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0E1A359E" w14:textId="77777777" w:rsidR="008771F4" w:rsidRPr="00F32DC7" w:rsidRDefault="00DF63C0">
      <w:pPr>
        <w:jc w:val="center"/>
        <w:rPr>
          <w:rFonts w:asciiTheme="minorHAnsi" w:hAnsiTheme="minorHAnsi" w:cs="Times New Roman"/>
          <w:b/>
          <w:sz w:val="24"/>
          <w:szCs w:val="24"/>
          <w:u w:val="single"/>
        </w:rPr>
      </w:pPr>
      <w:bookmarkStart w:id="0" w:name="_GoBack"/>
      <w:bookmarkEnd w:id="0"/>
      <w:r w:rsidRPr="00F32DC7">
        <w:rPr>
          <w:rFonts w:asciiTheme="minorHAnsi" w:hAnsiTheme="minorHAnsi" w:cs="Times New Roman"/>
          <w:b/>
          <w:sz w:val="24"/>
          <w:szCs w:val="24"/>
          <w:u w:val="single"/>
        </w:rPr>
        <w:t>Massachusetts Early College Designation</w:t>
      </w:r>
      <w:r w:rsidR="00BB238D" w:rsidRPr="00F32DC7">
        <w:rPr>
          <w:rFonts w:asciiTheme="minorHAnsi" w:hAnsiTheme="minorHAnsi" w:cs="Times New Roman"/>
          <w:b/>
          <w:sz w:val="24"/>
          <w:szCs w:val="24"/>
          <w:u w:val="single"/>
        </w:rPr>
        <w:t xml:space="preserve"> – </w:t>
      </w:r>
      <w:r w:rsidR="00E36D73" w:rsidRPr="00F32DC7">
        <w:rPr>
          <w:rFonts w:asciiTheme="minorHAnsi" w:hAnsiTheme="minorHAnsi" w:cs="Times New Roman"/>
          <w:b/>
          <w:sz w:val="24"/>
          <w:szCs w:val="24"/>
          <w:u w:val="single"/>
        </w:rPr>
        <w:t xml:space="preserve">Preliminary </w:t>
      </w:r>
      <w:r w:rsidR="00BB238D" w:rsidRPr="00F32DC7">
        <w:rPr>
          <w:rFonts w:asciiTheme="minorHAnsi" w:hAnsiTheme="minorHAnsi" w:cs="Times New Roman"/>
          <w:b/>
          <w:sz w:val="24"/>
          <w:szCs w:val="24"/>
          <w:u w:val="single"/>
        </w:rPr>
        <w:t>Outline of Key Elements</w:t>
      </w:r>
    </w:p>
    <w:p w14:paraId="0E1A359F" w14:textId="77777777" w:rsidR="008771F4" w:rsidRPr="00F32DC7" w:rsidRDefault="00BB238D">
      <w:pPr>
        <w:jc w:val="center"/>
        <w:rPr>
          <w:rFonts w:asciiTheme="minorHAnsi" w:hAnsiTheme="minorHAnsi" w:cs="Times New Roman"/>
          <w:sz w:val="24"/>
          <w:szCs w:val="24"/>
        </w:rPr>
      </w:pPr>
      <w:r w:rsidRPr="00F32DC7">
        <w:rPr>
          <w:rFonts w:asciiTheme="minorHAnsi" w:hAnsiTheme="minorHAnsi" w:cs="Times New Roman"/>
          <w:i/>
          <w:sz w:val="24"/>
          <w:szCs w:val="24"/>
        </w:rPr>
        <w:t>As presented to the Massachusetts Board of Elementary and Secondary Education and the Massachusetts Board of Higher Education on January 24, 2017</w:t>
      </w:r>
    </w:p>
    <w:p w14:paraId="0E1A35A0" w14:textId="77777777" w:rsidR="008771F4" w:rsidRPr="00F32DC7" w:rsidRDefault="008771F4">
      <w:pPr>
        <w:rPr>
          <w:rFonts w:asciiTheme="minorHAnsi" w:hAnsiTheme="minorHAnsi" w:cs="Times New Roman"/>
          <w:sz w:val="24"/>
          <w:szCs w:val="24"/>
        </w:rPr>
      </w:pPr>
    </w:p>
    <w:p w14:paraId="0E1A35A1" w14:textId="77777777" w:rsidR="00BB238D" w:rsidRPr="00F32DC7" w:rsidRDefault="00BB238D" w:rsidP="00BB238D">
      <w:pPr>
        <w:contextualSpacing/>
        <w:rPr>
          <w:rFonts w:asciiTheme="minorHAnsi" w:hAnsiTheme="minorHAnsi" w:cs="Times New Roman"/>
          <w:sz w:val="24"/>
          <w:szCs w:val="24"/>
        </w:rPr>
      </w:pPr>
      <w:r w:rsidRPr="00F32DC7">
        <w:rPr>
          <w:rFonts w:asciiTheme="minorHAnsi" w:hAnsiTheme="minorHAnsi" w:cs="Times New Roman"/>
          <w:b/>
          <w:sz w:val="24"/>
          <w:szCs w:val="24"/>
          <w:u w:val="single"/>
        </w:rPr>
        <w:t>Proposed Massachusetts Early College Designation Process</w:t>
      </w:r>
    </w:p>
    <w:p w14:paraId="0E1A35A2" w14:textId="77777777" w:rsidR="00BB238D" w:rsidRPr="00F32DC7" w:rsidRDefault="00BB238D" w:rsidP="00BB238D">
      <w:pPr>
        <w:contextualSpacing/>
        <w:rPr>
          <w:rFonts w:asciiTheme="minorHAnsi" w:hAnsiTheme="minorHAnsi" w:cs="Times New Roman"/>
          <w:sz w:val="24"/>
          <w:szCs w:val="24"/>
        </w:rPr>
      </w:pPr>
    </w:p>
    <w:p w14:paraId="0E1A35A3" w14:textId="77777777" w:rsidR="00F32DC7" w:rsidRPr="00F32DC7" w:rsidRDefault="00855A52" w:rsidP="00F32DC7">
      <w:pPr>
        <w:numPr>
          <w:ilvl w:val="0"/>
          <w:numId w:val="1"/>
        </w:numPr>
        <w:ind w:left="360" w:hanging="360"/>
        <w:contextualSpacing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 xml:space="preserve">There shall be a </w:t>
      </w:r>
      <w:r w:rsidR="002470B6" w:rsidRPr="00F32DC7">
        <w:rPr>
          <w:rFonts w:asciiTheme="minorHAnsi" w:hAnsiTheme="minorHAnsi" w:cs="Times New Roman"/>
          <w:sz w:val="24"/>
          <w:szCs w:val="24"/>
        </w:rPr>
        <w:t>five-member Early College Joint Committee (ECJC)</w:t>
      </w:r>
      <w:r w:rsidR="00A4634B" w:rsidRPr="00F32DC7">
        <w:rPr>
          <w:rFonts w:asciiTheme="minorHAnsi" w:hAnsiTheme="minorHAnsi" w:cs="Times New Roman"/>
          <w:sz w:val="24"/>
          <w:szCs w:val="24"/>
        </w:rPr>
        <w:t xml:space="preserve"> </w:t>
      </w:r>
      <w:r>
        <w:rPr>
          <w:rFonts w:asciiTheme="minorHAnsi" w:hAnsiTheme="minorHAnsi" w:cs="Times New Roman"/>
          <w:sz w:val="24"/>
          <w:szCs w:val="24"/>
        </w:rPr>
        <w:t xml:space="preserve">consisting of: </w:t>
      </w:r>
      <w:r w:rsidR="002470B6" w:rsidRPr="00F32DC7">
        <w:rPr>
          <w:rFonts w:asciiTheme="minorHAnsi" w:hAnsiTheme="minorHAnsi" w:cs="Times New Roman"/>
          <w:sz w:val="24"/>
          <w:szCs w:val="24"/>
        </w:rPr>
        <w:t>the chair of the Board of Elementary and Secondary Education</w:t>
      </w:r>
      <w:r w:rsidR="00A4634B" w:rsidRPr="00F32DC7">
        <w:rPr>
          <w:rFonts w:asciiTheme="minorHAnsi" w:hAnsiTheme="minorHAnsi" w:cs="Times New Roman"/>
          <w:sz w:val="24"/>
          <w:szCs w:val="24"/>
        </w:rPr>
        <w:t xml:space="preserve"> (BESE);</w:t>
      </w:r>
      <w:r w:rsidR="002470B6" w:rsidRPr="00F32DC7">
        <w:rPr>
          <w:rFonts w:asciiTheme="minorHAnsi" w:hAnsiTheme="minorHAnsi" w:cs="Times New Roman"/>
          <w:sz w:val="24"/>
          <w:szCs w:val="24"/>
        </w:rPr>
        <w:t xml:space="preserve"> the chair of the Board of Higher Education</w:t>
      </w:r>
      <w:r w:rsidR="00A4634B" w:rsidRPr="00F32DC7">
        <w:rPr>
          <w:rFonts w:asciiTheme="minorHAnsi" w:hAnsiTheme="minorHAnsi" w:cs="Times New Roman"/>
          <w:sz w:val="24"/>
          <w:szCs w:val="24"/>
        </w:rPr>
        <w:t xml:space="preserve"> (BHE); a member of the B</w:t>
      </w:r>
      <w:r w:rsidR="00F32DC7">
        <w:rPr>
          <w:rFonts w:asciiTheme="minorHAnsi" w:hAnsiTheme="minorHAnsi" w:cs="Times New Roman"/>
          <w:sz w:val="24"/>
          <w:szCs w:val="24"/>
        </w:rPr>
        <w:t>ESE</w:t>
      </w:r>
      <w:r w:rsidR="00A4634B" w:rsidRPr="00F32DC7">
        <w:rPr>
          <w:rFonts w:asciiTheme="minorHAnsi" w:hAnsiTheme="minorHAnsi" w:cs="Times New Roman"/>
          <w:sz w:val="24"/>
          <w:szCs w:val="24"/>
        </w:rPr>
        <w:t xml:space="preserve"> appointed by the chair of the B</w:t>
      </w:r>
      <w:r w:rsidR="00F32DC7">
        <w:rPr>
          <w:rFonts w:asciiTheme="minorHAnsi" w:hAnsiTheme="minorHAnsi" w:cs="Times New Roman"/>
          <w:sz w:val="24"/>
          <w:szCs w:val="24"/>
        </w:rPr>
        <w:t>ESE</w:t>
      </w:r>
      <w:r w:rsidR="00A4634B" w:rsidRPr="00F32DC7">
        <w:rPr>
          <w:rFonts w:asciiTheme="minorHAnsi" w:hAnsiTheme="minorHAnsi" w:cs="Times New Roman"/>
          <w:sz w:val="24"/>
          <w:szCs w:val="24"/>
        </w:rPr>
        <w:t>; a member of B</w:t>
      </w:r>
      <w:r w:rsidR="00F32DC7">
        <w:rPr>
          <w:rFonts w:asciiTheme="minorHAnsi" w:hAnsiTheme="minorHAnsi" w:cs="Times New Roman"/>
          <w:sz w:val="24"/>
          <w:szCs w:val="24"/>
        </w:rPr>
        <w:t>H</w:t>
      </w:r>
      <w:r w:rsidR="00A4634B" w:rsidRPr="00F32DC7">
        <w:rPr>
          <w:rFonts w:asciiTheme="minorHAnsi" w:hAnsiTheme="minorHAnsi" w:cs="Times New Roman"/>
          <w:sz w:val="24"/>
          <w:szCs w:val="24"/>
        </w:rPr>
        <w:t>E appointed by the chair of B</w:t>
      </w:r>
      <w:r w:rsidR="00F32DC7">
        <w:rPr>
          <w:rFonts w:asciiTheme="minorHAnsi" w:hAnsiTheme="minorHAnsi" w:cs="Times New Roman"/>
          <w:sz w:val="24"/>
          <w:szCs w:val="24"/>
        </w:rPr>
        <w:t>H</w:t>
      </w:r>
      <w:r w:rsidR="00A4634B" w:rsidRPr="00F32DC7">
        <w:rPr>
          <w:rFonts w:asciiTheme="minorHAnsi" w:hAnsiTheme="minorHAnsi" w:cs="Times New Roman"/>
          <w:sz w:val="24"/>
          <w:szCs w:val="24"/>
        </w:rPr>
        <w:t xml:space="preserve">E; and </w:t>
      </w:r>
      <w:r w:rsidR="002470B6" w:rsidRPr="00F32DC7">
        <w:rPr>
          <w:rFonts w:asciiTheme="minorHAnsi" w:hAnsiTheme="minorHAnsi" w:cs="Times New Roman"/>
          <w:sz w:val="24"/>
          <w:szCs w:val="24"/>
        </w:rPr>
        <w:t>the Secretary of Education</w:t>
      </w:r>
      <w:r w:rsidR="00F32DC7">
        <w:rPr>
          <w:rFonts w:asciiTheme="minorHAnsi" w:hAnsiTheme="minorHAnsi" w:cs="Times New Roman"/>
          <w:sz w:val="24"/>
          <w:szCs w:val="24"/>
        </w:rPr>
        <w:t xml:space="preserve">.  </w:t>
      </w:r>
      <w:r w:rsidR="00CD43DD">
        <w:rPr>
          <w:rFonts w:asciiTheme="minorHAnsi" w:hAnsiTheme="minorHAnsi" w:cs="Times New Roman"/>
          <w:sz w:val="24"/>
          <w:szCs w:val="24"/>
        </w:rPr>
        <w:t xml:space="preserve">The Commissioner </w:t>
      </w:r>
      <w:r w:rsidR="00F32DC7" w:rsidRPr="00F32DC7">
        <w:rPr>
          <w:rFonts w:asciiTheme="minorHAnsi" w:hAnsiTheme="minorHAnsi" w:cs="Times New Roman"/>
          <w:sz w:val="24"/>
          <w:szCs w:val="24"/>
        </w:rPr>
        <w:t>of Higher Educa</w:t>
      </w:r>
      <w:r w:rsidR="00292878">
        <w:rPr>
          <w:rFonts w:asciiTheme="minorHAnsi" w:hAnsiTheme="minorHAnsi" w:cs="Times New Roman"/>
          <w:sz w:val="24"/>
          <w:szCs w:val="24"/>
        </w:rPr>
        <w:t>tion</w:t>
      </w:r>
      <w:r w:rsidR="00D1626C">
        <w:rPr>
          <w:rFonts w:asciiTheme="minorHAnsi" w:hAnsiTheme="minorHAnsi" w:cs="Times New Roman"/>
          <w:sz w:val="24"/>
          <w:szCs w:val="24"/>
        </w:rPr>
        <w:t xml:space="preserve"> </w:t>
      </w:r>
      <w:r w:rsidR="00F32DC7">
        <w:rPr>
          <w:rFonts w:asciiTheme="minorHAnsi" w:hAnsiTheme="minorHAnsi" w:cs="Times New Roman"/>
          <w:sz w:val="24"/>
          <w:szCs w:val="24"/>
        </w:rPr>
        <w:t>and the Commissioner of Elementary and Secondary Education, or their respective designees, shall be non-voting members of the ECJC and shall staff the ECJC</w:t>
      </w:r>
      <w:r w:rsidR="00692F98">
        <w:rPr>
          <w:rFonts w:asciiTheme="minorHAnsi" w:hAnsiTheme="minorHAnsi" w:cs="Times New Roman"/>
          <w:sz w:val="24"/>
          <w:szCs w:val="24"/>
        </w:rPr>
        <w:t>.</w:t>
      </w:r>
    </w:p>
    <w:p w14:paraId="0E1A35A4" w14:textId="77777777" w:rsidR="00CD43DD" w:rsidRPr="00CD43DD" w:rsidRDefault="00CD43DD" w:rsidP="00855A52">
      <w:pPr>
        <w:numPr>
          <w:ilvl w:val="0"/>
          <w:numId w:val="1"/>
        </w:numPr>
        <w:ind w:left="360" w:hanging="360"/>
        <w:contextualSpacing/>
        <w:rPr>
          <w:rFonts w:asciiTheme="minorHAnsi" w:hAnsiTheme="minorHAnsi" w:cs="Times New Roman"/>
          <w:sz w:val="24"/>
          <w:szCs w:val="24"/>
        </w:rPr>
      </w:pPr>
      <w:r w:rsidRPr="00F32DC7">
        <w:rPr>
          <w:rFonts w:asciiTheme="minorHAnsi" w:hAnsiTheme="minorHAnsi" w:cs="Times New Roman"/>
          <w:sz w:val="24"/>
          <w:szCs w:val="24"/>
        </w:rPr>
        <w:t xml:space="preserve">The ECJC </w:t>
      </w:r>
      <w:r>
        <w:rPr>
          <w:rFonts w:asciiTheme="minorHAnsi" w:hAnsiTheme="minorHAnsi" w:cs="Times New Roman"/>
          <w:sz w:val="24"/>
          <w:szCs w:val="24"/>
        </w:rPr>
        <w:t>shall</w:t>
      </w:r>
      <w:r w:rsidRPr="00F32DC7">
        <w:rPr>
          <w:rFonts w:asciiTheme="minorHAnsi" w:hAnsiTheme="minorHAnsi" w:cs="Times New Roman"/>
          <w:sz w:val="24"/>
          <w:szCs w:val="24"/>
        </w:rPr>
        <w:t xml:space="preserve"> </w:t>
      </w:r>
      <w:r w:rsidR="00692F98">
        <w:rPr>
          <w:rFonts w:asciiTheme="minorHAnsi" w:hAnsiTheme="minorHAnsi" w:cs="Times New Roman"/>
          <w:sz w:val="24"/>
          <w:szCs w:val="24"/>
        </w:rPr>
        <w:t>design, develop</w:t>
      </w:r>
      <w:r>
        <w:rPr>
          <w:rFonts w:asciiTheme="minorHAnsi" w:hAnsiTheme="minorHAnsi" w:cs="Times New Roman"/>
          <w:sz w:val="24"/>
          <w:szCs w:val="24"/>
        </w:rPr>
        <w:t xml:space="preserve"> and </w:t>
      </w:r>
      <w:r w:rsidR="00692F98">
        <w:rPr>
          <w:rFonts w:asciiTheme="minorHAnsi" w:hAnsiTheme="minorHAnsi" w:cs="Times New Roman"/>
          <w:sz w:val="24"/>
          <w:szCs w:val="24"/>
        </w:rPr>
        <w:t xml:space="preserve">coordinate the </w:t>
      </w:r>
      <w:r w:rsidRPr="00F32DC7">
        <w:rPr>
          <w:rFonts w:asciiTheme="minorHAnsi" w:hAnsiTheme="minorHAnsi" w:cs="Times New Roman"/>
          <w:sz w:val="24"/>
          <w:szCs w:val="24"/>
        </w:rPr>
        <w:t xml:space="preserve">administration of </w:t>
      </w:r>
      <w:r>
        <w:rPr>
          <w:rFonts w:asciiTheme="minorHAnsi" w:hAnsiTheme="minorHAnsi" w:cs="Times New Roman"/>
          <w:sz w:val="24"/>
          <w:szCs w:val="24"/>
        </w:rPr>
        <w:t>a Massachusetts</w:t>
      </w:r>
      <w:r w:rsidRPr="00F32DC7">
        <w:rPr>
          <w:rFonts w:asciiTheme="minorHAnsi" w:hAnsiTheme="minorHAnsi" w:cs="Times New Roman"/>
          <w:sz w:val="24"/>
          <w:szCs w:val="24"/>
        </w:rPr>
        <w:t xml:space="preserve"> </w:t>
      </w:r>
      <w:r>
        <w:rPr>
          <w:rFonts w:asciiTheme="minorHAnsi" w:hAnsiTheme="minorHAnsi" w:cs="Times New Roman"/>
          <w:sz w:val="24"/>
          <w:szCs w:val="24"/>
        </w:rPr>
        <w:t xml:space="preserve">Early College </w:t>
      </w:r>
      <w:r w:rsidRPr="00F32DC7">
        <w:rPr>
          <w:rFonts w:asciiTheme="minorHAnsi" w:hAnsiTheme="minorHAnsi" w:cs="Times New Roman"/>
          <w:sz w:val="24"/>
          <w:szCs w:val="24"/>
        </w:rPr>
        <w:t>program across agencies with existing and new resources</w:t>
      </w:r>
      <w:r w:rsidR="00692F98">
        <w:rPr>
          <w:rFonts w:asciiTheme="minorHAnsi" w:hAnsiTheme="minorHAnsi" w:cs="Times New Roman"/>
          <w:sz w:val="24"/>
          <w:szCs w:val="24"/>
        </w:rPr>
        <w:t>.</w:t>
      </w:r>
    </w:p>
    <w:p w14:paraId="0E1A35A5" w14:textId="77777777" w:rsidR="00292878" w:rsidRPr="00F32DC7" w:rsidRDefault="000F39F6" w:rsidP="00292878">
      <w:pPr>
        <w:numPr>
          <w:ilvl w:val="0"/>
          <w:numId w:val="1"/>
        </w:numPr>
        <w:ind w:left="360" w:hanging="360"/>
        <w:contextualSpacing/>
        <w:rPr>
          <w:rFonts w:asciiTheme="minorHAnsi" w:hAnsiTheme="minorHAnsi" w:cs="Times New Roman"/>
          <w:sz w:val="24"/>
          <w:szCs w:val="24"/>
        </w:rPr>
      </w:pPr>
      <w:r w:rsidRPr="00855A52">
        <w:rPr>
          <w:rFonts w:asciiTheme="minorHAnsi" w:hAnsiTheme="minorHAnsi"/>
          <w:sz w:val="24"/>
          <w:szCs w:val="24"/>
        </w:rPr>
        <w:t xml:space="preserve">The ECJC </w:t>
      </w:r>
      <w:r w:rsidR="007E6B3B">
        <w:rPr>
          <w:rFonts w:asciiTheme="minorHAnsi" w:hAnsiTheme="minorHAnsi"/>
          <w:sz w:val="24"/>
          <w:szCs w:val="24"/>
        </w:rPr>
        <w:t>shall</w:t>
      </w:r>
      <w:r w:rsidRPr="00855A52">
        <w:rPr>
          <w:rFonts w:asciiTheme="minorHAnsi" w:hAnsiTheme="minorHAnsi"/>
          <w:sz w:val="24"/>
          <w:szCs w:val="24"/>
        </w:rPr>
        <w:t xml:space="preserve"> develop </w:t>
      </w:r>
      <w:r w:rsidR="00855A52" w:rsidRPr="00855A52">
        <w:rPr>
          <w:rFonts w:asciiTheme="minorHAnsi" w:hAnsiTheme="minorHAnsi"/>
          <w:sz w:val="24"/>
          <w:szCs w:val="24"/>
        </w:rPr>
        <w:t xml:space="preserve">criteria for designating </w:t>
      </w:r>
      <w:r w:rsidR="00855A52">
        <w:rPr>
          <w:rFonts w:asciiTheme="minorHAnsi" w:hAnsiTheme="minorHAnsi"/>
          <w:sz w:val="24"/>
          <w:szCs w:val="24"/>
        </w:rPr>
        <w:t xml:space="preserve">partnerships among </w:t>
      </w:r>
      <w:r w:rsidR="00855A52" w:rsidRPr="00131015">
        <w:rPr>
          <w:rFonts w:asciiTheme="minorHAnsi" w:hAnsiTheme="minorHAnsi" w:cs="Times New Roman"/>
          <w:sz w:val="24"/>
          <w:szCs w:val="24"/>
        </w:rPr>
        <w:t>public</w:t>
      </w:r>
      <w:r w:rsidR="00855A52" w:rsidRPr="00F32DC7">
        <w:rPr>
          <w:rFonts w:asciiTheme="minorHAnsi" w:hAnsiTheme="minorHAnsi" w:cs="Times New Roman"/>
          <w:sz w:val="24"/>
          <w:szCs w:val="24"/>
        </w:rPr>
        <w:t xml:space="preserve"> K-12 institutions and </w:t>
      </w:r>
      <w:r w:rsidR="00855A52" w:rsidRPr="00131015">
        <w:rPr>
          <w:rFonts w:asciiTheme="minorHAnsi" w:hAnsiTheme="minorHAnsi" w:cs="Times New Roman"/>
          <w:sz w:val="24"/>
          <w:szCs w:val="24"/>
        </w:rPr>
        <w:t>public or private Institutions</w:t>
      </w:r>
      <w:r w:rsidR="00855A52" w:rsidRPr="00F32DC7">
        <w:rPr>
          <w:rFonts w:asciiTheme="minorHAnsi" w:hAnsiTheme="minorHAnsi" w:cs="Times New Roman"/>
          <w:sz w:val="24"/>
          <w:szCs w:val="24"/>
        </w:rPr>
        <w:t xml:space="preserve"> of Higher Education (IHE)</w:t>
      </w:r>
      <w:r w:rsidR="00855A52">
        <w:rPr>
          <w:rFonts w:asciiTheme="minorHAnsi" w:hAnsiTheme="minorHAnsi" w:cs="Times New Roman"/>
          <w:sz w:val="24"/>
          <w:szCs w:val="24"/>
        </w:rPr>
        <w:t xml:space="preserve"> </w:t>
      </w:r>
      <w:r w:rsidR="00855A52" w:rsidRPr="00855A52">
        <w:rPr>
          <w:rFonts w:asciiTheme="minorHAnsi" w:hAnsiTheme="minorHAnsi"/>
          <w:sz w:val="24"/>
          <w:szCs w:val="24"/>
        </w:rPr>
        <w:t>as Massachusetts “Early College Schools</w:t>
      </w:r>
      <w:r w:rsidR="00855A52">
        <w:rPr>
          <w:rFonts w:asciiTheme="minorHAnsi" w:hAnsiTheme="minorHAnsi"/>
          <w:sz w:val="24"/>
          <w:szCs w:val="24"/>
        </w:rPr>
        <w:t>.</w:t>
      </w:r>
      <w:r w:rsidR="00855A52" w:rsidRPr="00855A52">
        <w:rPr>
          <w:rFonts w:asciiTheme="minorHAnsi" w:hAnsiTheme="minorHAnsi"/>
          <w:sz w:val="24"/>
          <w:szCs w:val="24"/>
        </w:rPr>
        <w:t>”</w:t>
      </w:r>
      <w:r w:rsidR="00855A52">
        <w:rPr>
          <w:rFonts w:asciiTheme="minorHAnsi" w:hAnsiTheme="minorHAnsi"/>
          <w:sz w:val="24"/>
          <w:szCs w:val="24"/>
        </w:rPr>
        <w:t xml:space="preserve">  </w:t>
      </w:r>
      <w:r w:rsidR="00292878">
        <w:rPr>
          <w:rFonts w:asciiTheme="minorHAnsi" w:hAnsiTheme="minorHAnsi"/>
          <w:sz w:val="24"/>
          <w:szCs w:val="24"/>
        </w:rPr>
        <w:t xml:space="preserve">The </w:t>
      </w:r>
      <w:r w:rsidR="00292878">
        <w:rPr>
          <w:rFonts w:asciiTheme="minorHAnsi" w:hAnsiTheme="minorHAnsi" w:cs="Times New Roman"/>
          <w:sz w:val="24"/>
          <w:szCs w:val="24"/>
        </w:rPr>
        <w:t xml:space="preserve">ECJC shall seek </w:t>
      </w:r>
      <w:r w:rsidR="00292878" w:rsidRPr="00F32DC7">
        <w:rPr>
          <w:rFonts w:asciiTheme="minorHAnsi" w:hAnsiTheme="minorHAnsi" w:cs="Times New Roman"/>
          <w:sz w:val="24"/>
          <w:szCs w:val="24"/>
        </w:rPr>
        <w:t xml:space="preserve">stakeholder input </w:t>
      </w:r>
      <w:r w:rsidR="00292878">
        <w:rPr>
          <w:rFonts w:asciiTheme="minorHAnsi" w:hAnsiTheme="minorHAnsi" w:cs="Times New Roman"/>
          <w:sz w:val="24"/>
          <w:szCs w:val="24"/>
        </w:rPr>
        <w:t xml:space="preserve">in developing the designation criteria. </w:t>
      </w:r>
    </w:p>
    <w:p w14:paraId="0E1A35A6" w14:textId="77777777" w:rsidR="00855A52" w:rsidRPr="00855A52" w:rsidRDefault="00855A52" w:rsidP="00292878">
      <w:pPr>
        <w:ind w:left="360"/>
        <w:contextualSpacing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Said designation criteria shall:</w:t>
      </w:r>
    </w:p>
    <w:p w14:paraId="0E1A35A7" w14:textId="77777777" w:rsidR="00855A52" w:rsidRPr="00855A52" w:rsidRDefault="00855A52" w:rsidP="00855A52">
      <w:pPr>
        <w:numPr>
          <w:ilvl w:val="0"/>
          <w:numId w:val="7"/>
        </w:numPr>
        <w:ind w:left="1080" w:hanging="360"/>
        <w:contextualSpacing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be</w:t>
      </w:r>
      <w:r w:rsidRPr="00855A5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based on </w:t>
      </w:r>
      <w:r w:rsidRPr="00855A52">
        <w:rPr>
          <w:rFonts w:asciiTheme="minorHAnsi" w:hAnsiTheme="minorHAnsi"/>
          <w:sz w:val="24"/>
          <w:szCs w:val="24"/>
        </w:rPr>
        <w:t xml:space="preserve">the key design principles set forth </w:t>
      </w:r>
      <w:r>
        <w:rPr>
          <w:rFonts w:asciiTheme="minorHAnsi" w:hAnsiTheme="minorHAnsi"/>
          <w:sz w:val="24"/>
          <w:szCs w:val="24"/>
        </w:rPr>
        <w:t>below</w:t>
      </w:r>
      <w:r w:rsidR="000678C7">
        <w:rPr>
          <w:rFonts w:asciiTheme="minorHAnsi" w:hAnsiTheme="minorHAnsi"/>
          <w:sz w:val="24"/>
          <w:szCs w:val="24"/>
        </w:rPr>
        <w:t>;</w:t>
      </w:r>
    </w:p>
    <w:p w14:paraId="0E1A35A8" w14:textId="77777777" w:rsidR="00855A52" w:rsidRPr="00855A52" w:rsidRDefault="00855A52" w:rsidP="00855A52">
      <w:pPr>
        <w:numPr>
          <w:ilvl w:val="0"/>
          <w:numId w:val="7"/>
        </w:numPr>
        <w:ind w:left="1080" w:hanging="360"/>
        <w:contextualSpacing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include</w:t>
      </w:r>
      <w:r w:rsidRPr="00855A52">
        <w:rPr>
          <w:rFonts w:asciiTheme="minorHAnsi" w:hAnsiTheme="minorHAnsi"/>
          <w:sz w:val="24"/>
          <w:szCs w:val="24"/>
        </w:rPr>
        <w:t xml:space="preserve"> </w:t>
      </w:r>
      <w:r w:rsidR="000F39F6" w:rsidRPr="00855A52">
        <w:rPr>
          <w:rFonts w:asciiTheme="minorHAnsi" w:hAnsiTheme="minorHAnsi"/>
          <w:sz w:val="24"/>
          <w:szCs w:val="24"/>
        </w:rPr>
        <w:t xml:space="preserve">a review and </w:t>
      </w:r>
      <w:r w:rsidR="000678C7">
        <w:rPr>
          <w:rFonts w:asciiTheme="minorHAnsi" w:hAnsiTheme="minorHAnsi"/>
          <w:sz w:val="24"/>
          <w:szCs w:val="24"/>
        </w:rPr>
        <w:t xml:space="preserve">designation </w:t>
      </w:r>
      <w:r>
        <w:rPr>
          <w:rFonts w:asciiTheme="minorHAnsi" w:hAnsiTheme="minorHAnsi"/>
          <w:sz w:val="24"/>
          <w:szCs w:val="24"/>
        </w:rPr>
        <w:t>approval process</w:t>
      </w:r>
      <w:r w:rsidR="000678C7">
        <w:rPr>
          <w:rFonts w:asciiTheme="minorHAnsi" w:hAnsiTheme="minorHAnsi"/>
          <w:sz w:val="24"/>
          <w:szCs w:val="24"/>
        </w:rPr>
        <w:t>;</w:t>
      </w:r>
      <w:r w:rsidR="00CD43DD">
        <w:rPr>
          <w:rFonts w:asciiTheme="minorHAnsi" w:hAnsiTheme="minorHAnsi"/>
          <w:sz w:val="24"/>
          <w:szCs w:val="24"/>
        </w:rPr>
        <w:t xml:space="preserve"> and</w:t>
      </w:r>
    </w:p>
    <w:p w14:paraId="0E1A35A9" w14:textId="77777777" w:rsidR="000678C7" w:rsidRDefault="000678C7" w:rsidP="000678C7">
      <w:pPr>
        <w:numPr>
          <w:ilvl w:val="0"/>
          <w:numId w:val="7"/>
        </w:numPr>
        <w:ind w:left="1080" w:hanging="360"/>
        <w:contextualSpacing/>
        <w:rPr>
          <w:rFonts w:asciiTheme="minorHAnsi" w:hAnsiTheme="minorHAnsi" w:cs="Times New Roman"/>
          <w:sz w:val="24"/>
          <w:szCs w:val="24"/>
        </w:rPr>
      </w:pPr>
      <w:proofErr w:type="gramStart"/>
      <w:r>
        <w:rPr>
          <w:rFonts w:asciiTheme="minorHAnsi" w:hAnsiTheme="minorHAnsi"/>
          <w:sz w:val="24"/>
          <w:szCs w:val="24"/>
        </w:rPr>
        <w:t>i</w:t>
      </w:r>
      <w:r w:rsidR="00855A52">
        <w:rPr>
          <w:rFonts w:asciiTheme="minorHAnsi" w:hAnsiTheme="minorHAnsi"/>
          <w:sz w:val="24"/>
          <w:szCs w:val="24"/>
        </w:rPr>
        <w:t>nclude</w:t>
      </w:r>
      <w:proofErr w:type="gramEnd"/>
      <w:r w:rsidR="00855A52">
        <w:rPr>
          <w:rFonts w:asciiTheme="minorHAnsi" w:hAnsiTheme="minorHAnsi"/>
          <w:sz w:val="24"/>
          <w:szCs w:val="24"/>
        </w:rPr>
        <w:t xml:space="preserve"> </w:t>
      </w:r>
      <w:r w:rsidR="0046677C" w:rsidRPr="00855A52">
        <w:rPr>
          <w:rFonts w:asciiTheme="minorHAnsi" w:hAnsiTheme="minorHAnsi" w:cs="Times New Roman"/>
          <w:sz w:val="24"/>
          <w:szCs w:val="24"/>
        </w:rPr>
        <w:t>performance measures to aid in evaluating the performance of participating institutions/ partnerships and the overa</w:t>
      </w:r>
      <w:r>
        <w:rPr>
          <w:rFonts w:asciiTheme="minorHAnsi" w:hAnsiTheme="minorHAnsi" w:cs="Times New Roman"/>
          <w:sz w:val="24"/>
          <w:szCs w:val="24"/>
        </w:rPr>
        <w:t>ll e</w:t>
      </w:r>
      <w:r w:rsidR="00CD43DD">
        <w:rPr>
          <w:rFonts w:asciiTheme="minorHAnsi" w:hAnsiTheme="minorHAnsi" w:cs="Times New Roman"/>
          <w:sz w:val="24"/>
          <w:szCs w:val="24"/>
        </w:rPr>
        <w:t>ffectiveness of the program.</w:t>
      </w:r>
    </w:p>
    <w:p w14:paraId="0E1A35AA" w14:textId="77777777" w:rsidR="00131015" w:rsidRPr="00131015" w:rsidRDefault="00131015" w:rsidP="00131015">
      <w:pPr>
        <w:pStyle w:val="ListParagraph"/>
        <w:numPr>
          <w:ilvl w:val="0"/>
          <w:numId w:val="1"/>
        </w:numPr>
        <w:ind w:left="360" w:hanging="360"/>
        <w:rPr>
          <w:rFonts w:asciiTheme="minorHAnsi" w:hAnsiTheme="minorHAnsi" w:cs="Times New Roman"/>
          <w:sz w:val="24"/>
          <w:szCs w:val="24"/>
        </w:rPr>
      </w:pPr>
      <w:r w:rsidRPr="00131015">
        <w:rPr>
          <w:rFonts w:asciiTheme="minorHAnsi" w:hAnsiTheme="minorHAnsi"/>
          <w:sz w:val="24"/>
          <w:szCs w:val="24"/>
        </w:rPr>
        <w:t xml:space="preserve">The ECJC shall also review options for funding the planning, start-up, and on-going operation of “Early College Schools,” including continuing state support per enrolled student (currently estimated at $700-900) in a designated </w:t>
      </w:r>
      <w:r w:rsidR="004A7175">
        <w:rPr>
          <w:rFonts w:asciiTheme="minorHAnsi" w:hAnsiTheme="minorHAnsi"/>
          <w:sz w:val="24"/>
          <w:szCs w:val="24"/>
        </w:rPr>
        <w:t>“</w:t>
      </w:r>
      <w:r w:rsidRPr="00131015">
        <w:rPr>
          <w:rFonts w:asciiTheme="minorHAnsi" w:hAnsiTheme="minorHAnsi"/>
          <w:sz w:val="24"/>
          <w:szCs w:val="24"/>
        </w:rPr>
        <w:t>Early College</w:t>
      </w:r>
      <w:r w:rsidR="004A7175">
        <w:rPr>
          <w:rFonts w:asciiTheme="minorHAnsi" w:hAnsiTheme="minorHAnsi"/>
          <w:sz w:val="24"/>
          <w:szCs w:val="24"/>
        </w:rPr>
        <w:t xml:space="preserve"> School”</w:t>
      </w:r>
      <w:r w:rsidRPr="00131015">
        <w:rPr>
          <w:rFonts w:asciiTheme="minorHAnsi" w:hAnsiTheme="minorHAnsi"/>
          <w:sz w:val="24"/>
          <w:szCs w:val="24"/>
        </w:rPr>
        <w:t xml:space="preserve"> and a method for counting student enrollment in such schools as a potential enrollment category for the purpose of calculating foundation budgets under Chapter 70 of the Massachusetts General Laws.</w:t>
      </w:r>
    </w:p>
    <w:p w14:paraId="0E1A35AB" w14:textId="77777777" w:rsidR="000678C7" w:rsidRPr="00292878" w:rsidRDefault="00CD43DD" w:rsidP="00BB238D">
      <w:pPr>
        <w:numPr>
          <w:ilvl w:val="0"/>
          <w:numId w:val="1"/>
        </w:numPr>
        <w:ind w:left="360" w:hanging="360"/>
        <w:contextualSpacing/>
        <w:rPr>
          <w:rFonts w:asciiTheme="minorHAnsi" w:hAnsiTheme="minorHAnsi" w:cs="Times New Roman"/>
          <w:sz w:val="24"/>
          <w:szCs w:val="24"/>
        </w:rPr>
      </w:pPr>
      <w:r w:rsidRPr="00292878">
        <w:rPr>
          <w:rFonts w:asciiTheme="minorHAnsi" w:hAnsiTheme="minorHAnsi" w:cs="Times New Roman"/>
          <w:sz w:val="24"/>
          <w:szCs w:val="24"/>
        </w:rPr>
        <w:t>The ECJC shall report back to the BHE and BESE boards, either individually or through a joint session</w:t>
      </w:r>
      <w:r w:rsidR="00603B5A">
        <w:rPr>
          <w:rFonts w:asciiTheme="minorHAnsi" w:hAnsiTheme="minorHAnsi" w:cs="Times New Roman"/>
          <w:sz w:val="24"/>
          <w:szCs w:val="24"/>
        </w:rPr>
        <w:t>,</w:t>
      </w:r>
      <w:r w:rsidRPr="00292878">
        <w:rPr>
          <w:rFonts w:asciiTheme="minorHAnsi" w:hAnsiTheme="minorHAnsi" w:cs="Times New Roman"/>
          <w:sz w:val="24"/>
          <w:szCs w:val="24"/>
        </w:rPr>
        <w:t xml:space="preserve"> on the proposed designation criteria and grant procurement </w:t>
      </w:r>
      <w:r w:rsidR="00692F98" w:rsidRPr="00292878">
        <w:rPr>
          <w:rFonts w:asciiTheme="minorHAnsi" w:hAnsiTheme="minorHAnsi" w:cs="Times New Roman"/>
          <w:sz w:val="24"/>
          <w:szCs w:val="24"/>
        </w:rPr>
        <w:t>criter</w:t>
      </w:r>
      <w:r w:rsidR="00D1626C" w:rsidRPr="00292878">
        <w:rPr>
          <w:rFonts w:asciiTheme="minorHAnsi" w:hAnsiTheme="minorHAnsi" w:cs="Times New Roman"/>
          <w:sz w:val="24"/>
          <w:szCs w:val="24"/>
        </w:rPr>
        <w:t>i</w:t>
      </w:r>
      <w:r w:rsidR="00692F98" w:rsidRPr="00292878">
        <w:rPr>
          <w:rFonts w:asciiTheme="minorHAnsi" w:hAnsiTheme="minorHAnsi" w:cs="Times New Roman"/>
          <w:sz w:val="24"/>
          <w:szCs w:val="24"/>
        </w:rPr>
        <w:t>a</w:t>
      </w:r>
      <w:r w:rsidRPr="00292878">
        <w:rPr>
          <w:rFonts w:asciiTheme="minorHAnsi" w:hAnsiTheme="minorHAnsi" w:cs="Times New Roman"/>
          <w:sz w:val="24"/>
          <w:szCs w:val="24"/>
        </w:rPr>
        <w:t xml:space="preserve"> by June 30, 201</w:t>
      </w:r>
      <w:r w:rsidR="00603B5A">
        <w:rPr>
          <w:rFonts w:asciiTheme="minorHAnsi" w:hAnsiTheme="minorHAnsi" w:cs="Times New Roman"/>
          <w:sz w:val="24"/>
          <w:szCs w:val="24"/>
        </w:rPr>
        <w:t>7</w:t>
      </w:r>
      <w:r w:rsidRPr="00292878">
        <w:rPr>
          <w:rFonts w:asciiTheme="minorHAnsi" w:hAnsiTheme="minorHAnsi" w:cs="Times New Roman"/>
          <w:sz w:val="24"/>
          <w:szCs w:val="24"/>
        </w:rPr>
        <w:t>.</w:t>
      </w:r>
    </w:p>
    <w:p w14:paraId="0E1A35AC" w14:textId="77777777" w:rsidR="000F39F6" w:rsidRPr="00F32DC7" w:rsidRDefault="000F39F6" w:rsidP="00F91B60">
      <w:pPr>
        <w:contextualSpacing/>
        <w:rPr>
          <w:rFonts w:asciiTheme="minorHAnsi" w:hAnsiTheme="minorHAnsi" w:cs="Times New Roman"/>
          <w:sz w:val="24"/>
          <w:szCs w:val="24"/>
        </w:rPr>
      </w:pPr>
    </w:p>
    <w:p w14:paraId="0E1A35AD" w14:textId="77777777" w:rsidR="00BB238D" w:rsidRPr="00F32DC7" w:rsidRDefault="00BB238D" w:rsidP="00BB238D">
      <w:pPr>
        <w:contextualSpacing/>
        <w:rPr>
          <w:rFonts w:asciiTheme="minorHAnsi" w:hAnsiTheme="minorHAnsi" w:cs="Times New Roman"/>
          <w:b/>
          <w:sz w:val="24"/>
          <w:szCs w:val="24"/>
          <w:u w:val="single"/>
        </w:rPr>
      </w:pPr>
      <w:r w:rsidRPr="00F32DC7">
        <w:rPr>
          <w:rFonts w:asciiTheme="minorHAnsi" w:hAnsiTheme="minorHAnsi" w:cs="Times New Roman"/>
          <w:b/>
          <w:sz w:val="24"/>
          <w:szCs w:val="24"/>
          <w:u w:val="single"/>
        </w:rPr>
        <w:t xml:space="preserve">Key design principles of </w:t>
      </w:r>
      <w:r w:rsidR="00E36D73" w:rsidRPr="00F32DC7">
        <w:rPr>
          <w:rFonts w:asciiTheme="minorHAnsi" w:hAnsiTheme="minorHAnsi" w:cs="Times New Roman"/>
          <w:b/>
          <w:sz w:val="24"/>
          <w:szCs w:val="24"/>
          <w:u w:val="single"/>
        </w:rPr>
        <w:t>a</w:t>
      </w:r>
      <w:r w:rsidRPr="00F32DC7">
        <w:rPr>
          <w:rFonts w:asciiTheme="minorHAnsi" w:hAnsiTheme="minorHAnsi" w:cs="Times New Roman"/>
          <w:b/>
          <w:sz w:val="24"/>
          <w:szCs w:val="24"/>
          <w:u w:val="single"/>
        </w:rPr>
        <w:t xml:space="preserve"> Massachusetts Early College </w:t>
      </w:r>
      <w:r w:rsidR="00E36D73" w:rsidRPr="00F32DC7">
        <w:rPr>
          <w:rFonts w:asciiTheme="minorHAnsi" w:hAnsiTheme="minorHAnsi" w:cs="Times New Roman"/>
          <w:b/>
          <w:sz w:val="24"/>
          <w:szCs w:val="24"/>
          <w:u w:val="single"/>
        </w:rPr>
        <w:t>School</w:t>
      </w:r>
    </w:p>
    <w:p w14:paraId="0E1A35AE" w14:textId="77777777" w:rsidR="00BB238D" w:rsidRPr="00F32DC7" w:rsidRDefault="00BB238D" w:rsidP="00BB238D">
      <w:pPr>
        <w:contextualSpacing/>
        <w:rPr>
          <w:rFonts w:asciiTheme="minorHAnsi" w:hAnsiTheme="minorHAnsi" w:cs="Times New Roman"/>
          <w:sz w:val="24"/>
          <w:szCs w:val="24"/>
        </w:rPr>
      </w:pPr>
    </w:p>
    <w:p w14:paraId="0E1A35AF" w14:textId="77777777" w:rsidR="00E36D73" w:rsidRPr="00F32DC7" w:rsidRDefault="00CC744F" w:rsidP="00E36D73">
      <w:pPr>
        <w:contextualSpacing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 xml:space="preserve">The ECJC is responsible for developing a review process to designate applicant programs as “Early College Schools” and therefore eligible to receive funding.  In order to be considered to receive the designation, programs should be </w:t>
      </w:r>
      <w:r w:rsidR="00464BB2" w:rsidRPr="00F32DC7">
        <w:rPr>
          <w:rFonts w:asciiTheme="minorHAnsi" w:hAnsiTheme="minorHAnsi" w:cs="Times New Roman"/>
          <w:sz w:val="24"/>
          <w:szCs w:val="24"/>
        </w:rPr>
        <w:t xml:space="preserve">consistent with </w:t>
      </w:r>
      <w:r w:rsidR="00DF63C0" w:rsidRPr="00F32DC7">
        <w:rPr>
          <w:rFonts w:asciiTheme="minorHAnsi" w:hAnsiTheme="minorHAnsi" w:cs="Times New Roman"/>
          <w:sz w:val="24"/>
          <w:szCs w:val="24"/>
        </w:rPr>
        <w:t xml:space="preserve">the following </w:t>
      </w:r>
      <w:r w:rsidR="00B05973" w:rsidRPr="00F32DC7">
        <w:rPr>
          <w:rFonts w:asciiTheme="minorHAnsi" w:hAnsiTheme="minorHAnsi" w:cs="Times New Roman"/>
          <w:sz w:val="24"/>
          <w:szCs w:val="24"/>
        </w:rPr>
        <w:t>five</w:t>
      </w:r>
      <w:r w:rsidR="00DF63C0" w:rsidRPr="00F32DC7">
        <w:rPr>
          <w:rFonts w:asciiTheme="minorHAnsi" w:hAnsiTheme="minorHAnsi" w:cs="Times New Roman"/>
          <w:sz w:val="24"/>
          <w:szCs w:val="24"/>
        </w:rPr>
        <w:t xml:space="preserve"> </w:t>
      </w:r>
      <w:r w:rsidR="009F1B1F" w:rsidRPr="00F32DC7">
        <w:rPr>
          <w:rFonts w:asciiTheme="minorHAnsi" w:hAnsiTheme="minorHAnsi" w:cs="Times New Roman"/>
          <w:sz w:val="24"/>
          <w:szCs w:val="24"/>
        </w:rPr>
        <w:t>design principles</w:t>
      </w:r>
      <w:r w:rsidR="009D40F2">
        <w:rPr>
          <w:rFonts w:asciiTheme="minorHAnsi" w:hAnsiTheme="minorHAnsi" w:cs="Times New Roman"/>
          <w:sz w:val="24"/>
          <w:szCs w:val="24"/>
        </w:rPr>
        <w:t>:</w:t>
      </w:r>
      <w:r w:rsidR="005A2FFE">
        <w:rPr>
          <w:rFonts w:asciiTheme="minorHAnsi" w:hAnsiTheme="minorHAnsi" w:cs="Times New Roman"/>
          <w:sz w:val="24"/>
          <w:szCs w:val="24"/>
        </w:rPr>
        <w:t xml:space="preserve"> </w:t>
      </w:r>
    </w:p>
    <w:p w14:paraId="0E1A35B0" w14:textId="77777777" w:rsidR="00C77924" w:rsidRPr="00F32DC7" w:rsidRDefault="00EF3FA4" w:rsidP="00C77924">
      <w:pPr>
        <w:numPr>
          <w:ilvl w:val="3"/>
          <w:numId w:val="1"/>
        </w:numPr>
        <w:ind w:left="360" w:hanging="360"/>
        <w:contextualSpacing/>
        <w:rPr>
          <w:rFonts w:asciiTheme="minorHAnsi" w:hAnsiTheme="minorHAnsi" w:cs="Times New Roman"/>
          <w:b/>
          <w:sz w:val="24"/>
          <w:szCs w:val="24"/>
        </w:rPr>
      </w:pPr>
      <w:r w:rsidRPr="00F32DC7">
        <w:rPr>
          <w:rFonts w:asciiTheme="minorHAnsi" w:hAnsiTheme="minorHAnsi" w:cs="Times New Roman"/>
          <w:b/>
          <w:sz w:val="24"/>
          <w:szCs w:val="24"/>
        </w:rPr>
        <w:lastRenderedPageBreak/>
        <w:t>Equitable A</w:t>
      </w:r>
      <w:r w:rsidR="00DF63C0" w:rsidRPr="00F32DC7">
        <w:rPr>
          <w:rFonts w:asciiTheme="minorHAnsi" w:hAnsiTheme="minorHAnsi" w:cs="Times New Roman"/>
          <w:b/>
          <w:sz w:val="24"/>
          <w:szCs w:val="24"/>
        </w:rPr>
        <w:t>ccess</w:t>
      </w:r>
    </w:p>
    <w:p w14:paraId="0E1A35B1" w14:textId="77777777" w:rsidR="00C77924" w:rsidRPr="00F32DC7" w:rsidRDefault="00C77924" w:rsidP="00C77924">
      <w:pPr>
        <w:ind w:left="360"/>
        <w:contextualSpacing/>
        <w:rPr>
          <w:rFonts w:asciiTheme="minorHAnsi" w:hAnsiTheme="minorHAnsi" w:cs="Times New Roman"/>
          <w:sz w:val="24"/>
          <w:szCs w:val="24"/>
        </w:rPr>
      </w:pPr>
    </w:p>
    <w:p w14:paraId="0E1A35B2" w14:textId="77777777" w:rsidR="00C77924" w:rsidRPr="00F32DC7" w:rsidRDefault="00A5176B" w:rsidP="00A5176B">
      <w:pPr>
        <w:ind w:left="360"/>
        <w:contextualSpacing/>
        <w:rPr>
          <w:rFonts w:asciiTheme="minorHAnsi" w:hAnsiTheme="minorHAnsi" w:cs="Times New Roman"/>
          <w:sz w:val="24"/>
          <w:szCs w:val="24"/>
        </w:rPr>
      </w:pPr>
      <w:r w:rsidRPr="0014692A">
        <w:rPr>
          <w:rFonts w:asciiTheme="minorHAnsi" w:hAnsiTheme="minorHAnsi" w:cs="Times New Roman"/>
          <w:sz w:val="24"/>
          <w:szCs w:val="24"/>
        </w:rPr>
        <w:t xml:space="preserve">Designated programs should prioritize students underrepresented </w:t>
      </w:r>
      <w:r w:rsidR="00CC744F" w:rsidRPr="0014692A">
        <w:rPr>
          <w:rFonts w:asciiTheme="minorHAnsi" w:hAnsiTheme="minorHAnsi" w:cs="Times New Roman"/>
          <w:sz w:val="24"/>
          <w:szCs w:val="24"/>
        </w:rPr>
        <w:t>in higher education enrollment and completion.</w:t>
      </w:r>
      <w:r w:rsidR="00CC744F">
        <w:rPr>
          <w:rFonts w:asciiTheme="minorHAnsi" w:hAnsiTheme="minorHAnsi" w:cs="Times New Roman"/>
          <w:sz w:val="24"/>
          <w:szCs w:val="24"/>
        </w:rPr>
        <w:t xml:space="preserve"> </w:t>
      </w:r>
      <w:r w:rsidRPr="00F32DC7">
        <w:rPr>
          <w:rFonts w:asciiTheme="minorHAnsi" w:hAnsiTheme="minorHAnsi" w:cs="Times New Roman"/>
          <w:sz w:val="24"/>
          <w:szCs w:val="24"/>
        </w:rPr>
        <w:t>To facilitate this,</w:t>
      </w:r>
      <w:r w:rsidR="00D031D3" w:rsidRPr="00F32DC7">
        <w:rPr>
          <w:rFonts w:asciiTheme="minorHAnsi" w:hAnsiTheme="minorHAnsi" w:cs="Times New Roman"/>
          <w:sz w:val="24"/>
          <w:szCs w:val="24"/>
        </w:rPr>
        <w:t xml:space="preserve"> programs should be structured to eliminate barriers to student participation.  Design might therefore include, but not be limited to</w:t>
      </w:r>
      <w:r w:rsidR="00EF3FA4" w:rsidRPr="00F32DC7">
        <w:rPr>
          <w:rFonts w:asciiTheme="minorHAnsi" w:hAnsiTheme="minorHAnsi" w:cs="Times New Roman"/>
          <w:sz w:val="24"/>
          <w:szCs w:val="24"/>
        </w:rPr>
        <w:t>,</w:t>
      </w:r>
      <w:r w:rsidR="00D031D3" w:rsidRPr="00F32DC7">
        <w:rPr>
          <w:rFonts w:asciiTheme="minorHAnsi" w:hAnsiTheme="minorHAnsi" w:cs="Times New Roman"/>
          <w:sz w:val="24"/>
          <w:szCs w:val="24"/>
        </w:rPr>
        <w:t xml:space="preserve"> </w:t>
      </w:r>
      <w:r w:rsidR="00CC744F">
        <w:rPr>
          <w:rFonts w:asciiTheme="minorHAnsi" w:hAnsiTheme="minorHAnsi" w:cs="Times New Roman"/>
          <w:sz w:val="24"/>
          <w:szCs w:val="24"/>
        </w:rPr>
        <w:t>tuition</w:t>
      </w:r>
      <w:r w:rsidR="00603B5A">
        <w:rPr>
          <w:rFonts w:asciiTheme="minorHAnsi" w:hAnsiTheme="minorHAnsi" w:cs="Times New Roman"/>
          <w:sz w:val="24"/>
          <w:szCs w:val="24"/>
        </w:rPr>
        <w:t>-</w:t>
      </w:r>
      <w:r w:rsidR="00CC744F">
        <w:rPr>
          <w:rFonts w:asciiTheme="minorHAnsi" w:hAnsiTheme="minorHAnsi" w:cs="Times New Roman"/>
          <w:sz w:val="24"/>
          <w:szCs w:val="24"/>
        </w:rPr>
        <w:t xml:space="preserve">free participation, </w:t>
      </w:r>
      <w:r w:rsidR="00D031D3" w:rsidRPr="00F32DC7">
        <w:rPr>
          <w:rFonts w:asciiTheme="minorHAnsi" w:hAnsiTheme="minorHAnsi" w:cs="Times New Roman"/>
          <w:sz w:val="24"/>
          <w:szCs w:val="24"/>
        </w:rPr>
        <w:t xml:space="preserve">open enrollment without regard to prior academic performance, </w:t>
      </w:r>
      <w:r w:rsidRPr="00F32DC7">
        <w:rPr>
          <w:rFonts w:asciiTheme="minorHAnsi" w:hAnsiTheme="minorHAnsi" w:cs="Times New Roman"/>
          <w:sz w:val="24"/>
          <w:szCs w:val="24"/>
        </w:rPr>
        <w:t xml:space="preserve">student </w:t>
      </w:r>
      <w:r w:rsidR="00D031D3" w:rsidRPr="00F32DC7">
        <w:rPr>
          <w:rFonts w:asciiTheme="minorHAnsi" w:hAnsiTheme="minorHAnsi" w:cs="Times New Roman"/>
          <w:sz w:val="24"/>
          <w:szCs w:val="24"/>
        </w:rPr>
        <w:t>support</w:t>
      </w:r>
      <w:r w:rsidRPr="00F32DC7">
        <w:rPr>
          <w:rFonts w:asciiTheme="minorHAnsi" w:hAnsiTheme="minorHAnsi" w:cs="Times New Roman"/>
          <w:sz w:val="24"/>
          <w:szCs w:val="24"/>
        </w:rPr>
        <w:t>s</w:t>
      </w:r>
      <w:r w:rsidR="00D031D3" w:rsidRPr="00F32DC7">
        <w:rPr>
          <w:rFonts w:asciiTheme="minorHAnsi" w:hAnsiTheme="minorHAnsi" w:cs="Times New Roman"/>
          <w:sz w:val="24"/>
          <w:szCs w:val="24"/>
        </w:rPr>
        <w:t xml:space="preserve"> </w:t>
      </w:r>
      <w:r w:rsidR="00F943DA" w:rsidRPr="00F32DC7">
        <w:rPr>
          <w:rFonts w:asciiTheme="minorHAnsi" w:hAnsiTheme="minorHAnsi" w:cs="Times New Roman"/>
          <w:sz w:val="24"/>
          <w:szCs w:val="24"/>
        </w:rPr>
        <w:t>to promote success</w:t>
      </w:r>
      <w:r w:rsidR="00D031D3" w:rsidRPr="00F32DC7">
        <w:rPr>
          <w:rFonts w:asciiTheme="minorHAnsi" w:hAnsiTheme="minorHAnsi" w:cs="Times New Roman"/>
          <w:sz w:val="24"/>
          <w:szCs w:val="24"/>
        </w:rPr>
        <w:t xml:space="preserve">, </w:t>
      </w:r>
      <w:r w:rsidR="00C85021" w:rsidRPr="00F32DC7">
        <w:rPr>
          <w:rFonts w:asciiTheme="minorHAnsi" w:hAnsiTheme="minorHAnsi" w:cs="Times New Roman"/>
          <w:sz w:val="24"/>
          <w:szCs w:val="24"/>
        </w:rPr>
        <w:t>scalability</w:t>
      </w:r>
      <w:r w:rsidR="00D031D3" w:rsidRPr="00F32DC7">
        <w:rPr>
          <w:rFonts w:asciiTheme="minorHAnsi" w:hAnsiTheme="minorHAnsi" w:cs="Times New Roman"/>
          <w:sz w:val="24"/>
          <w:szCs w:val="24"/>
        </w:rPr>
        <w:t xml:space="preserve">, </w:t>
      </w:r>
      <w:r w:rsidR="00F943DA" w:rsidRPr="00F32DC7">
        <w:rPr>
          <w:rFonts w:asciiTheme="minorHAnsi" w:hAnsiTheme="minorHAnsi" w:cs="Times New Roman"/>
          <w:sz w:val="24"/>
          <w:szCs w:val="24"/>
        </w:rPr>
        <w:t>multiple entry points for students</w:t>
      </w:r>
      <w:r w:rsidR="00D031D3" w:rsidRPr="00F32DC7">
        <w:rPr>
          <w:rFonts w:asciiTheme="minorHAnsi" w:hAnsiTheme="minorHAnsi" w:cs="Times New Roman"/>
          <w:sz w:val="24"/>
          <w:szCs w:val="24"/>
        </w:rPr>
        <w:t>, and</w:t>
      </w:r>
      <w:r w:rsidR="00FC25D3" w:rsidRPr="00F32DC7">
        <w:rPr>
          <w:rFonts w:asciiTheme="minorHAnsi" w:hAnsiTheme="minorHAnsi" w:cs="Times New Roman"/>
          <w:sz w:val="24"/>
          <w:szCs w:val="24"/>
        </w:rPr>
        <w:t xml:space="preserve"> </w:t>
      </w:r>
      <w:r w:rsidR="009A6E6B">
        <w:rPr>
          <w:rFonts w:asciiTheme="minorHAnsi" w:hAnsiTheme="minorHAnsi" w:cs="Times New Roman"/>
          <w:sz w:val="24"/>
          <w:szCs w:val="24"/>
        </w:rPr>
        <w:t xml:space="preserve">student supports to </w:t>
      </w:r>
      <w:r w:rsidR="00FC25D3" w:rsidRPr="00F32DC7">
        <w:rPr>
          <w:rFonts w:asciiTheme="minorHAnsi" w:hAnsiTheme="minorHAnsi" w:cs="Times New Roman"/>
          <w:sz w:val="24"/>
          <w:szCs w:val="24"/>
        </w:rPr>
        <w:t>prepare students for entry into the program</w:t>
      </w:r>
      <w:r w:rsidR="00D031D3" w:rsidRPr="00F32DC7">
        <w:rPr>
          <w:rFonts w:asciiTheme="minorHAnsi" w:hAnsiTheme="minorHAnsi" w:cs="Times New Roman"/>
          <w:sz w:val="24"/>
          <w:szCs w:val="24"/>
        </w:rPr>
        <w:t>.</w:t>
      </w:r>
      <w:r w:rsidR="00B05973" w:rsidRPr="00F32DC7">
        <w:rPr>
          <w:rFonts w:asciiTheme="minorHAnsi" w:hAnsiTheme="minorHAnsi" w:cs="Times New Roman"/>
          <w:sz w:val="24"/>
          <w:szCs w:val="24"/>
        </w:rPr>
        <w:t xml:space="preserve">  </w:t>
      </w:r>
    </w:p>
    <w:p w14:paraId="0E1A35B3" w14:textId="77777777" w:rsidR="002F7951" w:rsidRPr="002F7951" w:rsidRDefault="002F7951" w:rsidP="002F7951">
      <w:pPr>
        <w:pStyle w:val="ListParagraph"/>
        <w:rPr>
          <w:rFonts w:asciiTheme="minorHAnsi" w:hAnsiTheme="minorHAnsi" w:cs="Times New Roman"/>
          <w:b/>
          <w:sz w:val="24"/>
          <w:szCs w:val="24"/>
        </w:rPr>
      </w:pPr>
    </w:p>
    <w:p w14:paraId="0E1A35B4" w14:textId="77777777" w:rsidR="008771F4" w:rsidRPr="00F32DC7" w:rsidRDefault="00EF3FA4" w:rsidP="00E36D73">
      <w:pPr>
        <w:numPr>
          <w:ilvl w:val="3"/>
          <w:numId w:val="1"/>
        </w:numPr>
        <w:ind w:left="360" w:hanging="360"/>
        <w:contextualSpacing/>
        <w:rPr>
          <w:rFonts w:asciiTheme="minorHAnsi" w:hAnsiTheme="minorHAnsi" w:cs="Times New Roman"/>
          <w:b/>
          <w:sz w:val="24"/>
          <w:szCs w:val="24"/>
        </w:rPr>
      </w:pPr>
      <w:r w:rsidRPr="00F32DC7">
        <w:rPr>
          <w:rFonts w:asciiTheme="minorHAnsi" w:hAnsiTheme="minorHAnsi" w:cs="Times New Roman"/>
          <w:b/>
          <w:sz w:val="24"/>
          <w:szCs w:val="24"/>
        </w:rPr>
        <w:t>G</w:t>
      </w:r>
      <w:r w:rsidR="00DF63C0" w:rsidRPr="00F32DC7">
        <w:rPr>
          <w:rFonts w:asciiTheme="minorHAnsi" w:hAnsiTheme="minorHAnsi" w:cs="Times New Roman"/>
          <w:b/>
          <w:sz w:val="24"/>
          <w:szCs w:val="24"/>
        </w:rPr>
        <w:t>uided Academic Pathways</w:t>
      </w:r>
    </w:p>
    <w:p w14:paraId="0E1A35B5" w14:textId="77777777" w:rsidR="00EF3FA4" w:rsidRPr="00F32DC7" w:rsidRDefault="00EF3FA4" w:rsidP="00EF3FA4">
      <w:pPr>
        <w:ind w:left="360"/>
        <w:contextualSpacing/>
        <w:rPr>
          <w:rFonts w:asciiTheme="minorHAnsi" w:hAnsiTheme="minorHAnsi" w:cs="Times New Roman"/>
          <w:sz w:val="24"/>
          <w:szCs w:val="24"/>
        </w:rPr>
      </w:pPr>
    </w:p>
    <w:p w14:paraId="0E1A35B6" w14:textId="77777777" w:rsidR="002A1C08" w:rsidRPr="00F32DC7" w:rsidRDefault="005E6DD6" w:rsidP="00EF3FA4">
      <w:pPr>
        <w:ind w:left="360"/>
        <w:contextualSpacing/>
        <w:rPr>
          <w:rFonts w:asciiTheme="minorHAnsi" w:hAnsiTheme="minorHAnsi" w:cs="Times New Roman"/>
          <w:sz w:val="24"/>
          <w:szCs w:val="24"/>
        </w:rPr>
      </w:pPr>
      <w:r w:rsidRPr="00F32DC7">
        <w:rPr>
          <w:rFonts w:asciiTheme="minorHAnsi" w:hAnsiTheme="minorHAnsi" w:cs="Times New Roman"/>
          <w:sz w:val="24"/>
          <w:szCs w:val="24"/>
        </w:rPr>
        <w:t>Designated p</w:t>
      </w:r>
      <w:r w:rsidR="002A1C08" w:rsidRPr="00F32DC7">
        <w:rPr>
          <w:rFonts w:asciiTheme="minorHAnsi" w:hAnsiTheme="minorHAnsi" w:cs="Times New Roman"/>
          <w:sz w:val="24"/>
          <w:szCs w:val="24"/>
        </w:rPr>
        <w:t xml:space="preserve">rograms should be </w:t>
      </w:r>
      <w:r w:rsidRPr="00F32DC7">
        <w:rPr>
          <w:rFonts w:asciiTheme="minorHAnsi" w:hAnsiTheme="minorHAnsi" w:cs="Times New Roman"/>
          <w:sz w:val="24"/>
          <w:szCs w:val="24"/>
        </w:rPr>
        <w:t xml:space="preserve">structured </w:t>
      </w:r>
      <w:r w:rsidR="002A1C08" w:rsidRPr="00F32DC7">
        <w:rPr>
          <w:rFonts w:asciiTheme="minorHAnsi" w:hAnsiTheme="minorHAnsi" w:cs="Times New Roman"/>
          <w:sz w:val="24"/>
          <w:szCs w:val="24"/>
        </w:rPr>
        <w:t>around clear and detailed student academic pathways with regard to coursework, sequencing</w:t>
      </w:r>
      <w:r w:rsidR="00FC25D3" w:rsidRPr="00F32DC7">
        <w:rPr>
          <w:rFonts w:asciiTheme="minorHAnsi" w:hAnsiTheme="minorHAnsi" w:cs="Times New Roman"/>
          <w:sz w:val="24"/>
          <w:szCs w:val="24"/>
        </w:rPr>
        <w:t>,</w:t>
      </w:r>
      <w:r w:rsidR="002A1C08" w:rsidRPr="00F32DC7">
        <w:rPr>
          <w:rFonts w:asciiTheme="minorHAnsi" w:hAnsiTheme="minorHAnsi" w:cs="Times New Roman"/>
          <w:sz w:val="24"/>
          <w:szCs w:val="24"/>
        </w:rPr>
        <w:t xml:space="preserve"> and ex</w:t>
      </w:r>
      <w:r w:rsidR="00CC744F">
        <w:rPr>
          <w:rFonts w:asciiTheme="minorHAnsi" w:hAnsiTheme="minorHAnsi" w:cs="Times New Roman"/>
          <w:sz w:val="24"/>
          <w:szCs w:val="24"/>
        </w:rPr>
        <w:t xml:space="preserve">periences beyond the classroom, requiring students </w:t>
      </w:r>
      <w:r w:rsidR="00FC25D3" w:rsidRPr="00F32DC7">
        <w:rPr>
          <w:rFonts w:asciiTheme="minorHAnsi" w:hAnsiTheme="minorHAnsi" w:cs="Times New Roman"/>
          <w:sz w:val="24"/>
          <w:szCs w:val="24"/>
        </w:rPr>
        <w:t xml:space="preserve">to complete at least twelve </w:t>
      </w:r>
      <w:r w:rsidR="002A1C08" w:rsidRPr="00F32DC7">
        <w:rPr>
          <w:rFonts w:asciiTheme="minorHAnsi" w:hAnsiTheme="minorHAnsi" w:cs="Times New Roman"/>
          <w:sz w:val="24"/>
          <w:szCs w:val="24"/>
        </w:rPr>
        <w:t>college credits</w:t>
      </w:r>
      <w:r w:rsidR="00FC25D3" w:rsidRPr="00F32DC7">
        <w:rPr>
          <w:rFonts w:asciiTheme="minorHAnsi" w:hAnsiTheme="minorHAnsi" w:cs="Times New Roman"/>
          <w:sz w:val="24"/>
          <w:szCs w:val="24"/>
        </w:rPr>
        <w:t xml:space="preserve"> that count towards a postsecondary credential</w:t>
      </w:r>
      <w:r w:rsidR="002A1C08" w:rsidRPr="00F32DC7">
        <w:rPr>
          <w:rFonts w:asciiTheme="minorHAnsi" w:hAnsiTheme="minorHAnsi" w:cs="Times New Roman"/>
          <w:sz w:val="24"/>
          <w:szCs w:val="24"/>
        </w:rPr>
        <w:t xml:space="preserve">.  </w:t>
      </w:r>
      <w:r w:rsidR="002A1C08" w:rsidRPr="0014692A">
        <w:rPr>
          <w:rFonts w:asciiTheme="minorHAnsi" w:hAnsiTheme="minorHAnsi" w:cs="Times New Roman"/>
          <w:sz w:val="24"/>
          <w:szCs w:val="24"/>
        </w:rPr>
        <w:t xml:space="preserve">Programs should also offer students </w:t>
      </w:r>
      <w:r w:rsidR="00FC25D3" w:rsidRPr="0014692A">
        <w:rPr>
          <w:rFonts w:asciiTheme="minorHAnsi" w:hAnsiTheme="minorHAnsi" w:cs="Times New Roman"/>
          <w:sz w:val="24"/>
          <w:szCs w:val="24"/>
        </w:rPr>
        <w:t xml:space="preserve">substantive exposure </w:t>
      </w:r>
      <w:r w:rsidR="00CC744F" w:rsidRPr="0014692A">
        <w:rPr>
          <w:rFonts w:asciiTheme="minorHAnsi" w:hAnsiTheme="minorHAnsi" w:cs="Times New Roman"/>
          <w:sz w:val="24"/>
          <w:szCs w:val="24"/>
        </w:rPr>
        <w:t xml:space="preserve">to career opportunities in high demand fields, allowing them to make </w:t>
      </w:r>
      <w:r w:rsidR="00047AFA" w:rsidRPr="0014692A">
        <w:rPr>
          <w:rFonts w:asciiTheme="minorHAnsi" w:hAnsiTheme="minorHAnsi" w:cs="Times New Roman"/>
          <w:sz w:val="24"/>
          <w:szCs w:val="24"/>
        </w:rPr>
        <w:t>an informed decision about which career pathway to pursue</w:t>
      </w:r>
      <w:r w:rsidR="00FC25D3" w:rsidRPr="0014692A">
        <w:rPr>
          <w:rFonts w:asciiTheme="minorHAnsi" w:hAnsiTheme="minorHAnsi" w:cs="Times New Roman"/>
          <w:sz w:val="24"/>
          <w:szCs w:val="24"/>
        </w:rPr>
        <w:t xml:space="preserve">.  </w:t>
      </w:r>
      <w:r w:rsidR="00047AFA" w:rsidRPr="0014692A">
        <w:rPr>
          <w:rFonts w:asciiTheme="minorHAnsi" w:hAnsiTheme="minorHAnsi" w:cs="Times New Roman"/>
          <w:sz w:val="24"/>
          <w:szCs w:val="24"/>
        </w:rPr>
        <w:t xml:space="preserve">Students </w:t>
      </w:r>
      <w:r w:rsidR="002A1C08" w:rsidRPr="0014692A">
        <w:rPr>
          <w:rFonts w:asciiTheme="minorHAnsi" w:hAnsiTheme="minorHAnsi" w:cs="Times New Roman"/>
          <w:sz w:val="24"/>
          <w:szCs w:val="24"/>
        </w:rPr>
        <w:t>should</w:t>
      </w:r>
      <w:r w:rsidR="00C85021" w:rsidRPr="0014692A">
        <w:rPr>
          <w:rFonts w:asciiTheme="minorHAnsi" w:hAnsiTheme="minorHAnsi" w:cs="Times New Roman"/>
          <w:sz w:val="24"/>
          <w:szCs w:val="24"/>
        </w:rPr>
        <w:t xml:space="preserve"> also</w:t>
      </w:r>
      <w:r w:rsidR="00047AFA" w:rsidRPr="0014692A">
        <w:rPr>
          <w:rFonts w:asciiTheme="minorHAnsi" w:hAnsiTheme="minorHAnsi" w:cs="Times New Roman"/>
          <w:sz w:val="24"/>
          <w:szCs w:val="24"/>
        </w:rPr>
        <w:t xml:space="preserve"> be exposed to</w:t>
      </w:r>
      <w:r w:rsidR="00622B02" w:rsidRPr="0014692A">
        <w:rPr>
          <w:rFonts w:asciiTheme="minorHAnsi" w:hAnsiTheme="minorHAnsi" w:cs="Times New Roman"/>
          <w:sz w:val="24"/>
          <w:szCs w:val="24"/>
        </w:rPr>
        <w:t xml:space="preserve"> the</w:t>
      </w:r>
      <w:r w:rsidR="002A1C08" w:rsidRPr="0014692A">
        <w:rPr>
          <w:rFonts w:asciiTheme="minorHAnsi" w:hAnsiTheme="minorHAnsi" w:cs="Times New Roman"/>
          <w:sz w:val="24"/>
          <w:szCs w:val="24"/>
        </w:rPr>
        <w:t xml:space="preserve"> authentic experience and </w:t>
      </w:r>
      <w:r w:rsidR="00CC744F" w:rsidRPr="0014692A">
        <w:rPr>
          <w:rFonts w:asciiTheme="minorHAnsi" w:hAnsiTheme="minorHAnsi" w:cs="Times New Roman"/>
          <w:sz w:val="24"/>
          <w:szCs w:val="24"/>
        </w:rPr>
        <w:t xml:space="preserve">academic </w:t>
      </w:r>
      <w:r w:rsidR="002A1C08" w:rsidRPr="0014692A">
        <w:rPr>
          <w:rFonts w:asciiTheme="minorHAnsi" w:hAnsiTheme="minorHAnsi" w:cs="Times New Roman"/>
          <w:sz w:val="24"/>
          <w:szCs w:val="24"/>
        </w:rPr>
        <w:t>rigor of postsecondary education</w:t>
      </w:r>
      <w:r w:rsidR="00CC744F" w:rsidRPr="0014692A">
        <w:rPr>
          <w:rFonts w:asciiTheme="minorHAnsi" w:hAnsiTheme="minorHAnsi" w:cs="Times New Roman"/>
          <w:sz w:val="24"/>
          <w:szCs w:val="24"/>
        </w:rPr>
        <w:t xml:space="preserve">.  This would require </w:t>
      </w:r>
      <w:r w:rsidR="00603B5A">
        <w:rPr>
          <w:rFonts w:asciiTheme="minorHAnsi" w:hAnsiTheme="minorHAnsi" w:cs="Times New Roman"/>
          <w:sz w:val="24"/>
          <w:szCs w:val="24"/>
        </w:rPr>
        <w:t xml:space="preserve">validating </w:t>
      </w:r>
      <w:r w:rsidR="00CC744F" w:rsidRPr="0014692A">
        <w:rPr>
          <w:rFonts w:asciiTheme="minorHAnsi" w:hAnsiTheme="minorHAnsi" w:cs="Times New Roman"/>
          <w:sz w:val="24"/>
          <w:szCs w:val="24"/>
        </w:rPr>
        <w:t>that courses are as rigorous as college level courses offered on campuses.</w:t>
      </w:r>
      <w:r w:rsidR="00CC744F">
        <w:rPr>
          <w:rFonts w:asciiTheme="minorHAnsi" w:hAnsiTheme="minorHAnsi" w:cs="Times New Roman"/>
          <w:sz w:val="24"/>
          <w:szCs w:val="24"/>
        </w:rPr>
        <w:t xml:space="preserve">  Further</w:t>
      </w:r>
      <w:r w:rsidR="00603B5A">
        <w:rPr>
          <w:rFonts w:asciiTheme="minorHAnsi" w:hAnsiTheme="minorHAnsi" w:cs="Times New Roman"/>
          <w:sz w:val="24"/>
          <w:szCs w:val="24"/>
        </w:rPr>
        <w:t>,</w:t>
      </w:r>
      <w:r w:rsidR="00CC744F">
        <w:rPr>
          <w:rFonts w:asciiTheme="minorHAnsi" w:hAnsiTheme="minorHAnsi" w:cs="Times New Roman"/>
          <w:sz w:val="24"/>
          <w:szCs w:val="24"/>
        </w:rPr>
        <w:t xml:space="preserve"> programs should prioritize allowing students to take courses on college and university campuses where possible, and otherwise offer experiences intended to acculturate students to the post-secondary experience</w:t>
      </w:r>
      <w:r w:rsidR="002A1C08" w:rsidRPr="00F32DC7">
        <w:rPr>
          <w:rFonts w:asciiTheme="minorHAnsi" w:hAnsiTheme="minorHAnsi" w:cs="Times New Roman"/>
          <w:sz w:val="24"/>
          <w:szCs w:val="24"/>
        </w:rPr>
        <w:t xml:space="preserve">.  </w:t>
      </w:r>
    </w:p>
    <w:p w14:paraId="0E1A35B7" w14:textId="77777777" w:rsidR="002F7951" w:rsidRPr="002F7951" w:rsidRDefault="002F7951" w:rsidP="007936F7">
      <w:pPr>
        <w:contextualSpacing/>
        <w:rPr>
          <w:rFonts w:asciiTheme="minorHAnsi" w:hAnsiTheme="minorHAnsi" w:cs="Times New Roman"/>
          <w:b/>
          <w:color w:val="000000" w:themeColor="text1"/>
          <w:sz w:val="24"/>
          <w:szCs w:val="24"/>
        </w:rPr>
      </w:pPr>
    </w:p>
    <w:p w14:paraId="0E1A35B8" w14:textId="77777777" w:rsidR="002F7951" w:rsidRPr="002F7951" w:rsidRDefault="00EF3FA4" w:rsidP="002F7951">
      <w:pPr>
        <w:numPr>
          <w:ilvl w:val="3"/>
          <w:numId w:val="1"/>
        </w:numPr>
        <w:ind w:left="360" w:hanging="360"/>
        <w:contextualSpacing/>
        <w:rPr>
          <w:rFonts w:asciiTheme="minorHAnsi" w:hAnsiTheme="minorHAnsi" w:cs="Times New Roman"/>
          <w:b/>
          <w:sz w:val="24"/>
          <w:szCs w:val="24"/>
        </w:rPr>
      </w:pPr>
      <w:r w:rsidRPr="00F32DC7">
        <w:rPr>
          <w:rFonts w:asciiTheme="minorHAnsi" w:hAnsiTheme="minorHAnsi" w:cs="Times New Roman"/>
          <w:b/>
          <w:sz w:val="24"/>
          <w:szCs w:val="24"/>
        </w:rPr>
        <w:t>Enhanced Student S</w:t>
      </w:r>
      <w:r w:rsidR="00DF63C0" w:rsidRPr="00F32DC7">
        <w:rPr>
          <w:rFonts w:asciiTheme="minorHAnsi" w:hAnsiTheme="minorHAnsi" w:cs="Times New Roman"/>
          <w:b/>
          <w:sz w:val="24"/>
          <w:szCs w:val="24"/>
        </w:rPr>
        <w:t>upport</w:t>
      </w:r>
    </w:p>
    <w:p w14:paraId="0E1A35B9" w14:textId="77777777" w:rsidR="00EF3FA4" w:rsidRPr="00F32DC7" w:rsidRDefault="00EF3FA4" w:rsidP="00EF3FA4">
      <w:pPr>
        <w:ind w:left="360"/>
        <w:contextualSpacing/>
        <w:rPr>
          <w:rFonts w:asciiTheme="minorHAnsi" w:hAnsiTheme="minorHAnsi" w:cs="Times New Roman"/>
          <w:sz w:val="24"/>
          <w:szCs w:val="24"/>
        </w:rPr>
      </w:pPr>
    </w:p>
    <w:p w14:paraId="0E1A35BA" w14:textId="77777777" w:rsidR="00463D59" w:rsidRPr="00F32DC7" w:rsidRDefault="008F18A9">
      <w:pPr>
        <w:ind w:left="360"/>
        <w:contextualSpacing/>
        <w:rPr>
          <w:rFonts w:asciiTheme="minorHAnsi" w:hAnsiTheme="minorHAnsi" w:cs="Times New Roman"/>
          <w:sz w:val="24"/>
          <w:szCs w:val="24"/>
        </w:rPr>
      </w:pPr>
      <w:r w:rsidRPr="00F32DC7">
        <w:rPr>
          <w:rFonts w:asciiTheme="minorHAnsi" w:hAnsiTheme="minorHAnsi" w:cs="Times New Roman"/>
          <w:sz w:val="24"/>
          <w:szCs w:val="24"/>
        </w:rPr>
        <w:t xml:space="preserve">Designated programs should incorporate sufficient </w:t>
      </w:r>
      <w:r w:rsidR="00622B02" w:rsidRPr="00F32DC7">
        <w:rPr>
          <w:rFonts w:asciiTheme="minorHAnsi" w:hAnsiTheme="minorHAnsi" w:cs="Times New Roman"/>
          <w:sz w:val="24"/>
          <w:szCs w:val="24"/>
        </w:rPr>
        <w:t xml:space="preserve">wraparound services </w:t>
      </w:r>
      <w:r w:rsidRPr="00F32DC7">
        <w:rPr>
          <w:rFonts w:asciiTheme="minorHAnsi" w:hAnsiTheme="minorHAnsi" w:cs="Times New Roman"/>
          <w:sz w:val="24"/>
          <w:szCs w:val="24"/>
        </w:rPr>
        <w:t>to promote academic success and completion, taking into consideration</w:t>
      </w:r>
      <w:r w:rsidR="00CC744F">
        <w:rPr>
          <w:rFonts w:asciiTheme="minorHAnsi" w:hAnsiTheme="minorHAnsi" w:cs="Times New Roman"/>
          <w:sz w:val="24"/>
          <w:szCs w:val="24"/>
        </w:rPr>
        <w:t xml:space="preserve"> the</w:t>
      </w:r>
      <w:r w:rsidRPr="00F32DC7">
        <w:rPr>
          <w:rFonts w:asciiTheme="minorHAnsi" w:hAnsiTheme="minorHAnsi" w:cs="Times New Roman"/>
          <w:sz w:val="24"/>
          <w:szCs w:val="24"/>
        </w:rPr>
        <w:t xml:space="preserve"> needs of diverse populations of students. </w:t>
      </w:r>
    </w:p>
    <w:p w14:paraId="0E1A35BB" w14:textId="77777777" w:rsidR="00004B76" w:rsidRPr="00F32DC7" w:rsidRDefault="00004B76" w:rsidP="00004B76">
      <w:pPr>
        <w:ind w:left="720"/>
        <w:contextualSpacing/>
        <w:rPr>
          <w:rFonts w:asciiTheme="minorHAnsi" w:hAnsiTheme="minorHAnsi" w:cs="Times New Roman"/>
          <w:sz w:val="24"/>
          <w:szCs w:val="24"/>
        </w:rPr>
      </w:pPr>
    </w:p>
    <w:p w14:paraId="0E1A35BC" w14:textId="77777777" w:rsidR="008771F4" w:rsidRPr="00F32DC7" w:rsidRDefault="00DF63C0" w:rsidP="00004B76">
      <w:pPr>
        <w:numPr>
          <w:ilvl w:val="3"/>
          <w:numId w:val="1"/>
        </w:numPr>
        <w:ind w:left="360" w:hanging="360"/>
        <w:contextualSpacing/>
        <w:rPr>
          <w:rFonts w:asciiTheme="minorHAnsi" w:hAnsiTheme="minorHAnsi" w:cs="Times New Roman"/>
          <w:sz w:val="24"/>
          <w:szCs w:val="24"/>
        </w:rPr>
      </w:pPr>
      <w:r w:rsidRPr="00F32DC7">
        <w:rPr>
          <w:rFonts w:asciiTheme="minorHAnsi" w:hAnsiTheme="minorHAnsi" w:cs="Times New Roman"/>
          <w:b/>
          <w:sz w:val="24"/>
          <w:szCs w:val="24"/>
        </w:rPr>
        <w:t>Connection to Career</w:t>
      </w:r>
    </w:p>
    <w:p w14:paraId="0E1A35BD" w14:textId="77777777" w:rsidR="00EF3FA4" w:rsidRPr="00F32DC7" w:rsidRDefault="00EF3FA4" w:rsidP="00EF3FA4">
      <w:pPr>
        <w:contextualSpacing/>
        <w:rPr>
          <w:rFonts w:asciiTheme="minorHAnsi" w:hAnsiTheme="minorHAnsi" w:cs="Times New Roman"/>
          <w:sz w:val="24"/>
          <w:szCs w:val="24"/>
        </w:rPr>
      </w:pPr>
    </w:p>
    <w:p w14:paraId="0E1A35BE" w14:textId="77777777" w:rsidR="00463D59" w:rsidRDefault="00DB1A0D" w:rsidP="00EF3FA4">
      <w:pPr>
        <w:ind w:left="360"/>
        <w:contextualSpacing/>
        <w:rPr>
          <w:rFonts w:asciiTheme="minorHAnsi" w:hAnsiTheme="minorHAnsi" w:cs="Times New Roman"/>
          <w:sz w:val="24"/>
          <w:szCs w:val="24"/>
        </w:rPr>
      </w:pPr>
      <w:r w:rsidRPr="00F32DC7">
        <w:rPr>
          <w:rFonts w:asciiTheme="minorHAnsi" w:hAnsiTheme="minorHAnsi" w:cs="Times New Roman"/>
          <w:sz w:val="24"/>
          <w:szCs w:val="24"/>
        </w:rPr>
        <w:t xml:space="preserve">Designated programs should </w:t>
      </w:r>
      <w:r w:rsidR="00DF63C0" w:rsidRPr="00F32DC7">
        <w:rPr>
          <w:rFonts w:asciiTheme="minorHAnsi" w:hAnsiTheme="minorHAnsi" w:cs="Times New Roman"/>
          <w:sz w:val="24"/>
          <w:szCs w:val="24"/>
        </w:rPr>
        <w:t>expos</w:t>
      </w:r>
      <w:r w:rsidR="00142EDC" w:rsidRPr="00F32DC7">
        <w:rPr>
          <w:rFonts w:asciiTheme="minorHAnsi" w:hAnsiTheme="minorHAnsi" w:cs="Times New Roman"/>
          <w:sz w:val="24"/>
          <w:szCs w:val="24"/>
        </w:rPr>
        <w:t>e students</w:t>
      </w:r>
      <w:r w:rsidR="00DF63C0" w:rsidRPr="00F32DC7">
        <w:rPr>
          <w:rFonts w:asciiTheme="minorHAnsi" w:hAnsiTheme="minorHAnsi" w:cs="Times New Roman"/>
          <w:sz w:val="24"/>
          <w:szCs w:val="24"/>
        </w:rPr>
        <w:t xml:space="preserve"> to a variety of career opportunities including greater depth in careers relevant to their selected pathway</w:t>
      </w:r>
      <w:r w:rsidR="00CC744F">
        <w:rPr>
          <w:rFonts w:asciiTheme="minorHAnsi" w:hAnsiTheme="minorHAnsi" w:cs="Times New Roman"/>
          <w:sz w:val="24"/>
          <w:szCs w:val="24"/>
        </w:rPr>
        <w:t xml:space="preserve">, for example, by providing </w:t>
      </w:r>
      <w:r w:rsidR="00DF63C0" w:rsidRPr="00F32DC7">
        <w:rPr>
          <w:rFonts w:asciiTheme="minorHAnsi" w:hAnsiTheme="minorHAnsi" w:cs="Times New Roman"/>
          <w:sz w:val="24"/>
          <w:szCs w:val="24"/>
        </w:rPr>
        <w:t>opportunities for targeted workforce and career skills development</w:t>
      </w:r>
      <w:r w:rsidRPr="00F32DC7">
        <w:rPr>
          <w:rFonts w:asciiTheme="minorHAnsi" w:hAnsiTheme="minorHAnsi" w:cs="Times New Roman"/>
          <w:sz w:val="24"/>
          <w:szCs w:val="24"/>
        </w:rPr>
        <w:t xml:space="preserve">, </w:t>
      </w:r>
      <w:r w:rsidR="00DF63C0" w:rsidRPr="00F32DC7">
        <w:rPr>
          <w:rFonts w:asciiTheme="minorHAnsi" w:hAnsiTheme="minorHAnsi" w:cs="Times New Roman"/>
          <w:sz w:val="24"/>
          <w:szCs w:val="24"/>
        </w:rPr>
        <w:t>career counseling</w:t>
      </w:r>
      <w:r w:rsidRPr="00F32DC7">
        <w:rPr>
          <w:rFonts w:asciiTheme="minorHAnsi" w:hAnsiTheme="minorHAnsi" w:cs="Times New Roman"/>
          <w:sz w:val="24"/>
          <w:szCs w:val="24"/>
        </w:rPr>
        <w:t xml:space="preserve">, and </w:t>
      </w:r>
      <w:r w:rsidR="00DF63C0" w:rsidRPr="00F32DC7">
        <w:rPr>
          <w:rFonts w:asciiTheme="minorHAnsi" w:hAnsiTheme="minorHAnsi" w:cs="Times New Roman"/>
          <w:sz w:val="24"/>
          <w:szCs w:val="24"/>
        </w:rPr>
        <w:t>elements of experiential and workplace learning</w:t>
      </w:r>
      <w:r w:rsidR="005A2D94" w:rsidRPr="00F32DC7">
        <w:rPr>
          <w:rFonts w:asciiTheme="minorHAnsi" w:hAnsiTheme="minorHAnsi" w:cs="Times New Roman"/>
          <w:sz w:val="24"/>
          <w:szCs w:val="24"/>
        </w:rPr>
        <w:t>.</w:t>
      </w:r>
      <w:r w:rsidR="00DF63C0" w:rsidRPr="00F32DC7">
        <w:rPr>
          <w:rFonts w:asciiTheme="minorHAnsi" w:hAnsiTheme="minorHAnsi" w:cs="Times New Roman"/>
          <w:sz w:val="24"/>
          <w:szCs w:val="24"/>
        </w:rPr>
        <w:t xml:space="preserve"> </w:t>
      </w:r>
    </w:p>
    <w:p w14:paraId="0E1A35BF" w14:textId="77777777" w:rsidR="004A7175" w:rsidRDefault="004A7175" w:rsidP="00EF3FA4">
      <w:pPr>
        <w:ind w:left="360"/>
        <w:contextualSpacing/>
        <w:rPr>
          <w:rFonts w:asciiTheme="minorHAnsi" w:hAnsiTheme="minorHAnsi" w:cs="Times New Roman"/>
          <w:sz w:val="24"/>
          <w:szCs w:val="24"/>
        </w:rPr>
      </w:pPr>
    </w:p>
    <w:p w14:paraId="0E1A35C0" w14:textId="77777777" w:rsidR="004A7175" w:rsidRPr="00F32DC7" w:rsidRDefault="004A7175" w:rsidP="00EF3FA4">
      <w:pPr>
        <w:ind w:left="360"/>
        <w:contextualSpacing/>
        <w:rPr>
          <w:rFonts w:asciiTheme="minorHAnsi" w:hAnsiTheme="minorHAnsi" w:cs="Times New Roman"/>
          <w:sz w:val="24"/>
          <w:szCs w:val="24"/>
        </w:rPr>
      </w:pPr>
    </w:p>
    <w:p w14:paraId="0E1A35C1" w14:textId="77777777" w:rsidR="00EF3FA4" w:rsidRPr="00F32DC7" w:rsidRDefault="00EF3FA4" w:rsidP="00EF3FA4">
      <w:pPr>
        <w:ind w:left="720"/>
        <w:contextualSpacing/>
        <w:rPr>
          <w:rFonts w:asciiTheme="minorHAnsi" w:hAnsiTheme="minorHAnsi" w:cs="Times New Roman"/>
          <w:sz w:val="24"/>
          <w:szCs w:val="24"/>
        </w:rPr>
      </w:pPr>
    </w:p>
    <w:p w14:paraId="0E1A35C2" w14:textId="77777777" w:rsidR="008771F4" w:rsidRPr="00F32DC7" w:rsidRDefault="007F5932" w:rsidP="00004B76">
      <w:pPr>
        <w:numPr>
          <w:ilvl w:val="3"/>
          <w:numId w:val="1"/>
        </w:numPr>
        <w:ind w:left="360" w:hanging="360"/>
        <w:contextualSpacing/>
        <w:rPr>
          <w:rFonts w:asciiTheme="minorHAnsi" w:hAnsiTheme="minorHAnsi" w:cs="Times New Roman"/>
          <w:b/>
          <w:sz w:val="24"/>
          <w:szCs w:val="24"/>
        </w:rPr>
      </w:pPr>
      <w:r w:rsidRPr="00F32DC7">
        <w:rPr>
          <w:rFonts w:asciiTheme="minorHAnsi" w:hAnsiTheme="minorHAnsi" w:cs="Times New Roman"/>
          <w:b/>
          <w:sz w:val="24"/>
          <w:szCs w:val="24"/>
        </w:rPr>
        <w:lastRenderedPageBreak/>
        <w:t xml:space="preserve">Effective </w:t>
      </w:r>
      <w:r w:rsidR="00004B76" w:rsidRPr="00F32DC7">
        <w:rPr>
          <w:rFonts w:asciiTheme="minorHAnsi" w:hAnsiTheme="minorHAnsi" w:cs="Times New Roman"/>
          <w:b/>
          <w:sz w:val="24"/>
          <w:szCs w:val="24"/>
        </w:rPr>
        <w:t>Partnerships</w:t>
      </w:r>
    </w:p>
    <w:p w14:paraId="0E1A35C3" w14:textId="77777777" w:rsidR="00EF3FA4" w:rsidRPr="00F32DC7" w:rsidRDefault="00EF3FA4">
      <w:pPr>
        <w:ind w:left="360"/>
        <w:contextualSpacing/>
        <w:rPr>
          <w:rFonts w:asciiTheme="minorHAnsi" w:hAnsiTheme="minorHAnsi" w:cs="Times New Roman"/>
          <w:sz w:val="24"/>
          <w:szCs w:val="24"/>
        </w:rPr>
      </w:pPr>
    </w:p>
    <w:p w14:paraId="0E1A35C4" w14:textId="77777777" w:rsidR="007936F7" w:rsidRPr="009556CD" w:rsidRDefault="005E6DD6" w:rsidP="004A7175">
      <w:pPr>
        <w:contextualSpacing/>
        <w:rPr>
          <w:rFonts w:asciiTheme="minorHAnsi" w:hAnsiTheme="minorHAnsi" w:cs="Times New Roman"/>
          <w:sz w:val="24"/>
          <w:szCs w:val="24"/>
        </w:rPr>
      </w:pPr>
      <w:r w:rsidRPr="009556CD">
        <w:rPr>
          <w:rFonts w:asciiTheme="minorHAnsi" w:hAnsiTheme="minorHAnsi" w:cs="Times New Roman"/>
          <w:sz w:val="24"/>
          <w:szCs w:val="24"/>
        </w:rPr>
        <w:t xml:space="preserve">Designated </w:t>
      </w:r>
      <w:r w:rsidR="00D17DA1" w:rsidRPr="009556CD">
        <w:rPr>
          <w:rFonts w:asciiTheme="minorHAnsi" w:hAnsiTheme="minorHAnsi" w:cs="Times New Roman"/>
          <w:sz w:val="24"/>
          <w:szCs w:val="24"/>
        </w:rPr>
        <w:t xml:space="preserve">programs should be a partnership between at least one institution of higher education and one secondary school and/or district, and may include one or more employers.  </w:t>
      </w:r>
      <w:r w:rsidR="00C85021" w:rsidRPr="009556CD">
        <w:rPr>
          <w:rFonts w:asciiTheme="minorHAnsi" w:hAnsiTheme="minorHAnsi" w:cs="Times New Roman"/>
          <w:sz w:val="24"/>
          <w:szCs w:val="24"/>
        </w:rPr>
        <w:t>Partnerships</w:t>
      </w:r>
      <w:r w:rsidR="00D17DA1" w:rsidRPr="009556CD">
        <w:rPr>
          <w:rFonts w:asciiTheme="minorHAnsi" w:hAnsiTheme="minorHAnsi" w:cs="Times New Roman"/>
          <w:sz w:val="24"/>
          <w:szCs w:val="24"/>
        </w:rPr>
        <w:t xml:space="preserve"> </w:t>
      </w:r>
      <w:r w:rsidR="00C85021" w:rsidRPr="009556CD">
        <w:rPr>
          <w:rFonts w:asciiTheme="minorHAnsi" w:hAnsiTheme="minorHAnsi" w:cs="Times New Roman"/>
          <w:sz w:val="24"/>
          <w:szCs w:val="24"/>
        </w:rPr>
        <w:t xml:space="preserve">should present evidence that the program is </w:t>
      </w:r>
      <w:r w:rsidR="007F5932" w:rsidRPr="009556CD">
        <w:rPr>
          <w:rFonts w:asciiTheme="minorHAnsi" w:hAnsiTheme="minorHAnsi" w:cs="Times New Roman"/>
          <w:sz w:val="24"/>
          <w:szCs w:val="24"/>
        </w:rPr>
        <w:t>consist</w:t>
      </w:r>
      <w:r w:rsidR="00493B68" w:rsidRPr="009556CD">
        <w:rPr>
          <w:rFonts w:asciiTheme="minorHAnsi" w:hAnsiTheme="minorHAnsi" w:cs="Times New Roman"/>
          <w:sz w:val="24"/>
          <w:szCs w:val="24"/>
        </w:rPr>
        <w:t>ent</w:t>
      </w:r>
      <w:r w:rsidR="00464BB2" w:rsidRPr="009556CD">
        <w:rPr>
          <w:rFonts w:asciiTheme="minorHAnsi" w:hAnsiTheme="minorHAnsi" w:cs="Times New Roman"/>
          <w:sz w:val="24"/>
          <w:szCs w:val="24"/>
        </w:rPr>
        <w:t xml:space="preserve"> </w:t>
      </w:r>
      <w:r w:rsidR="007F5932" w:rsidRPr="009556CD">
        <w:rPr>
          <w:rFonts w:asciiTheme="minorHAnsi" w:hAnsiTheme="minorHAnsi" w:cs="Times New Roman"/>
          <w:sz w:val="24"/>
          <w:szCs w:val="24"/>
        </w:rPr>
        <w:t>with collective bargaining agreements</w:t>
      </w:r>
      <w:r w:rsidR="00D17DA1" w:rsidRPr="009556CD">
        <w:rPr>
          <w:rFonts w:asciiTheme="minorHAnsi" w:hAnsiTheme="minorHAnsi" w:cs="Times New Roman"/>
          <w:sz w:val="24"/>
          <w:szCs w:val="24"/>
        </w:rPr>
        <w:t xml:space="preserve"> and</w:t>
      </w:r>
      <w:r w:rsidR="00464BB2" w:rsidRPr="009556CD">
        <w:rPr>
          <w:rFonts w:asciiTheme="minorHAnsi" w:hAnsiTheme="minorHAnsi" w:cs="Times New Roman"/>
          <w:sz w:val="24"/>
          <w:szCs w:val="24"/>
        </w:rPr>
        <w:t xml:space="preserve"> memoranda</w:t>
      </w:r>
      <w:r w:rsidR="007F5932" w:rsidRPr="009556CD">
        <w:rPr>
          <w:rFonts w:asciiTheme="minorHAnsi" w:hAnsiTheme="minorHAnsi" w:cs="Times New Roman"/>
          <w:sz w:val="24"/>
          <w:szCs w:val="24"/>
        </w:rPr>
        <w:t xml:space="preserve"> of understanding detailing the nature of governance, budget, </w:t>
      </w:r>
      <w:r w:rsidR="00C85021" w:rsidRPr="009556CD">
        <w:rPr>
          <w:rFonts w:asciiTheme="minorHAnsi" w:hAnsiTheme="minorHAnsi" w:cs="Times New Roman"/>
          <w:sz w:val="24"/>
          <w:szCs w:val="24"/>
        </w:rPr>
        <w:t xml:space="preserve">sustainability, </w:t>
      </w:r>
      <w:r w:rsidR="007F5932" w:rsidRPr="009556CD">
        <w:rPr>
          <w:rFonts w:asciiTheme="minorHAnsi" w:hAnsiTheme="minorHAnsi" w:cs="Times New Roman"/>
          <w:sz w:val="24"/>
          <w:szCs w:val="24"/>
        </w:rPr>
        <w:t>scheduling, respective responsibilities</w:t>
      </w:r>
      <w:r w:rsidR="00C85021" w:rsidRPr="009556CD">
        <w:rPr>
          <w:rFonts w:asciiTheme="minorHAnsi" w:hAnsiTheme="minorHAnsi" w:cs="Times New Roman"/>
          <w:sz w:val="24"/>
          <w:szCs w:val="24"/>
        </w:rPr>
        <w:t>,</w:t>
      </w:r>
      <w:r w:rsidR="007F5932" w:rsidRPr="009556CD">
        <w:rPr>
          <w:rFonts w:asciiTheme="minorHAnsi" w:hAnsiTheme="minorHAnsi" w:cs="Times New Roman"/>
          <w:sz w:val="24"/>
          <w:szCs w:val="24"/>
        </w:rPr>
        <w:t xml:space="preserve"> and performance measures. </w:t>
      </w:r>
      <w:r w:rsidR="00131015" w:rsidRPr="009556CD">
        <w:rPr>
          <w:rFonts w:asciiTheme="minorHAnsi" w:hAnsiTheme="minorHAnsi"/>
          <w:sz w:val="24"/>
          <w:szCs w:val="24"/>
        </w:rPr>
        <w:t xml:space="preserve">Programs should be sufficient in size to capture </w:t>
      </w:r>
      <w:r w:rsidR="009556CD" w:rsidRPr="009556CD">
        <w:rPr>
          <w:rFonts w:asciiTheme="minorHAnsi" w:hAnsiTheme="minorHAnsi"/>
          <w:sz w:val="24"/>
          <w:szCs w:val="24"/>
        </w:rPr>
        <w:t xml:space="preserve">economies of scale goals </w:t>
      </w:r>
      <w:r w:rsidR="00131015" w:rsidRPr="009556CD">
        <w:rPr>
          <w:rFonts w:asciiTheme="minorHAnsi" w:hAnsiTheme="minorHAnsi"/>
          <w:sz w:val="24"/>
          <w:szCs w:val="24"/>
        </w:rPr>
        <w:t>and to ensure long-term sustainability</w:t>
      </w:r>
      <w:r w:rsidR="009556CD" w:rsidRPr="009556CD">
        <w:rPr>
          <w:rFonts w:asciiTheme="minorHAnsi" w:hAnsiTheme="minorHAnsi"/>
          <w:sz w:val="24"/>
          <w:szCs w:val="24"/>
        </w:rPr>
        <w:t>.</w:t>
      </w:r>
    </w:p>
    <w:p w14:paraId="0E1A35C5" w14:textId="77777777" w:rsidR="007936F7" w:rsidRDefault="007936F7" w:rsidP="007936F7">
      <w:pPr>
        <w:ind w:left="360"/>
        <w:contextualSpacing/>
        <w:rPr>
          <w:rFonts w:asciiTheme="minorHAnsi" w:hAnsiTheme="minorHAnsi" w:cs="Times New Roman"/>
          <w:sz w:val="24"/>
          <w:szCs w:val="24"/>
        </w:rPr>
      </w:pPr>
    </w:p>
    <w:p w14:paraId="0E1A35C6" w14:textId="77777777" w:rsidR="009556CD" w:rsidRDefault="009D40F2">
      <w:pPr>
        <w:contextualSpacing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The ECJC shall work with the Department</w:t>
      </w:r>
      <w:r w:rsidR="00603B5A">
        <w:rPr>
          <w:rFonts w:asciiTheme="minorHAnsi" w:hAnsiTheme="minorHAnsi" w:cs="Times New Roman"/>
          <w:sz w:val="24"/>
          <w:szCs w:val="24"/>
        </w:rPr>
        <w:t xml:space="preserve"> of </w:t>
      </w:r>
      <w:r w:rsidR="00603B5A" w:rsidRPr="00F32DC7">
        <w:rPr>
          <w:rFonts w:asciiTheme="minorHAnsi" w:hAnsiTheme="minorHAnsi" w:cs="Times New Roman"/>
          <w:sz w:val="24"/>
          <w:szCs w:val="24"/>
        </w:rPr>
        <w:t>Elementary and Secondary Education</w:t>
      </w:r>
      <w:r w:rsidR="00603B5A">
        <w:rPr>
          <w:rFonts w:asciiTheme="minorHAnsi" w:hAnsiTheme="minorHAnsi" w:cs="Times New Roman"/>
          <w:sz w:val="24"/>
          <w:szCs w:val="24"/>
        </w:rPr>
        <w:t>, the Department of Higher Education,</w:t>
      </w:r>
      <w:r>
        <w:rPr>
          <w:rFonts w:asciiTheme="minorHAnsi" w:hAnsiTheme="minorHAnsi" w:cs="Times New Roman"/>
          <w:sz w:val="24"/>
          <w:szCs w:val="24"/>
        </w:rPr>
        <w:t xml:space="preserve"> and the Executive Office of Education to ensure that the development of design principles and a designation process for “Early College Schools” is coordinated and aligned with similar planning efforts that are underway regarding “High-Quality Career Pathways.” </w:t>
      </w:r>
    </w:p>
    <w:sectPr w:rsidR="009556CD" w:rsidSect="00A164A0">
      <w:headerReference w:type="defaul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1A35C9" w14:textId="77777777" w:rsidR="000044FE" w:rsidRDefault="000044FE" w:rsidP="008C15FA">
      <w:pPr>
        <w:spacing w:line="240" w:lineRule="auto"/>
      </w:pPr>
      <w:r>
        <w:separator/>
      </w:r>
    </w:p>
  </w:endnote>
  <w:endnote w:type="continuationSeparator" w:id="0">
    <w:p w14:paraId="0E1A35CA" w14:textId="77777777" w:rsidR="000044FE" w:rsidRDefault="000044FE" w:rsidP="008C15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1A35C7" w14:textId="77777777" w:rsidR="000044FE" w:rsidRDefault="000044FE" w:rsidP="008C15FA">
      <w:pPr>
        <w:spacing w:line="240" w:lineRule="auto"/>
      </w:pPr>
      <w:r>
        <w:separator/>
      </w:r>
    </w:p>
  </w:footnote>
  <w:footnote w:type="continuationSeparator" w:id="0">
    <w:p w14:paraId="0E1A35C8" w14:textId="77777777" w:rsidR="000044FE" w:rsidRDefault="000044FE" w:rsidP="008C15F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1A35CB" w14:textId="77777777" w:rsidR="009556CD" w:rsidRDefault="009556CD">
    <w:pPr>
      <w:pStyle w:val="Header"/>
    </w:pPr>
    <w:r>
      <w:t>Attachment A to Memorandum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635549"/>
    <w:multiLevelType w:val="multilevel"/>
    <w:tmpl w:val="525C1B1E"/>
    <w:lvl w:ilvl="0">
      <w:start w:val="1"/>
      <w:numFmt w:val="lowerLetter"/>
      <w:lvlText w:val="%1)"/>
      <w:lvlJc w:val="left"/>
      <w:pPr>
        <w:ind w:left="360" w:firstLine="360"/>
      </w:pPr>
      <w:rPr>
        <w:rFonts w:hint="default"/>
        <w:u w:val="none"/>
      </w:rPr>
    </w:lvl>
    <w:lvl w:ilvl="1">
      <w:start w:val="1"/>
      <w:numFmt w:val="lowerRoman"/>
      <w:lvlText w:val="%2."/>
      <w:lvlJc w:val="right"/>
      <w:pPr>
        <w:ind w:left="108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firstLine="2520"/>
      </w:pPr>
      <w:rPr>
        <w:b/>
        <w:u w:val="none"/>
      </w:rPr>
    </w:lvl>
    <w:lvl w:ilvl="4">
      <w:start w:val="1"/>
      <w:numFmt w:val="lowerLetter"/>
      <w:lvlText w:val="%5."/>
      <w:lvlJc w:val="left"/>
      <w:pPr>
        <w:ind w:left="324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firstLine="6120"/>
      </w:pPr>
      <w:rPr>
        <w:u w:val="none"/>
      </w:rPr>
    </w:lvl>
  </w:abstractNum>
  <w:abstractNum w:abstractNumId="1" w15:restartNumberingAfterBreak="0">
    <w:nsid w:val="3485157F"/>
    <w:multiLevelType w:val="multilevel"/>
    <w:tmpl w:val="A5EE0532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5ED565E6"/>
    <w:multiLevelType w:val="multilevel"/>
    <w:tmpl w:val="D97E369E"/>
    <w:lvl w:ilvl="0">
      <w:start w:val="1"/>
      <w:numFmt w:val="decimal"/>
      <w:lvlText w:val="%1."/>
      <w:lvlJc w:val="left"/>
      <w:pPr>
        <w:ind w:left="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72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144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160" w:firstLine="2520"/>
      </w:pPr>
      <w:rPr>
        <w:b/>
        <w:u w:val="none"/>
      </w:rPr>
    </w:lvl>
    <w:lvl w:ilvl="4">
      <w:start w:val="1"/>
      <w:numFmt w:val="lowerLetter"/>
      <w:lvlText w:val="%5."/>
      <w:lvlJc w:val="left"/>
      <w:pPr>
        <w:ind w:left="288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360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432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04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5760" w:firstLine="6120"/>
      </w:pPr>
      <w:rPr>
        <w:u w:val="none"/>
      </w:rPr>
    </w:lvl>
  </w:abstractNum>
  <w:abstractNum w:abstractNumId="3" w15:restartNumberingAfterBreak="0">
    <w:nsid w:val="5F0E5B0D"/>
    <w:multiLevelType w:val="multilevel"/>
    <w:tmpl w:val="B4FCC03A"/>
    <w:lvl w:ilvl="0">
      <w:start w:val="1"/>
      <w:numFmt w:val="lowerLetter"/>
      <w:lvlText w:val="%1)"/>
      <w:lvlJc w:val="left"/>
      <w:pPr>
        <w:ind w:left="1800" w:firstLine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252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324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3960" w:firstLine="2520"/>
      </w:pPr>
      <w:rPr>
        <w:b/>
        <w:u w:val="none"/>
      </w:rPr>
    </w:lvl>
    <w:lvl w:ilvl="4">
      <w:start w:val="1"/>
      <w:numFmt w:val="lowerLetter"/>
      <w:lvlText w:val="%5."/>
      <w:lvlJc w:val="left"/>
      <w:pPr>
        <w:ind w:left="468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540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612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684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7560" w:firstLine="6120"/>
      </w:pPr>
      <w:rPr>
        <w:u w:val="none"/>
      </w:rPr>
    </w:lvl>
  </w:abstractNum>
  <w:abstractNum w:abstractNumId="4" w15:restartNumberingAfterBreak="0">
    <w:nsid w:val="61F36E4C"/>
    <w:multiLevelType w:val="hybridMultilevel"/>
    <w:tmpl w:val="3F5C3072"/>
    <w:lvl w:ilvl="0" w:tplc="C95A35E0">
      <w:start w:val="2"/>
      <w:numFmt w:val="bullet"/>
      <w:lvlText w:val="-"/>
      <w:lvlJc w:val="left"/>
      <w:pPr>
        <w:ind w:left="720" w:hanging="360"/>
      </w:pPr>
      <w:rPr>
        <w:rFonts w:ascii="Calibri" w:eastAsia="Arial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3041B0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69693184"/>
    <w:multiLevelType w:val="multilevel"/>
    <w:tmpl w:val="FD60FD9A"/>
    <w:lvl w:ilvl="0">
      <w:start w:val="1"/>
      <w:numFmt w:val="decimal"/>
      <w:lvlText w:val="%1."/>
      <w:lvlJc w:val="left"/>
      <w:pPr>
        <w:ind w:left="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72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144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16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288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360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432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04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5760" w:firstLine="6120"/>
      </w:pPr>
      <w:rPr>
        <w:u w:val="none"/>
      </w:rPr>
    </w:lvl>
  </w:abstractNum>
  <w:abstractNum w:abstractNumId="7" w15:restartNumberingAfterBreak="0">
    <w:nsid w:val="71C97D34"/>
    <w:multiLevelType w:val="hybridMultilevel"/>
    <w:tmpl w:val="6FD6F6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E1721E"/>
    <w:multiLevelType w:val="multilevel"/>
    <w:tmpl w:val="6F02195C"/>
    <w:lvl w:ilvl="0">
      <w:start w:val="1"/>
      <w:numFmt w:val="bullet"/>
      <w:lvlText w:val=""/>
      <w:lvlJc w:val="left"/>
      <w:pPr>
        <w:ind w:left="0" w:firstLine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72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144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160" w:firstLine="2520"/>
      </w:pPr>
      <w:rPr>
        <w:b/>
        <w:u w:val="none"/>
      </w:rPr>
    </w:lvl>
    <w:lvl w:ilvl="4">
      <w:start w:val="1"/>
      <w:numFmt w:val="lowerLetter"/>
      <w:lvlText w:val="%5."/>
      <w:lvlJc w:val="left"/>
      <w:pPr>
        <w:ind w:left="288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360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432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04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5760" w:firstLine="6120"/>
      </w:pPr>
      <w:rPr>
        <w:u w:val="none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6"/>
  </w:num>
  <w:num w:numId="5">
    <w:abstractNumId w:val="7"/>
  </w:num>
  <w:num w:numId="6">
    <w:abstractNumId w:val="8"/>
  </w:num>
  <w:num w:numId="7">
    <w:abstractNumId w:val="3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1F4"/>
    <w:rsid w:val="000044FE"/>
    <w:rsid w:val="00004B76"/>
    <w:rsid w:val="00005B20"/>
    <w:rsid w:val="00036B9D"/>
    <w:rsid w:val="00047AFA"/>
    <w:rsid w:val="00061939"/>
    <w:rsid w:val="000678C7"/>
    <w:rsid w:val="0007755E"/>
    <w:rsid w:val="000C247F"/>
    <w:rsid w:val="000F39F6"/>
    <w:rsid w:val="00106670"/>
    <w:rsid w:val="001150CB"/>
    <w:rsid w:val="00131015"/>
    <w:rsid w:val="00142EDC"/>
    <w:rsid w:val="00144349"/>
    <w:rsid w:val="0014692A"/>
    <w:rsid w:val="0016685C"/>
    <w:rsid w:val="00223EAF"/>
    <w:rsid w:val="0022553D"/>
    <w:rsid w:val="002470B6"/>
    <w:rsid w:val="00250890"/>
    <w:rsid w:val="00275FF8"/>
    <w:rsid w:val="00292878"/>
    <w:rsid w:val="002A04FF"/>
    <w:rsid w:val="002A1C08"/>
    <w:rsid w:val="002D11C0"/>
    <w:rsid w:val="002F2D94"/>
    <w:rsid w:val="002F7951"/>
    <w:rsid w:val="00312131"/>
    <w:rsid w:val="00313074"/>
    <w:rsid w:val="00333C6D"/>
    <w:rsid w:val="00334399"/>
    <w:rsid w:val="00336B95"/>
    <w:rsid w:val="00365D33"/>
    <w:rsid w:val="00370D6D"/>
    <w:rsid w:val="003776B7"/>
    <w:rsid w:val="003E2D3C"/>
    <w:rsid w:val="0042564D"/>
    <w:rsid w:val="00450AF8"/>
    <w:rsid w:val="00463D59"/>
    <w:rsid w:val="00464BB2"/>
    <w:rsid w:val="0046677C"/>
    <w:rsid w:val="00476509"/>
    <w:rsid w:val="00493B68"/>
    <w:rsid w:val="004A7175"/>
    <w:rsid w:val="004F327F"/>
    <w:rsid w:val="00535D46"/>
    <w:rsid w:val="00572410"/>
    <w:rsid w:val="005A2D94"/>
    <w:rsid w:val="005A2FFE"/>
    <w:rsid w:val="005E6DD6"/>
    <w:rsid w:val="00603B5A"/>
    <w:rsid w:val="00622B02"/>
    <w:rsid w:val="0062706F"/>
    <w:rsid w:val="00633725"/>
    <w:rsid w:val="00692F98"/>
    <w:rsid w:val="006A5D3A"/>
    <w:rsid w:val="006D47C8"/>
    <w:rsid w:val="006D5EF6"/>
    <w:rsid w:val="00756173"/>
    <w:rsid w:val="00792F83"/>
    <w:rsid w:val="007936F7"/>
    <w:rsid w:val="007951A1"/>
    <w:rsid w:val="007E6B3B"/>
    <w:rsid w:val="007F531F"/>
    <w:rsid w:val="007F5932"/>
    <w:rsid w:val="00801245"/>
    <w:rsid w:val="00821F15"/>
    <w:rsid w:val="00855A52"/>
    <w:rsid w:val="00871916"/>
    <w:rsid w:val="008771F4"/>
    <w:rsid w:val="00883DE2"/>
    <w:rsid w:val="00893B8D"/>
    <w:rsid w:val="00895181"/>
    <w:rsid w:val="008C15FA"/>
    <w:rsid w:val="008F18A9"/>
    <w:rsid w:val="008F5053"/>
    <w:rsid w:val="00911303"/>
    <w:rsid w:val="00917BD3"/>
    <w:rsid w:val="009556CD"/>
    <w:rsid w:val="009718EA"/>
    <w:rsid w:val="009946C1"/>
    <w:rsid w:val="009A6E6B"/>
    <w:rsid w:val="009D40F2"/>
    <w:rsid w:val="009F1B1F"/>
    <w:rsid w:val="009F3A37"/>
    <w:rsid w:val="009F6896"/>
    <w:rsid w:val="00A164A0"/>
    <w:rsid w:val="00A4634B"/>
    <w:rsid w:val="00A5176B"/>
    <w:rsid w:val="00A65470"/>
    <w:rsid w:val="00A85866"/>
    <w:rsid w:val="00A960FA"/>
    <w:rsid w:val="00B05973"/>
    <w:rsid w:val="00B575E4"/>
    <w:rsid w:val="00BB20DA"/>
    <w:rsid w:val="00BB238D"/>
    <w:rsid w:val="00C06BF4"/>
    <w:rsid w:val="00C532C2"/>
    <w:rsid w:val="00C723BE"/>
    <w:rsid w:val="00C77924"/>
    <w:rsid w:val="00C85021"/>
    <w:rsid w:val="00C90327"/>
    <w:rsid w:val="00CA3A95"/>
    <w:rsid w:val="00CB0902"/>
    <w:rsid w:val="00CB1C8F"/>
    <w:rsid w:val="00CB5D8E"/>
    <w:rsid w:val="00CC0304"/>
    <w:rsid w:val="00CC744F"/>
    <w:rsid w:val="00CD13F6"/>
    <w:rsid w:val="00CD43DD"/>
    <w:rsid w:val="00CE3F0E"/>
    <w:rsid w:val="00D031D3"/>
    <w:rsid w:val="00D1626C"/>
    <w:rsid w:val="00D17DA1"/>
    <w:rsid w:val="00D2222A"/>
    <w:rsid w:val="00D22ABE"/>
    <w:rsid w:val="00D2641D"/>
    <w:rsid w:val="00DB1A0D"/>
    <w:rsid w:val="00DC3846"/>
    <w:rsid w:val="00DF63C0"/>
    <w:rsid w:val="00E14BD5"/>
    <w:rsid w:val="00E330F3"/>
    <w:rsid w:val="00E36D73"/>
    <w:rsid w:val="00EC58EC"/>
    <w:rsid w:val="00EF3FA4"/>
    <w:rsid w:val="00F32DC7"/>
    <w:rsid w:val="00F45AE6"/>
    <w:rsid w:val="00F91B60"/>
    <w:rsid w:val="00F943DA"/>
    <w:rsid w:val="00FC2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0E1A359E"/>
  <w15:docId w15:val="{37560919-53BC-4A73-AC26-CB8103FA0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164A0"/>
  </w:style>
  <w:style w:type="paragraph" w:styleId="Heading1">
    <w:name w:val="heading 1"/>
    <w:basedOn w:val="Normal"/>
    <w:next w:val="Normal"/>
    <w:rsid w:val="00A164A0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rsid w:val="00A164A0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rsid w:val="00A164A0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rsid w:val="00A164A0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rsid w:val="00A164A0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rsid w:val="00A164A0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A164A0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rsid w:val="00A164A0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004B7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04B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4B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4B7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4B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4B7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4B7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4B7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C15FA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C15F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C15FA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8C15F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2564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564D"/>
  </w:style>
  <w:style w:type="paragraph" w:styleId="Footer">
    <w:name w:val="footer"/>
    <w:basedOn w:val="Normal"/>
    <w:link w:val="FooterChar"/>
    <w:uiPriority w:val="99"/>
    <w:semiHidden/>
    <w:unhideWhenUsed/>
    <w:rsid w:val="0042564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2564D"/>
  </w:style>
  <w:style w:type="paragraph" w:styleId="Revision">
    <w:name w:val="Revision"/>
    <w:hidden/>
    <w:uiPriority w:val="99"/>
    <w:semiHidden/>
    <w:rsid w:val="000F39F6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38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34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4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3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94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9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DESE-231-30703</_dlc_DocId>
    <_dlc_DocIdUrl xmlns="733efe1c-5bbe-4968-87dc-d400e65c879f">
      <Url>https://sharepoint.doemass.org/ese/webteam/cps/_layouts/DocIdRedir.aspx?ID=DESE-231-30703</Url>
      <Description>DESE-231-30703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D21343-00F3-43E0-A6A9-89D662E187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61BB71-B516-43A3-99F5-25674C82E38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7C3AACE-E19D-49B6-AE16-E8E719086D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9BBCD9A-F2BD-4BF5-AA32-7FBE53163437}">
  <ds:schemaRefs>
    <ds:schemaRef ds:uri="http://purl.org/dc/terms/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0a4e05da-b9bc-4326-ad73-01ef31b95567"/>
    <ds:schemaRef ds:uri="733efe1c-5bbe-4968-87dc-d400e65c879f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EA8C29E5-6078-4F49-9F7D-9B27BF98F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822</Words>
  <Characters>4687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1/24/17 BESE Meeting: Massachusetts Early College Designation – Preliminary Outline of Key Elements</vt:lpstr>
    </vt:vector>
  </TitlesOfParts>
  <Company>Microsoft</Company>
  <LinksUpToDate>false</LinksUpToDate>
  <CharactersWithSpaces>5499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1/24/17 BESE Joint Meeting: Massachusetts Early College Designation – Preliminary Outline of Key Elements</dc:title>
  <dc:creator>ESE</dc:creator>
  <cp:lastModifiedBy>Giovanni, Danielle (EOE)</cp:lastModifiedBy>
  <cp:revision>3</cp:revision>
  <cp:lastPrinted>2017-01-06T16:00:00Z</cp:lastPrinted>
  <dcterms:created xsi:type="dcterms:W3CDTF">2017-01-22T20:15:00Z</dcterms:created>
  <dcterms:modified xsi:type="dcterms:W3CDTF">2017-01-22T20:17:00Z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0x010100524261BFE874874F899C38CF9C771BFF</vt:lpwstr>
  </property>
  <property fmtid="{D5CDD505-2E9C-101B-9397-08002B2CF9AE}" pid="3" name="_dlc_DocIdItemGuid">
    <vt:lpwstr>27dc17f5-dfa3-493b-b264-4747a7768a8d</vt:lpwstr>
  </property>
  <property fmtid="{D5CDD505-2E9C-101B-9397-08002B2CF9AE}" pid="4" name="metadate">
    <vt:lpwstr>Jan 22 2017</vt:lpwstr>
  </property>
</Properties>
</file>