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FB7A57">
      <w:pPr>
        <w:rPr>
          <w:rFonts w:ascii="Arial" w:hAnsi="Arial"/>
          <w:i/>
        </w:rPr>
      </w:pPr>
      <w:r>
        <w:rPr>
          <w:rFonts w:ascii="Arial" w:hAnsi="Arial"/>
          <w:i/>
          <w:noProof/>
          <w:snapToGrid/>
        </w:rPr>
        <w:pict>
          <v:line id="Line 3" o:spid="_x0000_s1026" alt="horizontal line" style="position:absolute;z-index:251658240;visibility:visible" from="1.95pt,5.1pt" to="400.85pt,5.1pt" o:allowincell="f" strokeweight="1pt"/>
        </w:pict>
      </w:r>
    </w:p>
    <w:p w:rsidR="00A20194" w:rsidRDefault="002B4B10" w:rsidP="00C974A6">
      <w:pPr>
        <w:pStyle w:val="Heading3"/>
        <w:tabs>
          <w:tab w:val="right" w:pos="9360"/>
        </w:tabs>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E8663E">
          <w:footerReference w:type="default" r:id="rId13"/>
          <w:endnotePr>
            <w:numFmt w:val="decimal"/>
          </w:endnotePr>
          <w:pgSz w:w="12240" w:h="15840"/>
          <w:pgMar w:top="864" w:right="1080" w:bottom="1440" w:left="1800" w:header="720" w:footer="720" w:gutter="0"/>
          <w:cols w:space="720"/>
          <w:noEndnote/>
          <w:docGrid w:linePitch="326"/>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8604"/>
      </w:tblGrid>
      <w:tr w:rsidR="00C974A6" w:rsidRPr="00C974A6">
        <w:tc>
          <w:tcPr>
            <w:tcW w:w="2988" w:type="dxa"/>
          </w:tcPr>
          <w:p w:rsidR="00571666" w:rsidRDefault="00571666" w:rsidP="00571666">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sidR="00E77FAD">
              <w:rPr>
                <w:rFonts w:ascii="Arial" w:hAnsi="Arial" w:cs="Arial"/>
                <w:sz w:val="16"/>
                <w:szCs w:val="16"/>
              </w:rPr>
              <w:t>.</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A20194" w:rsidRDefault="00A20194">
      <w:pPr>
        <w:pStyle w:val="Heading1"/>
        <w:tabs>
          <w:tab w:val="clear" w:pos="4680"/>
        </w:tabs>
      </w:pPr>
      <w:r>
        <w:lastRenderedPageBreak/>
        <w:t>MEMORANDUM</w:t>
      </w:r>
    </w:p>
    <w:p w:rsidR="00A20194" w:rsidRDefault="00A20194"/>
    <w:p w:rsidR="003953C8" w:rsidRDefault="003953C8" w:rsidP="005430E2">
      <w:pPr>
        <w:rPr>
          <w:b/>
        </w:rPr>
      </w:pPr>
    </w:p>
    <w:tbl>
      <w:tblPr>
        <w:tblW w:w="0" w:type="auto"/>
        <w:tblInd w:w="-106" w:type="dxa"/>
        <w:tblLook w:val="0000"/>
      </w:tblPr>
      <w:tblGrid>
        <w:gridCol w:w="1188"/>
        <w:gridCol w:w="8388"/>
      </w:tblGrid>
      <w:tr w:rsidR="00996E7E" w:rsidTr="00B641EC">
        <w:tc>
          <w:tcPr>
            <w:tcW w:w="1188" w:type="dxa"/>
            <w:tcBorders>
              <w:top w:val="nil"/>
              <w:left w:val="nil"/>
              <w:bottom w:val="nil"/>
            </w:tcBorders>
          </w:tcPr>
          <w:p w:rsidR="00996E7E" w:rsidRDefault="00996E7E" w:rsidP="00B641EC">
            <w:pPr>
              <w:rPr>
                <w:b/>
                <w:bCs/>
              </w:rPr>
            </w:pPr>
            <w:r>
              <w:rPr>
                <w:b/>
                <w:bCs/>
              </w:rPr>
              <w:t>To:</w:t>
            </w:r>
          </w:p>
        </w:tc>
        <w:tc>
          <w:tcPr>
            <w:tcW w:w="8388" w:type="dxa"/>
          </w:tcPr>
          <w:p w:rsidR="00996E7E" w:rsidRPr="00BD1819" w:rsidRDefault="00996E7E" w:rsidP="00B641EC">
            <w:pPr>
              <w:rPr>
                <w:b/>
                <w:bCs/>
              </w:rPr>
            </w:pPr>
            <w:r w:rsidRPr="00BD1819">
              <w:t>Members of the Board of Elementary and Secondary Education</w:t>
            </w:r>
          </w:p>
        </w:tc>
      </w:tr>
      <w:tr w:rsidR="00996E7E" w:rsidTr="00B641EC">
        <w:tc>
          <w:tcPr>
            <w:tcW w:w="1188" w:type="dxa"/>
            <w:tcBorders>
              <w:top w:val="nil"/>
              <w:left w:val="nil"/>
              <w:bottom w:val="nil"/>
            </w:tcBorders>
          </w:tcPr>
          <w:p w:rsidR="00996E7E" w:rsidRDefault="00996E7E" w:rsidP="00B641EC">
            <w:pPr>
              <w:rPr>
                <w:b/>
                <w:bCs/>
              </w:rPr>
            </w:pPr>
            <w:r>
              <w:rPr>
                <w:b/>
                <w:bCs/>
              </w:rPr>
              <w:t>From:</w:t>
            </w:r>
            <w:r>
              <w:tab/>
            </w:r>
          </w:p>
        </w:tc>
        <w:tc>
          <w:tcPr>
            <w:tcW w:w="8388" w:type="dxa"/>
          </w:tcPr>
          <w:p w:rsidR="00996E7E" w:rsidRPr="00BD1819" w:rsidRDefault="00996E7E" w:rsidP="00B641EC">
            <w:r w:rsidRPr="00BD1819">
              <w:t>Mitchell D. Chester, Ed.D., Commissioner</w:t>
            </w:r>
          </w:p>
        </w:tc>
      </w:tr>
      <w:tr w:rsidR="00996E7E" w:rsidTr="00B641EC">
        <w:tc>
          <w:tcPr>
            <w:tcW w:w="1188" w:type="dxa"/>
            <w:tcBorders>
              <w:top w:val="nil"/>
              <w:left w:val="nil"/>
              <w:bottom w:val="nil"/>
            </w:tcBorders>
          </w:tcPr>
          <w:p w:rsidR="00996E7E" w:rsidRDefault="00996E7E" w:rsidP="00B641EC">
            <w:pPr>
              <w:rPr>
                <w:b/>
                <w:bCs/>
              </w:rPr>
            </w:pPr>
            <w:r>
              <w:rPr>
                <w:b/>
                <w:bCs/>
              </w:rPr>
              <w:t>Date:</w:t>
            </w:r>
            <w:r>
              <w:tab/>
            </w:r>
          </w:p>
        </w:tc>
        <w:tc>
          <w:tcPr>
            <w:tcW w:w="8388" w:type="dxa"/>
          </w:tcPr>
          <w:p w:rsidR="00996E7E" w:rsidRPr="00BD1819" w:rsidRDefault="00FD43EB" w:rsidP="006D1923">
            <w:r>
              <w:t xml:space="preserve">February </w:t>
            </w:r>
            <w:r w:rsidR="006D1923">
              <w:t>17</w:t>
            </w:r>
            <w:r>
              <w:t>, 2017</w:t>
            </w:r>
          </w:p>
        </w:tc>
      </w:tr>
      <w:tr w:rsidR="00996E7E" w:rsidTr="00B641EC">
        <w:trPr>
          <w:trHeight w:val="918"/>
        </w:trPr>
        <w:tc>
          <w:tcPr>
            <w:tcW w:w="1188" w:type="dxa"/>
            <w:tcBorders>
              <w:top w:val="nil"/>
              <w:left w:val="nil"/>
              <w:bottom w:val="nil"/>
            </w:tcBorders>
          </w:tcPr>
          <w:p w:rsidR="00996E7E" w:rsidRDefault="00996E7E" w:rsidP="00B641EC">
            <w:pPr>
              <w:rPr>
                <w:b/>
                <w:bCs/>
              </w:rPr>
            </w:pPr>
            <w:r>
              <w:rPr>
                <w:b/>
                <w:bCs/>
              </w:rPr>
              <w:t>Subject:</w:t>
            </w:r>
          </w:p>
        </w:tc>
        <w:tc>
          <w:tcPr>
            <w:tcW w:w="8388" w:type="dxa"/>
          </w:tcPr>
          <w:p w:rsidR="00996E7E" w:rsidRPr="00BD1819" w:rsidRDefault="0056491C" w:rsidP="008B124E">
            <w:r>
              <w:t xml:space="preserve">Charter Schools – </w:t>
            </w:r>
            <w:r w:rsidR="00B641EC">
              <w:t xml:space="preserve">Charters </w:t>
            </w:r>
            <w:r w:rsidR="008B124E">
              <w:t>R</w:t>
            </w:r>
            <w:r w:rsidR="00B641EC">
              <w:t>enewed for Brooke Charter School; Dudley Street Neighborhood Charter School; Global Learning Charter Public School; KIPP Academy Boston Charter School; Pioneer Valley Chinese Immersion Charter School; and Veritas Preparatory Charter School</w:t>
            </w:r>
            <w:r w:rsidR="00472CC4">
              <w:t xml:space="preserve">; and </w:t>
            </w:r>
            <w:r w:rsidR="008B124E">
              <w:t>A</w:t>
            </w:r>
            <w:r w:rsidR="00472CC4">
              <w:t xml:space="preserve">ction </w:t>
            </w:r>
            <w:r w:rsidR="008B124E">
              <w:t>T</w:t>
            </w:r>
            <w:r w:rsidR="00472CC4">
              <w:t>aken for the Community Charter School of Cambridge</w:t>
            </w:r>
          </w:p>
        </w:tc>
      </w:tr>
    </w:tbl>
    <w:p w:rsidR="00A20194" w:rsidRDefault="00A20194">
      <w:pPr>
        <w:pBdr>
          <w:bottom w:val="single" w:sz="4" w:space="1" w:color="auto"/>
        </w:pBdr>
      </w:pPr>
      <w:bookmarkStart w:id="1" w:name="TO"/>
      <w:bookmarkStart w:id="2" w:name="FROM"/>
      <w:bookmarkStart w:id="3" w:name="DATE"/>
      <w:bookmarkStart w:id="4" w:name="RE"/>
      <w:bookmarkEnd w:id="1"/>
      <w:bookmarkEnd w:id="2"/>
      <w:bookmarkEnd w:id="3"/>
      <w:bookmarkEnd w:id="4"/>
    </w:p>
    <w:p w:rsidR="00A20194" w:rsidRDefault="00A20194">
      <w:pPr>
        <w:sectPr w:rsidR="00A20194">
          <w:endnotePr>
            <w:numFmt w:val="decimal"/>
          </w:endnotePr>
          <w:type w:val="continuous"/>
          <w:pgSz w:w="12240" w:h="15840"/>
          <w:pgMar w:top="1440" w:right="1440" w:bottom="1440" w:left="1440" w:header="1440" w:footer="1440" w:gutter="0"/>
          <w:cols w:space="720"/>
          <w:noEndnote/>
        </w:sectPr>
      </w:pPr>
    </w:p>
    <w:p w:rsidR="00A20194" w:rsidRDefault="00A20194"/>
    <w:p w:rsidR="00996E7E" w:rsidRDefault="00996E7E" w:rsidP="00996E7E">
      <w:pPr>
        <w:tabs>
          <w:tab w:val="left" w:pos="-1440"/>
        </w:tabs>
      </w:pPr>
      <w:r>
        <w:t>At its meeting in February 2013, the Board of Elementary and Secondary Education (Board) voted to authorize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rsidR="00996E7E" w:rsidRDefault="00996E7E" w:rsidP="00996E7E"/>
    <w:p w:rsidR="00EF1BFE" w:rsidRDefault="00996E7E" w:rsidP="00996E7E">
      <w:r w:rsidRPr="00356D22">
        <w:t xml:space="preserve">On </w:t>
      </w:r>
      <w:r w:rsidR="00B641EC">
        <w:t xml:space="preserve">January </w:t>
      </w:r>
      <w:r w:rsidR="00180232" w:rsidRPr="00180232">
        <w:t>12,</w:t>
      </w:r>
      <w:r w:rsidR="00B641EC">
        <w:t xml:space="preserve"> 201</w:t>
      </w:r>
      <w:r w:rsidR="00B17F7E">
        <w:t>7</w:t>
      </w:r>
      <w:r w:rsidRPr="00356D22">
        <w:t xml:space="preserve">, I notified the Board that I intended to </w:t>
      </w:r>
      <w:r w:rsidR="00B641EC">
        <w:t>renew</w:t>
      </w:r>
      <w:r w:rsidR="00B641EC" w:rsidRPr="00356D22">
        <w:t xml:space="preserve">, without conditions, the charters of </w:t>
      </w:r>
      <w:r w:rsidR="00B641EC">
        <w:t xml:space="preserve">five </w:t>
      </w:r>
      <w:r w:rsidR="00B641EC" w:rsidRPr="00356D22">
        <w:t>schools:</w:t>
      </w:r>
      <w:r w:rsidR="00B641EC" w:rsidRPr="00B641EC">
        <w:t xml:space="preserve"> </w:t>
      </w:r>
      <w:r w:rsidR="00B641EC">
        <w:t>Brooke Charter School</w:t>
      </w:r>
      <w:r w:rsidR="0073025D">
        <w:t xml:space="preserve"> (Brooke)</w:t>
      </w:r>
      <w:r w:rsidR="00B641EC">
        <w:t>; Dudley Street Neighborhood Charter School</w:t>
      </w:r>
      <w:r w:rsidR="0073025D">
        <w:t xml:space="preserve"> (DSNCS)</w:t>
      </w:r>
      <w:r w:rsidR="00B641EC">
        <w:t>; KIPP Academy Boston Charter School</w:t>
      </w:r>
      <w:r w:rsidR="0073025D">
        <w:t xml:space="preserve"> (KABCS)</w:t>
      </w:r>
      <w:r w:rsidR="00B641EC">
        <w:t>; Pioneer Valley Chinese Immersion Charter School</w:t>
      </w:r>
      <w:r w:rsidR="0073025D">
        <w:t xml:space="preserve"> (PVCICS)</w:t>
      </w:r>
      <w:r w:rsidR="00B641EC">
        <w:t>; and Veritas Preparatory Charter School</w:t>
      </w:r>
      <w:r w:rsidR="0073025D">
        <w:t xml:space="preserve"> (VPCS)</w:t>
      </w:r>
      <w:r w:rsidR="00B641EC">
        <w:t>. In addition,</w:t>
      </w:r>
      <w:r w:rsidR="00B17F7E">
        <w:t xml:space="preserve"> in a separate memorandum sent to the Board on January 12, 2017,</w:t>
      </w:r>
      <w:r w:rsidR="00B641EC">
        <w:t xml:space="preserve"> I notified the Board that I intended to renew</w:t>
      </w:r>
      <w:r w:rsidR="00EB4ADB">
        <w:t xml:space="preserve"> </w:t>
      </w:r>
      <w:r w:rsidR="00B641EC">
        <w:t>and remove the conditions</w:t>
      </w:r>
      <w:r w:rsidR="00B17F7E">
        <w:t xml:space="preserve"> from</w:t>
      </w:r>
      <w:r w:rsidR="00B641EC">
        <w:t xml:space="preserve"> the charter of Global Learning Charter Public School</w:t>
      </w:r>
      <w:r w:rsidR="0073025D">
        <w:t xml:space="preserve"> (GLCPS)</w:t>
      </w:r>
      <w:r w:rsidR="00B641EC">
        <w:t xml:space="preserve">. </w:t>
      </w:r>
      <w:r w:rsidR="008B124E">
        <w:t>N</w:t>
      </w:r>
      <w:r w:rsidR="00B641EC">
        <w:t>o Board member requested that any of these matters be brought to the full Board for review</w:t>
      </w:r>
      <w:r w:rsidR="008B124E">
        <w:t>.</w:t>
      </w:r>
      <w:r w:rsidR="00B641EC">
        <w:t xml:space="preserve"> I am </w:t>
      </w:r>
      <w:r w:rsidR="008B124E">
        <w:t xml:space="preserve">now </w:t>
      </w:r>
      <w:r w:rsidR="00B641EC">
        <w:t>notifying the Board that I have renewed the charters of these six schools.</w:t>
      </w:r>
      <w:r w:rsidR="00472CC4">
        <w:t xml:space="preserve"> </w:t>
      </w:r>
    </w:p>
    <w:p w:rsidR="00EF1BFE" w:rsidRDefault="00EF1BFE" w:rsidP="00996E7E"/>
    <w:p w:rsidR="00996E7E" w:rsidRDefault="00EF1BFE" w:rsidP="00996E7E">
      <w:r>
        <w:t>In addition, on January 12, 2017</w:t>
      </w:r>
      <w:r w:rsidR="00472CC4">
        <w:t>, I notified the Board that I intended to remove the condition on the Community Charter School of Cambridge (CCSC)</w:t>
      </w:r>
      <w:r w:rsidR="008B124E">
        <w:t xml:space="preserve"> relating to </w:t>
      </w:r>
      <w:r w:rsidR="00FB799E">
        <w:t>enrolling more than 20 percent of its total population from outside its chartered region</w:t>
      </w:r>
      <w:r w:rsidR="00472CC4">
        <w:t xml:space="preserve">. </w:t>
      </w:r>
      <w:r w:rsidR="008B124E">
        <w:t>N</w:t>
      </w:r>
      <w:r w:rsidR="00472CC4" w:rsidRPr="00356D22">
        <w:t>o Board member requested that th</w:t>
      </w:r>
      <w:r w:rsidR="00472CC4">
        <w:t>is matter</w:t>
      </w:r>
      <w:r w:rsidR="00472CC4" w:rsidRPr="00356D22">
        <w:t xml:space="preserve"> be brought to the full Board for review</w:t>
      </w:r>
      <w:r w:rsidR="008B124E">
        <w:t>.</w:t>
      </w:r>
      <w:r w:rsidR="00472CC4" w:rsidRPr="00356D22">
        <w:t xml:space="preserve"> I am now not</w:t>
      </w:r>
      <w:r w:rsidR="00472CC4">
        <w:t>ifying the Board that I have removed the condition on CCSC</w:t>
      </w:r>
      <w:r w:rsidR="00472CC4" w:rsidRPr="00356D22">
        <w:t>.</w:t>
      </w:r>
      <w:r w:rsidR="00472CC4" w:rsidRPr="00F253F2">
        <w:t xml:space="preserve"> </w:t>
      </w:r>
    </w:p>
    <w:p w:rsidR="00996E7E" w:rsidRDefault="00996E7E" w:rsidP="00996E7E"/>
    <w:p w:rsidR="00B641EC" w:rsidRDefault="00996E7E" w:rsidP="00B641EC">
      <w:r>
        <w:t xml:space="preserve">Summary information regarding </w:t>
      </w:r>
      <w:r w:rsidR="00B641EC">
        <w:t>the</w:t>
      </w:r>
      <w:r w:rsidR="00EF1BFE">
        <w:t xml:space="preserve"> </w:t>
      </w:r>
      <w:r w:rsidR="00B641EC">
        <w:t>six schools</w:t>
      </w:r>
      <w:r w:rsidR="00EF1BFE">
        <w:t xml:space="preserve"> being renewed</w:t>
      </w:r>
      <w:r w:rsidR="00B641EC">
        <w:t xml:space="preserve"> is provided in this memorandum</w:t>
      </w:r>
      <w:r>
        <w:t xml:space="preserve">. </w:t>
      </w:r>
      <w:r w:rsidR="00B641EC">
        <w:lastRenderedPageBreak/>
        <w:t>Each charter is renewed for the period of July 1, 2017 through June 30, 2022. The charter of each school is renewed for the maximum enrollment, grades served, and district(s) served, as described below</w:t>
      </w:r>
      <w:r w:rsidR="00EF1BFE">
        <w:t>. Summary information regarding CCSC is also provided in this memorandum.</w:t>
      </w:r>
      <w:r w:rsidR="00B641EC">
        <w:t xml:space="preserve"> </w:t>
      </w:r>
      <w:r w:rsidR="00EF1BFE">
        <w:t>All of the</w:t>
      </w:r>
      <w:r w:rsidR="00B641EC">
        <w:t xml:space="preserv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w:t>
      </w:r>
      <w:r w:rsidR="00EF1BFE">
        <w:t xml:space="preserve"> </w:t>
      </w:r>
    </w:p>
    <w:p w:rsidR="001259C0" w:rsidRDefault="001259C0" w:rsidP="00B641EC"/>
    <w:p w:rsidR="00D24098" w:rsidRDefault="00D24098" w:rsidP="00996E7E">
      <w:pPr>
        <w:sectPr w:rsidR="00D24098" w:rsidSect="004130DE">
          <w:endnotePr>
            <w:numFmt w:val="decimal"/>
          </w:endnotePr>
          <w:type w:val="continuous"/>
          <w:pgSz w:w="12240" w:h="15840"/>
          <w:pgMar w:top="1440" w:right="1440" w:bottom="1440" w:left="1440" w:header="1440" w:footer="1440" w:gutter="0"/>
          <w:cols w:space="720"/>
          <w:formProt w:val="0"/>
          <w:noEndnote/>
        </w:sectPr>
      </w:pPr>
    </w:p>
    <w:tbl>
      <w:tblPr>
        <w:tblpPr w:leftFromText="180" w:rightFromText="180" w:vertAnchor="text" w:horzAnchor="margin" w:tblpXSpec="center" w:tblpY="-16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4A0"/>
      </w:tblPr>
      <w:tblGrid>
        <w:gridCol w:w="2251"/>
        <w:gridCol w:w="2251"/>
        <w:gridCol w:w="2251"/>
        <w:gridCol w:w="2251"/>
      </w:tblGrid>
      <w:tr w:rsidR="00D24098" w:rsidTr="00D24098">
        <w:trPr>
          <w:trHeight w:val="420"/>
        </w:trPr>
        <w:tc>
          <w:tcPr>
            <w:tcW w:w="2251" w:type="dxa"/>
            <w:shd w:val="clear" w:color="auto" w:fill="F2F2F2"/>
            <w:vAlign w:val="center"/>
          </w:tcPr>
          <w:p w:rsidR="00D24098" w:rsidRDefault="00D24098" w:rsidP="00D24098">
            <w:pPr>
              <w:widowControl/>
              <w:jc w:val="center"/>
              <w:rPr>
                <w:rFonts w:ascii="Wingdings" w:hAnsi="Wingdings"/>
                <w:b/>
                <w:bCs/>
                <w:color w:val="0070C0"/>
                <w:sz w:val="23"/>
                <w:szCs w:val="23"/>
              </w:rPr>
            </w:pPr>
            <w:r w:rsidRPr="0034689C">
              <w:rPr>
                <w:rFonts w:ascii="Wingdings" w:hAnsi="Wingdings"/>
                <w:b/>
                <w:bCs/>
                <w:color w:val="0070C0"/>
                <w:sz w:val="23"/>
                <w:szCs w:val="23"/>
              </w:rPr>
              <w:lastRenderedPageBreak/>
              <w:t></w:t>
            </w:r>
            <w:r w:rsidRPr="0034689C">
              <w:rPr>
                <w:b/>
                <w:bCs/>
                <w:sz w:val="23"/>
                <w:szCs w:val="23"/>
              </w:rPr>
              <w:t xml:space="preserve"> Exceeds</w:t>
            </w:r>
          </w:p>
        </w:tc>
        <w:tc>
          <w:tcPr>
            <w:tcW w:w="2251" w:type="dxa"/>
            <w:shd w:val="clear" w:color="auto" w:fill="F2F2F2"/>
            <w:vAlign w:val="center"/>
          </w:tcPr>
          <w:p w:rsidR="00D24098" w:rsidRDefault="00D24098" w:rsidP="00D24098">
            <w:pPr>
              <w:widowControl/>
              <w:jc w:val="center"/>
              <w:rPr>
                <w:rFonts w:ascii="Wingdings" w:hAnsi="Wingdings"/>
                <w:b/>
                <w:bCs/>
                <w:color w:val="0070C0"/>
                <w:sz w:val="23"/>
                <w:szCs w:val="23"/>
              </w:rPr>
            </w:pPr>
            <w:r w:rsidRPr="0034689C">
              <w:rPr>
                <w:rFonts w:ascii="Wingdings" w:hAnsi="Wingdings"/>
                <w:b/>
                <w:bCs/>
                <w:color w:val="00B050"/>
                <w:sz w:val="23"/>
                <w:szCs w:val="23"/>
              </w:rPr>
              <w:t></w:t>
            </w:r>
            <w:r w:rsidRPr="0034689C">
              <w:rPr>
                <w:b/>
                <w:bCs/>
                <w:sz w:val="23"/>
                <w:szCs w:val="23"/>
              </w:rPr>
              <w:t xml:space="preserve"> Meets</w:t>
            </w:r>
          </w:p>
        </w:tc>
        <w:tc>
          <w:tcPr>
            <w:tcW w:w="2251" w:type="dxa"/>
            <w:shd w:val="clear" w:color="auto" w:fill="F2F2F2"/>
            <w:vAlign w:val="center"/>
          </w:tcPr>
          <w:p w:rsidR="00D24098" w:rsidRDefault="00D24098" w:rsidP="00D24098">
            <w:pPr>
              <w:widowControl/>
              <w:jc w:val="center"/>
              <w:rPr>
                <w:rFonts w:ascii="Wingdings" w:hAnsi="Wingdings"/>
                <w:b/>
                <w:bCs/>
                <w:color w:val="0070C0"/>
                <w:sz w:val="23"/>
                <w:szCs w:val="23"/>
              </w:rPr>
            </w:pPr>
            <w:r w:rsidRPr="0034689C">
              <w:rPr>
                <w:rFonts w:ascii="Wingdings" w:hAnsi="Wingdings"/>
                <w:b/>
                <w:bCs/>
                <w:color w:val="FFC000"/>
                <w:sz w:val="23"/>
                <w:szCs w:val="23"/>
              </w:rPr>
              <w:t></w:t>
            </w:r>
            <w:r w:rsidRPr="0034689C">
              <w:rPr>
                <w:b/>
                <w:bCs/>
                <w:sz w:val="23"/>
                <w:szCs w:val="23"/>
              </w:rPr>
              <w:t xml:space="preserve"> Partially Meets</w:t>
            </w:r>
          </w:p>
        </w:tc>
        <w:tc>
          <w:tcPr>
            <w:tcW w:w="2251" w:type="dxa"/>
            <w:shd w:val="clear" w:color="auto" w:fill="F2F2F2"/>
            <w:vAlign w:val="center"/>
          </w:tcPr>
          <w:p w:rsidR="00D24098" w:rsidRDefault="00D24098" w:rsidP="00D24098">
            <w:pPr>
              <w:widowControl/>
              <w:jc w:val="center"/>
              <w:rPr>
                <w:rFonts w:ascii="Wingdings" w:hAnsi="Wingdings"/>
                <w:b/>
                <w:bCs/>
                <w:color w:val="0070C0"/>
                <w:sz w:val="23"/>
                <w:szCs w:val="23"/>
              </w:rPr>
            </w:pPr>
            <w:r w:rsidRPr="0034689C">
              <w:rPr>
                <w:rFonts w:ascii="Wingdings" w:hAnsi="Wingdings"/>
                <w:b/>
                <w:bCs/>
                <w:color w:val="FF0000"/>
                <w:sz w:val="23"/>
                <w:szCs w:val="23"/>
              </w:rPr>
              <w:t></w:t>
            </w:r>
            <w:r w:rsidRPr="0034689C">
              <w:rPr>
                <w:b/>
                <w:bCs/>
                <w:color w:val="FF0000"/>
                <w:sz w:val="23"/>
                <w:szCs w:val="23"/>
              </w:rPr>
              <w:t xml:space="preserve"> </w:t>
            </w:r>
            <w:r w:rsidRPr="0034689C">
              <w:rPr>
                <w:b/>
                <w:bCs/>
                <w:sz w:val="23"/>
                <w:szCs w:val="23"/>
              </w:rPr>
              <w:t>Falls Far Below</w:t>
            </w:r>
          </w:p>
        </w:tc>
      </w:tr>
    </w:tbl>
    <w:tbl>
      <w:tblPr>
        <w:tblpPr w:leftFromText="180" w:rightFromText="180" w:vertAnchor="page" w:horzAnchor="margin" w:tblpXSpec="center" w:tblpY="2026"/>
        <w:tblW w:w="152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28"/>
        <w:gridCol w:w="2985"/>
        <w:gridCol w:w="1925"/>
        <w:gridCol w:w="1925"/>
        <w:gridCol w:w="1925"/>
        <w:gridCol w:w="1925"/>
        <w:gridCol w:w="1925"/>
        <w:gridCol w:w="1925"/>
      </w:tblGrid>
      <w:tr w:rsidR="00592331" w:rsidTr="00592331">
        <w:trPr>
          <w:trHeight w:val="267"/>
        </w:trPr>
        <w:tc>
          <w:tcPr>
            <w:tcW w:w="728" w:type="dxa"/>
            <w:tcBorders>
              <w:top w:val="single" w:sz="18" w:space="0" w:color="auto"/>
              <w:bottom w:val="single" w:sz="6" w:space="0" w:color="auto"/>
            </w:tcBorders>
            <w:shd w:val="clear" w:color="auto" w:fill="D9D9D9"/>
          </w:tcPr>
          <w:p w:rsidR="00592331" w:rsidRDefault="00592331" w:rsidP="00472CC4">
            <w:pPr>
              <w:widowControl/>
              <w:rPr>
                <w:sz w:val="20"/>
              </w:rPr>
            </w:pPr>
          </w:p>
        </w:tc>
        <w:tc>
          <w:tcPr>
            <w:tcW w:w="2985" w:type="dxa"/>
            <w:tcBorders>
              <w:top w:val="single" w:sz="18" w:space="0" w:color="auto"/>
              <w:bottom w:val="single" w:sz="6" w:space="0" w:color="auto"/>
            </w:tcBorders>
            <w:shd w:val="clear" w:color="auto" w:fill="D9D9D9"/>
            <w:vAlign w:val="center"/>
          </w:tcPr>
          <w:p w:rsidR="00592331" w:rsidRDefault="00592331" w:rsidP="00472CC4">
            <w:pPr>
              <w:widowControl/>
              <w:jc w:val="center"/>
              <w:rPr>
                <w:b/>
                <w:sz w:val="18"/>
                <w:szCs w:val="18"/>
              </w:rPr>
            </w:pPr>
            <w:r w:rsidRPr="003C5E56">
              <w:rPr>
                <w:b/>
                <w:sz w:val="20"/>
                <w:szCs w:val="18"/>
              </w:rPr>
              <w:t>Criteria</w:t>
            </w:r>
          </w:p>
        </w:tc>
        <w:tc>
          <w:tcPr>
            <w:tcW w:w="1925" w:type="dxa"/>
            <w:tcBorders>
              <w:top w:val="single" w:sz="18" w:space="0" w:color="auto"/>
              <w:bottom w:val="single" w:sz="6" w:space="0" w:color="auto"/>
            </w:tcBorders>
            <w:shd w:val="clear" w:color="auto" w:fill="D9D9D9" w:themeFill="background1" w:themeFillShade="D9"/>
            <w:vAlign w:val="center"/>
          </w:tcPr>
          <w:p w:rsidR="00592331" w:rsidRDefault="00592331" w:rsidP="00472CC4">
            <w:pPr>
              <w:widowControl/>
              <w:jc w:val="center"/>
              <w:rPr>
                <w:b/>
                <w:sz w:val="20"/>
              </w:rPr>
            </w:pPr>
            <w:r>
              <w:rPr>
                <w:b/>
                <w:sz w:val="20"/>
              </w:rPr>
              <w:t>Brooke</w:t>
            </w:r>
          </w:p>
        </w:tc>
        <w:tc>
          <w:tcPr>
            <w:tcW w:w="1925" w:type="dxa"/>
            <w:tcBorders>
              <w:top w:val="single" w:sz="18" w:space="0" w:color="auto"/>
              <w:bottom w:val="single" w:sz="6" w:space="0" w:color="auto"/>
            </w:tcBorders>
            <w:shd w:val="clear" w:color="auto" w:fill="D9D9D9"/>
            <w:vAlign w:val="center"/>
          </w:tcPr>
          <w:p w:rsidR="00592331" w:rsidRDefault="00592331" w:rsidP="00472CC4">
            <w:pPr>
              <w:widowControl/>
              <w:jc w:val="center"/>
              <w:rPr>
                <w:b/>
                <w:sz w:val="20"/>
              </w:rPr>
            </w:pPr>
            <w:r>
              <w:rPr>
                <w:b/>
                <w:sz w:val="20"/>
              </w:rPr>
              <w:t>DSNCS</w:t>
            </w:r>
          </w:p>
        </w:tc>
        <w:tc>
          <w:tcPr>
            <w:tcW w:w="1925" w:type="dxa"/>
            <w:tcBorders>
              <w:top w:val="single" w:sz="18" w:space="0" w:color="auto"/>
              <w:bottom w:val="single" w:sz="6" w:space="0" w:color="auto"/>
            </w:tcBorders>
            <w:shd w:val="clear" w:color="auto" w:fill="D9D9D9"/>
          </w:tcPr>
          <w:p w:rsidR="00592331" w:rsidRDefault="00592331" w:rsidP="00472CC4">
            <w:pPr>
              <w:widowControl/>
              <w:jc w:val="center"/>
              <w:rPr>
                <w:b/>
                <w:sz w:val="20"/>
              </w:rPr>
            </w:pPr>
            <w:r>
              <w:rPr>
                <w:b/>
                <w:sz w:val="20"/>
              </w:rPr>
              <w:t>GLCPS</w:t>
            </w:r>
          </w:p>
        </w:tc>
        <w:tc>
          <w:tcPr>
            <w:tcW w:w="1925" w:type="dxa"/>
            <w:tcBorders>
              <w:top w:val="single" w:sz="18" w:space="0" w:color="auto"/>
              <w:bottom w:val="single" w:sz="6" w:space="0" w:color="auto"/>
            </w:tcBorders>
            <w:shd w:val="clear" w:color="auto" w:fill="D9D9D9"/>
            <w:vAlign w:val="center"/>
          </w:tcPr>
          <w:p w:rsidR="00592331" w:rsidRDefault="00592331" w:rsidP="00472CC4">
            <w:pPr>
              <w:widowControl/>
              <w:jc w:val="center"/>
              <w:rPr>
                <w:b/>
                <w:sz w:val="20"/>
              </w:rPr>
            </w:pPr>
            <w:r>
              <w:rPr>
                <w:b/>
                <w:sz w:val="20"/>
              </w:rPr>
              <w:t>KABCS</w:t>
            </w:r>
          </w:p>
        </w:tc>
        <w:tc>
          <w:tcPr>
            <w:tcW w:w="1925" w:type="dxa"/>
            <w:tcBorders>
              <w:top w:val="single" w:sz="18" w:space="0" w:color="auto"/>
              <w:bottom w:val="single" w:sz="6" w:space="0" w:color="auto"/>
            </w:tcBorders>
            <w:shd w:val="clear" w:color="auto" w:fill="D9D9D9"/>
            <w:vAlign w:val="center"/>
          </w:tcPr>
          <w:p w:rsidR="00592331" w:rsidRDefault="00592331" w:rsidP="00472CC4">
            <w:pPr>
              <w:widowControl/>
              <w:jc w:val="center"/>
              <w:rPr>
                <w:b/>
                <w:sz w:val="18"/>
                <w:szCs w:val="18"/>
              </w:rPr>
            </w:pPr>
            <w:r>
              <w:rPr>
                <w:b/>
                <w:sz w:val="18"/>
                <w:szCs w:val="18"/>
              </w:rPr>
              <w:t>PVCICS</w:t>
            </w:r>
          </w:p>
        </w:tc>
        <w:tc>
          <w:tcPr>
            <w:tcW w:w="1925" w:type="dxa"/>
            <w:tcBorders>
              <w:top w:val="single" w:sz="18" w:space="0" w:color="auto"/>
              <w:bottom w:val="single" w:sz="6" w:space="0" w:color="auto"/>
            </w:tcBorders>
            <w:shd w:val="clear" w:color="auto" w:fill="D9D9D9"/>
            <w:vAlign w:val="center"/>
          </w:tcPr>
          <w:p w:rsidR="00592331" w:rsidRDefault="00592331" w:rsidP="00472CC4">
            <w:pPr>
              <w:widowControl/>
              <w:jc w:val="center"/>
              <w:rPr>
                <w:b/>
                <w:sz w:val="20"/>
              </w:rPr>
            </w:pPr>
            <w:r>
              <w:rPr>
                <w:b/>
                <w:sz w:val="20"/>
              </w:rPr>
              <w:t>VPCS</w:t>
            </w:r>
          </w:p>
        </w:tc>
      </w:tr>
      <w:tr w:rsidR="00592331" w:rsidTr="00592331">
        <w:trPr>
          <w:trHeight w:hRule="exact" w:val="456"/>
        </w:trPr>
        <w:tc>
          <w:tcPr>
            <w:tcW w:w="728" w:type="dxa"/>
            <w:vMerge w:val="restart"/>
            <w:tcBorders>
              <w:top w:val="single" w:sz="6" w:space="0" w:color="auto"/>
              <w:bottom w:val="single" w:sz="6" w:space="0" w:color="auto"/>
            </w:tcBorders>
            <w:shd w:val="clear" w:color="auto" w:fill="D9D9D9"/>
            <w:textDirection w:val="btLr"/>
            <w:vAlign w:val="center"/>
          </w:tcPr>
          <w:p w:rsidR="00592331" w:rsidRDefault="00592331" w:rsidP="00472CC4">
            <w:pPr>
              <w:widowControl/>
              <w:ind w:left="113" w:right="113"/>
              <w:jc w:val="center"/>
              <w:rPr>
                <w:b/>
                <w:sz w:val="20"/>
              </w:rPr>
            </w:pPr>
            <w:r w:rsidRPr="0034689C">
              <w:rPr>
                <w:b/>
                <w:sz w:val="20"/>
              </w:rPr>
              <w:t>Faithfulness to Charter</w:t>
            </w:r>
          </w:p>
        </w:tc>
        <w:tc>
          <w:tcPr>
            <w:tcW w:w="2985" w:type="dxa"/>
            <w:tcBorders>
              <w:top w:val="single" w:sz="6" w:space="0" w:color="auto"/>
              <w:bottom w:val="single" w:sz="6" w:space="0" w:color="auto"/>
            </w:tcBorders>
            <w:shd w:val="clear" w:color="auto" w:fill="EEECE1"/>
            <w:vAlign w:val="center"/>
          </w:tcPr>
          <w:p w:rsidR="00592331" w:rsidRDefault="00592331" w:rsidP="00472CC4">
            <w:pPr>
              <w:widowControl/>
              <w:rPr>
                <w:sz w:val="18"/>
                <w:szCs w:val="18"/>
              </w:rPr>
            </w:pPr>
            <w:r w:rsidRPr="003C5E56">
              <w:rPr>
                <w:sz w:val="18"/>
                <w:szCs w:val="18"/>
              </w:rPr>
              <w:t xml:space="preserve">1. Mission and Key Design </w:t>
            </w:r>
            <w:r>
              <w:rPr>
                <w:sz w:val="18"/>
                <w:szCs w:val="18"/>
              </w:rPr>
              <w:t xml:space="preserve">  </w:t>
            </w:r>
          </w:p>
          <w:p w:rsidR="00592331" w:rsidRDefault="00592331" w:rsidP="00472CC4">
            <w:pPr>
              <w:widowControl/>
              <w:rPr>
                <w:sz w:val="18"/>
                <w:szCs w:val="18"/>
              </w:rPr>
            </w:pPr>
            <w:r>
              <w:rPr>
                <w:sz w:val="18"/>
                <w:szCs w:val="18"/>
              </w:rPr>
              <w:t xml:space="preserve">    </w:t>
            </w:r>
            <w:r w:rsidRPr="003C5E56">
              <w:rPr>
                <w:sz w:val="18"/>
                <w:szCs w:val="18"/>
              </w:rPr>
              <w:t>Elements</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0070C0"/>
                <w:sz w:val="20"/>
                <w:szCs w:val="22"/>
              </w:rPr>
              <w:t></w:t>
            </w:r>
            <w:r w:rsidRPr="002E0A29">
              <w:rPr>
                <w:b/>
                <w:bCs/>
                <w:sz w:val="20"/>
                <w:szCs w:val="22"/>
              </w:rPr>
              <w:t xml:space="preserve"> Exceeds</w:t>
            </w:r>
          </w:p>
        </w:tc>
        <w:tc>
          <w:tcPr>
            <w:tcW w:w="1925" w:type="dxa"/>
            <w:tcBorders>
              <w:top w:val="single" w:sz="6" w:space="0" w:color="auto"/>
              <w:bottom w:val="single" w:sz="6" w:space="0" w:color="auto"/>
            </w:tcBorders>
            <w:vAlign w:val="center"/>
          </w:tcPr>
          <w:p w:rsidR="00592331" w:rsidRPr="002E0A29" w:rsidRDefault="00592331" w:rsidP="00472CC4">
            <w:pPr>
              <w:jc w:val="center"/>
              <w:rPr>
                <w:sz w:val="20"/>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592331">
            <w:pPr>
              <w:widowControl/>
              <w:jc w:val="center"/>
              <w:rPr>
                <w:rFonts w:ascii="Wingdings" w:hAnsi="Wingdings"/>
                <w:b/>
                <w:bCs/>
                <w:color w:val="FFC000"/>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FFC000"/>
                <w:sz w:val="20"/>
                <w:szCs w:val="22"/>
              </w:rPr>
              <w:t></w:t>
            </w:r>
            <w:r w:rsidRPr="002E0A29">
              <w:rPr>
                <w:b/>
                <w:bCs/>
                <w:sz w:val="20"/>
                <w:szCs w:val="22"/>
              </w:rPr>
              <w:t xml:space="preserve"> Partially Meets</w:t>
            </w:r>
          </w:p>
        </w:tc>
        <w:tc>
          <w:tcPr>
            <w:tcW w:w="1925" w:type="dxa"/>
            <w:tcBorders>
              <w:top w:val="single" w:sz="6" w:space="0" w:color="auto"/>
              <w:bottom w:val="single" w:sz="6" w:space="0" w:color="auto"/>
            </w:tcBorders>
            <w:vAlign w:val="center"/>
          </w:tcPr>
          <w:p w:rsidR="00592331" w:rsidRPr="002E0A29" w:rsidRDefault="00592331" w:rsidP="00472CC4">
            <w:pPr>
              <w:spacing w:before="50"/>
              <w:jc w:val="center"/>
              <w:rPr>
                <w:b/>
                <w:bCs/>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00B050"/>
                <w:sz w:val="20"/>
                <w:szCs w:val="22"/>
              </w:rPr>
              <w:t></w:t>
            </w:r>
            <w:r w:rsidRPr="002E0A29">
              <w:rPr>
                <w:b/>
                <w:bCs/>
                <w:sz w:val="20"/>
                <w:szCs w:val="22"/>
              </w:rPr>
              <w:t xml:space="preserve"> Meets</w:t>
            </w:r>
          </w:p>
        </w:tc>
      </w:tr>
      <w:tr w:rsidR="00592331" w:rsidTr="00592331">
        <w:trPr>
          <w:trHeight w:hRule="exact" w:val="690"/>
        </w:trPr>
        <w:tc>
          <w:tcPr>
            <w:tcW w:w="728" w:type="dxa"/>
            <w:vMerge/>
            <w:tcBorders>
              <w:top w:val="single" w:sz="6" w:space="0" w:color="auto"/>
              <w:bottom w:val="single" w:sz="6" w:space="0" w:color="auto"/>
            </w:tcBorders>
            <w:shd w:val="clear" w:color="auto" w:fill="D9D9D9"/>
            <w:vAlign w:val="center"/>
          </w:tcPr>
          <w:p w:rsidR="00592331" w:rsidRDefault="00592331" w:rsidP="00472CC4">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592331" w:rsidRDefault="00592331" w:rsidP="00472CC4">
            <w:pPr>
              <w:widowControl/>
              <w:rPr>
                <w:sz w:val="18"/>
                <w:szCs w:val="18"/>
              </w:rPr>
            </w:pPr>
            <w:r w:rsidRPr="003C5E56">
              <w:rPr>
                <w:sz w:val="18"/>
                <w:szCs w:val="18"/>
              </w:rPr>
              <w:t>2. Access and Equity</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472CC4">
            <w:pPr>
              <w:jc w:val="center"/>
              <w:rPr>
                <w:sz w:val="20"/>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592331">
            <w:pPr>
              <w:widowControl/>
              <w:jc w:val="center"/>
              <w:rPr>
                <w:rFonts w:ascii="Wingdings" w:hAnsi="Wingdings"/>
                <w:b/>
                <w:bCs/>
                <w:color w:val="00B050"/>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shd w:val="clear" w:color="auto" w:fill="auto"/>
            <w:vAlign w:val="center"/>
          </w:tcPr>
          <w:p w:rsidR="00592331" w:rsidRPr="002E0A29" w:rsidRDefault="00592331" w:rsidP="00472CC4">
            <w:pPr>
              <w:spacing w:before="50"/>
              <w:jc w:val="center"/>
              <w:rPr>
                <w:bCs/>
                <w:sz w:val="20"/>
                <w:szCs w:val="22"/>
              </w:rPr>
            </w:pPr>
            <w:r w:rsidRPr="002E0A29">
              <w:rPr>
                <w:rFonts w:ascii="Wingdings" w:hAnsi="Wingdings"/>
                <w:b/>
                <w:bCs/>
                <w:color w:val="FFC000"/>
                <w:sz w:val="20"/>
                <w:szCs w:val="22"/>
              </w:rPr>
              <w:t></w:t>
            </w:r>
            <w:r w:rsidRPr="002E0A29">
              <w:rPr>
                <w:b/>
                <w:bCs/>
                <w:sz w:val="20"/>
                <w:szCs w:val="22"/>
              </w:rPr>
              <w:t xml:space="preserve"> Partially Meets</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00B050"/>
                <w:sz w:val="20"/>
                <w:szCs w:val="22"/>
              </w:rPr>
              <w:t></w:t>
            </w:r>
            <w:r w:rsidRPr="002E0A29">
              <w:rPr>
                <w:b/>
                <w:bCs/>
                <w:sz w:val="20"/>
                <w:szCs w:val="22"/>
              </w:rPr>
              <w:t xml:space="preserve"> Meets</w:t>
            </w:r>
          </w:p>
        </w:tc>
      </w:tr>
      <w:tr w:rsidR="00592331" w:rsidTr="00592331">
        <w:trPr>
          <w:trHeight w:hRule="exact" w:val="447"/>
        </w:trPr>
        <w:tc>
          <w:tcPr>
            <w:tcW w:w="728" w:type="dxa"/>
            <w:vMerge/>
            <w:tcBorders>
              <w:top w:val="single" w:sz="6" w:space="0" w:color="auto"/>
              <w:bottom w:val="single" w:sz="6" w:space="0" w:color="auto"/>
            </w:tcBorders>
            <w:shd w:val="clear" w:color="auto" w:fill="D9D9D9"/>
            <w:vAlign w:val="center"/>
          </w:tcPr>
          <w:p w:rsidR="00592331" w:rsidRDefault="00592331" w:rsidP="00472CC4">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592331" w:rsidRDefault="00592331" w:rsidP="00472CC4">
            <w:pPr>
              <w:widowControl/>
              <w:rPr>
                <w:sz w:val="18"/>
                <w:szCs w:val="18"/>
              </w:rPr>
            </w:pPr>
            <w:r w:rsidRPr="003C5E56">
              <w:rPr>
                <w:sz w:val="18"/>
                <w:szCs w:val="18"/>
              </w:rPr>
              <w:t>3. Compliance</w:t>
            </w:r>
          </w:p>
        </w:tc>
        <w:tc>
          <w:tcPr>
            <w:tcW w:w="1925" w:type="dxa"/>
            <w:tcBorders>
              <w:top w:val="single" w:sz="6" w:space="0" w:color="auto"/>
              <w:bottom w:val="single" w:sz="6" w:space="0" w:color="auto"/>
            </w:tcBorders>
            <w:shd w:val="clear" w:color="auto" w:fill="auto"/>
            <w:vAlign w:val="center"/>
          </w:tcPr>
          <w:p w:rsidR="00592331" w:rsidRPr="002E0A29" w:rsidRDefault="00592331" w:rsidP="00472CC4">
            <w:pPr>
              <w:widowControl/>
              <w:jc w:val="center"/>
              <w:rPr>
                <w:b/>
                <w:sz w:val="20"/>
                <w:szCs w:val="22"/>
              </w:rPr>
            </w:pPr>
            <w:r w:rsidRPr="002E0A29">
              <w:rPr>
                <w:rFonts w:ascii="Wingdings" w:hAnsi="Wingdings"/>
                <w:b/>
                <w:bCs/>
                <w:color w:val="FFC000"/>
                <w:sz w:val="20"/>
                <w:szCs w:val="22"/>
              </w:rPr>
              <w:t></w:t>
            </w:r>
            <w:r w:rsidRPr="002E0A29">
              <w:rPr>
                <w:b/>
                <w:bCs/>
                <w:sz w:val="20"/>
                <w:szCs w:val="22"/>
              </w:rPr>
              <w:t xml:space="preserve"> Partially Meets</w:t>
            </w:r>
          </w:p>
        </w:tc>
        <w:tc>
          <w:tcPr>
            <w:tcW w:w="1925" w:type="dxa"/>
            <w:tcBorders>
              <w:top w:val="single" w:sz="6" w:space="0" w:color="auto"/>
              <w:bottom w:val="single" w:sz="6" w:space="0" w:color="auto"/>
            </w:tcBorders>
            <w:vAlign w:val="center"/>
          </w:tcPr>
          <w:p w:rsidR="00592331" w:rsidRPr="002E0A29" w:rsidRDefault="00592331" w:rsidP="00472CC4">
            <w:pPr>
              <w:jc w:val="center"/>
              <w:rPr>
                <w:sz w:val="20"/>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592331">
            <w:pPr>
              <w:widowControl/>
              <w:jc w:val="center"/>
              <w:rPr>
                <w:rFonts w:ascii="Wingdings" w:hAnsi="Wingdings"/>
                <w:b/>
                <w:bCs/>
                <w:color w:val="FFC000"/>
                <w:sz w:val="20"/>
                <w:szCs w:val="22"/>
              </w:rPr>
            </w:pPr>
            <w:r w:rsidRPr="002E0A29">
              <w:rPr>
                <w:rFonts w:ascii="Wingdings" w:hAnsi="Wingdings"/>
                <w:b/>
                <w:bCs/>
                <w:color w:val="FFC000"/>
                <w:sz w:val="20"/>
                <w:szCs w:val="22"/>
              </w:rPr>
              <w:t></w:t>
            </w:r>
            <w:r w:rsidRPr="002E0A29">
              <w:rPr>
                <w:b/>
                <w:bCs/>
                <w:sz w:val="20"/>
                <w:szCs w:val="22"/>
              </w:rPr>
              <w:t xml:space="preserve"> Partially Meets</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FFC000"/>
                <w:sz w:val="20"/>
                <w:szCs w:val="22"/>
              </w:rPr>
              <w:t></w:t>
            </w:r>
            <w:r w:rsidRPr="002E0A29">
              <w:rPr>
                <w:b/>
                <w:bCs/>
                <w:sz w:val="20"/>
                <w:szCs w:val="22"/>
              </w:rPr>
              <w:t xml:space="preserve"> Partially Meets</w:t>
            </w:r>
          </w:p>
        </w:tc>
        <w:tc>
          <w:tcPr>
            <w:tcW w:w="1925" w:type="dxa"/>
            <w:tcBorders>
              <w:top w:val="single" w:sz="6" w:space="0" w:color="auto"/>
              <w:bottom w:val="single" w:sz="6" w:space="0" w:color="auto"/>
            </w:tcBorders>
            <w:vAlign w:val="center"/>
          </w:tcPr>
          <w:p w:rsidR="00592331" w:rsidRPr="002E0A29" w:rsidRDefault="00592331" w:rsidP="00472CC4">
            <w:pPr>
              <w:spacing w:before="50"/>
              <w:jc w:val="center"/>
              <w:rPr>
                <w:bCs/>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FFC000"/>
                <w:sz w:val="20"/>
                <w:szCs w:val="22"/>
              </w:rPr>
              <w:t></w:t>
            </w:r>
            <w:r w:rsidRPr="002E0A29">
              <w:rPr>
                <w:b/>
                <w:bCs/>
                <w:sz w:val="20"/>
                <w:szCs w:val="22"/>
              </w:rPr>
              <w:t xml:space="preserve"> Partially Meets</w:t>
            </w:r>
          </w:p>
        </w:tc>
      </w:tr>
      <w:tr w:rsidR="00592331" w:rsidTr="00592331">
        <w:trPr>
          <w:trHeight w:hRule="exact" w:val="357"/>
        </w:trPr>
        <w:tc>
          <w:tcPr>
            <w:tcW w:w="728" w:type="dxa"/>
            <w:vMerge/>
            <w:tcBorders>
              <w:top w:val="single" w:sz="6" w:space="0" w:color="auto"/>
              <w:bottom w:val="single" w:sz="6" w:space="0" w:color="auto"/>
            </w:tcBorders>
            <w:shd w:val="clear" w:color="auto" w:fill="D9D9D9"/>
            <w:vAlign w:val="center"/>
          </w:tcPr>
          <w:p w:rsidR="00592331" w:rsidRDefault="00592331" w:rsidP="00472CC4">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592331" w:rsidRDefault="00592331" w:rsidP="00472CC4">
            <w:pPr>
              <w:widowControl/>
              <w:rPr>
                <w:sz w:val="18"/>
                <w:szCs w:val="18"/>
              </w:rPr>
            </w:pPr>
            <w:r w:rsidRPr="003C5E56">
              <w:rPr>
                <w:sz w:val="18"/>
                <w:szCs w:val="18"/>
              </w:rPr>
              <w:t>4. Dissemination</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0070C0"/>
                <w:sz w:val="20"/>
                <w:szCs w:val="22"/>
              </w:rPr>
              <w:t></w:t>
            </w:r>
            <w:r w:rsidRPr="002E0A29">
              <w:rPr>
                <w:b/>
                <w:bCs/>
                <w:sz w:val="20"/>
                <w:szCs w:val="22"/>
              </w:rPr>
              <w:t xml:space="preserve"> Exceeds</w:t>
            </w:r>
          </w:p>
        </w:tc>
        <w:tc>
          <w:tcPr>
            <w:tcW w:w="1925" w:type="dxa"/>
            <w:tcBorders>
              <w:top w:val="single" w:sz="6" w:space="0" w:color="auto"/>
              <w:bottom w:val="single" w:sz="6" w:space="0" w:color="auto"/>
            </w:tcBorders>
            <w:vAlign w:val="center"/>
          </w:tcPr>
          <w:p w:rsidR="00592331" w:rsidRPr="002E0A29" w:rsidRDefault="00592331" w:rsidP="00472CC4">
            <w:pPr>
              <w:jc w:val="center"/>
              <w:rPr>
                <w:sz w:val="20"/>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592331">
            <w:pPr>
              <w:widowControl/>
              <w:jc w:val="center"/>
              <w:rPr>
                <w:rFonts w:ascii="Wingdings" w:hAnsi="Wingdings"/>
                <w:b/>
                <w:bCs/>
                <w:color w:val="00B050"/>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472CC4">
            <w:pPr>
              <w:spacing w:before="50"/>
              <w:jc w:val="center"/>
              <w:rPr>
                <w:bCs/>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bottom w:val="single" w:sz="6" w:space="0" w:color="auto"/>
            </w:tcBorders>
            <w:vAlign w:val="center"/>
          </w:tcPr>
          <w:p w:rsidR="00592331" w:rsidRPr="002E0A29" w:rsidRDefault="00592331" w:rsidP="00472CC4">
            <w:pPr>
              <w:widowControl/>
              <w:jc w:val="center"/>
              <w:rPr>
                <w:b/>
                <w:sz w:val="20"/>
                <w:szCs w:val="22"/>
              </w:rPr>
            </w:pPr>
            <w:r w:rsidRPr="002E0A29">
              <w:rPr>
                <w:rFonts w:ascii="Wingdings" w:hAnsi="Wingdings"/>
                <w:b/>
                <w:bCs/>
                <w:color w:val="00B050"/>
                <w:sz w:val="20"/>
                <w:szCs w:val="22"/>
              </w:rPr>
              <w:t></w:t>
            </w:r>
            <w:r w:rsidRPr="002E0A29">
              <w:rPr>
                <w:b/>
                <w:bCs/>
                <w:sz w:val="20"/>
                <w:szCs w:val="22"/>
              </w:rPr>
              <w:t xml:space="preserve"> Meets</w:t>
            </w:r>
          </w:p>
        </w:tc>
      </w:tr>
      <w:tr w:rsidR="00592331" w:rsidTr="00592331">
        <w:trPr>
          <w:trHeight w:val="1407"/>
        </w:trPr>
        <w:tc>
          <w:tcPr>
            <w:tcW w:w="728" w:type="dxa"/>
            <w:tcBorders>
              <w:top w:val="single" w:sz="6" w:space="0" w:color="auto"/>
              <w:bottom w:val="single" w:sz="6" w:space="0" w:color="auto"/>
            </w:tcBorders>
            <w:shd w:val="clear" w:color="auto" w:fill="D9D9D9"/>
            <w:textDirection w:val="btLr"/>
            <w:vAlign w:val="center"/>
          </w:tcPr>
          <w:p w:rsidR="00592331" w:rsidRDefault="00592331" w:rsidP="00472CC4">
            <w:pPr>
              <w:widowControl/>
              <w:ind w:left="113" w:right="113"/>
              <w:jc w:val="center"/>
              <w:rPr>
                <w:b/>
                <w:sz w:val="20"/>
              </w:rPr>
            </w:pPr>
            <w:r w:rsidRPr="0034689C">
              <w:rPr>
                <w:b/>
                <w:sz w:val="20"/>
              </w:rPr>
              <w:t>Academic Program Success</w:t>
            </w:r>
          </w:p>
        </w:tc>
        <w:tc>
          <w:tcPr>
            <w:tcW w:w="2985" w:type="dxa"/>
            <w:tcBorders>
              <w:top w:val="single" w:sz="6" w:space="0" w:color="auto"/>
              <w:bottom w:val="single" w:sz="6" w:space="0" w:color="auto"/>
            </w:tcBorders>
            <w:shd w:val="clear" w:color="auto" w:fill="B8CCE4"/>
            <w:vAlign w:val="center"/>
          </w:tcPr>
          <w:p w:rsidR="00592331" w:rsidRPr="00DE303C" w:rsidRDefault="00592331" w:rsidP="00472CC4">
            <w:pPr>
              <w:widowControl/>
              <w:rPr>
                <w:b/>
                <w:sz w:val="18"/>
                <w:szCs w:val="18"/>
                <w:vertAlign w:val="superscript"/>
              </w:rPr>
            </w:pPr>
            <w:r w:rsidRPr="003C5E56">
              <w:rPr>
                <w:b/>
                <w:sz w:val="18"/>
                <w:szCs w:val="18"/>
              </w:rPr>
              <w:t>5. Student Performance</w:t>
            </w:r>
            <w:r w:rsidRPr="00616268">
              <w:rPr>
                <w:rStyle w:val="FootnoteReference"/>
                <w:b/>
                <w:sz w:val="18"/>
                <w:szCs w:val="18"/>
                <w:vertAlign w:val="superscript"/>
              </w:rPr>
              <w:footnoteReference w:id="1"/>
            </w:r>
          </w:p>
        </w:tc>
        <w:tc>
          <w:tcPr>
            <w:tcW w:w="1925" w:type="dxa"/>
            <w:tcBorders>
              <w:top w:val="single" w:sz="6" w:space="0" w:color="auto"/>
              <w:bottom w:val="single" w:sz="6" w:space="0" w:color="auto"/>
            </w:tcBorders>
            <w:shd w:val="clear" w:color="auto" w:fill="B8CCE4" w:themeFill="accent1" w:themeFillTint="66"/>
            <w:vAlign w:val="center"/>
          </w:tcPr>
          <w:p w:rsidR="00592331" w:rsidRPr="007859B1" w:rsidRDefault="00592331" w:rsidP="00472CC4">
            <w:pPr>
              <w:widowControl/>
              <w:jc w:val="center"/>
              <w:rPr>
                <w:b/>
                <w:sz w:val="20"/>
              </w:rPr>
            </w:pPr>
            <w:r w:rsidRPr="007859B1">
              <w:rPr>
                <w:b/>
                <w:sz w:val="20"/>
              </w:rPr>
              <w:t>Level: 1</w:t>
            </w:r>
          </w:p>
          <w:p w:rsidR="00592331" w:rsidRPr="007859B1" w:rsidRDefault="00592331" w:rsidP="00472CC4">
            <w:pPr>
              <w:widowControl/>
              <w:jc w:val="center"/>
              <w:rPr>
                <w:b/>
                <w:sz w:val="20"/>
              </w:rPr>
            </w:pPr>
            <w:r w:rsidRPr="007859B1">
              <w:rPr>
                <w:b/>
                <w:sz w:val="20"/>
              </w:rPr>
              <w:t>Percentile: 90th</w:t>
            </w:r>
          </w:p>
        </w:tc>
        <w:tc>
          <w:tcPr>
            <w:tcW w:w="1925" w:type="dxa"/>
            <w:tcBorders>
              <w:top w:val="single" w:sz="6" w:space="0" w:color="auto"/>
              <w:bottom w:val="single" w:sz="6" w:space="0" w:color="auto"/>
            </w:tcBorders>
            <w:shd w:val="clear" w:color="auto" w:fill="B8CCE4" w:themeFill="accent1" w:themeFillTint="66"/>
            <w:vAlign w:val="center"/>
          </w:tcPr>
          <w:p w:rsidR="00592331" w:rsidRPr="007859B1" w:rsidRDefault="00592331" w:rsidP="00472CC4">
            <w:pPr>
              <w:widowControl/>
              <w:jc w:val="center"/>
              <w:rPr>
                <w:b/>
                <w:sz w:val="20"/>
              </w:rPr>
            </w:pPr>
            <w:r w:rsidRPr="007859B1">
              <w:rPr>
                <w:b/>
                <w:sz w:val="20"/>
              </w:rPr>
              <w:t xml:space="preserve">Level: Insufficient Data </w:t>
            </w:r>
          </w:p>
          <w:p w:rsidR="00592331" w:rsidRPr="007859B1" w:rsidRDefault="00592331" w:rsidP="00472CC4">
            <w:pPr>
              <w:widowControl/>
              <w:jc w:val="center"/>
              <w:rPr>
                <w:b/>
                <w:sz w:val="20"/>
              </w:rPr>
            </w:pPr>
            <w:r w:rsidRPr="007859B1">
              <w:rPr>
                <w:b/>
                <w:sz w:val="20"/>
              </w:rPr>
              <w:t>Percentile: Insufficient Data</w:t>
            </w:r>
            <w:r w:rsidRPr="00616268">
              <w:rPr>
                <w:rStyle w:val="FootnoteReference"/>
                <w:b/>
                <w:sz w:val="20"/>
                <w:vertAlign w:val="superscript"/>
              </w:rPr>
              <w:footnoteReference w:id="2"/>
            </w:r>
          </w:p>
        </w:tc>
        <w:tc>
          <w:tcPr>
            <w:tcW w:w="1925" w:type="dxa"/>
            <w:tcBorders>
              <w:top w:val="single" w:sz="6" w:space="0" w:color="auto"/>
              <w:bottom w:val="single" w:sz="6" w:space="0" w:color="auto"/>
            </w:tcBorders>
            <w:shd w:val="clear" w:color="auto" w:fill="B8CCE4"/>
            <w:vAlign w:val="center"/>
          </w:tcPr>
          <w:p w:rsidR="00592331" w:rsidRPr="007859B1" w:rsidRDefault="00592331" w:rsidP="00592331">
            <w:pPr>
              <w:widowControl/>
              <w:jc w:val="center"/>
              <w:rPr>
                <w:b/>
                <w:sz w:val="20"/>
              </w:rPr>
            </w:pPr>
            <w:r w:rsidRPr="007859B1">
              <w:rPr>
                <w:b/>
                <w:sz w:val="20"/>
              </w:rPr>
              <w:t xml:space="preserve">Level: </w:t>
            </w:r>
            <w:r>
              <w:rPr>
                <w:b/>
                <w:sz w:val="20"/>
              </w:rPr>
              <w:t>2</w:t>
            </w:r>
          </w:p>
          <w:p w:rsidR="00592331" w:rsidRPr="007859B1" w:rsidRDefault="00592331" w:rsidP="00592331">
            <w:pPr>
              <w:widowControl/>
              <w:jc w:val="center"/>
              <w:rPr>
                <w:b/>
                <w:sz w:val="20"/>
              </w:rPr>
            </w:pPr>
            <w:r w:rsidRPr="007859B1">
              <w:rPr>
                <w:b/>
                <w:sz w:val="20"/>
              </w:rPr>
              <w:t xml:space="preserve">Percentile: </w:t>
            </w:r>
            <w:r>
              <w:rPr>
                <w:b/>
                <w:sz w:val="20"/>
              </w:rPr>
              <w:t>35</w:t>
            </w:r>
            <w:r w:rsidRPr="00592331">
              <w:rPr>
                <w:b/>
                <w:sz w:val="20"/>
                <w:vertAlign w:val="superscript"/>
              </w:rPr>
              <w:t>th</w:t>
            </w:r>
          </w:p>
        </w:tc>
        <w:tc>
          <w:tcPr>
            <w:tcW w:w="1925" w:type="dxa"/>
            <w:tcBorders>
              <w:top w:val="single" w:sz="6" w:space="0" w:color="auto"/>
              <w:bottom w:val="single" w:sz="6" w:space="0" w:color="auto"/>
            </w:tcBorders>
            <w:shd w:val="clear" w:color="auto" w:fill="B8CCE4"/>
            <w:vAlign w:val="center"/>
          </w:tcPr>
          <w:p w:rsidR="00592331" w:rsidRPr="007859B1" w:rsidRDefault="00592331" w:rsidP="00472CC4">
            <w:pPr>
              <w:widowControl/>
              <w:jc w:val="center"/>
              <w:rPr>
                <w:b/>
                <w:sz w:val="20"/>
              </w:rPr>
            </w:pPr>
            <w:r w:rsidRPr="007859B1">
              <w:rPr>
                <w:b/>
                <w:sz w:val="20"/>
              </w:rPr>
              <w:t>Level: 1</w:t>
            </w:r>
          </w:p>
          <w:p w:rsidR="00592331" w:rsidRPr="007859B1" w:rsidRDefault="00592331" w:rsidP="00472CC4">
            <w:pPr>
              <w:widowControl/>
              <w:jc w:val="center"/>
              <w:rPr>
                <w:b/>
                <w:sz w:val="20"/>
              </w:rPr>
            </w:pPr>
            <w:r w:rsidRPr="007859B1">
              <w:rPr>
                <w:b/>
                <w:sz w:val="20"/>
              </w:rPr>
              <w:t xml:space="preserve">Percentile: 40th </w:t>
            </w:r>
          </w:p>
        </w:tc>
        <w:tc>
          <w:tcPr>
            <w:tcW w:w="1925" w:type="dxa"/>
            <w:tcBorders>
              <w:top w:val="single" w:sz="6" w:space="0" w:color="auto"/>
              <w:bottom w:val="single" w:sz="6" w:space="0" w:color="auto"/>
            </w:tcBorders>
            <w:shd w:val="clear" w:color="auto" w:fill="B8CCE4"/>
            <w:vAlign w:val="center"/>
          </w:tcPr>
          <w:p w:rsidR="00592331" w:rsidRPr="007859B1" w:rsidRDefault="00592331" w:rsidP="00472CC4">
            <w:pPr>
              <w:widowControl/>
              <w:jc w:val="center"/>
              <w:rPr>
                <w:b/>
                <w:sz w:val="20"/>
              </w:rPr>
            </w:pPr>
            <w:r w:rsidRPr="007859B1">
              <w:rPr>
                <w:b/>
                <w:sz w:val="20"/>
              </w:rPr>
              <w:t>Level: 1</w:t>
            </w:r>
          </w:p>
          <w:p w:rsidR="00592331" w:rsidRPr="007859B1" w:rsidRDefault="00592331" w:rsidP="00472CC4">
            <w:pPr>
              <w:widowControl/>
              <w:jc w:val="center"/>
              <w:rPr>
                <w:b/>
                <w:sz w:val="20"/>
              </w:rPr>
            </w:pPr>
            <w:r w:rsidRPr="007859B1">
              <w:rPr>
                <w:b/>
                <w:sz w:val="20"/>
              </w:rPr>
              <w:t>Percentile: 98th</w:t>
            </w:r>
          </w:p>
        </w:tc>
        <w:tc>
          <w:tcPr>
            <w:tcW w:w="1925" w:type="dxa"/>
            <w:tcBorders>
              <w:top w:val="single" w:sz="6" w:space="0" w:color="auto"/>
              <w:bottom w:val="single" w:sz="6" w:space="0" w:color="auto"/>
            </w:tcBorders>
            <w:shd w:val="clear" w:color="auto" w:fill="B8CCE4"/>
            <w:vAlign w:val="center"/>
          </w:tcPr>
          <w:p w:rsidR="00592331" w:rsidRPr="007859B1" w:rsidRDefault="00592331" w:rsidP="00472CC4">
            <w:pPr>
              <w:widowControl/>
              <w:jc w:val="center"/>
              <w:rPr>
                <w:b/>
                <w:sz w:val="20"/>
              </w:rPr>
            </w:pPr>
            <w:r w:rsidRPr="007859B1">
              <w:rPr>
                <w:b/>
                <w:sz w:val="20"/>
              </w:rPr>
              <w:t>Level: Insufficient data</w:t>
            </w:r>
            <w:r w:rsidRPr="00616268">
              <w:rPr>
                <w:rStyle w:val="FootnoteReference"/>
                <w:b/>
                <w:sz w:val="20"/>
                <w:vertAlign w:val="superscript"/>
              </w:rPr>
              <w:footnoteReference w:id="3"/>
            </w:r>
          </w:p>
          <w:p w:rsidR="00592331" w:rsidRPr="007859B1" w:rsidRDefault="00592331" w:rsidP="00472CC4">
            <w:pPr>
              <w:widowControl/>
              <w:jc w:val="center"/>
              <w:rPr>
                <w:b/>
                <w:sz w:val="20"/>
              </w:rPr>
            </w:pPr>
            <w:r w:rsidRPr="007859B1">
              <w:rPr>
                <w:b/>
                <w:sz w:val="20"/>
              </w:rPr>
              <w:t>Percentile: 56th</w:t>
            </w:r>
          </w:p>
        </w:tc>
      </w:tr>
      <w:tr w:rsidR="00592331" w:rsidTr="00592331">
        <w:trPr>
          <w:trHeight w:val="1425"/>
        </w:trPr>
        <w:tc>
          <w:tcPr>
            <w:tcW w:w="728" w:type="dxa"/>
            <w:tcBorders>
              <w:top w:val="single" w:sz="6" w:space="0" w:color="auto"/>
              <w:bottom w:val="single" w:sz="6" w:space="0" w:color="auto"/>
            </w:tcBorders>
            <w:shd w:val="clear" w:color="auto" w:fill="D9D9D9" w:themeFill="background1" w:themeFillShade="D9"/>
            <w:textDirection w:val="btLr"/>
            <w:vAlign w:val="center"/>
          </w:tcPr>
          <w:p w:rsidR="00592331" w:rsidRDefault="00592331" w:rsidP="00472CC4">
            <w:pPr>
              <w:widowControl/>
              <w:ind w:left="113" w:right="113"/>
              <w:jc w:val="center"/>
              <w:rPr>
                <w:b/>
                <w:sz w:val="20"/>
              </w:rPr>
            </w:pPr>
            <w:r w:rsidRPr="0034689C">
              <w:rPr>
                <w:b/>
                <w:sz w:val="20"/>
              </w:rPr>
              <w:t>O</w:t>
            </w:r>
            <w:r>
              <w:rPr>
                <w:b/>
                <w:sz w:val="20"/>
              </w:rPr>
              <w:t>rg</w:t>
            </w:r>
            <w:r w:rsidRPr="00B52E99">
              <w:rPr>
                <w:b/>
                <w:sz w:val="20"/>
              </w:rPr>
              <w:t>an</w:t>
            </w:r>
            <w:r w:rsidRPr="0034689C">
              <w:rPr>
                <w:b/>
                <w:sz w:val="20"/>
              </w:rPr>
              <w:t>izational Viability</w:t>
            </w:r>
          </w:p>
        </w:tc>
        <w:tc>
          <w:tcPr>
            <w:tcW w:w="2985" w:type="dxa"/>
            <w:tcBorders>
              <w:top w:val="single" w:sz="6" w:space="0" w:color="auto"/>
            </w:tcBorders>
            <w:shd w:val="clear" w:color="auto" w:fill="EEECE1"/>
            <w:vAlign w:val="center"/>
          </w:tcPr>
          <w:p w:rsidR="00592331" w:rsidRDefault="00592331" w:rsidP="00472CC4">
            <w:pPr>
              <w:rPr>
                <w:sz w:val="16"/>
                <w:szCs w:val="18"/>
              </w:rPr>
            </w:pPr>
            <w:r w:rsidRPr="003C5E56">
              <w:rPr>
                <w:sz w:val="18"/>
                <w:szCs w:val="18"/>
              </w:rPr>
              <w:t>9. Governance</w:t>
            </w:r>
          </w:p>
        </w:tc>
        <w:tc>
          <w:tcPr>
            <w:tcW w:w="1925" w:type="dxa"/>
            <w:tcBorders>
              <w:top w:val="single" w:sz="6" w:space="0" w:color="auto"/>
            </w:tcBorders>
            <w:vAlign w:val="center"/>
          </w:tcPr>
          <w:p w:rsidR="00592331" w:rsidRPr="002E0A29" w:rsidRDefault="00592331" w:rsidP="00472CC4">
            <w:pPr>
              <w:widowControl/>
              <w:jc w:val="center"/>
              <w:rPr>
                <w:b/>
                <w:sz w:val="20"/>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tcBorders>
            <w:vAlign w:val="center"/>
          </w:tcPr>
          <w:p w:rsidR="00592331" w:rsidRPr="002E0A29" w:rsidRDefault="00592331" w:rsidP="00472CC4">
            <w:pPr>
              <w:widowControl/>
              <w:jc w:val="center"/>
              <w:rPr>
                <w:b/>
                <w:sz w:val="20"/>
              </w:rPr>
            </w:pPr>
            <w:r w:rsidRPr="002E0A29">
              <w:rPr>
                <w:rFonts w:ascii="Wingdings" w:hAnsi="Wingdings"/>
                <w:b/>
                <w:bCs/>
                <w:color w:val="FFC000"/>
                <w:sz w:val="20"/>
                <w:szCs w:val="22"/>
              </w:rPr>
              <w:t></w:t>
            </w:r>
            <w:r w:rsidRPr="002E0A29">
              <w:rPr>
                <w:b/>
                <w:bCs/>
                <w:sz w:val="20"/>
                <w:szCs w:val="22"/>
              </w:rPr>
              <w:t xml:space="preserve"> Partially Meets</w:t>
            </w:r>
          </w:p>
        </w:tc>
        <w:tc>
          <w:tcPr>
            <w:tcW w:w="1925" w:type="dxa"/>
            <w:tcBorders>
              <w:top w:val="single" w:sz="6" w:space="0" w:color="auto"/>
            </w:tcBorders>
            <w:vAlign w:val="center"/>
          </w:tcPr>
          <w:p w:rsidR="00592331" w:rsidRPr="002E0A29" w:rsidRDefault="00592331" w:rsidP="00592331">
            <w:pPr>
              <w:widowControl/>
              <w:jc w:val="center"/>
              <w:rPr>
                <w:rFonts w:ascii="Wingdings" w:hAnsi="Wingdings"/>
                <w:b/>
                <w:bCs/>
                <w:color w:val="00B050"/>
                <w:sz w:val="20"/>
                <w:szCs w:val="22"/>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tcBorders>
            <w:vAlign w:val="center"/>
          </w:tcPr>
          <w:p w:rsidR="00592331" w:rsidRPr="002E0A29" w:rsidRDefault="00592331" w:rsidP="00472CC4">
            <w:pPr>
              <w:widowControl/>
              <w:jc w:val="center"/>
              <w:rPr>
                <w:b/>
                <w:sz w:val="20"/>
              </w:rPr>
            </w:pPr>
            <w:r w:rsidRPr="002E0A29">
              <w:rPr>
                <w:rFonts w:ascii="Wingdings" w:hAnsi="Wingdings"/>
                <w:b/>
                <w:bCs/>
                <w:color w:val="00B050"/>
                <w:sz w:val="20"/>
                <w:szCs w:val="22"/>
              </w:rPr>
              <w:t></w:t>
            </w:r>
            <w:r w:rsidRPr="002E0A29">
              <w:rPr>
                <w:b/>
                <w:bCs/>
                <w:sz w:val="20"/>
                <w:szCs w:val="22"/>
              </w:rPr>
              <w:t xml:space="preserve"> Meets</w:t>
            </w:r>
          </w:p>
        </w:tc>
        <w:tc>
          <w:tcPr>
            <w:tcW w:w="1925" w:type="dxa"/>
            <w:tcBorders>
              <w:top w:val="single" w:sz="6" w:space="0" w:color="auto"/>
            </w:tcBorders>
            <w:vAlign w:val="center"/>
          </w:tcPr>
          <w:p w:rsidR="00592331" w:rsidRPr="002E0A29" w:rsidRDefault="00592331" w:rsidP="00472CC4">
            <w:pPr>
              <w:widowControl/>
              <w:jc w:val="center"/>
              <w:rPr>
                <w:b/>
                <w:sz w:val="20"/>
              </w:rPr>
            </w:pPr>
            <w:r w:rsidRPr="002E0A29">
              <w:rPr>
                <w:rFonts w:ascii="Wingdings" w:hAnsi="Wingdings"/>
                <w:b/>
                <w:bCs/>
                <w:color w:val="FFC000"/>
                <w:sz w:val="20"/>
                <w:szCs w:val="22"/>
              </w:rPr>
              <w:t></w:t>
            </w:r>
            <w:r w:rsidRPr="002E0A29">
              <w:rPr>
                <w:b/>
                <w:bCs/>
                <w:sz w:val="20"/>
                <w:szCs w:val="22"/>
              </w:rPr>
              <w:t xml:space="preserve"> Partially Meets</w:t>
            </w:r>
          </w:p>
        </w:tc>
        <w:tc>
          <w:tcPr>
            <w:tcW w:w="1925" w:type="dxa"/>
            <w:tcBorders>
              <w:top w:val="single" w:sz="6" w:space="0" w:color="auto"/>
            </w:tcBorders>
            <w:vAlign w:val="center"/>
          </w:tcPr>
          <w:p w:rsidR="00592331" w:rsidRPr="002E0A29" w:rsidRDefault="00592331" w:rsidP="00472CC4">
            <w:pPr>
              <w:widowControl/>
              <w:jc w:val="center"/>
              <w:rPr>
                <w:b/>
                <w:sz w:val="20"/>
              </w:rPr>
            </w:pPr>
            <w:r w:rsidRPr="002E0A29">
              <w:rPr>
                <w:rFonts w:ascii="Wingdings" w:hAnsi="Wingdings"/>
                <w:b/>
                <w:bCs/>
                <w:color w:val="00B050"/>
                <w:sz w:val="20"/>
                <w:szCs w:val="22"/>
              </w:rPr>
              <w:t></w:t>
            </w:r>
            <w:r w:rsidRPr="002E0A29">
              <w:rPr>
                <w:b/>
                <w:bCs/>
                <w:sz w:val="20"/>
                <w:szCs w:val="22"/>
              </w:rPr>
              <w:t xml:space="preserve"> Meets</w:t>
            </w:r>
          </w:p>
        </w:tc>
      </w:tr>
      <w:tr w:rsidR="00592331" w:rsidTr="00592331">
        <w:trPr>
          <w:trHeight w:hRule="exact" w:val="688"/>
        </w:trPr>
        <w:tc>
          <w:tcPr>
            <w:tcW w:w="728" w:type="dxa"/>
            <w:tcBorders>
              <w:top w:val="single" w:sz="6" w:space="0" w:color="auto"/>
              <w:bottom w:val="single" w:sz="18" w:space="0" w:color="auto"/>
            </w:tcBorders>
            <w:shd w:val="clear" w:color="auto" w:fill="D9D9D9"/>
          </w:tcPr>
          <w:p w:rsidR="00592331" w:rsidRDefault="00592331" w:rsidP="00472CC4">
            <w:pPr>
              <w:widowControl/>
              <w:rPr>
                <w:sz w:val="20"/>
              </w:rPr>
            </w:pPr>
          </w:p>
        </w:tc>
        <w:tc>
          <w:tcPr>
            <w:tcW w:w="2985" w:type="dxa"/>
            <w:tcBorders>
              <w:top w:val="single" w:sz="6" w:space="0" w:color="auto"/>
              <w:bottom w:val="single" w:sz="18" w:space="0" w:color="auto"/>
            </w:tcBorders>
            <w:shd w:val="clear" w:color="auto" w:fill="EEECE1"/>
            <w:vAlign w:val="center"/>
          </w:tcPr>
          <w:p w:rsidR="00592331" w:rsidRDefault="00592331" w:rsidP="00472CC4">
            <w:pPr>
              <w:widowControl/>
              <w:rPr>
                <w:b/>
                <w:sz w:val="18"/>
                <w:szCs w:val="18"/>
              </w:rPr>
            </w:pPr>
            <w:r w:rsidRPr="00C370DD">
              <w:rPr>
                <w:b/>
                <w:sz w:val="18"/>
                <w:szCs w:val="18"/>
              </w:rPr>
              <w:t>Commissioner Action</w:t>
            </w:r>
          </w:p>
        </w:tc>
        <w:tc>
          <w:tcPr>
            <w:tcW w:w="1925" w:type="dxa"/>
            <w:tcBorders>
              <w:top w:val="single" w:sz="6" w:space="0" w:color="auto"/>
              <w:bottom w:val="single" w:sz="18" w:space="0" w:color="auto"/>
            </w:tcBorders>
            <w:vAlign w:val="center"/>
          </w:tcPr>
          <w:p w:rsidR="00592331" w:rsidRDefault="00592331" w:rsidP="00472CC4">
            <w:pPr>
              <w:widowControl/>
              <w:jc w:val="center"/>
              <w:rPr>
                <w:rFonts w:ascii="Wingdings" w:hAnsi="Wingdings"/>
                <w:bCs/>
                <w:color w:val="00B050"/>
                <w:sz w:val="19"/>
                <w:szCs w:val="19"/>
              </w:rPr>
            </w:pPr>
            <w:r>
              <w:rPr>
                <w:sz w:val="18"/>
                <w:szCs w:val="18"/>
              </w:rPr>
              <w:t xml:space="preserve">Unconditional Renewal </w:t>
            </w:r>
          </w:p>
        </w:tc>
        <w:tc>
          <w:tcPr>
            <w:tcW w:w="1925" w:type="dxa"/>
            <w:tcBorders>
              <w:top w:val="single" w:sz="6" w:space="0" w:color="auto"/>
              <w:bottom w:val="single" w:sz="18" w:space="0" w:color="auto"/>
            </w:tcBorders>
            <w:vAlign w:val="center"/>
          </w:tcPr>
          <w:p w:rsidR="00592331" w:rsidRDefault="00592331" w:rsidP="00472CC4">
            <w:pPr>
              <w:widowControl/>
              <w:jc w:val="center"/>
              <w:rPr>
                <w:rFonts w:ascii="Wingdings" w:hAnsi="Wingdings"/>
                <w:bCs/>
                <w:color w:val="00B050"/>
                <w:sz w:val="19"/>
                <w:szCs w:val="19"/>
              </w:rPr>
            </w:pPr>
            <w:r>
              <w:rPr>
                <w:sz w:val="18"/>
                <w:szCs w:val="18"/>
              </w:rPr>
              <w:t xml:space="preserve">Unconditional Renewal </w:t>
            </w:r>
          </w:p>
        </w:tc>
        <w:tc>
          <w:tcPr>
            <w:tcW w:w="1925" w:type="dxa"/>
            <w:tcBorders>
              <w:top w:val="single" w:sz="6" w:space="0" w:color="auto"/>
              <w:bottom w:val="single" w:sz="18" w:space="0" w:color="auto"/>
            </w:tcBorders>
            <w:vAlign w:val="center"/>
          </w:tcPr>
          <w:p w:rsidR="00592331" w:rsidRDefault="00592331" w:rsidP="00592331">
            <w:pPr>
              <w:widowControl/>
              <w:jc w:val="center"/>
              <w:rPr>
                <w:sz w:val="18"/>
                <w:szCs w:val="18"/>
              </w:rPr>
            </w:pPr>
            <w:r>
              <w:rPr>
                <w:sz w:val="18"/>
                <w:szCs w:val="18"/>
              </w:rPr>
              <w:t>Unconditional Renewal</w:t>
            </w:r>
          </w:p>
        </w:tc>
        <w:tc>
          <w:tcPr>
            <w:tcW w:w="1925" w:type="dxa"/>
            <w:tcBorders>
              <w:top w:val="single" w:sz="6" w:space="0" w:color="auto"/>
              <w:bottom w:val="single" w:sz="18" w:space="0" w:color="auto"/>
            </w:tcBorders>
            <w:vAlign w:val="center"/>
          </w:tcPr>
          <w:p w:rsidR="00592331" w:rsidRDefault="00592331" w:rsidP="00472CC4">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rsidR="00592331" w:rsidRDefault="00592331" w:rsidP="00472CC4">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rsidR="00592331" w:rsidRDefault="00592331" w:rsidP="00472CC4">
            <w:pPr>
              <w:widowControl/>
              <w:jc w:val="center"/>
              <w:rPr>
                <w:rFonts w:ascii="Wingdings" w:hAnsi="Wingdings"/>
                <w:bCs/>
                <w:color w:val="00B050"/>
                <w:sz w:val="19"/>
                <w:szCs w:val="19"/>
              </w:rPr>
            </w:pPr>
            <w:r>
              <w:rPr>
                <w:sz w:val="18"/>
                <w:szCs w:val="18"/>
              </w:rPr>
              <w:t>Unconditional Renewal</w:t>
            </w:r>
          </w:p>
        </w:tc>
      </w:tr>
    </w:tbl>
    <w:p w:rsidR="00D24098" w:rsidRPr="00D24098" w:rsidRDefault="00FB7A57" w:rsidP="00D24098">
      <w:pPr>
        <w:sectPr w:rsidR="00D24098" w:rsidRPr="00D24098" w:rsidSect="00D24098">
          <w:endnotePr>
            <w:numFmt w:val="decimal"/>
          </w:endnotePr>
          <w:pgSz w:w="15840" w:h="12240" w:orient="landscape"/>
          <w:pgMar w:top="1440" w:right="1440" w:bottom="1440" w:left="1440" w:header="1440" w:footer="1440" w:gutter="0"/>
          <w:cols w:space="720"/>
          <w:formProt w:val="0"/>
          <w:noEndnote/>
          <w:docGrid w:linePitch="326"/>
        </w:sectPr>
      </w:pPr>
      <w:r>
        <w:rPr>
          <w:noProof/>
          <w:snapToGrid/>
        </w:rPr>
        <w:pict>
          <v:shapetype id="_x0000_t202" coordsize="21600,21600" o:spt="202" path="m,l,21600r21600,l21600,xe">
            <v:stroke joinstyle="miter"/>
            <v:path gradientshapeok="t" o:connecttype="rect"/>
          </v:shapetype>
          <v:shape id="Text Box 5" o:spid="_x0000_s1029" type="#_x0000_t202" style="position:absolute;margin-left:0;margin-top:-53.2pt;width:733.75pt;height:35.25pt;z-index:251662336;visibility:visible;mso-position-horizontal:center;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" fillcolor="black">
            <v:textbox style="mso-next-textbox:#Text Box 5">
              <w:txbxContent>
                <w:p w:rsidR="00472CC4" w:rsidRPr="002934F2" w:rsidRDefault="00472CC4" w:rsidP="00D24098">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v:textbox>
          </v:shape>
        </w:pict>
      </w:r>
      <w:r w:rsidRPr="00FB7A57">
        <w:rPr>
          <w:b/>
          <w:bCs/>
          <w:noProof/>
          <w:u w:val="single"/>
        </w:rPr>
        <w:pict>
          <v:shape id="Text Box 7" o:spid="_x0000_s1028" type="#_x0000_t202" style="position:absolute;margin-left:349.2pt;margin-top:540pt;width:25.95pt;height:23.95pt;z-index:251661312;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" stroked="f">
            <v:textbox style="mso-next-textbox:#Text Box 7">
              <w:txbxContent>
                <w:p w:rsidR="00472CC4" w:rsidRPr="005F00B7" w:rsidRDefault="00472CC4" w:rsidP="001259C0">
                  <w:pPr>
                    <w:rPr>
                      <w:szCs w:val="24"/>
                    </w:rPr>
                  </w:pPr>
                  <w:r w:rsidRPr="005F00B7">
                    <w:rPr>
                      <w:szCs w:val="24"/>
                    </w:rPr>
                    <w:t>5</w:t>
                  </w:r>
                </w:p>
              </w:txbxContent>
            </v:textbox>
          </v:shape>
        </w:pict>
      </w:r>
    </w:p>
    <w:p w:rsidR="009E2C60" w:rsidRDefault="009E2C60" w:rsidP="009E2C60">
      <w:pPr>
        <w:widowControl/>
        <w:rPr>
          <w:b/>
          <w:bCs/>
          <w:u w:val="single"/>
        </w:rPr>
      </w:pPr>
      <w:r>
        <w:rPr>
          <w:b/>
          <w:bCs/>
          <w:u w:val="single"/>
        </w:rPr>
        <w:lastRenderedPageBreak/>
        <w:t>Brooke Charter School</w:t>
      </w:r>
    </w:p>
    <w:p w:rsidR="009E2C60" w:rsidRDefault="009E2C60" w:rsidP="009E2C6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9E2C60" w:rsidRPr="00DA258F" w:rsidTr="00A6244A">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9E2C60" w:rsidRPr="00DA258F" w:rsidRDefault="009E2C60" w:rsidP="00A6244A">
            <w:pPr>
              <w:widowControl/>
              <w:rPr>
                <w:rFonts w:eastAsia="Batang"/>
                <w:b/>
                <w:bCs/>
                <w:i/>
                <w:sz w:val="28"/>
                <w:lang w:eastAsia="ko-KR"/>
              </w:rPr>
            </w:pPr>
          </w:p>
        </w:tc>
      </w:tr>
      <w:tr w:rsidR="009E2C60" w:rsidRPr="00DA258F" w:rsidTr="00A6244A">
        <w:trPr>
          <w:trHeight w:val="700"/>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9E2C60" w:rsidRPr="00DA258F" w:rsidRDefault="009E2C60" w:rsidP="00A6244A">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9E2C60" w:rsidRDefault="009E2C60" w:rsidP="00A6244A">
            <w:pPr>
              <w:widowControl/>
              <w:tabs>
                <w:tab w:val="left" w:pos="1940"/>
              </w:tabs>
              <w:spacing w:before="40" w:after="40"/>
              <w:ind w:left="144" w:right="-144" w:hanging="193"/>
              <w:rPr>
                <w:rFonts w:eastAsia="Batang"/>
                <w:sz w:val="20"/>
                <w:lang w:eastAsia="ko-KR"/>
              </w:rPr>
            </w:pPr>
            <w:r>
              <w:rPr>
                <w:rFonts w:eastAsia="Batang"/>
                <w:sz w:val="20"/>
                <w:lang w:eastAsia="ko-KR"/>
              </w:rPr>
              <w:t xml:space="preserve">Boston, Roslindale, </w:t>
            </w:r>
          </w:p>
          <w:p w:rsidR="009E2C60" w:rsidRPr="00DA258F" w:rsidRDefault="009E2C60" w:rsidP="00A6244A">
            <w:pPr>
              <w:widowControl/>
              <w:tabs>
                <w:tab w:val="left" w:pos="1940"/>
              </w:tabs>
              <w:spacing w:before="40" w:after="40"/>
              <w:ind w:left="144" w:right="-144" w:hanging="193"/>
              <w:rPr>
                <w:rFonts w:eastAsia="Batang"/>
                <w:sz w:val="20"/>
                <w:lang w:eastAsia="ko-KR"/>
              </w:rPr>
            </w:pPr>
            <w:r>
              <w:rPr>
                <w:rFonts w:eastAsia="Batang"/>
                <w:sz w:val="20"/>
                <w:lang w:eastAsia="ko-KR"/>
              </w:rPr>
              <w:t>Mattapan</w:t>
            </w:r>
          </w:p>
        </w:tc>
      </w:tr>
      <w:tr w:rsidR="009E2C60" w:rsidRPr="00DA258F" w:rsidTr="00A6244A">
        <w:trPr>
          <w:trHeight w:val="503"/>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9E2C60" w:rsidRPr="00DA258F" w:rsidRDefault="009E2C60" w:rsidP="00A6244A">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Boston, Chelsea</w:t>
            </w:r>
          </w:p>
        </w:tc>
      </w:tr>
      <w:tr w:rsidR="009E2C60" w:rsidRPr="00DA258F" w:rsidTr="00A6244A">
        <w:trPr>
          <w:trHeight w:val="291"/>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200</w:t>
            </w:r>
            <w:r>
              <w:rPr>
                <w:rFonts w:eastAsia="Batang"/>
                <w:sz w:val="20"/>
                <w:lang w:eastAsia="ko-KR"/>
              </w:rPr>
              <w:t>2</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9E2C60" w:rsidRPr="00DA258F" w:rsidRDefault="009E2C60" w:rsidP="00A6244A">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2007, 2012</w:t>
            </w:r>
          </w:p>
        </w:tc>
      </w:tr>
      <w:tr w:rsidR="009E2C60" w:rsidRPr="00DA258F" w:rsidTr="00A6244A">
        <w:trPr>
          <w:trHeight w:val="358"/>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2,221</w:t>
            </w:r>
            <w:r w:rsidRPr="00DA258F">
              <w:rPr>
                <w:rFonts w:eastAsia="Batang"/>
                <w:sz w:val="20"/>
                <w:vertAlign w:val="superscript"/>
                <w:lang w:eastAsia="ko-KR"/>
              </w:rPr>
              <w:footnoteReference w:id="4"/>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Pr>
                <w:rFonts w:eastAsia="Batang"/>
                <w:sz w:val="20"/>
                <w:lang w:eastAsia="ko-KR"/>
              </w:rPr>
              <w:t>1,608</w:t>
            </w:r>
          </w:p>
        </w:tc>
      </w:tr>
      <w:tr w:rsidR="009E2C60" w:rsidRPr="00DA258F" w:rsidTr="00A6244A">
        <w:trPr>
          <w:trHeight w:val="520"/>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K-12</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K-9</w:t>
            </w:r>
          </w:p>
        </w:tc>
      </w:tr>
      <w:tr w:rsidR="009E2C60" w:rsidRPr="00DA258F" w:rsidTr="00A6244A">
        <w:trPr>
          <w:trHeight w:val="520"/>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2,414</w:t>
            </w:r>
            <w:r w:rsidRPr="00DA258F">
              <w:rPr>
                <w:rFonts w:eastAsia="Batang"/>
                <w:sz w:val="20"/>
                <w:vertAlign w:val="superscript"/>
                <w:lang w:eastAsia="ko-KR"/>
              </w:rPr>
              <w:footnoteReference w:id="5"/>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15</w:t>
            </w:r>
            <w:r>
              <w:rPr>
                <w:rFonts w:eastAsia="Batang"/>
                <w:sz w:val="20"/>
                <w:lang w:eastAsia="ko-KR"/>
              </w:rPr>
              <w:t xml:space="preserve"> years</w:t>
            </w:r>
          </w:p>
        </w:tc>
      </w:tr>
      <w:tr w:rsidR="009E2C60" w:rsidRPr="00DA258F" w:rsidTr="00A6244A">
        <w:trPr>
          <w:trHeight w:val="1133"/>
        </w:trPr>
        <w:tc>
          <w:tcPr>
            <w:tcW w:w="9900" w:type="dxa"/>
            <w:gridSpan w:val="4"/>
            <w:shd w:val="clear" w:color="auto" w:fill="F2F2F2"/>
            <w:tcMar>
              <w:top w:w="0" w:type="dxa"/>
              <w:left w:w="108" w:type="dxa"/>
              <w:bottom w:w="0" w:type="dxa"/>
              <w:right w:w="108" w:type="dxa"/>
            </w:tcMar>
          </w:tcPr>
          <w:p w:rsidR="009E2C60" w:rsidRPr="00DA258F" w:rsidRDefault="009E2C60" w:rsidP="00A6244A">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9E2C60" w:rsidRPr="00DA258F" w:rsidRDefault="009E2C60" w:rsidP="00A6244A">
            <w:pPr>
              <w:keepNext/>
              <w:widowControl/>
              <w:outlineLvl w:val="3"/>
              <w:rPr>
                <w:bCs/>
                <w:sz w:val="20"/>
              </w:rPr>
            </w:pPr>
            <w:r w:rsidRPr="00DA258F">
              <w:rPr>
                <w:bCs/>
                <w:sz w:val="20"/>
              </w:rPr>
              <w:t>To provide an academically rigorous public education to students from the cities of Boston and Chelsea that will ensure that they are prepared to enter into and succeed in college.</w:t>
            </w:r>
          </w:p>
        </w:tc>
      </w:tr>
    </w:tbl>
    <w:p w:rsidR="009E2C60" w:rsidRDefault="009E2C60" w:rsidP="009E2C60">
      <w:pPr>
        <w:widowControl/>
        <w:rPr>
          <w:b/>
          <w:bCs/>
          <w:u w:val="single"/>
        </w:rPr>
      </w:pPr>
    </w:p>
    <w:p w:rsidR="009E2C60" w:rsidRDefault="009E2C60" w:rsidP="009E2C60">
      <w:pPr>
        <w:widowControl/>
        <w:rPr>
          <w:b/>
          <w:bCs/>
          <w:u w:val="single"/>
        </w:rPr>
      </w:pPr>
      <w:r>
        <w:rPr>
          <w:b/>
          <w:bCs/>
          <w:u w:val="single"/>
        </w:rPr>
        <w:t>Dudley Street Neighborhood Charter School</w:t>
      </w:r>
    </w:p>
    <w:p w:rsidR="009E2C60" w:rsidRDefault="009E2C60" w:rsidP="009E2C6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9E2C60" w:rsidRPr="00DA258F" w:rsidTr="00A6244A">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9E2C60" w:rsidRPr="00DA258F" w:rsidRDefault="009E2C60" w:rsidP="00A6244A">
            <w:pPr>
              <w:widowControl/>
              <w:rPr>
                <w:rFonts w:eastAsia="Batang"/>
                <w:b/>
                <w:bCs/>
                <w:i/>
                <w:sz w:val="28"/>
                <w:lang w:eastAsia="ko-KR"/>
              </w:rPr>
            </w:pPr>
          </w:p>
        </w:tc>
      </w:tr>
      <w:tr w:rsidR="009E2C60" w:rsidRPr="00DA258F" w:rsidTr="00A6244A">
        <w:trPr>
          <w:trHeight w:val="700"/>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9E2C60" w:rsidRPr="00DA258F" w:rsidRDefault="009E2C60" w:rsidP="00A6244A">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Horace Mann</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Boston</w:t>
            </w:r>
          </w:p>
        </w:tc>
      </w:tr>
      <w:tr w:rsidR="009E2C60" w:rsidRPr="00DA258F" w:rsidTr="00A6244A">
        <w:trPr>
          <w:trHeight w:val="503"/>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9E2C60" w:rsidRPr="00DA258F" w:rsidRDefault="009E2C60" w:rsidP="00A6244A">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N/A</w:t>
            </w:r>
          </w:p>
        </w:tc>
      </w:tr>
      <w:tr w:rsidR="009E2C60" w:rsidRPr="00DA258F" w:rsidTr="00A6244A">
        <w:trPr>
          <w:trHeight w:val="291"/>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2012</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9E2C60" w:rsidRPr="00DA258F" w:rsidRDefault="009E2C60" w:rsidP="00A6244A">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N/A</w:t>
            </w:r>
          </w:p>
        </w:tc>
      </w:tr>
      <w:tr w:rsidR="009E2C60" w:rsidRPr="00DA258F" w:rsidTr="00A6244A">
        <w:trPr>
          <w:trHeight w:val="358"/>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325</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Pr>
                <w:rFonts w:eastAsia="Batang"/>
                <w:sz w:val="20"/>
                <w:lang w:eastAsia="ko-KR"/>
              </w:rPr>
              <w:t>292</w:t>
            </w:r>
          </w:p>
        </w:tc>
      </w:tr>
      <w:tr w:rsidR="009E2C60" w:rsidRPr="00DA258F" w:rsidTr="00A6244A">
        <w:trPr>
          <w:trHeight w:val="520"/>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9E2C60" w:rsidRPr="00DA258F" w:rsidRDefault="00321C7B" w:rsidP="00A6244A">
            <w:pPr>
              <w:widowControl/>
              <w:tabs>
                <w:tab w:val="left" w:pos="1940"/>
              </w:tabs>
              <w:spacing w:before="40"/>
              <w:ind w:left="162" w:hanging="193"/>
              <w:rPr>
                <w:rFonts w:eastAsia="Batang"/>
                <w:sz w:val="20"/>
                <w:lang w:eastAsia="ko-KR"/>
              </w:rPr>
            </w:pPr>
            <w:r>
              <w:rPr>
                <w:rFonts w:eastAsia="Batang"/>
                <w:sz w:val="20"/>
                <w:lang w:eastAsia="ko-KR"/>
              </w:rPr>
              <w:t>PK</w:t>
            </w:r>
            <w:r w:rsidR="009E2C60" w:rsidRPr="00DA258F">
              <w:rPr>
                <w:rFonts w:eastAsia="Batang"/>
                <w:sz w:val="20"/>
                <w:lang w:eastAsia="ko-KR"/>
              </w:rPr>
              <w:t>-5</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9E2C60" w:rsidRPr="00DA258F" w:rsidRDefault="00321C7B" w:rsidP="00A6244A">
            <w:pPr>
              <w:widowControl/>
              <w:tabs>
                <w:tab w:val="left" w:pos="1940"/>
              </w:tabs>
              <w:spacing w:before="40" w:after="40"/>
              <w:ind w:left="162" w:hanging="193"/>
              <w:rPr>
                <w:rFonts w:eastAsia="Batang"/>
                <w:sz w:val="20"/>
                <w:lang w:eastAsia="ko-KR"/>
              </w:rPr>
            </w:pPr>
            <w:r>
              <w:rPr>
                <w:rFonts w:eastAsia="Batang"/>
                <w:sz w:val="20"/>
                <w:lang w:eastAsia="ko-KR"/>
              </w:rPr>
              <w:t>PK</w:t>
            </w:r>
            <w:r w:rsidR="009E2C60" w:rsidRPr="00DA258F">
              <w:rPr>
                <w:rFonts w:eastAsia="Batang"/>
                <w:sz w:val="20"/>
                <w:lang w:eastAsia="ko-KR"/>
              </w:rPr>
              <w:t>-5</w:t>
            </w:r>
          </w:p>
        </w:tc>
      </w:tr>
      <w:tr w:rsidR="009E2C60" w:rsidRPr="00DA258F" w:rsidTr="00A6244A">
        <w:trPr>
          <w:trHeight w:val="520"/>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highlight w:val="yellow"/>
                <w:lang w:eastAsia="ko-KR"/>
              </w:rPr>
            </w:pPr>
            <w:r w:rsidRPr="00DA258F">
              <w:rPr>
                <w:rFonts w:eastAsia="Batang"/>
                <w:sz w:val="20"/>
                <w:lang w:eastAsia="ko-KR"/>
              </w:rPr>
              <w:t>761</w:t>
            </w:r>
            <w:r w:rsidRPr="00DA258F">
              <w:rPr>
                <w:rFonts w:eastAsia="Batang"/>
                <w:sz w:val="20"/>
                <w:vertAlign w:val="superscript"/>
                <w:lang w:eastAsia="ko-KR"/>
              </w:rPr>
              <w:footnoteReference w:id="6"/>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5 years</w:t>
            </w:r>
          </w:p>
        </w:tc>
      </w:tr>
      <w:tr w:rsidR="009E2C60" w:rsidRPr="00DA258F" w:rsidTr="00A6244A">
        <w:trPr>
          <w:trHeight w:val="440"/>
        </w:trPr>
        <w:tc>
          <w:tcPr>
            <w:tcW w:w="9900" w:type="dxa"/>
            <w:gridSpan w:val="4"/>
            <w:shd w:val="clear" w:color="auto" w:fill="F2F2F2"/>
            <w:tcMar>
              <w:top w:w="0" w:type="dxa"/>
              <w:left w:w="108" w:type="dxa"/>
              <w:bottom w:w="0" w:type="dxa"/>
              <w:right w:w="108" w:type="dxa"/>
            </w:tcMar>
          </w:tcPr>
          <w:p w:rsidR="009E2C60" w:rsidRPr="00DA258F" w:rsidRDefault="009E2C60" w:rsidP="00A6244A">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9E2C60" w:rsidRPr="00DA258F" w:rsidRDefault="009E2C60" w:rsidP="00A6244A">
            <w:pPr>
              <w:widowControl/>
              <w:autoSpaceDE w:val="0"/>
              <w:autoSpaceDN w:val="0"/>
              <w:adjustRightInd w:val="0"/>
              <w:rPr>
                <w:sz w:val="20"/>
              </w:rPr>
            </w:pPr>
            <w:r w:rsidRPr="00DA258F">
              <w:rPr>
                <w:sz w:val="20"/>
              </w:rPr>
              <w:t>The Dudley Street School has a three-part mission:</w:t>
            </w:r>
          </w:p>
          <w:p w:rsidR="009E2C60" w:rsidRPr="00DA258F" w:rsidRDefault="009E2C60" w:rsidP="009E2C60">
            <w:pPr>
              <w:widowControl/>
              <w:numPr>
                <w:ilvl w:val="0"/>
                <w:numId w:val="5"/>
              </w:numPr>
              <w:autoSpaceDE w:val="0"/>
              <w:autoSpaceDN w:val="0"/>
              <w:adjustRightInd w:val="0"/>
              <w:rPr>
                <w:sz w:val="20"/>
              </w:rPr>
            </w:pPr>
            <w:r w:rsidRPr="00DA258F">
              <w:rPr>
                <w:sz w:val="20"/>
              </w:rPr>
              <w:t>To provide a world class education for all students, preparing them for long-term academic</w:t>
            </w:r>
          </w:p>
          <w:p w:rsidR="009E2C60" w:rsidRPr="00DA258F" w:rsidRDefault="009E2C60" w:rsidP="00A6244A">
            <w:pPr>
              <w:widowControl/>
              <w:autoSpaceDE w:val="0"/>
              <w:autoSpaceDN w:val="0"/>
              <w:adjustRightInd w:val="0"/>
              <w:rPr>
                <w:sz w:val="20"/>
              </w:rPr>
            </w:pPr>
            <w:r w:rsidRPr="00DA258F">
              <w:rPr>
                <w:sz w:val="20"/>
              </w:rPr>
              <w:t>success and responsible civic engagement;</w:t>
            </w:r>
          </w:p>
          <w:p w:rsidR="009E2C60" w:rsidRPr="00DA258F" w:rsidRDefault="009E2C60" w:rsidP="009E2C60">
            <w:pPr>
              <w:widowControl/>
              <w:numPr>
                <w:ilvl w:val="0"/>
                <w:numId w:val="5"/>
              </w:numPr>
              <w:autoSpaceDE w:val="0"/>
              <w:autoSpaceDN w:val="0"/>
              <w:adjustRightInd w:val="0"/>
              <w:rPr>
                <w:sz w:val="20"/>
              </w:rPr>
            </w:pPr>
            <w:r w:rsidRPr="00DA258F">
              <w:rPr>
                <w:sz w:val="20"/>
              </w:rPr>
              <w:t>To serve as a driver of human and social capital development, preparing outstanding new</w:t>
            </w:r>
          </w:p>
          <w:p w:rsidR="009E2C60" w:rsidRPr="00DA258F" w:rsidRDefault="009E2C60" w:rsidP="00A6244A">
            <w:pPr>
              <w:widowControl/>
              <w:autoSpaceDE w:val="0"/>
              <w:autoSpaceDN w:val="0"/>
              <w:adjustRightInd w:val="0"/>
              <w:rPr>
                <w:sz w:val="20"/>
              </w:rPr>
            </w:pPr>
            <w:r w:rsidRPr="00DA258F">
              <w:rPr>
                <w:sz w:val="20"/>
              </w:rPr>
              <w:lastRenderedPageBreak/>
              <w:t>teachers to drive excellent student outcomes throughout Boston; and</w:t>
            </w:r>
          </w:p>
          <w:p w:rsidR="009E2C60" w:rsidRPr="00DA258F" w:rsidRDefault="009E2C60" w:rsidP="009E2C60">
            <w:pPr>
              <w:widowControl/>
              <w:numPr>
                <w:ilvl w:val="0"/>
                <w:numId w:val="5"/>
              </w:numPr>
              <w:autoSpaceDE w:val="0"/>
              <w:autoSpaceDN w:val="0"/>
              <w:adjustRightInd w:val="0"/>
              <w:rPr>
                <w:szCs w:val="22"/>
              </w:rPr>
            </w:pPr>
            <w:r w:rsidRPr="00DA258F">
              <w:rPr>
                <w:sz w:val="20"/>
              </w:rPr>
              <w:t>To serve as a partner in catalyzing improvement of all schools in the Dudley area</w:t>
            </w:r>
          </w:p>
        </w:tc>
      </w:tr>
    </w:tbl>
    <w:p w:rsidR="009E2C60" w:rsidRDefault="009E2C60" w:rsidP="009E2C60">
      <w:pPr>
        <w:widowControl/>
        <w:rPr>
          <w:b/>
          <w:bCs/>
          <w:u w:val="single"/>
        </w:rPr>
      </w:pPr>
    </w:p>
    <w:p w:rsidR="009E1C94" w:rsidRDefault="009E1C94" w:rsidP="009E1C94">
      <w:pPr>
        <w:widowControl/>
        <w:rPr>
          <w:b/>
          <w:bCs/>
          <w:u w:val="single"/>
        </w:rPr>
      </w:pPr>
      <w:r>
        <w:rPr>
          <w:b/>
          <w:bCs/>
          <w:u w:val="single"/>
        </w:rPr>
        <w:t>Global Learning Charter Public School</w:t>
      </w:r>
    </w:p>
    <w:p w:rsidR="009E1C94" w:rsidRDefault="009E1C94" w:rsidP="009E2C6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9E1C94" w:rsidRPr="003C101A" w:rsidTr="00A6244A">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9E1C94" w:rsidRPr="00DB0F7D" w:rsidRDefault="009E1C94" w:rsidP="00A6244A">
            <w:pPr>
              <w:rPr>
                <w:rFonts w:eastAsia="Batang"/>
                <w:b/>
                <w:bCs/>
                <w:i/>
                <w:sz w:val="28"/>
                <w:lang w:eastAsia="ko-KR"/>
              </w:rPr>
            </w:pPr>
          </w:p>
        </w:tc>
      </w:tr>
      <w:tr w:rsidR="009E1C94" w:rsidRPr="003C101A" w:rsidTr="00A6244A">
        <w:trPr>
          <w:trHeight w:val="700"/>
        </w:trPr>
        <w:tc>
          <w:tcPr>
            <w:tcW w:w="297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ind w:left="162" w:hanging="193"/>
              <w:rPr>
                <w:rFonts w:eastAsia="Batang"/>
                <w:b/>
                <w:bCs/>
                <w:sz w:val="20"/>
                <w:lang w:eastAsia="ko-KR"/>
              </w:rPr>
            </w:pPr>
            <w:r w:rsidRPr="003C101A">
              <w:rPr>
                <w:rFonts w:eastAsia="Batang"/>
                <w:b/>
                <w:sz w:val="20"/>
                <w:lang w:eastAsia="ko-KR"/>
              </w:rPr>
              <w:t>Type of Charter</w:t>
            </w:r>
          </w:p>
          <w:p w:rsidR="009E1C94" w:rsidRPr="003C101A" w:rsidRDefault="009E1C94" w:rsidP="00A6244A">
            <w:pPr>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rsidR="009E1C94" w:rsidRPr="007C6799" w:rsidRDefault="009E1C94" w:rsidP="00A6244A">
            <w:pPr>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rsidR="009E1C94" w:rsidRPr="007C6799" w:rsidRDefault="009E1C94" w:rsidP="00A6244A">
            <w:pPr>
              <w:tabs>
                <w:tab w:val="left" w:pos="1940"/>
              </w:tabs>
              <w:spacing w:before="40" w:after="40"/>
              <w:ind w:left="162" w:hanging="193"/>
              <w:rPr>
                <w:rFonts w:eastAsia="Batang"/>
                <w:sz w:val="20"/>
                <w:lang w:eastAsia="ko-KR"/>
              </w:rPr>
            </w:pPr>
            <w:r>
              <w:rPr>
                <w:rFonts w:eastAsia="Batang"/>
                <w:sz w:val="20"/>
                <w:lang w:eastAsia="ko-KR"/>
              </w:rPr>
              <w:t>New Bedford</w:t>
            </w:r>
          </w:p>
        </w:tc>
      </w:tr>
      <w:tr w:rsidR="009E1C94" w:rsidRPr="003C101A" w:rsidTr="00A6244A">
        <w:trPr>
          <w:trHeight w:val="503"/>
        </w:trPr>
        <w:tc>
          <w:tcPr>
            <w:tcW w:w="297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rsidR="009E1C94" w:rsidRPr="007C6799" w:rsidRDefault="009E1C94" w:rsidP="00A6244A">
            <w:pPr>
              <w:tabs>
                <w:tab w:val="left" w:pos="1940"/>
              </w:tabs>
              <w:spacing w:before="40"/>
              <w:ind w:left="162" w:hanging="193"/>
              <w:rPr>
                <w:rFonts w:eastAsia="Batang"/>
                <w:sz w:val="20"/>
                <w:lang w:eastAsia="ko-KR"/>
              </w:rPr>
            </w:pPr>
            <w:r>
              <w:rPr>
                <w:rFonts w:eastAsia="Batang"/>
                <w:sz w:val="20"/>
                <w:lang w:eastAsia="ko-KR"/>
              </w:rPr>
              <w:t>Non-</w:t>
            </w:r>
            <w:r w:rsidR="00B37118">
              <w:rPr>
                <w:rFonts w:eastAsia="Batang"/>
                <w:sz w:val="20"/>
                <w:lang w:eastAsia="ko-KR"/>
              </w:rPr>
              <w:t>R</w:t>
            </w:r>
            <w:r>
              <w:rPr>
                <w:rFonts w:eastAsia="Batang"/>
                <w:sz w:val="20"/>
                <w:lang w:eastAsia="ko-KR"/>
              </w:rPr>
              <w:t>egional</w:t>
            </w:r>
          </w:p>
        </w:tc>
        <w:tc>
          <w:tcPr>
            <w:tcW w:w="225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rsidR="009E1C94" w:rsidRPr="003C101A" w:rsidRDefault="009E1C94" w:rsidP="00A6244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9E1C94" w:rsidRPr="007C6799" w:rsidRDefault="009E1C94" w:rsidP="00A6244A">
            <w:pPr>
              <w:tabs>
                <w:tab w:val="left" w:pos="1940"/>
              </w:tabs>
              <w:spacing w:before="40" w:after="40"/>
              <w:ind w:left="162" w:hanging="193"/>
              <w:rPr>
                <w:rFonts w:eastAsia="Batang"/>
                <w:sz w:val="20"/>
                <w:lang w:eastAsia="ko-KR"/>
              </w:rPr>
            </w:pPr>
            <w:r>
              <w:rPr>
                <w:rFonts w:eastAsia="Batang"/>
                <w:sz w:val="20"/>
                <w:lang w:eastAsia="ko-KR"/>
              </w:rPr>
              <w:t>N/A</w:t>
            </w:r>
          </w:p>
        </w:tc>
      </w:tr>
      <w:tr w:rsidR="009E1C94" w:rsidRPr="003C101A" w:rsidTr="00A6244A">
        <w:trPr>
          <w:trHeight w:val="291"/>
        </w:trPr>
        <w:tc>
          <w:tcPr>
            <w:tcW w:w="297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rsidR="009E1C94" w:rsidRPr="007C6799" w:rsidRDefault="009E1C94" w:rsidP="00A6244A">
            <w:pPr>
              <w:tabs>
                <w:tab w:val="left" w:pos="1940"/>
              </w:tabs>
              <w:spacing w:before="40"/>
              <w:ind w:left="162" w:hanging="193"/>
              <w:rPr>
                <w:rFonts w:eastAsia="Batang"/>
                <w:sz w:val="20"/>
                <w:lang w:eastAsia="ko-KR"/>
              </w:rPr>
            </w:pPr>
            <w:r>
              <w:rPr>
                <w:rFonts w:eastAsia="Batang"/>
                <w:sz w:val="20"/>
                <w:lang w:eastAsia="ko-KR"/>
              </w:rPr>
              <w:t>2007</w:t>
            </w:r>
          </w:p>
        </w:tc>
        <w:tc>
          <w:tcPr>
            <w:tcW w:w="225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ind w:left="162" w:hanging="193"/>
              <w:rPr>
                <w:rFonts w:eastAsia="Batang"/>
                <w:b/>
                <w:bCs/>
                <w:sz w:val="20"/>
                <w:lang w:eastAsia="ko-KR"/>
              </w:rPr>
            </w:pPr>
            <w:r w:rsidRPr="003C101A">
              <w:rPr>
                <w:rFonts w:eastAsia="Batang"/>
                <w:b/>
                <w:sz w:val="20"/>
                <w:lang w:eastAsia="ko-KR"/>
              </w:rPr>
              <w:t>Year(s) Renewed</w:t>
            </w:r>
          </w:p>
          <w:p w:rsidR="009E1C94" w:rsidRPr="003C101A" w:rsidRDefault="009E1C94" w:rsidP="00A6244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9E1C94" w:rsidRPr="007C6799" w:rsidRDefault="009E1C94" w:rsidP="00A6244A">
            <w:pPr>
              <w:tabs>
                <w:tab w:val="left" w:pos="1940"/>
              </w:tabs>
              <w:spacing w:before="40" w:after="40"/>
              <w:ind w:left="162" w:hanging="193"/>
              <w:rPr>
                <w:rFonts w:eastAsia="Batang"/>
                <w:sz w:val="20"/>
                <w:lang w:eastAsia="ko-KR"/>
              </w:rPr>
            </w:pPr>
            <w:r>
              <w:rPr>
                <w:rFonts w:eastAsia="Batang"/>
                <w:sz w:val="20"/>
                <w:lang w:eastAsia="ko-KR"/>
              </w:rPr>
              <w:t>2012</w:t>
            </w:r>
          </w:p>
        </w:tc>
      </w:tr>
      <w:tr w:rsidR="009E1C94" w:rsidRPr="003C101A" w:rsidTr="00A6244A">
        <w:trPr>
          <w:trHeight w:val="358"/>
        </w:trPr>
        <w:tc>
          <w:tcPr>
            <w:tcW w:w="297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rsidR="009E1C94" w:rsidRPr="007C6799" w:rsidRDefault="009E1C94" w:rsidP="00A6244A">
            <w:pPr>
              <w:tabs>
                <w:tab w:val="left" w:pos="1940"/>
              </w:tabs>
              <w:spacing w:before="40"/>
              <w:ind w:left="162" w:hanging="193"/>
              <w:rPr>
                <w:rFonts w:eastAsia="Batang"/>
                <w:sz w:val="20"/>
                <w:lang w:eastAsia="ko-KR"/>
              </w:rPr>
            </w:pPr>
            <w:r>
              <w:rPr>
                <w:rFonts w:eastAsia="Batang"/>
                <w:sz w:val="20"/>
                <w:lang w:eastAsia="ko-KR"/>
              </w:rPr>
              <w:t>500</w:t>
            </w:r>
          </w:p>
        </w:tc>
        <w:tc>
          <w:tcPr>
            <w:tcW w:w="225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rsidR="009E1C94" w:rsidRPr="007C6799" w:rsidRDefault="009E1C94" w:rsidP="00A6244A">
            <w:pPr>
              <w:tabs>
                <w:tab w:val="left" w:pos="1940"/>
              </w:tabs>
              <w:spacing w:before="40" w:after="40"/>
              <w:ind w:left="162" w:hanging="193"/>
              <w:rPr>
                <w:rFonts w:eastAsia="Batang"/>
                <w:sz w:val="20"/>
                <w:lang w:eastAsia="ko-KR"/>
              </w:rPr>
            </w:pPr>
            <w:r>
              <w:rPr>
                <w:rFonts w:eastAsia="Batang"/>
                <w:sz w:val="20"/>
                <w:lang w:eastAsia="ko-KR"/>
              </w:rPr>
              <w:t>507</w:t>
            </w:r>
            <w:r w:rsidRPr="00027CBC">
              <w:rPr>
                <w:rStyle w:val="FootnoteReference"/>
                <w:rFonts w:eastAsia="Batang"/>
                <w:sz w:val="20"/>
                <w:vertAlign w:val="superscript"/>
                <w:lang w:eastAsia="ko-KR"/>
              </w:rPr>
              <w:footnoteReference w:id="7"/>
            </w:r>
          </w:p>
        </w:tc>
      </w:tr>
      <w:tr w:rsidR="009E1C94" w:rsidRPr="003C101A" w:rsidTr="00A6244A">
        <w:trPr>
          <w:trHeight w:val="520"/>
        </w:trPr>
        <w:tc>
          <w:tcPr>
            <w:tcW w:w="297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rsidR="009E1C94" w:rsidRPr="007C6799" w:rsidRDefault="009E1C94" w:rsidP="00A6244A">
            <w:pPr>
              <w:tabs>
                <w:tab w:val="left" w:pos="1940"/>
              </w:tabs>
              <w:spacing w:before="40"/>
              <w:ind w:left="162" w:hanging="193"/>
              <w:rPr>
                <w:rFonts w:eastAsia="Batang"/>
                <w:sz w:val="20"/>
                <w:lang w:eastAsia="ko-KR"/>
              </w:rPr>
            </w:pPr>
            <w:r>
              <w:rPr>
                <w:rFonts w:eastAsia="Batang"/>
                <w:sz w:val="20"/>
                <w:lang w:eastAsia="ko-KR"/>
              </w:rPr>
              <w:t>5-12</w:t>
            </w:r>
          </w:p>
        </w:tc>
        <w:tc>
          <w:tcPr>
            <w:tcW w:w="225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rsidR="009E1C94" w:rsidRPr="007C6799" w:rsidRDefault="009E1C94" w:rsidP="00A6244A">
            <w:pPr>
              <w:tabs>
                <w:tab w:val="left" w:pos="1940"/>
              </w:tabs>
              <w:spacing w:before="40" w:after="40"/>
              <w:ind w:left="162" w:hanging="193"/>
              <w:rPr>
                <w:rFonts w:eastAsia="Batang"/>
                <w:sz w:val="20"/>
                <w:lang w:eastAsia="ko-KR"/>
              </w:rPr>
            </w:pPr>
            <w:r>
              <w:rPr>
                <w:rFonts w:eastAsia="Batang"/>
                <w:sz w:val="20"/>
                <w:lang w:eastAsia="ko-KR"/>
              </w:rPr>
              <w:t>5-12</w:t>
            </w:r>
          </w:p>
        </w:tc>
      </w:tr>
      <w:tr w:rsidR="009E1C94" w:rsidRPr="003C101A" w:rsidTr="00A6244A">
        <w:trPr>
          <w:trHeight w:val="520"/>
        </w:trPr>
        <w:tc>
          <w:tcPr>
            <w:tcW w:w="2970" w:type="dxa"/>
            <w:shd w:val="clear" w:color="auto" w:fill="F2F2F2"/>
            <w:tcMar>
              <w:top w:w="0" w:type="dxa"/>
              <w:left w:w="108" w:type="dxa"/>
              <w:bottom w:w="0" w:type="dxa"/>
              <w:right w:w="108" w:type="dxa"/>
            </w:tcMar>
            <w:vAlign w:val="center"/>
          </w:tcPr>
          <w:p w:rsidR="009E1C94" w:rsidRPr="003C101A" w:rsidRDefault="009E1C94" w:rsidP="00A6244A">
            <w:pPr>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rsidR="009E1C94" w:rsidRPr="007C6799" w:rsidRDefault="009E1C94" w:rsidP="00A6244A">
            <w:pPr>
              <w:tabs>
                <w:tab w:val="left" w:pos="1940"/>
              </w:tabs>
              <w:spacing w:before="40"/>
              <w:ind w:left="162" w:hanging="193"/>
              <w:rPr>
                <w:rFonts w:eastAsia="Batang"/>
                <w:sz w:val="20"/>
                <w:lang w:eastAsia="ko-KR"/>
              </w:rPr>
            </w:pPr>
            <w:r>
              <w:rPr>
                <w:rFonts w:eastAsia="Batang"/>
                <w:sz w:val="20"/>
                <w:lang w:eastAsia="ko-KR"/>
              </w:rPr>
              <w:t>372</w:t>
            </w:r>
            <w:r w:rsidRPr="00027CBC">
              <w:rPr>
                <w:rStyle w:val="FootnoteReference"/>
                <w:rFonts w:eastAsia="Batang"/>
                <w:sz w:val="20"/>
                <w:vertAlign w:val="superscript"/>
                <w:lang w:eastAsia="ko-KR"/>
              </w:rPr>
              <w:footnoteReference w:id="8"/>
            </w:r>
            <w:r w:rsidRPr="00027CBC">
              <w:rPr>
                <w:rFonts w:eastAsia="Batang"/>
                <w:sz w:val="20"/>
                <w:vertAlign w:val="superscript"/>
                <w:lang w:eastAsia="ko-KR"/>
              </w:rPr>
              <w:t xml:space="preserve"> </w:t>
            </w:r>
          </w:p>
        </w:tc>
        <w:tc>
          <w:tcPr>
            <w:tcW w:w="2250" w:type="dxa"/>
            <w:shd w:val="clear" w:color="auto" w:fill="F2F2F2"/>
            <w:tcMar>
              <w:top w:w="0" w:type="dxa"/>
              <w:left w:w="108" w:type="dxa"/>
              <w:bottom w:w="0" w:type="dxa"/>
              <w:right w:w="108" w:type="dxa"/>
            </w:tcMar>
            <w:vAlign w:val="center"/>
          </w:tcPr>
          <w:p w:rsidR="009E1C94" w:rsidRDefault="009E1C94" w:rsidP="00A6244A">
            <w:pPr>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rsidR="009E1C94" w:rsidRPr="007C6799" w:rsidRDefault="009E1C94" w:rsidP="00A6244A">
            <w:pPr>
              <w:tabs>
                <w:tab w:val="left" w:pos="1940"/>
              </w:tabs>
              <w:spacing w:before="40" w:after="40"/>
              <w:ind w:left="162" w:hanging="193"/>
              <w:rPr>
                <w:rFonts w:eastAsia="Batang"/>
                <w:sz w:val="20"/>
                <w:lang w:eastAsia="ko-KR"/>
              </w:rPr>
            </w:pPr>
            <w:r>
              <w:rPr>
                <w:rFonts w:eastAsia="Batang"/>
                <w:sz w:val="20"/>
                <w:lang w:eastAsia="ko-KR"/>
              </w:rPr>
              <w:t>10 years</w:t>
            </w:r>
          </w:p>
        </w:tc>
      </w:tr>
      <w:tr w:rsidR="009E1C94" w:rsidRPr="003C101A" w:rsidTr="00A6244A">
        <w:trPr>
          <w:trHeight w:val="1484"/>
        </w:trPr>
        <w:tc>
          <w:tcPr>
            <w:tcW w:w="9900" w:type="dxa"/>
            <w:gridSpan w:val="4"/>
            <w:shd w:val="clear" w:color="auto" w:fill="F2F2F2"/>
            <w:tcMar>
              <w:top w:w="0" w:type="dxa"/>
              <w:left w:w="108" w:type="dxa"/>
              <w:bottom w:w="0" w:type="dxa"/>
              <w:right w:w="108" w:type="dxa"/>
            </w:tcMar>
          </w:tcPr>
          <w:p w:rsidR="009E1C94" w:rsidRDefault="009E1C94" w:rsidP="00A6244A">
            <w:pPr>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rsidR="009E1C94" w:rsidRPr="00064425" w:rsidRDefault="009E1C94" w:rsidP="00A6244A">
            <w:pPr>
              <w:tabs>
                <w:tab w:val="left" w:pos="1940"/>
              </w:tabs>
              <w:spacing w:before="120" w:after="40"/>
              <w:ind w:left="162" w:hanging="193"/>
              <w:rPr>
                <w:rFonts w:eastAsia="Batang"/>
                <w:sz w:val="20"/>
                <w:lang w:eastAsia="ko-KR"/>
              </w:rPr>
            </w:pPr>
            <w:r w:rsidRPr="00064425">
              <w:rPr>
                <w:rFonts w:eastAsia="Batang"/>
                <w:sz w:val="20"/>
                <w:lang w:eastAsia="ko-KR"/>
              </w:rPr>
              <w:t>The mission of Global Learning Charter Public School is to ensure that all students achieve academic excellence, are ready for the rigors of higher education, and master essential skills that prepare them for the economic, social, and civic challenges of a 21st century, global society. Our central mission is to teach and inspire the mind, body, and spirit of our students so that they can succeed in any cultural or academic setting.</w:t>
            </w:r>
          </w:p>
        </w:tc>
      </w:tr>
    </w:tbl>
    <w:p w:rsidR="009E2C60" w:rsidRDefault="009E2C60" w:rsidP="009E2C60">
      <w:pPr>
        <w:widowControl/>
        <w:rPr>
          <w:b/>
          <w:bCs/>
          <w:u w:val="single"/>
        </w:rPr>
      </w:pPr>
    </w:p>
    <w:p w:rsidR="009E2C60" w:rsidRDefault="009E2C60" w:rsidP="009E2C60">
      <w:pPr>
        <w:widowControl/>
        <w:rPr>
          <w:b/>
          <w:bCs/>
          <w:u w:val="single"/>
        </w:rPr>
      </w:pPr>
      <w:r>
        <w:rPr>
          <w:b/>
          <w:bCs/>
          <w:u w:val="single"/>
        </w:rPr>
        <w:t>KIPP Academy Boston Charter School</w:t>
      </w:r>
    </w:p>
    <w:p w:rsidR="009E2C60" w:rsidRDefault="009E2C60" w:rsidP="009E2C6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9E2C60" w:rsidRPr="003C101A" w:rsidTr="00A6244A">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9E2C60" w:rsidRPr="00810B87" w:rsidRDefault="009E2C60" w:rsidP="00A6244A">
            <w:pPr>
              <w:rPr>
                <w:rFonts w:eastAsia="Batang"/>
                <w:b/>
                <w:bCs/>
                <w:i/>
                <w:sz w:val="28"/>
                <w:lang w:eastAsia="ko-KR"/>
              </w:rPr>
            </w:pPr>
          </w:p>
        </w:tc>
      </w:tr>
      <w:tr w:rsidR="009E2C60" w:rsidRPr="003C101A" w:rsidTr="00A6244A">
        <w:trPr>
          <w:trHeight w:val="700"/>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Type of Charter</w:t>
            </w:r>
          </w:p>
          <w:p w:rsidR="009E2C60" w:rsidRPr="003C101A" w:rsidRDefault="009E2C60" w:rsidP="00A6244A">
            <w:pPr>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Boston</w:t>
            </w:r>
          </w:p>
        </w:tc>
      </w:tr>
      <w:tr w:rsidR="009E2C60" w:rsidRPr="003C101A" w:rsidTr="00A6244A">
        <w:trPr>
          <w:trHeight w:val="503"/>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rsidR="009E2C60" w:rsidRPr="003C101A" w:rsidRDefault="009E2C60" w:rsidP="00A6244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N</w:t>
            </w:r>
            <w:r w:rsidR="00B37118">
              <w:rPr>
                <w:rFonts w:eastAsia="Batang"/>
                <w:sz w:val="20"/>
                <w:lang w:eastAsia="ko-KR"/>
              </w:rPr>
              <w:t>/</w:t>
            </w:r>
            <w:r>
              <w:rPr>
                <w:rFonts w:eastAsia="Batang"/>
                <w:sz w:val="20"/>
                <w:lang w:eastAsia="ko-KR"/>
              </w:rPr>
              <w:t>A</w:t>
            </w:r>
          </w:p>
        </w:tc>
      </w:tr>
      <w:tr w:rsidR="009E2C60" w:rsidRPr="003C101A" w:rsidTr="00A6244A">
        <w:trPr>
          <w:trHeight w:val="291"/>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2012</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Year(s) Renewed</w:t>
            </w:r>
          </w:p>
          <w:p w:rsidR="009E2C60" w:rsidRPr="003C101A" w:rsidRDefault="009E2C60" w:rsidP="00A6244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N</w:t>
            </w:r>
            <w:r w:rsidR="00B37118">
              <w:rPr>
                <w:rFonts w:eastAsia="Batang"/>
                <w:sz w:val="20"/>
                <w:lang w:eastAsia="ko-KR"/>
              </w:rPr>
              <w:t>/</w:t>
            </w:r>
            <w:r>
              <w:rPr>
                <w:rFonts w:eastAsia="Batang"/>
                <w:sz w:val="20"/>
                <w:lang w:eastAsia="ko-KR"/>
              </w:rPr>
              <w:t>A</w:t>
            </w:r>
          </w:p>
        </w:tc>
      </w:tr>
      <w:tr w:rsidR="009E2C60" w:rsidRPr="003C101A" w:rsidTr="00A6244A">
        <w:trPr>
          <w:trHeight w:val="358"/>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588</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505</w:t>
            </w:r>
          </w:p>
        </w:tc>
      </w:tr>
      <w:tr w:rsidR="009E2C60" w:rsidRPr="003C101A" w:rsidTr="00A6244A">
        <w:trPr>
          <w:trHeight w:val="520"/>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K-8</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rsidR="009E2C60" w:rsidRPr="007C6799" w:rsidRDefault="009E2C60" w:rsidP="00780FC4">
            <w:pPr>
              <w:tabs>
                <w:tab w:val="left" w:pos="1940"/>
              </w:tabs>
              <w:spacing w:before="40" w:after="40"/>
              <w:ind w:left="162" w:hanging="193"/>
              <w:rPr>
                <w:rFonts w:eastAsia="Batang"/>
                <w:sz w:val="20"/>
                <w:lang w:eastAsia="ko-KR"/>
              </w:rPr>
            </w:pPr>
            <w:r>
              <w:rPr>
                <w:rFonts w:eastAsia="Batang"/>
                <w:sz w:val="20"/>
                <w:lang w:eastAsia="ko-KR"/>
              </w:rPr>
              <w:t>K-</w:t>
            </w:r>
            <w:r w:rsidR="00780FC4">
              <w:rPr>
                <w:rFonts w:eastAsia="Batang"/>
                <w:sz w:val="20"/>
                <w:lang w:eastAsia="ko-KR"/>
              </w:rPr>
              <w:t>2</w:t>
            </w:r>
            <w:r>
              <w:rPr>
                <w:rFonts w:eastAsia="Batang"/>
                <w:sz w:val="20"/>
                <w:lang w:eastAsia="ko-KR"/>
              </w:rPr>
              <w:t>, 5-8</w:t>
            </w:r>
          </w:p>
        </w:tc>
      </w:tr>
      <w:tr w:rsidR="009E2C60" w:rsidRPr="003C101A" w:rsidTr="00A6244A">
        <w:trPr>
          <w:trHeight w:val="520"/>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655</w:t>
            </w:r>
            <w:r w:rsidRPr="00AD6892">
              <w:rPr>
                <w:rStyle w:val="FootnoteReference"/>
                <w:rFonts w:eastAsia="Batang"/>
                <w:sz w:val="20"/>
                <w:vertAlign w:val="superscript"/>
                <w:lang w:eastAsia="ko-KR"/>
              </w:rPr>
              <w:footnoteReference w:id="9"/>
            </w:r>
          </w:p>
        </w:tc>
        <w:tc>
          <w:tcPr>
            <w:tcW w:w="2250" w:type="dxa"/>
            <w:shd w:val="clear" w:color="auto" w:fill="F2F2F2"/>
            <w:tcMar>
              <w:top w:w="0" w:type="dxa"/>
              <w:left w:w="108" w:type="dxa"/>
              <w:bottom w:w="0" w:type="dxa"/>
              <w:right w:w="108" w:type="dxa"/>
            </w:tcMar>
            <w:vAlign w:val="center"/>
          </w:tcPr>
          <w:p w:rsidR="009E2C60" w:rsidRDefault="009E2C60" w:rsidP="00A6244A">
            <w:pPr>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5 years</w:t>
            </w:r>
          </w:p>
        </w:tc>
      </w:tr>
      <w:tr w:rsidR="009E2C60" w:rsidRPr="003C101A" w:rsidTr="00A6244A">
        <w:trPr>
          <w:trHeight w:val="1187"/>
        </w:trPr>
        <w:tc>
          <w:tcPr>
            <w:tcW w:w="9900" w:type="dxa"/>
            <w:gridSpan w:val="4"/>
            <w:shd w:val="clear" w:color="auto" w:fill="F2F2F2"/>
            <w:tcMar>
              <w:top w:w="0" w:type="dxa"/>
              <w:left w:w="108" w:type="dxa"/>
              <w:bottom w:w="0" w:type="dxa"/>
              <w:right w:w="108" w:type="dxa"/>
            </w:tcMar>
          </w:tcPr>
          <w:p w:rsidR="009E2C60" w:rsidRDefault="009E2C60" w:rsidP="00A6244A">
            <w:pPr>
              <w:tabs>
                <w:tab w:val="left" w:pos="1940"/>
              </w:tabs>
              <w:spacing w:before="120" w:after="40"/>
              <w:ind w:left="162" w:hanging="193"/>
              <w:rPr>
                <w:rFonts w:eastAsia="Batang"/>
                <w:b/>
                <w:sz w:val="20"/>
                <w:lang w:eastAsia="ko-KR"/>
              </w:rPr>
            </w:pPr>
            <w:r w:rsidRPr="003C101A">
              <w:rPr>
                <w:rFonts w:eastAsia="Batang"/>
                <w:b/>
                <w:sz w:val="20"/>
                <w:lang w:eastAsia="ko-KR"/>
              </w:rPr>
              <w:lastRenderedPageBreak/>
              <w:t>Mission Statement</w:t>
            </w:r>
          </w:p>
          <w:p w:rsidR="009E2C60" w:rsidRPr="003C101A" w:rsidRDefault="009E2C60" w:rsidP="00A6244A">
            <w:pPr>
              <w:tabs>
                <w:tab w:val="left" w:pos="1940"/>
              </w:tabs>
              <w:spacing w:before="120" w:after="40"/>
              <w:ind w:left="162" w:hanging="193"/>
              <w:rPr>
                <w:rFonts w:eastAsia="Batang"/>
                <w:b/>
                <w:sz w:val="20"/>
                <w:lang w:eastAsia="ko-KR"/>
              </w:rPr>
            </w:pPr>
            <w:r w:rsidRPr="00F201BE">
              <w:rPr>
                <w:rFonts w:eastAsia="Batang"/>
                <w:sz w:val="20"/>
                <w:lang w:eastAsia="ko-KR"/>
              </w:rPr>
              <w:t xml:space="preserve">The mission of KIPP Academy Boston Charter School is to create a school environment where students develop the academic skills, intellectual habits and character traits necessary to maximize their potential in high school, college and the world beyond.  </w:t>
            </w:r>
          </w:p>
        </w:tc>
      </w:tr>
    </w:tbl>
    <w:p w:rsidR="009E2C60" w:rsidRPr="005C5F31" w:rsidRDefault="009E2C60" w:rsidP="009E2C60">
      <w:pPr>
        <w:widowControl/>
        <w:rPr>
          <w:b/>
          <w:bCs/>
          <w:szCs w:val="24"/>
          <w:u w:val="single"/>
        </w:rPr>
      </w:pPr>
    </w:p>
    <w:p w:rsidR="009E2C60" w:rsidRDefault="009E2C60" w:rsidP="009E2C60">
      <w:pPr>
        <w:widowControl/>
        <w:rPr>
          <w:b/>
          <w:bCs/>
          <w:u w:val="single"/>
        </w:rPr>
      </w:pPr>
    </w:p>
    <w:p w:rsidR="009E2C60" w:rsidRDefault="009E2C60" w:rsidP="009E2C60">
      <w:pPr>
        <w:widowControl/>
        <w:rPr>
          <w:b/>
          <w:bCs/>
          <w:u w:val="single"/>
        </w:rPr>
      </w:pPr>
      <w:r>
        <w:rPr>
          <w:b/>
          <w:bCs/>
          <w:u w:val="single"/>
        </w:rPr>
        <w:t>Pioneer Valley Chinese Immersion Charter School</w:t>
      </w:r>
    </w:p>
    <w:p w:rsidR="009E2C60" w:rsidRDefault="009E2C60" w:rsidP="009E2C6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9E2C60" w:rsidRPr="00DA258F" w:rsidTr="00A6244A">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9E2C60" w:rsidRPr="00DA258F" w:rsidRDefault="009E2C60" w:rsidP="00A6244A">
            <w:pPr>
              <w:widowControl/>
              <w:rPr>
                <w:rFonts w:eastAsia="Batang"/>
                <w:b/>
                <w:bCs/>
                <w:i/>
                <w:sz w:val="28"/>
                <w:lang w:eastAsia="ko-KR"/>
              </w:rPr>
            </w:pPr>
          </w:p>
        </w:tc>
      </w:tr>
      <w:tr w:rsidR="009E2C60" w:rsidRPr="00DA258F" w:rsidTr="00A6244A">
        <w:trPr>
          <w:trHeight w:val="700"/>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9E2C60" w:rsidRPr="00DA258F" w:rsidRDefault="009E2C60" w:rsidP="00A6244A">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9E2C60" w:rsidRPr="00DA258F" w:rsidRDefault="009E2C60" w:rsidP="005908DE">
            <w:pPr>
              <w:widowControl/>
              <w:tabs>
                <w:tab w:val="left" w:pos="1940"/>
              </w:tabs>
              <w:spacing w:before="40" w:after="40"/>
              <w:ind w:left="162" w:hanging="193"/>
              <w:rPr>
                <w:rFonts w:eastAsia="Batang"/>
                <w:sz w:val="20"/>
                <w:lang w:eastAsia="ko-KR"/>
              </w:rPr>
            </w:pPr>
            <w:r w:rsidRPr="00DA258F">
              <w:rPr>
                <w:rFonts w:eastAsia="Batang"/>
                <w:sz w:val="20"/>
                <w:lang w:eastAsia="ko-KR"/>
              </w:rPr>
              <w:t>Hadley</w:t>
            </w:r>
          </w:p>
        </w:tc>
      </w:tr>
      <w:tr w:rsidR="009E2C60" w:rsidRPr="00DA258F" w:rsidTr="00A6244A">
        <w:trPr>
          <w:trHeight w:val="503"/>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9E2C60" w:rsidRPr="00DA258F" w:rsidRDefault="009E2C60" w:rsidP="00A6244A">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rPr>
                <w:rFonts w:eastAsia="Batang"/>
                <w:sz w:val="20"/>
                <w:lang w:eastAsia="ko-KR"/>
              </w:rPr>
            </w:pPr>
            <w:r w:rsidRPr="00DA258F">
              <w:rPr>
                <w:rFonts w:eastAsia="Batang"/>
                <w:sz w:val="20"/>
                <w:lang w:eastAsia="ko-KR"/>
              </w:rPr>
              <w:t>39</w:t>
            </w:r>
            <w:r w:rsidRPr="00DA258F">
              <w:rPr>
                <w:rFonts w:eastAsia="Batang"/>
                <w:sz w:val="20"/>
                <w:vertAlign w:val="superscript"/>
                <w:lang w:eastAsia="ko-KR"/>
              </w:rPr>
              <w:footnoteReference w:id="10"/>
            </w:r>
          </w:p>
        </w:tc>
      </w:tr>
      <w:tr w:rsidR="009E2C60" w:rsidRPr="00DA258F" w:rsidTr="00A6244A">
        <w:trPr>
          <w:trHeight w:val="291"/>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2007</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9E2C60" w:rsidRPr="00DA258F" w:rsidRDefault="009E2C60" w:rsidP="00A6244A">
            <w:pPr>
              <w:widowControl/>
              <w:tabs>
                <w:tab w:val="left" w:pos="1940"/>
              </w:tabs>
              <w:spacing w:before="40"/>
              <w:ind w:left="162" w:hanging="193"/>
              <w:rPr>
                <w:rFonts w:eastAsia="Batang"/>
                <w:bCs/>
                <w:sz w:val="20"/>
                <w:lang w:eastAsia="ko-KR"/>
              </w:rPr>
            </w:pP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2012</w:t>
            </w:r>
          </w:p>
        </w:tc>
      </w:tr>
      <w:tr w:rsidR="009E2C60" w:rsidRPr="00DA258F" w:rsidTr="00A6244A">
        <w:trPr>
          <w:trHeight w:val="358"/>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584</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Pr>
                <w:rFonts w:eastAsia="Batang"/>
                <w:sz w:val="20"/>
                <w:lang w:eastAsia="ko-KR"/>
              </w:rPr>
              <w:t>471</w:t>
            </w:r>
          </w:p>
        </w:tc>
      </w:tr>
      <w:tr w:rsidR="009E2C60" w:rsidRPr="00DA258F" w:rsidTr="00A6244A">
        <w:trPr>
          <w:trHeight w:val="520"/>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sidRPr="00DA258F">
              <w:rPr>
                <w:rFonts w:eastAsia="Batang"/>
                <w:sz w:val="20"/>
                <w:lang w:eastAsia="ko-KR"/>
              </w:rPr>
              <w:t>K-12</w:t>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K-12</w:t>
            </w:r>
          </w:p>
        </w:tc>
      </w:tr>
      <w:tr w:rsidR="009E2C60" w:rsidRPr="00DA258F" w:rsidTr="00A6244A">
        <w:trPr>
          <w:trHeight w:val="520"/>
        </w:trPr>
        <w:tc>
          <w:tcPr>
            <w:tcW w:w="297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sz w:val="20"/>
                <w:lang w:eastAsia="ko-KR"/>
              </w:rPr>
            </w:pPr>
            <w:r>
              <w:rPr>
                <w:rFonts w:eastAsia="Batang"/>
                <w:sz w:val="20"/>
                <w:lang w:eastAsia="ko-KR"/>
              </w:rPr>
              <w:t>116</w:t>
            </w:r>
            <w:r w:rsidRPr="00AD6892">
              <w:rPr>
                <w:rStyle w:val="FootnoteReference"/>
                <w:rFonts w:eastAsia="Batang"/>
                <w:sz w:val="20"/>
                <w:vertAlign w:val="superscript"/>
                <w:lang w:eastAsia="ko-KR"/>
              </w:rPr>
              <w:footnoteReference w:id="11"/>
            </w:r>
          </w:p>
        </w:tc>
        <w:tc>
          <w:tcPr>
            <w:tcW w:w="2250" w:type="dxa"/>
            <w:shd w:val="clear" w:color="auto" w:fill="F2F2F2"/>
            <w:tcMar>
              <w:top w:w="0" w:type="dxa"/>
              <w:left w:w="108" w:type="dxa"/>
              <w:bottom w:w="0" w:type="dxa"/>
              <w:right w:w="108" w:type="dxa"/>
            </w:tcMar>
            <w:vAlign w:val="center"/>
          </w:tcPr>
          <w:p w:rsidR="009E2C60" w:rsidRPr="00DA258F" w:rsidRDefault="009E2C60" w:rsidP="00A6244A">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9E2C60" w:rsidRPr="00DA258F" w:rsidRDefault="009E2C60" w:rsidP="00A6244A">
            <w:pPr>
              <w:widowControl/>
              <w:tabs>
                <w:tab w:val="left" w:pos="1940"/>
              </w:tabs>
              <w:spacing w:before="40" w:after="40"/>
              <w:ind w:left="162" w:hanging="193"/>
              <w:rPr>
                <w:rFonts w:eastAsia="Batang"/>
                <w:sz w:val="20"/>
                <w:lang w:eastAsia="ko-KR"/>
              </w:rPr>
            </w:pPr>
            <w:r w:rsidRPr="00DA258F">
              <w:rPr>
                <w:rFonts w:eastAsia="Batang"/>
                <w:sz w:val="20"/>
                <w:lang w:eastAsia="ko-KR"/>
              </w:rPr>
              <w:t>10 years</w:t>
            </w:r>
          </w:p>
        </w:tc>
      </w:tr>
      <w:tr w:rsidR="009E2C60" w:rsidRPr="00DA258F" w:rsidTr="00A6244A">
        <w:trPr>
          <w:trHeight w:val="350"/>
        </w:trPr>
        <w:tc>
          <w:tcPr>
            <w:tcW w:w="9900" w:type="dxa"/>
            <w:gridSpan w:val="4"/>
            <w:shd w:val="clear" w:color="auto" w:fill="F2F2F2"/>
            <w:tcMar>
              <w:top w:w="0" w:type="dxa"/>
              <w:left w:w="108" w:type="dxa"/>
              <w:bottom w:w="0" w:type="dxa"/>
              <w:right w:w="108" w:type="dxa"/>
            </w:tcMar>
          </w:tcPr>
          <w:p w:rsidR="009E2C60" w:rsidRPr="00DA258F" w:rsidRDefault="009E2C60" w:rsidP="00A6244A">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9E2C60" w:rsidRPr="00DA258F" w:rsidRDefault="009E2C60" w:rsidP="00A6244A">
            <w:pPr>
              <w:widowControl/>
              <w:tabs>
                <w:tab w:val="left" w:pos="1940"/>
              </w:tabs>
              <w:spacing w:before="120" w:after="40"/>
              <w:ind w:left="162" w:hanging="193"/>
              <w:rPr>
                <w:rFonts w:eastAsia="Batang"/>
                <w:sz w:val="20"/>
                <w:lang w:eastAsia="ko-KR"/>
              </w:rPr>
            </w:pPr>
            <w:r w:rsidRPr="00DA258F">
              <w:rPr>
                <w:rFonts w:eastAsia="Batang"/>
                <w:sz w:val="20"/>
                <w:lang w:eastAsia="ko-KR"/>
              </w:rPr>
              <w:t>The Pioneer Valley Chinese Immersion Charter School (PVCICS) is a K-12th grade educational program that produces academically strong students highly proficient in Chinese and English. The program goals are:</w:t>
            </w:r>
          </w:p>
          <w:p w:rsidR="009E2C60" w:rsidRPr="00DA258F" w:rsidRDefault="009E2C60" w:rsidP="00A6244A">
            <w:pPr>
              <w:widowControl/>
              <w:tabs>
                <w:tab w:val="left" w:pos="1940"/>
              </w:tabs>
              <w:spacing w:before="120" w:after="40"/>
              <w:ind w:left="162" w:hanging="193"/>
              <w:rPr>
                <w:rFonts w:eastAsia="Batang"/>
                <w:sz w:val="20"/>
                <w:lang w:eastAsia="ko-KR"/>
              </w:rPr>
            </w:pPr>
            <w:r w:rsidRPr="00DA258F">
              <w:rPr>
                <w:rFonts w:eastAsia="Batang"/>
                <w:sz w:val="20"/>
                <w:lang w:eastAsia="ko-KR"/>
              </w:rPr>
              <w:t>• To develop proficiency in Mandarin Chinese.</w:t>
            </w:r>
          </w:p>
          <w:p w:rsidR="009E2C60" w:rsidRPr="00DA258F" w:rsidRDefault="009E2C60" w:rsidP="00A6244A">
            <w:pPr>
              <w:widowControl/>
              <w:tabs>
                <w:tab w:val="left" w:pos="1940"/>
              </w:tabs>
              <w:spacing w:before="120" w:after="40"/>
              <w:ind w:left="162" w:hanging="193"/>
              <w:rPr>
                <w:rFonts w:eastAsia="Batang"/>
                <w:sz w:val="20"/>
                <w:lang w:eastAsia="ko-KR"/>
              </w:rPr>
            </w:pPr>
            <w:r w:rsidRPr="00DA258F">
              <w:rPr>
                <w:rFonts w:eastAsia="Batang"/>
                <w:sz w:val="20"/>
                <w:lang w:eastAsia="ko-KR"/>
              </w:rPr>
              <w:t>• To maintain and extend students’ proficiency in English.</w:t>
            </w:r>
          </w:p>
          <w:p w:rsidR="009E2C60" w:rsidRPr="00DA258F" w:rsidRDefault="009E2C60" w:rsidP="00A6244A">
            <w:pPr>
              <w:widowControl/>
              <w:tabs>
                <w:tab w:val="left" w:pos="1940"/>
              </w:tabs>
              <w:spacing w:before="120" w:after="40"/>
              <w:ind w:left="162" w:hanging="193"/>
              <w:rPr>
                <w:rFonts w:eastAsia="Batang"/>
                <w:sz w:val="20"/>
                <w:lang w:eastAsia="ko-KR"/>
              </w:rPr>
            </w:pPr>
            <w:r w:rsidRPr="00DA258F">
              <w:rPr>
                <w:rFonts w:eastAsia="Batang"/>
                <w:sz w:val="20"/>
                <w:lang w:eastAsia="ko-KR"/>
              </w:rPr>
              <w:t>• To develop high levels of academic attainment, meeting or exceeding national and state standards, through rigorous study and instruction aligned with the Massachusetts Curriculum Frameworks.</w:t>
            </w:r>
          </w:p>
          <w:p w:rsidR="009E2C60" w:rsidRPr="00DA258F" w:rsidRDefault="009E2C60" w:rsidP="00A6244A">
            <w:pPr>
              <w:widowControl/>
              <w:tabs>
                <w:tab w:val="left" w:pos="1940"/>
              </w:tabs>
              <w:spacing w:before="120" w:after="40"/>
              <w:ind w:left="162" w:hanging="193"/>
              <w:rPr>
                <w:rFonts w:eastAsia="Batang"/>
                <w:sz w:val="20"/>
                <w:lang w:eastAsia="ko-KR"/>
              </w:rPr>
            </w:pPr>
            <w:r w:rsidRPr="00DA258F">
              <w:rPr>
                <w:rFonts w:eastAsia="Batang"/>
                <w:sz w:val="20"/>
                <w:lang w:eastAsia="ko-KR"/>
              </w:rPr>
              <w:t>• To develop students’ understanding of other cultures and the ability to interact successfully with others whose language and/or culture differs from their own.</w:t>
            </w:r>
          </w:p>
          <w:p w:rsidR="009E2C60" w:rsidRPr="00DA258F" w:rsidRDefault="009E2C60" w:rsidP="00A6244A">
            <w:pPr>
              <w:widowControl/>
              <w:tabs>
                <w:tab w:val="left" w:pos="1940"/>
              </w:tabs>
              <w:spacing w:before="120" w:after="40"/>
              <w:ind w:left="162" w:hanging="193"/>
              <w:rPr>
                <w:rFonts w:eastAsia="Batang"/>
                <w:b/>
                <w:sz w:val="20"/>
                <w:lang w:eastAsia="ko-KR"/>
              </w:rPr>
            </w:pPr>
            <w:r w:rsidRPr="00DA258F">
              <w:rPr>
                <w:rFonts w:eastAsia="Batang"/>
                <w:sz w:val="20"/>
                <w:lang w:eastAsia="ko-KR"/>
              </w:rPr>
              <w:t>PVCICS serves the Pioneer Valley region and offers a diverse group of students an innovative educational opportunity unavailable elsewhere in Massachusetts. PVCICS works to disseminate the school’s experiences and serves as a resource for schools trying to develop similar programs.</w:t>
            </w:r>
          </w:p>
        </w:tc>
      </w:tr>
    </w:tbl>
    <w:p w:rsidR="009E2C60" w:rsidRDefault="009E2C60" w:rsidP="009E2C60">
      <w:pPr>
        <w:widowControl/>
        <w:rPr>
          <w:b/>
          <w:bCs/>
          <w:u w:val="single"/>
        </w:rPr>
      </w:pPr>
    </w:p>
    <w:p w:rsidR="009E2C60" w:rsidRDefault="009E2C60" w:rsidP="009E2C60">
      <w:pPr>
        <w:widowControl/>
        <w:rPr>
          <w:b/>
          <w:bCs/>
          <w:u w:val="single"/>
        </w:rPr>
      </w:pPr>
    </w:p>
    <w:p w:rsidR="009E2C60" w:rsidRDefault="009E2C60" w:rsidP="009E2C60">
      <w:pPr>
        <w:widowControl/>
        <w:rPr>
          <w:b/>
          <w:bCs/>
          <w:u w:val="single"/>
        </w:rPr>
      </w:pPr>
      <w:r>
        <w:rPr>
          <w:b/>
          <w:bCs/>
          <w:u w:val="single"/>
        </w:rPr>
        <w:t xml:space="preserve">Veritas Preparatory Charter School </w:t>
      </w:r>
    </w:p>
    <w:p w:rsidR="009E2C60" w:rsidRDefault="009E2C60" w:rsidP="009E2C60">
      <w:pPr>
        <w:pStyle w:val="BodyText2"/>
        <w:ind w:right="-360"/>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9E2C60" w:rsidRPr="003C101A" w:rsidTr="00A6244A">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9E2C60" w:rsidRPr="00082201" w:rsidRDefault="009E2C60" w:rsidP="00A6244A">
            <w:pPr>
              <w:rPr>
                <w:b/>
                <w:szCs w:val="22"/>
              </w:rPr>
            </w:pPr>
          </w:p>
        </w:tc>
      </w:tr>
      <w:tr w:rsidR="009E2C60" w:rsidRPr="003C101A" w:rsidTr="00A6244A">
        <w:trPr>
          <w:trHeight w:val="700"/>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Type of Charter</w:t>
            </w:r>
          </w:p>
          <w:p w:rsidR="009E2C60" w:rsidRPr="003C101A" w:rsidRDefault="009E2C60" w:rsidP="00A6244A">
            <w:pPr>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rsidR="009E2C60" w:rsidRPr="007C6799" w:rsidRDefault="009E2C60" w:rsidP="005908DE">
            <w:pPr>
              <w:tabs>
                <w:tab w:val="left" w:pos="1940"/>
              </w:tabs>
              <w:spacing w:before="40" w:after="40"/>
              <w:ind w:left="162" w:hanging="193"/>
              <w:rPr>
                <w:rFonts w:eastAsia="Batang"/>
                <w:sz w:val="20"/>
                <w:lang w:eastAsia="ko-KR"/>
              </w:rPr>
            </w:pPr>
            <w:r>
              <w:rPr>
                <w:rFonts w:eastAsia="Batang"/>
                <w:sz w:val="20"/>
                <w:lang w:eastAsia="ko-KR"/>
              </w:rPr>
              <w:t>Springfield</w:t>
            </w:r>
          </w:p>
        </w:tc>
      </w:tr>
      <w:tr w:rsidR="009E2C60" w:rsidRPr="003C101A" w:rsidTr="00A6244A">
        <w:trPr>
          <w:trHeight w:val="503"/>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rsidR="009E2C60" w:rsidRPr="003C101A" w:rsidRDefault="009E2C60" w:rsidP="00A6244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N/A</w:t>
            </w:r>
          </w:p>
        </w:tc>
      </w:tr>
      <w:tr w:rsidR="009E2C60" w:rsidRPr="003C101A" w:rsidTr="00A6244A">
        <w:trPr>
          <w:trHeight w:val="291"/>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rPr>
                <w:rFonts w:eastAsia="Batang"/>
                <w:sz w:val="20"/>
                <w:lang w:eastAsia="ko-KR"/>
              </w:rPr>
            </w:pPr>
            <w:r>
              <w:rPr>
                <w:rFonts w:eastAsia="Batang"/>
                <w:sz w:val="20"/>
                <w:lang w:eastAsia="ko-KR"/>
              </w:rPr>
              <w:t>2012</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Year(s) Renewed</w:t>
            </w:r>
          </w:p>
          <w:p w:rsidR="009E2C60" w:rsidRPr="003C101A" w:rsidRDefault="009E2C60" w:rsidP="00A6244A">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N/A</w:t>
            </w:r>
          </w:p>
        </w:tc>
      </w:tr>
      <w:tr w:rsidR="009E2C60" w:rsidRPr="003C101A" w:rsidTr="00A6244A">
        <w:trPr>
          <w:trHeight w:val="358"/>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rPr>
                <w:rFonts w:eastAsia="Batang"/>
                <w:sz w:val="20"/>
                <w:lang w:eastAsia="ko-KR"/>
              </w:rPr>
            </w:pPr>
            <w:r>
              <w:rPr>
                <w:rFonts w:eastAsia="Batang"/>
                <w:sz w:val="20"/>
                <w:lang w:eastAsia="ko-KR"/>
              </w:rPr>
              <w:t>324</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313</w:t>
            </w:r>
          </w:p>
        </w:tc>
      </w:tr>
      <w:tr w:rsidR="009E2C60" w:rsidRPr="003C101A" w:rsidTr="00A6244A">
        <w:trPr>
          <w:trHeight w:val="520"/>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5-8</w:t>
            </w:r>
          </w:p>
        </w:tc>
        <w:tc>
          <w:tcPr>
            <w:tcW w:w="225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5-8</w:t>
            </w:r>
          </w:p>
        </w:tc>
      </w:tr>
      <w:tr w:rsidR="009E2C60" w:rsidRPr="003C101A" w:rsidTr="00A6244A">
        <w:trPr>
          <w:trHeight w:val="520"/>
        </w:trPr>
        <w:tc>
          <w:tcPr>
            <w:tcW w:w="2970" w:type="dxa"/>
            <w:shd w:val="clear" w:color="auto" w:fill="F2F2F2"/>
            <w:tcMar>
              <w:top w:w="0" w:type="dxa"/>
              <w:left w:w="108" w:type="dxa"/>
              <w:bottom w:w="0" w:type="dxa"/>
              <w:right w:w="108" w:type="dxa"/>
            </w:tcMar>
            <w:vAlign w:val="center"/>
          </w:tcPr>
          <w:p w:rsidR="009E2C60" w:rsidRPr="003C101A" w:rsidRDefault="009E2C60" w:rsidP="00A6244A">
            <w:pPr>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rsidR="009E2C60" w:rsidRPr="007C6799" w:rsidRDefault="009E2C60" w:rsidP="00A6244A">
            <w:pPr>
              <w:tabs>
                <w:tab w:val="left" w:pos="1940"/>
              </w:tabs>
              <w:spacing w:before="40"/>
              <w:ind w:left="162" w:hanging="193"/>
              <w:rPr>
                <w:rFonts w:eastAsia="Batang"/>
                <w:sz w:val="20"/>
                <w:lang w:eastAsia="ko-KR"/>
              </w:rPr>
            </w:pPr>
            <w:r>
              <w:rPr>
                <w:rFonts w:eastAsia="Batang"/>
                <w:sz w:val="20"/>
                <w:lang w:eastAsia="ko-KR"/>
              </w:rPr>
              <w:t>273</w:t>
            </w:r>
            <w:r w:rsidRPr="00AD6892">
              <w:rPr>
                <w:rStyle w:val="FootnoteReference"/>
                <w:rFonts w:eastAsia="Batang"/>
                <w:sz w:val="20"/>
                <w:vertAlign w:val="superscript"/>
                <w:lang w:eastAsia="ko-KR"/>
              </w:rPr>
              <w:footnoteReference w:id="12"/>
            </w:r>
          </w:p>
        </w:tc>
        <w:tc>
          <w:tcPr>
            <w:tcW w:w="2250" w:type="dxa"/>
            <w:shd w:val="clear" w:color="auto" w:fill="F2F2F2"/>
            <w:tcMar>
              <w:top w:w="0" w:type="dxa"/>
              <w:left w:w="108" w:type="dxa"/>
              <w:bottom w:w="0" w:type="dxa"/>
              <w:right w:w="108" w:type="dxa"/>
            </w:tcMar>
            <w:vAlign w:val="center"/>
          </w:tcPr>
          <w:p w:rsidR="009E2C60" w:rsidRDefault="009E2C60" w:rsidP="00A6244A">
            <w:pPr>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rsidR="009E2C60" w:rsidRPr="007C6799" w:rsidRDefault="009E2C60" w:rsidP="00A6244A">
            <w:pPr>
              <w:tabs>
                <w:tab w:val="left" w:pos="1940"/>
              </w:tabs>
              <w:spacing w:before="40" w:after="40"/>
              <w:ind w:left="162" w:hanging="193"/>
              <w:rPr>
                <w:rFonts w:eastAsia="Batang"/>
                <w:sz w:val="20"/>
                <w:lang w:eastAsia="ko-KR"/>
              </w:rPr>
            </w:pPr>
            <w:r>
              <w:rPr>
                <w:rFonts w:eastAsia="Batang"/>
                <w:sz w:val="20"/>
                <w:lang w:eastAsia="ko-KR"/>
              </w:rPr>
              <w:t>5 years</w:t>
            </w:r>
          </w:p>
        </w:tc>
      </w:tr>
      <w:tr w:rsidR="009E2C60" w:rsidRPr="003C101A" w:rsidTr="00A6244A">
        <w:trPr>
          <w:trHeight w:val="953"/>
        </w:trPr>
        <w:tc>
          <w:tcPr>
            <w:tcW w:w="9900" w:type="dxa"/>
            <w:gridSpan w:val="4"/>
            <w:shd w:val="clear" w:color="auto" w:fill="F2F2F2"/>
            <w:tcMar>
              <w:top w:w="0" w:type="dxa"/>
              <w:left w:w="108" w:type="dxa"/>
              <w:bottom w:w="0" w:type="dxa"/>
              <w:right w:w="108" w:type="dxa"/>
            </w:tcMar>
          </w:tcPr>
          <w:p w:rsidR="009E2C60" w:rsidRDefault="009E2C60" w:rsidP="00A6244A">
            <w:pPr>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rsidR="009E2C60" w:rsidRPr="00082201" w:rsidRDefault="009E2C60" w:rsidP="00A6244A">
            <w:pPr>
              <w:tabs>
                <w:tab w:val="left" w:pos="1940"/>
              </w:tabs>
              <w:ind w:left="162" w:hanging="193"/>
              <w:rPr>
                <w:rFonts w:eastAsia="Batang"/>
                <w:sz w:val="20"/>
                <w:lang w:eastAsia="ko-KR"/>
              </w:rPr>
            </w:pPr>
            <w:r w:rsidRPr="00082201">
              <w:rPr>
                <w:rFonts w:eastAsia="Batang"/>
                <w:sz w:val="20"/>
                <w:lang w:eastAsia="ko-KR"/>
              </w:rPr>
              <w:t>Veritas Preparatory Charter School prepares scholars in grades 5 to 8 to compete, achieve, and succeed</w:t>
            </w:r>
          </w:p>
          <w:p w:rsidR="009E2C60" w:rsidRPr="003C101A" w:rsidRDefault="009E2C60" w:rsidP="00A6244A">
            <w:pPr>
              <w:tabs>
                <w:tab w:val="left" w:pos="1940"/>
              </w:tabs>
              <w:ind w:left="162" w:hanging="193"/>
              <w:rPr>
                <w:rFonts w:eastAsia="Batang"/>
                <w:b/>
                <w:sz w:val="20"/>
                <w:lang w:eastAsia="ko-KR"/>
              </w:rPr>
            </w:pPr>
            <w:r w:rsidRPr="00082201">
              <w:rPr>
                <w:rFonts w:eastAsia="Batang"/>
                <w:sz w:val="20"/>
                <w:lang w:eastAsia="ko-KR"/>
              </w:rPr>
              <w:t xml:space="preserve"> </w:t>
            </w:r>
            <w:proofErr w:type="gramStart"/>
            <w:r w:rsidRPr="00082201">
              <w:rPr>
                <w:rFonts w:eastAsia="Batang"/>
                <w:sz w:val="20"/>
                <w:lang w:eastAsia="ko-KR"/>
              </w:rPr>
              <w:t>in</w:t>
            </w:r>
            <w:proofErr w:type="gramEnd"/>
            <w:r w:rsidRPr="00082201">
              <w:rPr>
                <w:rFonts w:eastAsia="Batang"/>
                <w:sz w:val="20"/>
                <w:lang w:eastAsia="ko-KR"/>
              </w:rPr>
              <w:t xml:space="preserve"> high school, college, and beyond.</w:t>
            </w:r>
          </w:p>
        </w:tc>
      </w:tr>
    </w:tbl>
    <w:p w:rsidR="00BB52EA" w:rsidRDefault="00BB52EA" w:rsidP="00996E7E"/>
    <w:p w:rsidR="00472CC4" w:rsidRDefault="00472CC4" w:rsidP="00472CC4">
      <w:pPr>
        <w:widowControl/>
        <w:rPr>
          <w:b/>
          <w:bCs/>
          <w:u w:val="single"/>
        </w:rPr>
      </w:pPr>
    </w:p>
    <w:p w:rsidR="00472CC4" w:rsidRDefault="00472CC4" w:rsidP="00472CC4">
      <w:pPr>
        <w:widowControl/>
        <w:rPr>
          <w:b/>
          <w:bCs/>
          <w:u w:val="single"/>
        </w:rPr>
      </w:pPr>
      <w:r>
        <w:rPr>
          <w:b/>
          <w:bCs/>
          <w:u w:val="single"/>
        </w:rPr>
        <w:t>Community Charter School of Cambridge</w:t>
      </w:r>
      <w:r w:rsidR="005908DE">
        <w:rPr>
          <w:b/>
          <w:bCs/>
          <w:u w:val="single"/>
        </w:rPr>
        <w:t xml:space="preserve"> – Removal of condition</w:t>
      </w:r>
    </w:p>
    <w:p w:rsidR="001249EF" w:rsidRDefault="001249EF" w:rsidP="00996E7E">
      <w:pPr>
        <w:pStyle w:val="BodyText2"/>
        <w:spacing w:after="0"/>
        <w:ind w:left="0" w:right="-360"/>
        <w:jc w:val="center"/>
        <w:rPr>
          <w:sz w:val="24"/>
          <w:szCs w:val="24"/>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472CC4" w:rsidRPr="003C101A" w:rsidTr="00472CC4">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472CC4" w:rsidRPr="00082201" w:rsidRDefault="00472CC4" w:rsidP="00472CC4">
            <w:pPr>
              <w:rPr>
                <w:b/>
                <w:szCs w:val="22"/>
              </w:rPr>
            </w:pPr>
          </w:p>
        </w:tc>
      </w:tr>
      <w:tr w:rsidR="00472CC4" w:rsidRPr="003C101A" w:rsidTr="00472CC4">
        <w:trPr>
          <w:trHeight w:val="700"/>
        </w:trPr>
        <w:tc>
          <w:tcPr>
            <w:tcW w:w="297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ind w:left="162" w:hanging="193"/>
              <w:rPr>
                <w:rFonts w:eastAsia="Batang"/>
                <w:b/>
                <w:bCs/>
                <w:sz w:val="20"/>
                <w:lang w:eastAsia="ko-KR"/>
              </w:rPr>
            </w:pPr>
            <w:r w:rsidRPr="003C101A">
              <w:rPr>
                <w:rFonts w:eastAsia="Batang"/>
                <w:b/>
                <w:sz w:val="20"/>
                <w:lang w:eastAsia="ko-KR"/>
              </w:rPr>
              <w:t>Type of Charter</w:t>
            </w:r>
          </w:p>
          <w:p w:rsidR="00472CC4" w:rsidRPr="003C101A" w:rsidRDefault="00472CC4" w:rsidP="00472CC4">
            <w:pPr>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rsidR="00472CC4" w:rsidRPr="007C6799" w:rsidRDefault="00472CC4" w:rsidP="00472CC4">
            <w:pPr>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rsidR="00472CC4" w:rsidRPr="007C6799" w:rsidRDefault="005908DE" w:rsidP="005908DE">
            <w:pPr>
              <w:tabs>
                <w:tab w:val="left" w:pos="1940"/>
              </w:tabs>
              <w:spacing w:before="40" w:after="40"/>
              <w:ind w:left="162" w:hanging="193"/>
              <w:rPr>
                <w:rFonts w:eastAsia="Batang"/>
                <w:sz w:val="20"/>
                <w:lang w:eastAsia="ko-KR"/>
              </w:rPr>
            </w:pPr>
            <w:r>
              <w:rPr>
                <w:rFonts w:eastAsia="Batang"/>
                <w:sz w:val="20"/>
                <w:lang w:eastAsia="ko-KR"/>
              </w:rPr>
              <w:t>Cambridge</w:t>
            </w:r>
          </w:p>
        </w:tc>
      </w:tr>
      <w:tr w:rsidR="00472CC4" w:rsidRPr="003C101A" w:rsidTr="00472CC4">
        <w:trPr>
          <w:trHeight w:val="503"/>
        </w:trPr>
        <w:tc>
          <w:tcPr>
            <w:tcW w:w="297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rsidR="00472CC4" w:rsidRPr="007C6799" w:rsidRDefault="00472CC4" w:rsidP="00472CC4">
            <w:pPr>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rsidR="00472CC4" w:rsidRPr="003C101A" w:rsidRDefault="00472CC4" w:rsidP="00472CC4">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472CC4" w:rsidRPr="007C6799" w:rsidRDefault="00472CC4" w:rsidP="00472CC4">
            <w:pPr>
              <w:tabs>
                <w:tab w:val="left" w:pos="1940"/>
              </w:tabs>
              <w:spacing w:before="40" w:after="40"/>
              <w:ind w:left="162" w:hanging="193"/>
              <w:rPr>
                <w:rFonts w:eastAsia="Batang"/>
                <w:sz w:val="20"/>
                <w:lang w:eastAsia="ko-KR"/>
              </w:rPr>
            </w:pPr>
            <w:r>
              <w:rPr>
                <w:rFonts w:eastAsia="Batang"/>
                <w:sz w:val="20"/>
                <w:lang w:eastAsia="ko-KR"/>
              </w:rPr>
              <w:t>N/A</w:t>
            </w:r>
          </w:p>
        </w:tc>
      </w:tr>
      <w:tr w:rsidR="00472CC4" w:rsidRPr="003C101A" w:rsidTr="00472CC4">
        <w:trPr>
          <w:trHeight w:val="291"/>
        </w:trPr>
        <w:tc>
          <w:tcPr>
            <w:tcW w:w="297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rsidR="00472CC4" w:rsidRPr="007C6799" w:rsidRDefault="005908DE" w:rsidP="00472CC4">
            <w:pPr>
              <w:tabs>
                <w:tab w:val="left" w:pos="1940"/>
              </w:tabs>
              <w:spacing w:before="40"/>
              <w:rPr>
                <w:rFonts w:eastAsia="Batang"/>
                <w:sz w:val="20"/>
                <w:lang w:eastAsia="ko-KR"/>
              </w:rPr>
            </w:pPr>
            <w:r>
              <w:rPr>
                <w:rFonts w:eastAsia="Batang"/>
                <w:sz w:val="20"/>
                <w:lang w:eastAsia="ko-KR"/>
              </w:rPr>
              <w:t>2005</w:t>
            </w:r>
          </w:p>
        </w:tc>
        <w:tc>
          <w:tcPr>
            <w:tcW w:w="225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ind w:left="162" w:hanging="193"/>
              <w:rPr>
                <w:rFonts w:eastAsia="Batang"/>
                <w:b/>
                <w:bCs/>
                <w:sz w:val="20"/>
                <w:lang w:eastAsia="ko-KR"/>
              </w:rPr>
            </w:pPr>
            <w:r w:rsidRPr="003C101A">
              <w:rPr>
                <w:rFonts w:eastAsia="Batang"/>
                <w:b/>
                <w:sz w:val="20"/>
                <w:lang w:eastAsia="ko-KR"/>
              </w:rPr>
              <w:t>Year(s) Renewed</w:t>
            </w:r>
          </w:p>
          <w:p w:rsidR="00472CC4" w:rsidRPr="003C101A" w:rsidRDefault="00472CC4" w:rsidP="00472CC4">
            <w:pPr>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472CC4" w:rsidRPr="007C6799" w:rsidRDefault="00472CC4" w:rsidP="00472CC4">
            <w:pPr>
              <w:tabs>
                <w:tab w:val="left" w:pos="1940"/>
              </w:tabs>
              <w:spacing w:before="40" w:after="40"/>
              <w:ind w:left="162" w:hanging="193"/>
              <w:rPr>
                <w:rFonts w:eastAsia="Batang"/>
                <w:sz w:val="20"/>
                <w:lang w:eastAsia="ko-KR"/>
              </w:rPr>
            </w:pPr>
            <w:r>
              <w:rPr>
                <w:rFonts w:eastAsia="Batang"/>
                <w:sz w:val="20"/>
                <w:lang w:eastAsia="ko-KR"/>
              </w:rPr>
              <w:t>N/A</w:t>
            </w:r>
          </w:p>
        </w:tc>
      </w:tr>
      <w:tr w:rsidR="00472CC4" w:rsidRPr="003C101A" w:rsidTr="00472CC4">
        <w:trPr>
          <w:trHeight w:val="358"/>
        </w:trPr>
        <w:tc>
          <w:tcPr>
            <w:tcW w:w="297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rsidR="00472CC4" w:rsidRPr="007C6799" w:rsidRDefault="005908DE" w:rsidP="006D1923">
            <w:pPr>
              <w:tabs>
                <w:tab w:val="left" w:pos="1940"/>
              </w:tabs>
              <w:spacing w:before="40"/>
              <w:rPr>
                <w:rFonts w:eastAsia="Batang"/>
                <w:sz w:val="20"/>
                <w:lang w:eastAsia="ko-KR"/>
              </w:rPr>
            </w:pPr>
            <w:r>
              <w:rPr>
                <w:rFonts w:eastAsia="Batang"/>
                <w:sz w:val="20"/>
                <w:lang w:eastAsia="ko-KR"/>
              </w:rPr>
              <w:t xml:space="preserve">360 </w:t>
            </w:r>
          </w:p>
        </w:tc>
        <w:tc>
          <w:tcPr>
            <w:tcW w:w="225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rsidR="00472CC4" w:rsidRPr="007C6799" w:rsidRDefault="005908DE" w:rsidP="00472CC4">
            <w:pPr>
              <w:tabs>
                <w:tab w:val="left" w:pos="1940"/>
              </w:tabs>
              <w:spacing w:before="40" w:after="40"/>
              <w:ind w:left="162" w:hanging="193"/>
              <w:rPr>
                <w:rFonts w:eastAsia="Batang"/>
                <w:sz w:val="20"/>
                <w:lang w:eastAsia="ko-KR"/>
              </w:rPr>
            </w:pPr>
            <w:r>
              <w:rPr>
                <w:rFonts w:eastAsia="Batang"/>
                <w:sz w:val="20"/>
                <w:lang w:eastAsia="ko-KR"/>
              </w:rPr>
              <w:t>374</w:t>
            </w:r>
          </w:p>
        </w:tc>
      </w:tr>
      <w:tr w:rsidR="00472CC4" w:rsidRPr="003C101A" w:rsidTr="00472CC4">
        <w:trPr>
          <w:trHeight w:val="520"/>
        </w:trPr>
        <w:tc>
          <w:tcPr>
            <w:tcW w:w="297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rsidR="00472CC4" w:rsidRPr="007C6799" w:rsidRDefault="005908DE" w:rsidP="00472CC4">
            <w:pPr>
              <w:tabs>
                <w:tab w:val="left" w:pos="1940"/>
              </w:tabs>
              <w:spacing w:before="40"/>
              <w:ind w:left="162" w:hanging="193"/>
              <w:rPr>
                <w:rFonts w:eastAsia="Batang"/>
                <w:sz w:val="20"/>
                <w:lang w:eastAsia="ko-KR"/>
              </w:rPr>
            </w:pPr>
            <w:r>
              <w:rPr>
                <w:rFonts w:eastAsia="Batang"/>
                <w:sz w:val="20"/>
                <w:lang w:eastAsia="ko-KR"/>
              </w:rPr>
              <w:t>6-12</w:t>
            </w:r>
          </w:p>
        </w:tc>
        <w:tc>
          <w:tcPr>
            <w:tcW w:w="225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rsidR="00472CC4" w:rsidRPr="007C6799" w:rsidRDefault="005908DE" w:rsidP="00472CC4">
            <w:pPr>
              <w:tabs>
                <w:tab w:val="left" w:pos="1940"/>
              </w:tabs>
              <w:spacing w:before="40" w:after="40"/>
              <w:ind w:left="162" w:hanging="193"/>
              <w:rPr>
                <w:rFonts w:eastAsia="Batang"/>
                <w:sz w:val="20"/>
                <w:lang w:eastAsia="ko-KR"/>
              </w:rPr>
            </w:pPr>
            <w:r>
              <w:rPr>
                <w:rFonts w:eastAsia="Batang"/>
                <w:sz w:val="20"/>
                <w:lang w:eastAsia="ko-KR"/>
              </w:rPr>
              <w:t>6-12</w:t>
            </w:r>
          </w:p>
        </w:tc>
      </w:tr>
      <w:tr w:rsidR="00472CC4" w:rsidRPr="003C101A" w:rsidTr="00472CC4">
        <w:trPr>
          <w:trHeight w:val="520"/>
        </w:trPr>
        <w:tc>
          <w:tcPr>
            <w:tcW w:w="2970" w:type="dxa"/>
            <w:shd w:val="clear" w:color="auto" w:fill="F2F2F2"/>
            <w:tcMar>
              <w:top w:w="0" w:type="dxa"/>
              <w:left w:w="108" w:type="dxa"/>
              <w:bottom w:w="0" w:type="dxa"/>
              <w:right w:w="108" w:type="dxa"/>
            </w:tcMar>
            <w:vAlign w:val="center"/>
          </w:tcPr>
          <w:p w:rsidR="00472CC4" w:rsidRPr="003C101A" w:rsidRDefault="00472CC4" w:rsidP="00472CC4">
            <w:pPr>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rsidR="00472CC4" w:rsidRPr="007C6799" w:rsidRDefault="005908DE" w:rsidP="00472CC4">
            <w:pPr>
              <w:tabs>
                <w:tab w:val="left" w:pos="1940"/>
              </w:tabs>
              <w:spacing w:before="40"/>
              <w:ind w:left="162" w:hanging="193"/>
              <w:rPr>
                <w:rFonts w:eastAsia="Batang"/>
                <w:sz w:val="20"/>
                <w:lang w:eastAsia="ko-KR"/>
              </w:rPr>
            </w:pPr>
            <w:r>
              <w:rPr>
                <w:rFonts w:eastAsia="Batang"/>
                <w:sz w:val="20"/>
                <w:lang w:eastAsia="ko-KR"/>
              </w:rPr>
              <w:t>311</w:t>
            </w:r>
          </w:p>
        </w:tc>
        <w:tc>
          <w:tcPr>
            <w:tcW w:w="2250" w:type="dxa"/>
            <w:shd w:val="clear" w:color="auto" w:fill="F2F2F2"/>
            <w:tcMar>
              <w:top w:w="0" w:type="dxa"/>
              <w:left w:w="108" w:type="dxa"/>
              <w:bottom w:w="0" w:type="dxa"/>
              <w:right w:w="108" w:type="dxa"/>
            </w:tcMar>
            <w:vAlign w:val="center"/>
          </w:tcPr>
          <w:p w:rsidR="00472CC4" w:rsidRDefault="00472CC4" w:rsidP="00472CC4">
            <w:pPr>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rsidR="00472CC4" w:rsidRPr="007C6799" w:rsidRDefault="005908DE" w:rsidP="00472CC4">
            <w:pPr>
              <w:tabs>
                <w:tab w:val="left" w:pos="1940"/>
              </w:tabs>
              <w:spacing w:before="40" w:after="40"/>
              <w:ind w:left="162" w:hanging="193"/>
              <w:rPr>
                <w:rFonts w:eastAsia="Batang"/>
                <w:sz w:val="20"/>
                <w:lang w:eastAsia="ko-KR"/>
              </w:rPr>
            </w:pPr>
            <w:r>
              <w:rPr>
                <w:rFonts w:eastAsia="Batang"/>
                <w:sz w:val="20"/>
                <w:lang w:eastAsia="ko-KR"/>
              </w:rPr>
              <w:t>11 years</w:t>
            </w:r>
          </w:p>
        </w:tc>
      </w:tr>
      <w:tr w:rsidR="00472CC4" w:rsidRPr="003C101A" w:rsidTr="00472CC4">
        <w:trPr>
          <w:trHeight w:val="953"/>
        </w:trPr>
        <w:tc>
          <w:tcPr>
            <w:tcW w:w="9900" w:type="dxa"/>
            <w:gridSpan w:val="4"/>
            <w:shd w:val="clear" w:color="auto" w:fill="F2F2F2"/>
            <w:tcMar>
              <w:top w:w="0" w:type="dxa"/>
              <w:left w:w="108" w:type="dxa"/>
              <w:bottom w:w="0" w:type="dxa"/>
              <w:right w:w="108" w:type="dxa"/>
            </w:tcMar>
          </w:tcPr>
          <w:p w:rsidR="00472CC4" w:rsidRDefault="00472CC4" w:rsidP="00472CC4">
            <w:pPr>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rsidR="00472CC4" w:rsidRPr="003C101A" w:rsidRDefault="005908DE" w:rsidP="00472CC4">
            <w:pPr>
              <w:tabs>
                <w:tab w:val="left" w:pos="1940"/>
              </w:tabs>
              <w:ind w:left="162" w:hanging="193"/>
              <w:rPr>
                <w:rFonts w:eastAsia="Batang"/>
                <w:b/>
                <w:sz w:val="20"/>
                <w:lang w:eastAsia="ko-KR"/>
              </w:rPr>
            </w:pPr>
            <w:r w:rsidRPr="00042544">
              <w:rPr>
                <w:rFonts w:eastAsia="Batang"/>
                <w:sz w:val="20"/>
                <w:lang w:eastAsia="ko-KR"/>
              </w:rPr>
              <w:t>Community Charter School of Cambridge combines challenging academics with creative use of technology and real-world experience to prepare a diverse student body, grades 6-12, for post-secondary success and productive citizenship. CCSC students are excellent problem solvers and communicators who contribute to their community through internships and other field experiences</w:t>
            </w:r>
            <w:r w:rsidRPr="00042544">
              <w:rPr>
                <w:sz w:val="20"/>
              </w:rPr>
              <w:t>.</w:t>
            </w:r>
          </w:p>
        </w:tc>
      </w:tr>
    </w:tbl>
    <w:p w:rsidR="00996E7E" w:rsidRDefault="00996E7E" w:rsidP="00996E7E"/>
    <w:p w:rsidR="00472CC4" w:rsidRDefault="00472CC4" w:rsidP="00996E7E"/>
    <w:p w:rsidR="00996E7E" w:rsidRDefault="00996E7E" w:rsidP="00996E7E">
      <w:pPr>
        <w:pStyle w:val="BodyText2"/>
        <w:spacing w:after="0"/>
        <w:ind w:left="0" w:right="-360"/>
        <w:jc w:val="center"/>
        <w:rPr>
          <w:sz w:val="24"/>
          <w:szCs w:val="24"/>
        </w:rPr>
      </w:pPr>
      <w:r>
        <w:rPr>
          <w:sz w:val="24"/>
          <w:szCs w:val="24"/>
        </w:rPr>
        <w:t>**************</w:t>
      </w:r>
    </w:p>
    <w:p w:rsidR="00996E7E" w:rsidRDefault="00996E7E" w:rsidP="00996E7E">
      <w:pPr>
        <w:pStyle w:val="BodyText"/>
        <w:spacing w:after="0"/>
        <w:ind w:right="-360"/>
        <w:rPr>
          <w:sz w:val="24"/>
          <w:szCs w:val="24"/>
        </w:rPr>
      </w:pPr>
    </w:p>
    <w:p w:rsidR="00996E7E" w:rsidRDefault="00996E7E" w:rsidP="00996E7E">
      <w:pPr>
        <w:pStyle w:val="BodyText"/>
        <w:spacing w:after="0"/>
        <w:ind w:right="-360"/>
        <w:rPr>
          <w:b/>
          <w:bCs/>
          <w:sz w:val="24"/>
          <w:szCs w:val="24"/>
        </w:rPr>
      </w:pPr>
      <w:r>
        <w:rPr>
          <w:sz w:val="24"/>
          <w:szCs w:val="24"/>
        </w:rPr>
        <w:t xml:space="preserve">If you have any questions or require additional information, please contact </w:t>
      </w:r>
      <w:r w:rsidR="001249EF">
        <w:rPr>
          <w:sz w:val="24"/>
          <w:szCs w:val="24"/>
        </w:rPr>
        <w:t xml:space="preserve">Alison </w:t>
      </w:r>
      <w:proofErr w:type="spellStart"/>
      <w:r w:rsidR="001249EF">
        <w:rPr>
          <w:sz w:val="24"/>
          <w:szCs w:val="24"/>
        </w:rPr>
        <w:t>Bagg</w:t>
      </w:r>
      <w:proofErr w:type="spellEnd"/>
      <w:r w:rsidR="001249EF">
        <w:rPr>
          <w:sz w:val="24"/>
          <w:szCs w:val="24"/>
        </w:rPr>
        <w:t xml:space="preserve">, Director (781-338-3218); </w:t>
      </w:r>
      <w:r>
        <w:rPr>
          <w:sz w:val="24"/>
          <w:szCs w:val="24"/>
        </w:rPr>
        <w:t xml:space="preserve">Cliff Chuang, </w:t>
      </w:r>
      <w:r w:rsidR="001249EF">
        <w:rPr>
          <w:sz w:val="24"/>
          <w:szCs w:val="24"/>
        </w:rPr>
        <w:t>Senior Associate Commissioner,</w:t>
      </w:r>
      <w:r>
        <w:rPr>
          <w:sz w:val="24"/>
          <w:szCs w:val="24"/>
        </w:rPr>
        <w:t xml:space="preserve"> </w:t>
      </w:r>
      <w:r w:rsidR="001249EF">
        <w:rPr>
          <w:sz w:val="24"/>
          <w:szCs w:val="24"/>
        </w:rPr>
        <w:t>(</w:t>
      </w:r>
      <w:r>
        <w:rPr>
          <w:sz w:val="24"/>
          <w:szCs w:val="24"/>
        </w:rPr>
        <w:t>781-338-3222</w:t>
      </w:r>
      <w:r w:rsidR="001249EF">
        <w:rPr>
          <w:sz w:val="24"/>
          <w:szCs w:val="24"/>
        </w:rPr>
        <w:t>)</w:t>
      </w:r>
      <w:r>
        <w:rPr>
          <w:sz w:val="24"/>
          <w:szCs w:val="24"/>
        </w:rPr>
        <w:t>; or me.</w:t>
      </w:r>
      <w:r>
        <w:rPr>
          <w:b/>
          <w:bCs/>
          <w:sz w:val="24"/>
          <w:szCs w:val="24"/>
        </w:rPr>
        <w:t xml:space="preserve"> </w:t>
      </w:r>
    </w:p>
    <w:p w:rsidR="009D32EC" w:rsidRDefault="009D32EC" w:rsidP="00996E7E">
      <w:pPr>
        <w:pStyle w:val="BodyText"/>
        <w:spacing w:after="0"/>
        <w:ind w:right="-360"/>
        <w:rPr>
          <w:b/>
          <w:bCs/>
          <w:sz w:val="24"/>
          <w:szCs w:val="24"/>
        </w:rPr>
      </w:pPr>
    </w:p>
    <w:p w:rsidR="009D32EC" w:rsidRDefault="009D32EC" w:rsidP="00996E7E">
      <w:pPr>
        <w:pStyle w:val="BodyText"/>
        <w:spacing w:after="0"/>
        <w:ind w:right="-360"/>
        <w:rPr>
          <w:b/>
          <w:bCs/>
          <w:sz w:val="24"/>
          <w:szCs w:val="24"/>
        </w:rPr>
      </w:pPr>
    </w:p>
    <w:p w:rsidR="009D32EC" w:rsidRDefault="006D1923" w:rsidP="00996E7E">
      <w:pPr>
        <w:pStyle w:val="BodyText"/>
        <w:spacing w:after="0"/>
        <w:ind w:right="-360"/>
        <w:rPr>
          <w:bCs/>
          <w:sz w:val="24"/>
          <w:szCs w:val="24"/>
        </w:rPr>
      </w:pPr>
      <w:r>
        <w:rPr>
          <w:bCs/>
          <w:sz w:val="24"/>
          <w:szCs w:val="24"/>
        </w:rPr>
        <w:t>Attachments: Charter Schools – Notification of Intended Actions and Report on Condition for Community Charter School of Cambridge</w:t>
      </w:r>
    </w:p>
    <w:p w:rsidR="00063E86" w:rsidRDefault="00063E86" w:rsidP="00063E86">
      <w:pPr>
        <w:pStyle w:val="BodyText"/>
        <w:spacing w:after="0"/>
        <w:ind w:left="1440" w:right="-360" w:hanging="1440"/>
        <w:rPr>
          <w:bCs/>
          <w:sz w:val="24"/>
          <w:szCs w:val="24"/>
        </w:rPr>
      </w:pPr>
    </w:p>
    <w:p w:rsidR="00063E86" w:rsidRDefault="00063E86" w:rsidP="00063E86">
      <w:pPr>
        <w:pStyle w:val="BodyText"/>
        <w:spacing w:after="0"/>
        <w:ind w:left="1440" w:right="-360" w:hanging="1440"/>
        <w:rPr>
          <w:bCs/>
          <w:sz w:val="24"/>
          <w:szCs w:val="24"/>
        </w:rPr>
      </w:pPr>
    </w:p>
    <w:p w:rsidR="00063E86" w:rsidRPr="009D32EC" w:rsidRDefault="00063E86" w:rsidP="00996E7E">
      <w:pPr>
        <w:pStyle w:val="BodyText"/>
        <w:spacing w:after="0"/>
        <w:ind w:right="-360"/>
      </w:pPr>
    </w:p>
    <w:p w:rsidR="00201172" w:rsidRDefault="00201172"/>
    <w:p w:rsidR="00201172" w:rsidRDefault="00201172"/>
    <w:p w:rsidR="00201172" w:rsidRDefault="00201172"/>
    <w:p w:rsidR="00201172" w:rsidRDefault="00201172"/>
    <w:sectPr w:rsidR="00201172" w:rsidSect="00D24098">
      <w:endnotePr>
        <w:numFmt w:val="decimal"/>
      </w:endnotePr>
      <w:pgSz w:w="12240" w:h="15840"/>
      <w:pgMar w:top="1440" w:right="1440" w:bottom="1440" w:left="1440" w:header="1440" w:footer="144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C9" w:rsidRDefault="008355C9" w:rsidP="00996E7E">
      <w:r>
        <w:separator/>
      </w:r>
    </w:p>
  </w:endnote>
  <w:endnote w:type="continuationSeparator" w:id="0">
    <w:p w:rsidR="008355C9" w:rsidRDefault="008355C9" w:rsidP="00996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8989"/>
      <w:docPartObj>
        <w:docPartGallery w:val="Page Numbers (Bottom of Page)"/>
        <w:docPartUnique/>
      </w:docPartObj>
    </w:sdtPr>
    <w:sdtContent>
      <w:p w:rsidR="00472CC4" w:rsidRDefault="00FB7A57">
        <w:pPr>
          <w:pStyle w:val="Footer"/>
          <w:jc w:val="center"/>
        </w:pPr>
        <w:fldSimple w:instr=" PAGE   \* MERGEFORMAT ">
          <w:r w:rsidR="00161A9F">
            <w:rPr>
              <w:noProof/>
            </w:rPr>
            <w:t>1</w:t>
          </w:r>
        </w:fldSimple>
      </w:p>
    </w:sdtContent>
  </w:sdt>
  <w:p w:rsidR="00472CC4" w:rsidRDefault="00472C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C9" w:rsidRDefault="008355C9" w:rsidP="00996E7E">
      <w:r>
        <w:separator/>
      </w:r>
    </w:p>
  </w:footnote>
  <w:footnote w:type="continuationSeparator" w:id="0">
    <w:p w:rsidR="008355C9" w:rsidRDefault="008355C9" w:rsidP="00996E7E">
      <w:r>
        <w:continuationSeparator/>
      </w:r>
    </w:p>
  </w:footnote>
  <w:footnote w:id="1">
    <w:p w:rsidR="00472CC4" w:rsidRPr="00616268" w:rsidRDefault="00472CC4" w:rsidP="00D24098">
      <w:pPr>
        <w:ind w:left="720"/>
        <w:rPr>
          <w:color w:val="000000"/>
          <w:sz w:val="18"/>
          <w:szCs w:val="16"/>
          <w:shd w:val="clear" w:color="auto" w:fill="FFFFFF"/>
        </w:rPr>
      </w:pPr>
      <w:r w:rsidRPr="00616268">
        <w:rPr>
          <w:rStyle w:val="FootnoteReference"/>
          <w:vertAlign w:val="superscript"/>
        </w:rPr>
        <w:footnoteRef/>
      </w:r>
      <w:r>
        <w:t xml:space="preserve"> </w:t>
      </w:r>
      <w:r w:rsidRPr="00FC41A9">
        <w:rPr>
          <w:sz w:val="18"/>
          <w:szCs w:val="16"/>
        </w:rPr>
        <w:t xml:space="preserve">As noted in the October 2013 memo, </w:t>
      </w:r>
      <w:hyperlink r:id="rId1" w:history="1">
        <w:r w:rsidRPr="00FC41A9">
          <w:rPr>
            <w:rStyle w:val="Hyperlink"/>
            <w:sz w:val="18"/>
            <w:szCs w:val="16"/>
          </w:rPr>
          <w:t>Considerations for Charter School Renewal</w:t>
        </w:r>
      </w:hyperlink>
      <w:r w:rsidRPr="00FC41A9">
        <w:rPr>
          <w:sz w:val="18"/>
          <w:szCs w:val="16"/>
        </w:rPr>
        <w:t>, s</w:t>
      </w:r>
      <w:r w:rsidRPr="00FC41A9">
        <w:rPr>
          <w:color w:val="000000"/>
          <w:sz w:val="18"/>
          <w:szCs w:val="16"/>
          <w:shd w:val="clear" w:color="auto" w:fill="FFFFFF"/>
        </w:rPr>
        <w:t>tudent academic achievement is of param</w:t>
      </w:r>
      <w:r>
        <w:rPr>
          <w:color w:val="000000"/>
          <w:sz w:val="18"/>
          <w:szCs w:val="16"/>
          <w:shd w:val="clear" w:color="auto" w:fill="FFFFFF"/>
        </w:rPr>
        <w:t>ount importance during renewal.</w:t>
      </w:r>
    </w:p>
  </w:footnote>
  <w:footnote w:id="2">
    <w:p w:rsidR="00472CC4" w:rsidRPr="00616268" w:rsidRDefault="00472CC4" w:rsidP="00D24098">
      <w:pPr>
        <w:ind w:left="720"/>
        <w:rPr>
          <w:color w:val="000000"/>
          <w:sz w:val="14"/>
          <w:szCs w:val="16"/>
          <w:shd w:val="clear" w:color="auto" w:fill="FFFFFF"/>
        </w:rPr>
      </w:pPr>
      <w:r w:rsidRPr="00616268">
        <w:rPr>
          <w:rStyle w:val="FootnoteReference"/>
          <w:vertAlign w:val="superscript"/>
        </w:rPr>
        <w:footnoteRef/>
      </w:r>
      <w:r>
        <w:t xml:space="preserve"> </w:t>
      </w:r>
      <w:r>
        <w:rPr>
          <w:color w:val="000000"/>
          <w:sz w:val="18"/>
        </w:rPr>
        <w:t xml:space="preserve">DSNCS does not yet have sufficient data to merit a Level determination or a percentile ranking. </w:t>
      </w:r>
    </w:p>
  </w:footnote>
  <w:footnote w:id="3">
    <w:p w:rsidR="00472CC4" w:rsidRPr="008B124E" w:rsidRDefault="00472CC4" w:rsidP="00D24098">
      <w:pPr>
        <w:pStyle w:val="FootnoteText"/>
        <w:ind w:left="720"/>
        <w:rPr>
          <w:color w:val="000000"/>
          <w:sz w:val="18"/>
        </w:rPr>
      </w:pPr>
      <w:r w:rsidRPr="00616268">
        <w:rPr>
          <w:rStyle w:val="FootnoteReference"/>
          <w:vertAlign w:val="superscript"/>
        </w:rPr>
        <w:footnoteRef/>
      </w:r>
      <w:r w:rsidRPr="00616268">
        <w:rPr>
          <w:vertAlign w:val="superscript"/>
        </w:rPr>
        <w:t xml:space="preserve"> </w:t>
      </w:r>
      <w:r w:rsidRPr="00E83D67">
        <w:rPr>
          <w:color w:val="000000"/>
          <w:sz w:val="18"/>
        </w:rPr>
        <w:t>VPCS has not yet received an accountability and assistance level, but has received a percentile ranking. The school’s PPI for 2016 was 63.</w:t>
      </w:r>
    </w:p>
    <w:p w:rsidR="00472CC4" w:rsidRPr="00616268" w:rsidRDefault="00472CC4" w:rsidP="00D24098">
      <w:pPr>
        <w:pStyle w:val="FootnoteText"/>
        <w:ind w:firstLine="720"/>
        <w:rPr>
          <w:vertAlign w:val="superscript"/>
        </w:rPr>
      </w:pPr>
    </w:p>
  </w:footnote>
  <w:footnote w:id="4">
    <w:p w:rsidR="00472CC4" w:rsidRPr="00BD3CF3" w:rsidRDefault="00472CC4" w:rsidP="009E2C60">
      <w:pPr>
        <w:pStyle w:val="FootnoteText"/>
        <w:rPr>
          <w:szCs w:val="18"/>
        </w:rPr>
      </w:pPr>
      <w:r w:rsidRPr="006D0C55">
        <w:rPr>
          <w:rStyle w:val="FootnoteReference"/>
          <w:szCs w:val="18"/>
          <w:vertAlign w:val="superscript"/>
        </w:rPr>
        <w:footnoteRef/>
      </w:r>
      <w:r w:rsidRPr="006D0C55">
        <w:rPr>
          <w:szCs w:val="18"/>
          <w:vertAlign w:val="superscript"/>
        </w:rPr>
        <w:t xml:space="preserve"> </w:t>
      </w:r>
      <w:proofErr w:type="gramStart"/>
      <w:r w:rsidRPr="00BD3CF3">
        <w:rPr>
          <w:szCs w:val="18"/>
        </w:rPr>
        <w:t>With a limit of 1,960</w:t>
      </w:r>
      <w:r>
        <w:rPr>
          <w:szCs w:val="18"/>
        </w:rPr>
        <w:t xml:space="preserve"> students</w:t>
      </w:r>
      <w:r w:rsidRPr="00BD3CF3">
        <w:rPr>
          <w:szCs w:val="18"/>
        </w:rPr>
        <w:t xml:space="preserve"> from Boston</w:t>
      </w:r>
      <w:r>
        <w:rPr>
          <w:szCs w:val="18"/>
        </w:rPr>
        <w:t>.</w:t>
      </w:r>
      <w:proofErr w:type="gramEnd"/>
    </w:p>
  </w:footnote>
  <w:footnote w:id="5">
    <w:p w:rsidR="00472CC4" w:rsidRPr="007B6BB4" w:rsidRDefault="00472CC4" w:rsidP="007B6BB4">
      <w:pPr>
        <w:rPr>
          <w:sz w:val="18"/>
          <w:szCs w:val="18"/>
        </w:rPr>
      </w:pPr>
      <w:r w:rsidRPr="006D0C55">
        <w:rPr>
          <w:rStyle w:val="FootnoteReference"/>
          <w:sz w:val="18"/>
          <w:szCs w:val="18"/>
          <w:vertAlign w:val="superscript"/>
        </w:rPr>
        <w:footnoteRef/>
      </w:r>
      <w:r w:rsidRPr="006D0C55">
        <w:rPr>
          <w:sz w:val="18"/>
          <w:szCs w:val="18"/>
          <w:vertAlign w:val="superscript"/>
        </w:rPr>
        <w:t xml:space="preserve"> </w:t>
      </w:r>
      <w:r w:rsidRPr="00BD3CF3">
        <w:rPr>
          <w:sz w:val="18"/>
          <w:szCs w:val="18"/>
        </w:rPr>
        <w:t>As reported in the Massachusetts Charter School Waitlist Initial Report for 2016-2017 from March 15, 2016 (</w:t>
      </w:r>
      <w:hyperlink r:id="rId2" w:history="1">
        <w:r w:rsidRPr="00BD3CF3">
          <w:rPr>
            <w:rStyle w:val="Hyperlink"/>
            <w:sz w:val="18"/>
            <w:szCs w:val="18"/>
          </w:rPr>
          <w:t>http://www.doe.mass.edu/charter/enrollment/fy2017Waitlist.html</w:t>
        </w:r>
      </w:hyperlink>
      <w:r w:rsidRPr="00BD3CF3">
        <w:rPr>
          <w:sz w:val="18"/>
          <w:szCs w:val="18"/>
        </w:rPr>
        <w:t>)</w:t>
      </w:r>
      <w:r>
        <w:rPr>
          <w:sz w:val="18"/>
          <w:szCs w:val="18"/>
        </w:rPr>
        <w:t>.</w:t>
      </w:r>
    </w:p>
  </w:footnote>
  <w:footnote w:id="6">
    <w:p w:rsidR="00472CC4" w:rsidRPr="00425D4B" w:rsidRDefault="00472CC4" w:rsidP="009E2C60">
      <w:pPr>
        <w:rPr>
          <w:sz w:val="18"/>
        </w:rPr>
      </w:pPr>
      <w:r w:rsidRPr="00D765D6">
        <w:rPr>
          <w:rStyle w:val="FootnoteReference"/>
          <w:sz w:val="18"/>
          <w:vertAlign w:val="superscript"/>
        </w:rPr>
        <w:footnoteRef/>
      </w:r>
      <w:r w:rsidRPr="00D765D6">
        <w:rPr>
          <w:sz w:val="18"/>
          <w:vertAlign w:val="superscript"/>
        </w:rPr>
        <w:t xml:space="preserve"> </w:t>
      </w:r>
      <w:r w:rsidRPr="00425D4B">
        <w:rPr>
          <w:sz w:val="18"/>
        </w:rPr>
        <w:t>As reported in the Massachusetts Charter School Waitlist Initial Report for 2016-2017 from March 15, 2016 (</w:t>
      </w:r>
      <w:hyperlink r:id="rId3" w:history="1">
        <w:r w:rsidRPr="00425D4B">
          <w:rPr>
            <w:rStyle w:val="Hyperlink"/>
            <w:sz w:val="18"/>
          </w:rPr>
          <w:t>http://www.doe.mass.edu/charter/enrollment/fy2017Waitlist.html</w:t>
        </w:r>
      </w:hyperlink>
      <w:r w:rsidRPr="00425D4B">
        <w:rPr>
          <w:sz w:val="18"/>
        </w:rPr>
        <w:t>)</w:t>
      </w:r>
      <w:r>
        <w:rPr>
          <w:sz w:val="18"/>
        </w:rPr>
        <w:t>.</w:t>
      </w:r>
    </w:p>
    <w:p w:rsidR="00472CC4" w:rsidRPr="00484356" w:rsidRDefault="00472CC4" w:rsidP="009E2C60">
      <w:pPr>
        <w:pStyle w:val="FootnoteText"/>
      </w:pPr>
    </w:p>
  </w:footnote>
  <w:footnote w:id="7">
    <w:p w:rsidR="00472CC4" w:rsidRDefault="00472CC4" w:rsidP="009E1C94">
      <w:pPr>
        <w:pStyle w:val="FootnoteText"/>
      </w:pPr>
      <w:r>
        <w:rPr>
          <w:rStyle w:val="FootnoteReference"/>
        </w:rPr>
        <w:footnoteRef/>
      </w:r>
      <w:r>
        <w:t xml:space="preserve"> According to the October 1, 2016, SIMS data, </w:t>
      </w:r>
      <w:r w:rsidRPr="00170212">
        <w:rPr>
          <w:bCs/>
        </w:rPr>
        <w:t>GLCPS</w:t>
      </w:r>
      <w:r>
        <w:t xml:space="preserve"> is over-enrolled by </w:t>
      </w:r>
      <w:r>
        <w:rPr>
          <w:bCs/>
        </w:rPr>
        <w:t>seven</w:t>
      </w:r>
      <w:r>
        <w:t xml:space="preserve"> students. This is a violation of the school’s charter terms. Charter schools do not receive tuition for over-enrolled students.</w:t>
      </w:r>
    </w:p>
  </w:footnote>
  <w:footnote w:id="8">
    <w:p w:rsidR="00472CC4" w:rsidRDefault="00472CC4" w:rsidP="009E1C94">
      <w:pPr>
        <w:pStyle w:val="FootnoteText"/>
      </w:pPr>
      <w:r>
        <w:rPr>
          <w:rStyle w:val="FootnoteReference"/>
        </w:rPr>
        <w:footnoteRef/>
      </w:r>
      <w:r>
        <w:t xml:space="preserve"> As reported in the Massachusetts Charter School Waitlist Initial Report for 2016-2017 from March 15, 2016 (</w:t>
      </w:r>
      <w:hyperlink r:id="rId4" w:tgtFrame="_blank" w:history="1">
        <w:r>
          <w:rPr>
            <w:rStyle w:val="Hyperlink"/>
          </w:rPr>
          <w:t>http://www.doe.mass.edu/charter/enrollment/fy2017Waitlist.html</w:t>
        </w:r>
      </w:hyperlink>
      <w:r>
        <w:t>).</w:t>
      </w:r>
    </w:p>
  </w:footnote>
  <w:footnote w:id="9">
    <w:p w:rsidR="00472CC4" w:rsidRDefault="00472CC4" w:rsidP="009E2C60">
      <w:pPr>
        <w:pStyle w:val="FootnoteText"/>
      </w:pPr>
      <w:r>
        <w:rPr>
          <w:rStyle w:val="FootnoteReference"/>
        </w:rPr>
        <w:footnoteRef/>
      </w:r>
      <w:r>
        <w:t xml:space="preserve"> As reported in the Massachusetts Charter School Waitlist Initial Report for 2016-2017 from March 15, 2016 (</w:t>
      </w:r>
      <w:hyperlink r:id="rId5" w:tgtFrame="_blank" w:history="1">
        <w:r>
          <w:rPr>
            <w:rStyle w:val="Hyperlink"/>
          </w:rPr>
          <w:t>http://www.doe.mass.edu/charter/enrollment/fy2017Waitlist.html</w:t>
        </w:r>
      </w:hyperlink>
      <w:r>
        <w:t>).</w:t>
      </w:r>
    </w:p>
  </w:footnote>
  <w:footnote w:id="10">
    <w:p w:rsidR="00472CC4" w:rsidRDefault="00472CC4" w:rsidP="009E2C60">
      <w:pPr>
        <w:pStyle w:val="FootnoteText"/>
      </w:pPr>
      <w:r w:rsidRPr="00ED5847">
        <w:rPr>
          <w:rStyle w:val="FootnoteReference"/>
          <w:vertAlign w:val="superscript"/>
        </w:rPr>
        <w:footnoteRef/>
      </w:r>
      <w:r w:rsidRPr="00ED5847">
        <w:rPr>
          <w:vertAlign w:val="superscript"/>
        </w:rPr>
        <w:t xml:space="preserve"> </w:t>
      </w:r>
      <w:r w:rsidRPr="001F596E">
        <w:t>Agawam, Amherst, Amherst-Pelham, Belchertown, Chesterfield-Goshen, Chicopee, Conway, Deerfield, East Longmeadow, Easthampton, Frontier, Gill-Montague, Granby, Granville, Greenfield, Hadley, Hampden-Wilbraham, Hampshire, Hatfield, Hawlemont, Holyoke, Leverett, Longmeadow, Ludlow, Mohawk Trail, Northampton, Pelham, Pioneer Valley, Shutesbury, South Hadley, Southampton, Springfield, Sunderland, West Springfi</w:t>
      </w:r>
      <w:r>
        <w:t xml:space="preserve">eld, Westfield, Westhampton, </w:t>
      </w:r>
      <w:r w:rsidRPr="001F596E">
        <w:t>Whately, Williamsburg, Southwick-Tolland</w:t>
      </w:r>
      <w:r>
        <w:t>.</w:t>
      </w:r>
    </w:p>
  </w:footnote>
  <w:footnote w:id="11">
    <w:p w:rsidR="00472CC4" w:rsidRDefault="00472CC4" w:rsidP="009E2C60">
      <w:pPr>
        <w:pStyle w:val="FootnoteText"/>
      </w:pPr>
      <w:r w:rsidRPr="00ED5847">
        <w:rPr>
          <w:rStyle w:val="FootnoteReference"/>
          <w:vertAlign w:val="superscript"/>
        </w:rPr>
        <w:footnoteRef/>
      </w:r>
      <w:r w:rsidRPr="00ED5847">
        <w:rPr>
          <w:vertAlign w:val="superscript"/>
        </w:rPr>
        <w:t xml:space="preserve"> </w:t>
      </w:r>
      <w:r>
        <w:t>As reported in the Massachusetts Charter School Waitlist Initial Report for 2016-2017 from March 15, 2016 (</w:t>
      </w:r>
      <w:hyperlink r:id="rId6" w:tgtFrame="_blank" w:history="1">
        <w:r>
          <w:rPr>
            <w:rStyle w:val="Hyperlink"/>
          </w:rPr>
          <w:t>http://www.doe.mass.edu/charter/enrollment/fy2017Waitlist.html</w:t>
        </w:r>
      </w:hyperlink>
      <w:r>
        <w:t>).</w:t>
      </w:r>
    </w:p>
  </w:footnote>
  <w:footnote w:id="12">
    <w:p w:rsidR="00472CC4" w:rsidRDefault="00472CC4" w:rsidP="009E2C60">
      <w:pPr>
        <w:pStyle w:val="FootnoteText"/>
      </w:pPr>
      <w:r w:rsidRPr="00ED5847">
        <w:rPr>
          <w:rStyle w:val="FootnoteReference"/>
          <w:vertAlign w:val="superscript"/>
        </w:rPr>
        <w:footnoteRef/>
      </w:r>
      <w:r w:rsidRPr="00ED5847">
        <w:rPr>
          <w:vertAlign w:val="superscript"/>
        </w:rPr>
        <w:t xml:space="preserve"> </w:t>
      </w:r>
      <w:r>
        <w:t>As reported in the Massachusetts Charter School Waitlist Initial Report for 2016-2017 from March 15, 2016 (</w:t>
      </w:r>
      <w:hyperlink r:id="rId7" w:tgtFrame="_blank" w:history="1">
        <w:r>
          <w:rPr>
            <w:rStyle w:val="Hyperlink"/>
          </w:rPr>
          <w:t>http://www.doe.mass.edu/charter/enrollment/fy2017Waitlist.html</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103E24"/>
    <w:multiLevelType w:val="hybridMultilevel"/>
    <w:tmpl w:val="EBB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019AC"/>
    <w:multiLevelType w:val="hybridMultilevel"/>
    <w:tmpl w:val="EBB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C43D97"/>
    <w:multiLevelType w:val="hybridMultilevel"/>
    <w:tmpl w:val="A6F2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stylePaneFormatFilter w:val="3F01"/>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4274"/>
  </w:hdrShapeDefaults>
  <w:footnotePr>
    <w:footnote w:id="-1"/>
    <w:footnote w:id="0"/>
  </w:footnotePr>
  <w:endnotePr>
    <w:numFmt w:val="decimal"/>
    <w:endnote w:id="-1"/>
    <w:endnote w:id="0"/>
  </w:endnotePr>
  <w:compat>
    <w:applyBreakingRules/>
  </w:compat>
  <w:rsids>
    <w:rsidRoot w:val="00996E7E"/>
    <w:rsid w:val="00063E86"/>
    <w:rsid w:val="001249EF"/>
    <w:rsid w:val="001259C0"/>
    <w:rsid w:val="0013665E"/>
    <w:rsid w:val="00153A98"/>
    <w:rsid w:val="00161A9F"/>
    <w:rsid w:val="00163163"/>
    <w:rsid w:val="00180232"/>
    <w:rsid w:val="0019757B"/>
    <w:rsid w:val="00201172"/>
    <w:rsid w:val="00212332"/>
    <w:rsid w:val="00276FA1"/>
    <w:rsid w:val="002771E0"/>
    <w:rsid w:val="00283B9E"/>
    <w:rsid w:val="0028482F"/>
    <w:rsid w:val="002A3029"/>
    <w:rsid w:val="002A3E22"/>
    <w:rsid w:val="002B4B10"/>
    <w:rsid w:val="002C0CF9"/>
    <w:rsid w:val="002C761A"/>
    <w:rsid w:val="002E0045"/>
    <w:rsid w:val="002F5424"/>
    <w:rsid w:val="00303C3F"/>
    <w:rsid w:val="00321C7B"/>
    <w:rsid w:val="0033548F"/>
    <w:rsid w:val="0039009E"/>
    <w:rsid w:val="003953C8"/>
    <w:rsid w:val="00396395"/>
    <w:rsid w:val="003A7370"/>
    <w:rsid w:val="004130DE"/>
    <w:rsid w:val="00472CC4"/>
    <w:rsid w:val="004D0D3A"/>
    <w:rsid w:val="004E5697"/>
    <w:rsid w:val="004F4D6A"/>
    <w:rsid w:val="005430E2"/>
    <w:rsid w:val="0056491C"/>
    <w:rsid w:val="00571666"/>
    <w:rsid w:val="0058639F"/>
    <w:rsid w:val="005908DE"/>
    <w:rsid w:val="00592331"/>
    <w:rsid w:val="005E3535"/>
    <w:rsid w:val="005F1DBB"/>
    <w:rsid w:val="00635070"/>
    <w:rsid w:val="006A0093"/>
    <w:rsid w:val="006A338F"/>
    <w:rsid w:val="006C297C"/>
    <w:rsid w:val="006D1923"/>
    <w:rsid w:val="006E266D"/>
    <w:rsid w:val="006E6A37"/>
    <w:rsid w:val="0071562E"/>
    <w:rsid w:val="0073025D"/>
    <w:rsid w:val="0074712A"/>
    <w:rsid w:val="00761FD8"/>
    <w:rsid w:val="007732FB"/>
    <w:rsid w:val="00780FC4"/>
    <w:rsid w:val="007858BC"/>
    <w:rsid w:val="00785D8B"/>
    <w:rsid w:val="007B6BB4"/>
    <w:rsid w:val="007B7DC9"/>
    <w:rsid w:val="008355C9"/>
    <w:rsid w:val="00843003"/>
    <w:rsid w:val="00851063"/>
    <w:rsid w:val="008A491A"/>
    <w:rsid w:val="008B124E"/>
    <w:rsid w:val="008E49C0"/>
    <w:rsid w:val="009372A4"/>
    <w:rsid w:val="00996E7E"/>
    <w:rsid w:val="009A4191"/>
    <w:rsid w:val="009A5F29"/>
    <w:rsid w:val="009A6093"/>
    <w:rsid w:val="009C29BA"/>
    <w:rsid w:val="009D32EC"/>
    <w:rsid w:val="009E1C94"/>
    <w:rsid w:val="009E2C60"/>
    <w:rsid w:val="009F35A7"/>
    <w:rsid w:val="00A20194"/>
    <w:rsid w:val="00A40076"/>
    <w:rsid w:val="00A45472"/>
    <w:rsid w:val="00A6244A"/>
    <w:rsid w:val="00A7681B"/>
    <w:rsid w:val="00A835F2"/>
    <w:rsid w:val="00A92620"/>
    <w:rsid w:val="00AF62E7"/>
    <w:rsid w:val="00B15E7C"/>
    <w:rsid w:val="00B17F7E"/>
    <w:rsid w:val="00B34968"/>
    <w:rsid w:val="00B37118"/>
    <w:rsid w:val="00B56A89"/>
    <w:rsid w:val="00B641EC"/>
    <w:rsid w:val="00B925D6"/>
    <w:rsid w:val="00BB52EA"/>
    <w:rsid w:val="00BE5B65"/>
    <w:rsid w:val="00C71A7F"/>
    <w:rsid w:val="00C9403C"/>
    <w:rsid w:val="00C974A6"/>
    <w:rsid w:val="00CA682F"/>
    <w:rsid w:val="00D1782C"/>
    <w:rsid w:val="00D24098"/>
    <w:rsid w:val="00D73B50"/>
    <w:rsid w:val="00DB47E0"/>
    <w:rsid w:val="00DD03BB"/>
    <w:rsid w:val="00E12EA2"/>
    <w:rsid w:val="00E27855"/>
    <w:rsid w:val="00E77FAD"/>
    <w:rsid w:val="00E8663E"/>
    <w:rsid w:val="00EA49E1"/>
    <w:rsid w:val="00EB4ADB"/>
    <w:rsid w:val="00EB530F"/>
    <w:rsid w:val="00EC5A4B"/>
    <w:rsid w:val="00ED5847"/>
    <w:rsid w:val="00EF1BFE"/>
    <w:rsid w:val="00F10A51"/>
    <w:rsid w:val="00F218C7"/>
    <w:rsid w:val="00F253F2"/>
    <w:rsid w:val="00F25840"/>
    <w:rsid w:val="00F92EC0"/>
    <w:rsid w:val="00FA6F29"/>
    <w:rsid w:val="00FB1D4E"/>
    <w:rsid w:val="00FB799E"/>
    <w:rsid w:val="00FB7A57"/>
    <w:rsid w:val="00FD43EB"/>
    <w:rsid w:val="00FF141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0DE"/>
    <w:pPr>
      <w:widowControl w:val="0"/>
    </w:pPr>
    <w:rPr>
      <w:snapToGrid w:val="0"/>
      <w:sz w:val="24"/>
    </w:rPr>
  </w:style>
  <w:style w:type="paragraph" w:styleId="Heading1">
    <w:name w:val="heading 1"/>
    <w:basedOn w:val="Normal"/>
    <w:next w:val="Normal"/>
    <w:qFormat/>
    <w:rsid w:val="004130DE"/>
    <w:pPr>
      <w:keepNext/>
      <w:tabs>
        <w:tab w:val="center" w:pos="4680"/>
      </w:tabs>
      <w:jc w:val="center"/>
      <w:outlineLvl w:val="0"/>
    </w:pPr>
    <w:rPr>
      <w:b/>
    </w:rPr>
  </w:style>
  <w:style w:type="paragraph" w:styleId="Heading2">
    <w:name w:val="heading 2"/>
    <w:basedOn w:val="Normal"/>
    <w:next w:val="Normal"/>
    <w:qFormat/>
    <w:rsid w:val="004130DE"/>
    <w:pPr>
      <w:keepNext/>
      <w:ind w:left="720"/>
      <w:jc w:val="right"/>
      <w:outlineLvl w:val="1"/>
    </w:pPr>
    <w:rPr>
      <w:rFonts w:ascii="Arial" w:hAnsi="Arial"/>
      <w:i/>
      <w:sz w:val="18"/>
    </w:rPr>
  </w:style>
  <w:style w:type="paragraph" w:styleId="Heading3">
    <w:name w:val="heading 3"/>
    <w:basedOn w:val="Normal"/>
    <w:next w:val="Normal"/>
    <w:qFormat/>
    <w:rsid w:val="004130DE"/>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130DE"/>
  </w:style>
  <w:style w:type="table" w:styleId="TableGrid">
    <w:name w:val="Table Grid"/>
    <w:basedOn w:val="TableNormal"/>
    <w:uiPriority w:val="59"/>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2">
    <w:name w:val="Body Text 2"/>
    <w:basedOn w:val="Normal"/>
    <w:link w:val="BodyText2Char"/>
    <w:rsid w:val="00996E7E"/>
    <w:pPr>
      <w:widowControl/>
      <w:spacing w:after="120"/>
      <w:ind w:left="360"/>
    </w:pPr>
    <w:rPr>
      <w:snapToGrid/>
      <w:sz w:val="20"/>
    </w:rPr>
  </w:style>
  <w:style w:type="character" w:customStyle="1" w:styleId="BodyText2Char">
    <w:name w:val="Body Text 2 Char"/>
    <w:basedOn w:val="DefaultParagraphFont"/>
    <w:link w:val="BodyText2"/>
    <w:rsid w:val="00996E7E"/>
  </w:style>
  <w:style w:type="paragraph" w:styleId="BodyText">
    <w:name w:val="Body Text"/>
    <w:basedOn w:val="Normal"/>
    <w:link w:val="BodyTextChar"/>
    <w:rsid w:val="00996E7E"/>
    <w:pPr>
      <w:widowControl/>
      <w:spacing w:after="120"/>
    </w:pPr>
    <w:rPr>
      <w:snapToGrid/>
      <w:sz w:val="20"/>
    </w:rPr>
  </w:style>
  <w:style w:type="character" w:customStyle="1" w:styleId="BodyTextChar">
    <w:name w:val="Body Text Char"/>
    <w:basedOn w:val="DefaultParagraphFont"/>
    <w:link w:val="BodyText"/>
    <w:rsid w:val="00996E7E"/>
  </w:style>
  <w:style w:type="paragraph" w:styleId="FootnoteText">
    <w:name w:val="footnote text"/>
    <w:basedOn w:val="Normal"/>
    <w:link w:val="FootnoteTextChar"/>
    <w:rsid w:val="00996E7E"/>
    <w:pPr>
      <w:widowControl/>
    </w:pPr>
    <w:rPr>
      <w:snapToGrid/>
      <w:sz w:val="20"/>
    </w:rPr>
  </w:style>
  <w:style w:type="character" w:customStyle="1" w:styleId="FootnoteTextChar">
    <w:name w:val="Footnote Text Char"/>
    <w:basedOn w:val="DefaultParagraphFont"/>
    <w:link w:val="FootnoteText"/>
    <w:rsid w:val="00996E7E"/>
  </w:style>
  <w:style w:type="paragraph" w:styleId="Header">
    <w:name w:val="header"/>
    <w:basedOn w:val="Normal"/>
    <w:link w:val="HeaderChar"/>
    <w:rsid w:val="00BB52EA"/>
    <w:pPr>
      <w:tabs>
        <w:tab w:val="center" w:pos="4680"/>
        <w:tab w:val="right" w:pos="9360"/>
      </w:tabs>
    </w:pPr>
  </w:style>
  <w:style w:type="character" w:customStyle="1" w:styleId="HeaderChar">
    <w:name w:val="Header Char"/>
    <w:basedOn w:val="DefaultParagraphFont"/>
    <w:link w:val="Header"/>
    <w:rsid w:val="00BB52EA"/>
    <w:rPr>
      <w:snapToGrid w:val="0"/>
      <w:sz w:val="24"/>
    </w:rPr>
  </w:style>
  <w:style w:type="paragraph" w:styleId="Footer">
    <w:name w:val="footer"/>
    <w:basedOn w:val="Normal"/>
    <w:link w:val="FooterChar"/>
    <w:uiPriority w:val="99"/>
    <w:rsid w:val="00BB52EA"/>
    <w:pPr>
      <w:tabs>
        <w:tab w:val="center" w:pos="4680"/>
        <w:tab w:val="right" w:pos="9360"/>
      </w:tabs>
    </w:pPr>
  </w:style>
  <w:style w:type="character" w:customStyle="1" w:styleId="FooterChar">
    <w:name w:val="Footer Char"/>
    <w:basedOn w:val="DefaultParagraphFont"/>
    <w:link w:val="Footer"/>
    <w:uiPriority w:val="99"/>
    <w:rsid w:val="00BB52EA"/>
    <w:rPr>
      <w:snapToGrid w:val="0"/>
      <w:sz w:val="24"/>
    </w:rPr>
  </w:style>
  <w:style w:type="character" w:styleId="CommentReference">
    <w:name w:val="annotation reference"/>
    <w:basedOn w:val="DefaultParagraphFont"/>
    <w:uiPriority w:val="99"/>
    <w:rsid w:val="00F92EC0"/>
    <w:rPr>
      <w:sz w:val="16"/>
      <w:szCs w:val="16"/>
    </w:rPr>
  </w:style>
  <w:style w:type="paragraph" w:styleId="CommentText">
    <w:name w:val="annotation text"/>
    <w:basedOn w:val="Normal"/>
    <w:link w:val="CommentTextChar"/>
    <w:uiPriority w:val="99"/>
    <w:rsid w:val="00F92EC0"/>
    <w:rPr>
      <w:sz w:val="20"/>
    </w:rPr>
  </w:style>
  <w:style w:type="character" w:customStyle="1" w:styleId="CommentTextChar">
    <w:name w:val="Comment Text Char"/>
    <w:basedOn w:val="DefaultParagraphFont"/>
    <w:link w:val="CommentText"/>
    <w:uiPriority w:val="99"/>
    <w:rsid w:val="00F92EC0"/>
    <w:rPr>
      <w:snapToGrid w:val="0"/>
    </w:rPr>
  </w:style>
  <w:style w:type="paragraph" w:styleId="CommentSubject">
    <w:name w:val="annotation subject"/>
    <w:basedOn w:val="CommentText"/>
    <w:next w:val="CommentText"/>
    <w:link w:val="CommentSubjectChar"/>
    <w:rsid w:val="00F92EC0"/>
    <w:rPr>
      <w:b/>
      <w:bCs/>
    </w:rPr>
  </w:style>
  <w:style w:type="character" w:customStyle="1" w:styleId="CommentSubjectChar">
    <w:name w:val="Comment Subject Char"/>
    <w:basedOn w:val="CommentTextChar"/>
    <w:link w:val="CommentSubject"/>
    <w:rsid w:val="00F92EC0"/>
    <w:rPr>
      <w:b/>
      <w:bCs/>
    </w:rPr>
  </w:style>
  <w:style w:type="character" w:styleId="Hyperlink">
    <w:name w:val="Hyperlink"/>
    <w:basedOn w:val="DefaultParagraphFont"/>
    <w:uiPriority w:val="99"/>
    <w:unhideWhenUsed/>
    <w:rsid w:val="001249EF"/>
    <w:rPr>
      <w:color w:val="0000FF"/>
      <w:u w:val="single"/>
    </w:rPr>
  </w:style>
  <w:style w:type="paragraph" w:customStyle="1" w:styleId="Table">
    <w:name w:val="Table"/>
    <w:basedOn w:val="Normal"/>
    <w:qFormat/>
    <w:rsid w:val="001249EF"/>
    <w:pPr>
      <w:widowControl/>
      <w:spacing w:before="80" w:after="80"/>
    </w:pPr>
    <w:rPr>
      <w:rFonts w:asciiTheme="minorHAnsi" w:eastAsiaTheme="minorEastAsia" w:hAnsiTheme="minorHAnsi" w:cstheme="minorBidi"/>
      <w:snapToGrid/>
      <w:sz w:val="18"/>
      <w:lang w:bidi="en-US"/>
    </w:rPr>
  </w:style>
  <w:style w:type="paragraph" w:styleId="ListParagraph">
    <w:name w:val="List Paragraph"/>
    <w:basedOn w:val="Normal"/>
    <w:uiPriority w:val="99"/>
    <w:qFormat/>
    <w:rsid w:val="001249EF"/>
    <w:pPr>
      <w:ind w:left="720"/>
    </w:pPr>
  </w:style>
  <w:style w:type="paragraph" w:customStyle="1" w:styleId="IndentedText">
    <w:name w:val="Indented Text"/>
    <w:basedOn w:val="Normal"/>
    <w:qFormat/>
    <w:rsid w:val="009E2C60"/>
    <w:pPr>
      <w:widowControl/>
      <w:spacing w:after="120"/>
      <w:ind w:left="720"/>
      <w:jc w:val="both"/>
    </w:pPr>
    <w:rPr>
      <w:rFonts w:ascii="Cambria" w:hAnsi="Cambria"/>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harter/enrollment/fy2017Waitlist.html" TargetMode="External"/><Relationship Id="rId7" Type="http://schemas.openxmlformats.org/officeDocument/2006/relationships/hyperlink" Target="https://mail.doe.mass.edu/owa/redir.aspx?C=sApmGV8D2Uy2hQzfMmnEKR6LWTKJH9QI7DnD3h6SnxaVZTpB0iPu4v44bq-A2hPVhoybuGpf17A.&amp;URL=http%3a%2f%2fwww.doe.mass.edu%2fcharter%2fenrollment%2ffy2017Waitlist.html" TargetMode="External"/><Relationship Id="rId2" Type="http://schemas.openxmlformats.org/officeDocument/2006/relationships/hyperlink" Target="http://www.doe.mass.edu/charter/enrollment/fy2017Waitlist.html" TargetMode="External"/><Relationship Id="rId1" Type="http://schemas.openxmlformats.org/officeDocument/2006/relationships/hyperlink" Target="http://www.doe.mass.edu/news/news.aspx?id=7802" TargetMode="External"/><Relationship Id="rId6" Type="http://schemas.openxmlformats.org/officeDocument/2006/relationships/hyperlink" Target="https://mail.doe.mass.edu/owa/redir.aspx?C=sApmGV8D2Uy2hQzfMmnEKR6LWTKJH9QI7DnD3h6SnxaVZTpB0iPu4v44bq-A2hPVhoybuGpf17A.&amp;URL=http%3a%2f%2fwww.doe.mass.edu%2fcharter%2fenrollment%2ffy2017Waitlist.html" TargetMode="External"/><Relationship Id="rId5" Type="http://schemas.openxmlformats.org/officeDocument/2006/relationships/hyperlink" Target="https://mail.doe.mass.edu/owa/redir.aspx?C=sApmGV8D2Uy2hQzfMmnEKR6LWTKJH9QI7DnD3h6SnxaVZTpB0iPu4v44bq-A2hPVhoybuGpf17A.&amp;URL=http%3a%2f%2fwww.doe.mass.edu%2fcharter%2fenrollment%2ffy2017Waitlist.html" TargetMode="External"/><Relationship Id="rId4" Type="http://schemas.openxmlformats.org/officeDocument/2006/relationships/hyperlink" Target="https://mail.doe.mass.edu/owa/redir.aspx?C=sApmGV8D2Uy2hQzfMmnEKR6LWTKJH9QI7DnD3h6SnxaVZTpB0iPu4v44bq-A2hPVhoybuGpf17A.&amp;URL=http%3a%2f%2fwww.doe.mass.edu%2fcharter%2fenrollment%2ffy2017Wait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DESE-231-31500</_dlc_DocId>
    <_dlc_DocIdUrl xmlns="733efe1c-5bbe-4968-87dc-d400e65c879f">
      <Url>https://sharepoint.doemass.org/ese/webteam/cps/_layouts/DocIdRedir.aspx?ID=DESE-231-31500</Url>
      <Description>DESE-231-31500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B88C7-EC20-4D45-91C4-27CEBCEE7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F6668-9313-48EE-B4D2-2606826694BD}">
  <ds:schemaRefs>
    <ds:schemaRef ds:uri="http://schemas.microsoft.com/sharepoint/events"/>
  </ds:schemaRefs>
</ds:datastoreItem>
</file>

<file path=customXml/itemProps3.xml><?xml version="1.0" encoding="utf-8"?>
<ds:datastoreItem xmlns:ds="http://schemas.openxmlformats.org/officeDocument/2006/customXml" ds:itemID="{3633B44D-DF9B-4A73-BA8F-65503AEE15F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B2DD0F9-8811-4709-85F0-F63AF8F69379}">
  <ds:schemaRefs>
    <ds:schemaRef ds:uri="http://schemas.microsoft.com/sharepoint/v3/contenttype/forms"/>
  </ds:schemaRefs>
</ds:datastoreItem>
</file>

<file path=customXml/itemProps5.xml><?xml version="1.0" encoding="utf-8"?>
<ds:datastoreItem xmlns:ds="http://schemas.openxmlformats.org/officeDocument/2006/customXml" ds:itemID="{7BCE003E-A18F-4112-8055-89A6EDD0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1583</Words>
  <Characters>9028</Characters>
  <Application>Microsoft Office Word</Application>
  <DocSecurity>0</DocSecurity>
  <Lines>451</Lines>
  <Paragraphs>365</Paragraphs>
  <ScaleCrop>false</ScaleCrop>
  <HeadingPairs>
    <vt:vector size="2" baseType="variant">
      <vt:variant>
        <vt:lpstr>Title</vt:lpstr>
      </vt:variant>
      <vt:variant>
        <vt:i4>1</vt:i4>
      </vt:variant>
    </vt:vector>
  </HeadingPairs>
  <TitlesOfParts>
    <vt:vector size="1" baseType="lpstr">
      <vt:lpstr>Memo January 2017 Commissioners Actions Feb 2017</vt:lpstr>
    </vt:vector>
  </TitlesOfParts>
  <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January 2017 Commissioners Actions Feb 2017</dc:title>
  <dc:creator>ESE</dc:creator>
  <cp:lastModifiedBy>dzou</cp:lastModifiedBy>
  <cp:revision>2</cp:revision>
  <cp:lastPrinted>2008-03-05T18:17:00Z</cp:lastPrinted>
  <dcterms:created xsi:type="dcterms:W3CDTF">2017-02-16T21:13:00Z</dcterms:created>
  <dcterms:modified xsi:type="dcterms:W3CDTF">2017-02-27T22:20:00Z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