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8"/>
        <w:gridCol w:w="8208"/>
      </w:tblGrid>
      <w:tr w:rsidR="00482752" w:rsidRPr="00643425" w:rsidTr="004C6DF5">
        <w:tc>
          <w:tcPr>
            <w:tcW w:w="5000" w:type="pct"/>
            <w:gridSpan w:val="2"/>
            <w:shd w:val="clear" w:color="auto" w:fill="CCCCCC"/>
          </w:tcPr>
          <w:p w:rsidR="00482752" w:rsidRPr="00643425" w:rsidRDefault="00072530" w:rsidP="00AE0FC7">
            <w:pPr>
              <w:jc w:val="center"/>
              <w:rPr>
                <w:b/>
                <w:color w:val="000000" w:themeColor="text1"/>
                <w:sz w:val="26"/>
                <w:szCs w:val="26"/>
              </w:rPr>
            </w:pPr>
            <w:r w:rsidRPr="00643425">
              <w:rPr>
                <w:b/>
                <w:caps/>
                <w:color w:val="000000" w:themeColor="text1"/>
                <w:sz w:val="26"/>
                <w:szCs w:val="26"/>
              </w:rPr>
              <w:t>final application REVIEW 2016</w:t>
            </w:r>
            <w:r w:rsidR="00482752" w:rsidRPr="00643425">
              <w:rPr>
                <w:b/>
                <w:caps/>
                <w:color w:val="000000" w:themeColor="text1"/>
                <w:sz w:val="26"/>
                <w:szCs w:val="26"/>
              </w:rPr>
              <w:t>-201</w:t>
            </w:r>
            <w:r w:rsidRPr="00643425">
              <w:rPr>
                <w:b/>
                <w:caps/>
                <w:color w:val="000000" w:themeColor="text1"/>
                <w:sz w:val="26"/>
                <w:szCs w:val="26"/>
              </w:rPr>
              <w:t>7</w:t>
            </w:r>
          </w:p>
        </w:tc>
      </w:tr>
      <w:tr w:rsidR="00482752" w:rsidRPr="00643425" w:rsidTr="000F4053">
        <w:tc>
          <w:tcPr>
            <w:tcW w:w="2192" w:type="pct"/>
          </w:tcPr>
          <w:p w:rsidR="00482752" w:rsidRPr="00643425" w:rsidRDefault="00CF4929" w:rsidP="00393D8E">
            <w:pPr>
              <w:rPr>
                <w:b/>
                <w:bCs/>
                <w:color w:val="000000" w:themeColor="text1"/>
                <w:szCs w:val="24"/>
              </w:rPr>
            </w:pPr>
            <w:r w:rsidRPr="00643425">
              <w:rPr>
                <w:b/>
                <w:bCs/>
                <w:color w:val="000000" w:themeColor="text1"/>
                <w:szCs w:val="24"/>
              </w:rPr>
              <w:t>Proposed Schoo</w:t>
            </w:r>
            <w:r w:rsidR="00482752" w:rsidRPr="00643425">
              <w:rPr>
                <w:b/>
                <w:bCs/>
                <w:color w:val="000000" w:themeColor="text1"/>
                <w:szCs w:val="24"/>
              </w:rPr>
              <w:t>l Name (Commonwealth):</w:t>
            </w:r>
          </w:p>
        </w:tc>
        <w:tc>
          <w:tcPr>
            <w:tcW w:w="2808" w:type="pct"/>
          </w:tcPr>
          <w:p w:rsidR="00482752" w:rsidRPr="00643425" w:rsidRDefault="00A70DDA" w:rsidP="003954F9">
            <w:pPr>
              <w:rPr>
                <w:color w:val="000000" w:themeColor="text1"/>
                <w:szCs w:val="22"/>
              </w:rPr>
            </w:pPr>
            <w:r w:rsidRPr="00643425">
              <w:rPr>
                <w:color w:val="000000" w:themeColor="text1"/>
                <w:szCs w:val="22"/>
              </w:rPr>
              <w:t>Equity Lab</w:t>
            </w:r>
            <w:r w:rsidR="00482752" w:rsidRPr="00643425">
              <w:rPr>
                <w:color w:val="000000" w:themeColor="text1"/>
                <w:szCs w:val="22"/>
              </w:rPr>
              <w:t xml:space="preserve"> Charter School</w:t>
            </w:r>
          </w:p>
        </w:tc>
      </w:tr>
      <w:tr w:rsidR="00482752" w:rsidRPr="00643425" w:rsidTr="004C6DF5">
        <w:tc>
          <w:tcPr>
            <w:tcW w:w="5000" w:type="pct"/>
            <w:gridSpan w:val="2"/>
            <w:shd w:val="clear" w:color="auto" w:fill="C0C0C0"/>
          </w:tcPr>
          <w:p w:rsidR="00482752" w:rsidRPr="00643425" w:rsidRDefault="00482752" w:rsidP="00393D8E">
            <w:pPr>
              <w:rPr>
                <w:color w:val="000000" w:themeColor="text1"/>
                <w:szCs w:val="24"/>
              </w:rPr>
            </w:pPr>
          </w:p>
        </w:tc>
      </w:tr>
      <w:tr w:rsidR="00482752" w:rsidRPr="00643425" w:rsidTr="000F4053">
        <w:tc>
          <w:tcPr>
            <w:tcW w:w="2192" w:type="pct"/>
          </w:tcPr>
          <w:p w:rsidR="00482752" w:rsidRPr="00643425" w:rsidRDefault="00482752" w:rsidP="00393D8E">
            <w:pPr>
              <w:rPr>
                <w:b/>
                <w:bCs/>
                <w:color w:val="000000" w:themeColor="text1"/>
                <w:szCs w:val="24"/>
              </w:rPr>
            </w:pPr>
            <w:r w:rsidRPr="00643425">
              <w:rPr>
                <w:b/>
                <w:bCs/>
                <w:color w:val="000000" w:themeColor="text1"/>
                <w:szCs w:val="24"/>
              </w:rPr>
              <w:t>Grades Served At Full Capacity:</w:t>
            </w:r>
          </w:p>
        </w:tc>
        <w:tc>
          <w:tcPr>
            <w:tcW w:w="2808" w:type="pct"/>
          </w:tcPr>
          <w:p w:rsidR="00482752" w:rsidRPr="00643425" w:rsidRDefault="00A70DDA" w:rsidP="00393D8E">
            <w:pPr>
              <w:rPr>
                <w:color w:val="000000" w:themeColor="text1"/>
                <w:szCs w:val="22"/>
              </w:rPr>
            </w:pPr>
            <w:r w:rsidRPr="00643425">
              <w:rPr>
                <w:color w:val="000000" w:themeColor="text1"/>
                <w:szCs w:val="22"/>
              </w:rPr>
              <w:t>5</w:t>
            </w:r>
            <w:r w:rsidR="00482752" w:rsidRPr="00643425">
              <w:rPr>
                <w:color w:val="000000" w:themeColor="text1"/>
                <w:szCs w:val="22"/>
              </w:rPr>
              <w:t>-12</w:t>
            </w:r>
          </w:p>
        </w:tc>
      </w:tr>
      <w:tr w:rsidR="00482752" w:rsidRPr="00643425" w:rsidTr="000F4053">
        <w:tc>
          <w:tcPr>
            <w:tcW w:w="2192" w:type="pct"/>
          </w:tcPr>
          <w:p w:rsidR="00482752" w:rsidRPr="00643425" w:rsidRDefault="00482752" w:rsidP="00393D8E">
            <w:pPr>
              <w:rPr>
                <w:b/>
                <w:bCs/>
                <w:color w:val="000000" w:themeColor="text1"/>
                <w:szCs w:val="24"/>
              </w:rPr>
            </w:pPr>
            <w:r w:rsidRPr="00643425">
              <w:rPr>
                <w:b/>
                <w:bCs/>
                <w:color w:val="000000" w:themeColor="text1"/>
                <w:szCs w:val="24"/>
              </w:rPr>
              <w:t>Number of Students At Full Capacity:</w:t>
            </w:r>
          </w:p>
        </w:tc>
        <w:tc>
          <w:tcPr>
            <w:tcW w:w="2808" w:type="pct"/>
          </w:tcPr>
          <w:p w:rsidR="00482752" w:rsidRPr="00643425" w:rsidRDefault="00A70DDA" w:rsidP="00393D8E">
            <w:pPr>
              <w:rPr>
                <w:color w:val="000000" w:themeColor="text1"/>
                <w:szCs w:val="22"/>
              </w:rPr>
            </w:pPr>
            <w:r w:rsidRPr="00643425">
              <w:rPr>
                <w:color w:val="000000" w:themeColor="text1"/>
                <w:szCs w:val="22"/>
              </w:rPr>
              <w:t>64</w:t>
            </w:r>
            <w:r w:rsidR="00482752" w:rsidRPr="00643425">
              <w:rPr>
                <w:color w:val="000000" w:themeColor="text1"/>
                <w:szCs w:val="22"/>
              </w:rPr>
              <w:t>0</w:t>
            </w:r>
          </w:p>
        </w:tc>
      </w:tr>
      <w:tr w:rsidR="00482752" w:rsidRPr="00643425" w:rsidTr="000F4053">
        <w:tc>
          <w:tcPr>
            <w:tcW w:w="2192" w:type="pct"/>
          </w:tcPr>
          <w:p w:rsidR="00482752" w:rsidRPr="00643425" w:rsidRDefault="00482752" w:rsidP="00393D8E">
            <w:pPr>
              <w:rPr>
                <w:b/>
                <w:bCs/>
                <w:color w:val="000000" w:themeColor="text1"/>
                <w:szCs w:val="24"/>
              </w:rPr>
            </w:pPr>
            <w:r w:rsidRPr="00643425">
              <w:rPr>
                <w:b/>
                <w:bCs/>
                <w:color w:val="000000" w:themeColor="text1"/>
                <w:szCs w:val="24"/>
              </w:rPr>
              <w:t>Proposed School Location:</w:t>
            </w:r>
          </w:p>
        </w:tc>
        <w:tc>
          <w:tcPr>
            <w:tcW w:w="2808" w:type="pct"/>
          </w:tcPr>
          <w:p w:rsidR="00482752" w:rsidRPr="00643425" w:rsidRDefault="00A70DDA" w:rsidP="00510B87">
            <w:pPr>
              <w:rPr>
                <w:color w:val="000000" w:themeColor="text1"/>
                <w:szCs w:val="22"/>
              </w:rPr>
            </w:pPr>
            <w:r w:rsidRPr="00643425">
              <w:rPr>
                <w:color w:val="000000" w:themeColor="text1"/>
                <w:szCs w:val="22"/>
              </w:rPr>
              <w:t>Lynn</w:t>
            </w:r>
          </w:p>
        </w:tc>
      </w:tr>
      <w:tr w:rsidR="00482752" w:rsidRPr="00643425" w:rsidTr="000F4053">
        <w:tc>
          <w:tcPr>
            <w:tcW w:w="2192" w:type="pct"/>
          </w:tcPr>
          <w:p w:rsidR="00482752" w:rsidRPr="00643425" w:rsidRDefault="00482752" w:rsidP="00393D8E">
            <w:pPr>
              <w:rPr>
                <w:b/>
                <w:bCs/>
                <w:color w:val="000000" w:themeColor="text1"/>
                <w:szCs w:val="24"/>
              </w:rPr>
            </w:pPr>
            <w:r w:rsidRPr="00643425">
              <w:rPr>
                <w:b/>
                <w:bCs/>
                <w:color w:val="000000" w:themeColor="text1"/>
                <w:szCs w:val="24"/>
              </w:rPr>
              <w:t>Proposed Opening Year:</w:t>
            </w:r>
          </w:p>
        </w:tc>
        <w:tc>
          <w:tcPr>
            <w:tcW w:w="2808" w:type="pct"/>
          </w:tcPr>
          <w:p w:rsidR="00482752" w:rsidRPr="00643425" w:rsidRDefault="00A70DDA" w:rsidP="00393D8E">
            <w:pPr>
              <w:rPr>
                <w:color w:val="000000" w:themeColor="text1"/>
                <w:szCs w:val="22"/>
              </w:rPr>
            </w:pPr>
            <w:r w:rsidRPr="00643425">
              <w:rPr>
                <w:color w:val="000000" w:themeColor="text1"/>
                <w:szCs w:val="22"/>
              </w:rPr>
              <w:t>2018</w:t>
            </w:r>
            <w:r w:rsidR="00482752" w:rsidRPr="00643425">
              <w:rPr>
                <w:color w:val="000000" w:themeColor="text1"/>
                <w:szCs w:val="22"/>
              </w:rPr>
              <w:t>-201</w:t>
            </w:r>
            <w:r w:rsidRPr="00643425">
              <w:rPr>
                <w:color w:val="000000" w:themeColor="text1"/>
                <w:szCs w:val="22"/>
              </w:rPr>
              <w:t>9</w:t>
            </w:r>
          </w:p>
        </w:tc>
      </w:tr>
      <w:tr w:rsidR="00482752" w:rsidRPr="00643425" w:rsidTr="007F1E41">
        <w:trPr>
          <w:trHeight w:val="980"/>
        </w:trPr>
        <w:tc>
          <w:tcPr>
            <w:tcW w:w="5000" w:type="pct"/>
            <w:gridSpan w:val="2"/>
          </w:tcPr>
          <w:p w:rsidR="00482752" w:rsidRPr="00643425" w:rsidRDefault="00482752" w:rsidP="001966CF">
            <w:pPr>
              <w:rPr>
                <w:color w:val="000000" w:themeColor="text1"/>
                <w:szCs w:val="24"/>
              </w:rPr>
            </w:pPr>
          </w:p>
          <w:p w:rsidR="00482752" w:rsidRPr="00643425" w:rsidRDefault="00482752" w:rsidP="001966CF">
            <w:pPr>
              <w:rPr>
                <w:b/>
                <w:bCs/>
                <w:color w:val="000000" w:themeColor="text1"/>
                <w:szCs w:val="24"/>
              </w:rPr>
            </w:pPr>
            <w:r w:rsidRPr="00643425">
              <w:rPr>
                <w:b/>
                <w:bCs/>
                <w:color w:val="000000" w:themeColor="text1"/>
                <w:szCs w:val="24"/>
              </w:rPr>
              <w:t>Mission Statement:</w:t>
            </w:r>
          </w:p>
          <w:p w:rsidR="00482752" w:rsidRPr="00643425" w:rsidRDefault="00A70DDA" w:rsidP="00B76E40">
            <w:pPr>
              <w:rPr>
                <w:iCs/>
                <w:color w:val="000000" w:themeColor="text1"/>
                <w:szCs w:val="24"/>
              </w:rPr>
            </w:pPr>
            <w:r w:rsidRPr="00643425">
              <w:rPr>
                <w:iCs/>
                <w:color w:val="000000" w:themeColor="text1"/>
                <w:szCs w:val="24"/>
              </w:rPr>
              <w:t>Equity Lab Charter School partners with families and communities to provide powerful learning experiences that unleash students’ natural potential for creativity, innovation, collaboration and social responsibility. Through integrated and project-based curricula anchored in authentic experiences of social entrepreneurship, students develop the academic and social emotional competencies to complete higher education, thrive in evolving economies, and seize opportunities to be change agents in their communities. Serving as an incubator for educational and social innovation, Equity Lab works to scale equity in schools and communities.</w:t>
            </w:r>
          </w:p>
          <w:p w:rsidR="00A70DDA" w:rsidRPr="00643425" w:rsidRDefault="00A70DDA" w:rsidP="00B76E40">
            <w:pPr>
              <w:rPr>
                <w:color w:val="000000" w:themeColor="text1"/>
                <w:szCs w:val="24"/>
              </w:rPr>
            </w:pPr>
          </w:p>
          <w:p w:rsidR="00482752" w:rsidRPr="00643425" w:rsidRDefault="00482752" w:rsidP="00B76E40">
            <w:pPr>
              <w:rPr>
                <w:b/>
                <w:color w:val="000000" w:themeColor="text1"/>
                <w:szCs w:val="24"/>
              </w:rPr>
            </w:pPr>
            <w:r w:rsidRPr="00643425">
              <w:rPr>
                <w:b/>
                <w:color w:val="000000" w:themeColor="text1"/>
                <w:szCs w:val="24"/>
              </w:rPr>
              <w:t>Proposed Growth Plan for First Five Years of Operation</w:t>
            </w:r>
            <w:r w:rsidR="001D1435" w:rsidRPr="00643425">
              <w:rPr>
                <w:rStyle w:val="FootnoteReference"/>
                <w:b/>
                <w:color w:val="000000" w:themeColor="text1"/>
                <w:szCs w:val="24"/>
              </w:rPr>
              <w:footnoteReference w:id="1"/>
            </w:r>
            <w:r w:rsidRPr="00643425">
              <w:rPr>
                <w:b/>
                <w:color w:val="000000" w:themeColor="text1"/>
                <w:szCs w:val="24"/>
              </w:rPr>
              <w:t>:</w:t>
            </w:r>
          </w:p>
          <w:p w:rsidR="00482752" w:rsidRPr="00643425" w:rsidRDefault="00482752" w:rsidP="003954F9">
            <w:pPr>
              <w:jc w:val="center"/>
              <w:rPr>
                <w:b/>
                <w:color w:val="000000" w:themeColor="text1"/>
                <w:szCs w:val="24"/>
              </w:rPr>
            </w:pPr>
          </w:p>
          <w:tbl>
            <w:tblPr>
              <w:tblW w:w="0" w:type="auto"/>
              <w:tblInd w:w="44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800"/>
              <w:gridCol w:w="1929"/>
              <w:gridCol w:w="1671"/>
            </w:tblGrid>
            <w:tr w:rsidR="00482752" w:rsidRPr="00643425" w:rsidTr="00E40612">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b/>
                      <w:color w:val="000000" w:themeColor="text1"/>
                      <w:szCs w:val="24"/>
                    </w:rPr>
                  </w:pPr>
                  <w:r w:rsidRPr="00643425">
                    <w:rPr>
                      <w:b/>
                      <w:color w:val="000000" w:themeColor="text1"/>
                      <w:szCs w:val="24"/>
                    </w:rPr>
                    <w:t>School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b/>
                      <w:color w:val="000000" w:themeColor="text1"/>
                      <w:szCs w:val="24"/>
                    </w:rPr>
                  </w:pPr>
                  <w:r w:rsidRPr="00643425">
                    <w:rPr>
                      <w:b/>
                      <w:color w:val="000000" w:themeColor="text1"/>
                      <w:szCs w:val="24"/>
                    </w:rPr>
                    <w:t>Grade Levels</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b/>
                      <w:color w:val="000000" w:themeColor="text1"/>
                      <w:szCs w:val="24"/>
                    </w:rPr>
                  </w:pPr>
                  <w:r w:rsidRPr="00643425">
                    <w:rPr>
                      <w:b/>
                      <w:color w:val="000000" w:themeColor="text1"/>
                      <w:szCs w:val="24"/>
                    </w:rPr>
                    <w:t xml:space="preserve">Total Student   </w:t>
                  </w:r>
                  <w:r w:rsidRPr="00643425">
                    <w:rPr>
                      <w:b/>
                      <w:color w:val="000000" w:themeColor="text1"/>
                      <w:szCs w:val="24"/>
                    </w:rPr>
                    <w:br/>
                    <w:t xml:space="preserve"> Enrollment</w:t>
                  </w:r>
                </w:p>
              </w:tc>
            </w:tr>
            <w:tr w:rsidR="00482752" w:rsidRPr="00643425"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color w:val="000000" w:themeColor="text1"/>
                      <w:szCs w:val="24"/>
                    </w:rPr>
                  </w:pPr>
                  <w:r w:rsidRPr="00643425">
                    <w:rPr>
                      <w:color w:val="000000" w:themeColor="text1"/>
                      <w:szCs w:val="24"/>
                    </w:rPr>
                    <w:t>First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color w:val="000000" w:themeColor="text1"/>
                      <w:szCs w:val="24"/>
                    </w:rPr>
                  </w:pPr>
                  <w:r w:rsidRPr="00643425">
                    <w:rPr>
                      <w:color w:val="000000" w:themeColor="text1"/>
                      <w:szCs w:val="24"/>
                    </w:rPr>
                    <w:t>6</w:t>
                  </w:r>
                  <w:r w:rsidR="00A70DDA" w:rsidRPr="00643425">
                    <w:rPr>
                      <w:color w:val="000000" w:themeColor="text1"/>
                      <w:szCs w:val="24"/>
                    </w:rPr>
                    <w:t>-7</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ind w:right="-450"/>
                    <w:rPr>
                      <w:color w:val="000000" w:themeColor="text1"/>
                      <w:szCs w:val="24"/>
                    </w:rPr>
                  </w:pPr>
                  <w:r w:rsidRPr="00643425">
                    <w:rPr>
                      <w:color w:val="000000" w:themeColor="text1"/>
                      <w:szCs w:val="24"/>
                    </w:rPr>
                    <w:t>160</w:t>
                  </w:r>
                </w:p>
              </w:tc>
            </w:tr>
            <w:tr w:rsidR="00482752" w:rsidRPr="00643425"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color w:val="000000" w:themeColor="text1"/>
                      <w:szCs w:val="24"/>
                    </w:rPr>
                  </w:pPr>
                  <w:r w:rsidRPr="00643425">
                    <w:rPr>
                      <w:color w:val="000000" w:themeColor="text1"/>
                      <w:szCs w:val="24"/>
                    </w:rPr>
                    <w:t>Second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ind w:right="-450"/>
                    <w:rPr>
                      <w:color w:val="000000" w:themeColor="text1"/>
                      <w:szCs w:val="24"/>
                    </w:rPr>
                  </w:pPr>
                  <w:r w:rsidRPr="00643425">
                    <w:rPr>
                      <w:color w:val="000000" w:themeColor="text1"/>
                      <w:szCs w:val="24"/>
                    </w:rPr>
                    <w:t>5, 7-8</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ind w:right="-450"/>
                    <w:rPr>
                      <w:color w:val="000000" w:themeColor="text1"/>
                      <w:szCs w:val="24"/>
                    </w:rPr>
                  </w:pPr>
                  <w:r w:rsidRPr="00643425">
                    <w:rPr>
                      <w:color w:val="000000" w:themeColor="text1"/>
                      <w:szCs w:val="24"/>
                    </w:rPr>
                    <w:t>240</w:t>
                  </w:r>
                </w:p>
              </w:tc>
            </w:tr>
            <w:tr w:rsidR="00482752" w:rsidRPr="00643425"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color w:val="000000" w:themeColor="text1"/>
                      <w:szCs w:val="24"/>
                    </w:rPr>
                  </w:pPr>
                  <w:r w:rsidRPr="00643425">
                    <w:rPr>
                      <w:color w:val="000000" w:themeColor="text1"/>
                      <w:szCs w:val="24"/>
                    </w:rPr>
                    <w:t>Third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ind w:right="-450"/>
                    <w:rPr>
                      <w:color w:val="000000" w:themeColor="text1"/>
                      <w:szCs w:val="24"/>
                    </w:rPr>
                  </w:pPr>
                  <w:r w:rsidRPr="00643425">
                    <w:rPr>
                      <w:color w:val="000000" w:themeColor="text1"/>
                      <w:szCs w:val="24"/>
                    </w:rPr>
                    <w:t>5-6, 8-9</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ind w:right="-450"/>
                    <w:rPr>
                      <w:color w:val="000000" w:themeColor="text1"/>
                      <w:szCs w:val="24"/>
                    </w:rPr>
                  </w:pPr>
                  <w:r w:rsidRPr="00643425">
                    <w:rPr>
                      <w:color w:val="000000" w:themeColor="text1"/>
                      <w:szCs w:val="24"/>
                    </w:rPr>
                    <w:t>320</w:t>
                  </w:r>
                </w:p>
              </w:tc>
            </w:tr>
            <w:tr w:rsidR="00482752" w:rsidRPr="00643425"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color w:val="000000" w:themeColor="text1"/>
                      <w:szCs w:val="24"/>
                    </w:rPr>
                  </w:pPr>
                  <w:r w:rsidRPr="00643425">
                    <w:rPr>
                      <w:color w:val="000000" w:themeColor="text1"/>
                      <w:szCs w:val="24"/>
                    </w:rPr>
                    <w:t>Fourth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pStyle w:val="Header"/>
                    <w:tabs>
                      <w:tab w:val="clear" w:pos="4320"/>
                      <w:tab w:val="clear" w:pos="8640"/>
                    </w:tabs>
                    <w:ind w:right="-450"/>
                    <w:rPr>
                      <w:color w:val="000000" w:themeColor="text1"/>
                      <w:szCs w:val="24"/>
                    </w:rPr>
                  </w:pPr>
                  <w:r w:rsidRPr="00643425">
                    <w:rPr>
                      <w:color w:val="000000" w:themeColor="text1"/>
                      <w:szCs w:val="24"/>
                    </w:rPr>
                    <w:t>5-7, 9-10</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ind w:right="-450"/>
                    <w:rPr>
                      <w:color w:val="000000" w:themeColor="text1"/>
                      <w:szCs w:val="24"/>
                    </w:rPr>
                  </w:pPr>
                  <w:r w:rsidRPr="00643425">
                    <w:rPr>
                      <w:color w:val="000000" w:themeColor="text1"/>
                      <w:szCs w:val="24"/>
                    </w:rPr>
                    <w:t>400</w:t>
                  </w:r>
                </w:p>
              </w:tc>
            </w:tr>
            <w:tr w:rsidR="00482752" w:rsidRPr="00643425"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color w:val="000000" w:themeColor="text1"/>
                      <w:szCs w:val="24"/>
                    </w:rPr>
                  </w:pPr>
                  <w:r w:rsidRPr="00643425">
                    <w:rPr>
                      <w:color w:val="000000" w:themeColor="text1"/>
                      <w:szCs w:val="24"/>
                    </w:rPr>
                    <w:t>Fifth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ind w:right="-450"/>
                    <w:rPr>
                      <w:color w:val="000000" w:themeColor="text1"/>
                      <w:szCs w:val="24"/>
                    </w:rPr>
                  </w:pPr>
                  <w:r w:rsidRPr="00643425">
                    <w:rPr>
                      <w:color w:val="000000" w:themeColor="text1"/>
                      <w:szCs w:val="24"/>
                    </w:rPr>
                    <w:t>5-8, 10-11</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ind w:right="-450"/>
                    <w:rPr>
                      <w:color w:val="000000" w:themeColor="text1"/>
                      <w:szCs w:val="24"/>
                    </w:rPr>
                  </w:pPr>
                  <w:r w:rsidRPr="00643425">
                    <w:rPr>
                      <w:color w:val="000000" w:themeColor="text1"/>
                      <w:szCs w:val="24"/>
                    </w:rPr>
                    <w:t>48</w:t>
                  </w:r>
                  <w:r w:rsidR="00482752" w:rsidRPr="00643425">
                    <w:rPr>
                      <w:color w:val="000000" w:themeColor="text1"/>
                      <w:szCs w:val="24"/>
                    </w:rPr>
                    <w:t>0</w:t>
                  </w:r>
                </w:p>
              </w:tc>
            </w:tr>
          </w:tbl>
          <w:p w:rsidR="00482752" w:rsidRPr="00643425" w:rsidRDefault="00482752" w:rsidP="00B311AE">
            <w:pPr>
              <w:rPr>
                <w:b/>
                <w:color w:val="000000" w:themeColor="text1"/>
                <w:szCs w:val="24"/>
                <w:u w:val="single"/>
              </w:rPr>
            </w:pPr>
          </w:p>
          <w:p w:rsidR="00482752" w:rsidRPr="00643425" w:rsidRDefault="00482752" w:rsidP="00B311AE">
            <w:pPr>
              <w:rPr>
                <w:color w:val="000000" w:themeColor="text1"/>
                <w:szCs w:val="24"/>
              </w:rPr>
            </w:pPr>
          </w:p>
          <w:p w:rsidR="007F7862" w:rsidRPr="00643425" w:rsidRDefault="00482752" w:rsidP="00B311AE">
            <w:pPr>
              <w:rPr>
                <w:color w:val="000000" w:themeColor="text1"/>
                <w:szCs w:val="24"/>
              </w:rPr>
            </w:pPr>
            <w:r w:rsidRPr="00643425">
              <w:rPr>
                <w:color w:val="000000" w:themeColor="text1"/>
                <w:szCs w:val="24"/>
              </w:rPr>
              <w:t>The Department has compiled a summary of the evidence identified through the review of the charter application, the responses provided by the applicant group during the subsequent interview, and the testimony and comment provided at the public hearing and during the public c</w:t>
            </w:r>
            <w:r w:rsidR="00AB0BC6" w:rsidRPr="00643425">
              <w:rPr>
                <w:color w:val="000000" w:themeColor="text1"/>
                <w:szCs w:val="24"/>
              </w:rPr>
              <w:t>omment period. The summary below</w:t>
            </w:r>
            <w:r w:rsidRPr="00643425">
              <w:rPr>
                <w:color w:val="000000" w:themeColor="text1"/>
                <w:szCs w:val="24"/>
              </w:rPr>
              <w:t xml:space="preserve"> describes the evidence identified that addresses the application criteria and identifies the areas of the application criteria where limited evidence was provided during the application process.</w:t>
            </w:r>
          </w:p>
          <w:p w:rsidR="007F7862" w:rsidRPr="00643425" w:rsidRDefault="007F7862" w:rsidP="00B311AE">
            <w:pPr>
              <w:rPr>
                <w:color w:val="000000" w:themeColor="text1"/>
                <w:szCs w:val="24"/>
              </w:rPr>
            </w:pPr>
          </w:p>
          <w:p w:rsidR="007F7862" w:rsidRPr="00643425" w:rsidRDefault="007F7862" w:rsidP="007F7862">
            <w:pPr>
              <w:rPr>
                <w:b/>
                <w:color w:val="000000" w:themeColor="text1"/>
                <w:szCs w:val="24"/>
              </w:rPr>
            </w:pPr>
            <w:r w:rsidRPr="00643425">
              <w:rPr>
                <w:b/>
                <w:color w:val="000000" w:themeColor="text1"/>
                <w:szCs w:val="24"/>
              </w:rPr>
              <w:t>Public Comment:</w:t>
            </w:r>
          </w:p>
          <w:p w:rsidR="00482752" w:rsidRPr="00643425" w:rsidRDefault="0070589E" w:rsidP="00AB0BC6">
            <w:pPr>
              <w:spacing w:before="40"/>
              <w:rPr>
                <w:color w:val="000000" w:themeColor="text1"/>
                <w:szCs w:val="24"/>
              </w:rPr>
            </w:pPr>
            <w:r w:rsidRPr="00643425">
              <w:rPr>
                <w:color w:val="000000" w:themeColor="text1"/>
                <w:szCs w:val="24"/>
              </w:rPr>
              <w:t xml:space="preserve">At the public hearing, 17 speakers spoke </w:t>
            </w:r>
            <w:r w:rsidRPr="00643425">
              <w:rPr>
                <w:b/>
                <w:color w:val="000000" w:themeColor="text1"/>
                <w:szCs w:val="24"/>
              </w:rPr>
              <w:t>in support</w:t>
            </w:r>
            <w:r w:rsidRPr="00643425">
              <w:rPr>
                <w:color w:val="000000" w:themeColor="text1"/>
                <w:szCs w:val="24"/>
              </w:rPr>
              <w:t xml:space="preserve"> of the proposed school, including </w:t>
            </w:r>
            <w:r w:rsidR="00AA3205" w:rsidRPr="00643425">
              <w:rPr>
                <w:color w:val="000000" w:themeColor="text1"/>
                <w:szCs w:val="24"/>
              </w:rPr>
              <w:t xml:space="preserve">parents, community members, Lynn School Committee member Maria Carrasco, </w:t>
            </w:r>
            <w:r w:rsidRPr="00643425">
              <w:rPr>
                <w:color w:val="000000" w:themeColor="text1"/>
                <w:szCs w:val="24"/>
              </w:rPr>
              <w:t xml:space="preserve">and </w:t>
            </w:r>
            <w:r w:rsidR="00901E21">
              <w:rPr>
                <w:color w:val="000000" w:themeColor="text1"/>
                <w:szCs w:val="24"/>
              </w:rPr>
              <w:t>three</w:t>
            </w:r>
            <w:r w:rsidRPr="00643425">
              <w:rPr>
                <w:color w:val="000000" w:themeColor="text1"/>
                <w:szCs w:val="24"/>
              </w:rPr>
              <w:t xml:space="preserve"> members of the applicant group.</w:t>
            </w:r>
            <w:r w:rsidR="00AA3205" w:rsidRPr="00643425">
              <w:rPr>
                <w:color w:val="000000" w:themeColor="text1"/>
                <w:szCs w:val="24"/>
              </w:rPr>
              <w:t xml:space="preserve"> The application did not receive written comment in support during the public comment process.</w:t>
            </w:r>
          </w:p>
          <w:p w:rsidR="00AA3205" w:rsidRPr="00643425" w:rsidRDefault="00AA3205" w:rsidP="00AB0BC6">
            <w:pPr>
              <w:spacing w:before="40"/>
              <w:rPr>
                <w:color w:val="000000" w:themeColor="text1"/>
                <w:szCs w:val="24"/>
              </w:rPr>
            </w:pPr>
          </w:p>
          <w:p w:rsidR="00AA3205" w:rsidRPr="00643425" w:rsidRDefault="00AA3205" w:rsidP="002F0880">
            <w:pPr>
              <w:spacing w:before="40"/>
              <w:rPr>
                <w:color w:val="000000" w:themeColor="text1"/>
                <w:szCs w:val="24"/>
              </w:rPr>
            </w:pPr>
            <w:r w:rsidRPr="00643425">
              <w:rPr>
                <w:color w:val="000000" w:themeColor="text1"/>
                <w:szCs w:val="24"/>
              </w:rPr>
              <w:t xml:space="preserve">The application received testimony and written comment </w:t>
            </w:r>
            <w:r w:rsidRPr="00643425">
              <w:rPr>
                <w:b/>
                <w:color w:val="000000" w:themeColor="text1"/>
                <w:szCs w:val="24"/>
              </w:rPr>
              <w:t>in opposition</w:t>
            </w:r>
            <w:r w:rsidRPr="00643425">
              <w:rPr>
                <w:color w:val="000000" w:themeColor="text1"/>
                <w:szCs w:val="24"/>
              </w:rPr>
              <w:t xml:space="preserve"> during the public hearing and public comment process. At the public hearing, 11 speakers spoke in </w:t>
            </w:r>
            <w:r w:rsidR="009B2889" w:rsidRPr="00643425">
              <w:rPr>
                <w:color w:val="000000" w:themeColor="text1"/>
                <w:szCs w:val="24"/>
              </w:rPr>
              <w:t xml:space="preserve">opposition to the </w:t>
            </w:r>
            <w:r w:rsidR="00F30416" w:rsidRPr="00643425">
              <w:rPr>
                <w:color w:val="000000" w:themeColor="text1"/>
                <w:szCs w:val="24"/>
              </w:rPr>
              <w:t xml:space="preserve">proposed </w:t>
            </w:r>
            <w:r w:rsidR="009B2889" w:rsidRPr="00643425">
              <w:rPr>
                <w:color w:val="000000" w:themeColor="text1"/>
                <w:szCs w:val="24"/>
              </w:rPr>
              <w:t xml:space="preserve">school, including: Lynn City Councilor-at-Large Brian LaPierre, Lynn School Committee members Lorraine Gately and Jared Nicholson, Lynn Public Schools Superintendent Catherine Latham, teachers, parents, and community members. Written comment in opposition includes </w:t>
            </w:r>
            <w:r w:rsidR="002F0880" w:rsidRPr="00643425">
              <w:rPr>
                <w:color w:val="000000" w:themeColor="text1"/>
                <w:szCs w:val="24"/>
              </w:rPr>
              <w:t>two written statements shared at the public hearing a</w:t>
            </w:r>
            <w:r w:rsidR="00DA5B9E" w:rsidRPr="00643425">
              <w:rPr>
                <w:color w:val="000000" w:themeColor="text1"/>
                <w:szCs w:val="24"/>
              </w:rPr>
              <w:t>nd four</w:t>
            </w:r>
            <w:r w:rsidR="002F0880" w:rsidRPr="00643425">
              <w:rPr>
                <w:color w:val="000000" w:themeColor="text1"/>
                <w:szCs w:val="24"/>
              </w:rPr>
              <w:t xml:space="preserve"> letter</w:t>
            </w:r>
            <w:r w:rsidR="00DA5B9E" w:rsidRPr="00643425">
              <w:rPr>
                <w:color w:val="000000" w:themeColor="text1"/>
                <w:szCs w:val="24"/>
              </w:rPr>
              <w:t>s</w:t>
            </w:r>
            <w:r w:rsidR="00AF069F" w:rsidRPr="00643425">
              <w:rPr>
                <w:color w:val="000000" w:themeColor="text1"/>
                <w:szCs w:val="24"/>
              </w:rPr>
              <w:t xml:space="preserve"> received by the Department</w:t>
            </w:r>
            <w:r w:rsidR="00DA5B9E" w:rsidRPr="00643425">
              <w:rPr>
                <w:color w:val="000000" w:themeColor="text1"/>
                <w:szCs w:val="24"/>
              </w:rPr>
              <w:t>, including one signed by members of the Lynn state legislation: State Senator Thomas M. McGee and State Representatives Lori A. Ehrlich, Donald H. Wong, Brendan P. Crighton, and Daniel F. Cahill.</w:t>
            </w:r>
          </w:p>
        </w:tc>
      </w:tr>
    </w:tbl>
    <w:p w:rsidR="00482752" w:rsidRPr="00643425" w:rsidRDefault="00482752">
      <w:pPr>
        <w:rPr>
          <w:color w:val="000000" w:themeColor="text1"/>
        </w:rPr>
      </w:pPr>
      <w:r w:rsidRPr="00643425">
        <w:rPr>
          <w:color w:val="000000" w:themeColor="text1"/>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643425" w:rsidTr="004C6DF5">
        <w:trPr>
          <w:trHeight w:val="1025"/>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Mission (I.A.) and Key Design Elements (I.B.)</w:t>
            </w:r>
          </w:p>
          <w:p w:rsidR="00482752" w:rsidRPr="00643425" w:rsidRDefault="00482752" w:rsidP="00393D8E">
            <w:pPr>
              <w:rPr>
                <w:b/>
                <w:color w:val="000000" w:themeColor="text1"/>
                <w:szCs w:val="24"/>
              </w:rPr>
            </w:pPr>
          </w:p>
          <w:tbl>
            <w:tblPr>
              <w:tblW w:w="5000" w:type="pct"/>
              <w:tblLook w:val="01E0"/>
            </w:tblPr>
            <w:tblGrid>
              <w:gridCol w:w="7200"/>
              <w:gridCol w:w="7200"/>
            </w:tblGrid>
            <w:tr w:rsidR="00482752" w:rsidRPr="00643425" w:rsidTr="004C6DF5">
              <w:tc>
                <w:tcPr>
                  <w:tcW w:w="2500" w:type="pct"/>
                </w:tcPr>
                <w:p w:rsidR="00482752" w:rsidRPr="00643425" w:rsidRDefault="00482752" w:rsidP="008A68E8">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8A68E8">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4C6DF5">
              <w:trPr>
                <w:trHeight w:val="387"/>
              </w:trPr>
              <w:tc>
                <w:tcPr>
                  <w:tcW w:w="2500" w:type="pct"/>
                </w:tcPr>
                <w:p w:rsidR="00DA0D57" w:rsidRPr="00643425" w:rsidRDefault="00DA0D57" w:rsidP="00DA0D57">
                  <w:pPr>
                    <w:pStyle w:val="ListParagraph"/>
                    <w:widowControl/>
                    <w:numPr>
                      <w:ilvl w:val="0"/>
                      <w:numId w:val="18"/>
                    </w:numPr>
                    <w:ind w:left="360"/>
                    <w:rPr>
                      <w:color w:val="000000" w:themeColor="text1"/>
                      <w:szCs w:val="22"/>
                    </w:rPr>
                  </w:pPr>
                  <w:r w:rsidRPr="00643425">
                    <w:rPr>
                      <w:color w:val="000000" w:themeColor="text1"/>
                      <w:szCs w:val="22"/>
                    </w:rPr>
                    <w:t>The mission communicates values of high academic expectations and community engagement. (I.A.)</w:t>
                  </w:r>
                </w:p>
                <w:p w:rsidR="00DA0D57" w:rsidRPr="00643425" w:rsidRDefault="00DA0D57" w:rsidP="000A30D6">
                  <w:pPr>
                    <w:pStyle w:val="ListParagraph"/>
                    <w:widowControl/>
                    <w:numPr>
                      <w:ilvl w:val="0"/>
                      <w:numId w:val="18"/>
                    </w:numPr>
                    <w:spacing w:before="40"/>
                    <w:ind w:left="360"/>
                    <w:contextualSpacing w:val="0"/>
                    <w:rPr>
                      <w:color w:val="000000" w:themeColor="text1"/>
                      <w:szCs w:val="22"/>
                    </w:rPr>
                  </w:pPr>
                  <w:r w:rsidRPr="00643425">
                    <w:rPr>
                      <w:color w:val="000000" w:themeColor="text1"/>
                      <w:szCs w:val="22"/>
                    </w:rPr>
                    <w:t>The mission is generally reflected throughout all sections of the application. (I.A.)</w:t>
                  </w:r>
                </w:p>
                <w:p w:rsidR="00DA0D57" w:rsidRPr="00643425" w:rsidRDefault="00DA0D57" w:rsidP="000A30D6">
                  <w:pPr>
                    <w:pStyle w:val="ListParagraph"/>
                    <w:widowControl/>
                    <w:numPr>
                      <w:ilvl w:val="0"/>
                      <w:numId w:val="19"/>
                    </w:numPr>
                    <w:spacing w:before="40"/>
                    <w:ind w:left="360"/>
                    <w:contextualSpacing w:val="0"/>
                    <w:rPr>
                      <w:color w:val="000000" w:themeColor="text1"/>
                      <w:szCs w:val="22"/>
                    </w:rPr>
                  </w:pPr>
                  <w:r w:rsidRPr="00643425">
                    <w:rPr>
                      <w:color w:val="000000" w:themeColor="text1"/>
                      <w:szCs w:val="22"/>
                    </w:rPr>
                    <w:t xml:space="preserve">The application briefly describes the applicant group’s educational philosophy aligned with the mission. The school seeks to achieve equity through helping each individual realize their potential. The school </w:t>
                  </w:r>
                  <w:r w:rsidR="00B9431A" w:rsidRPr="00643425">
                    <w:rPr>
                      <w:color w:val="000000" w:themeColor="text1"/>
                      <w:szCs w:val="22"/>
                    </w:rPr>
                    <w:t>proposes to</w:t>
                  </w:r>
                  <w:r w:rsidRPr="00643425">
                    <w:rPr>
                      <w:color w:val="000000" w:themeColor="text1"/>
                      <w:szCs w:val="22"/>
                    </w:rPr>
                    <w:t xml:space="preserve"> help individuals realize their potential by providing access to a relevant and challenging curriculum in an inclusive and collaborative educational setting. The application briefly describes four core values which are also listed in the mission: creativity, innovation, collaboration, and social responsibility. (I.B.)</w:t>
                  </w:r>
                </w:p>
                <w:p w:rsidR="00DA0D57" w:rsidRPr="00643425" w:rsidRDefault="00DA0D57" w:rsidP="000A30D6">
                  <w:pPr>
                    <w:pStyle w:val="ListParagraph"/>
                    <w:widowControl/>
                    <w:numPr>
                      <w:ilvl w:val="0"/>
                      <w:numId w:val="19"/>
                    </w:numPr>
                    <w:spacing w:before="40"/>
                    <w:ind w:left="360"/>
                    <w:contextualSpacing w:val="0"/>
                    <w:rPr>
                      <w:color w:val="000000" w:themeColor="text1"/>
                      <w:szCs w:val="22"/>
                    </w:rPr>
                  </w:pPr>
                  <w:r w:rsidRPr="00643425">
                    <w:rPr>
                      <w:color w:val="000000" w:themeColor="text1"/>
                      <w:szCs w:val="22"/>
                    </w:rPr>
                    <w:t>The application clearly identifies five key design elements: project-based learning, community-based learning, inclusive learning, social emotional learning, and creative learning. These are generally aligned with the mission, even if they are not specifically referenced in the mission. (I.B.)</w:t>
                  </w:r>
                </w:p>
                <w:p w:rsidR="00482752" w:rsidRPr="00643425" w:rsidRDefault="00DA0D57" w:rsidP="00B9431A">
                  <w:pPr>
                    <w:pStyle w:val="ListParagraph"/>
                    <w:widowControl/>
                    <w:numPr>
                      <w:ilvl w:val="0"/>
                      <w:numId w:val="19"/>
                    </w:numPr>
                    <w:spacing w:before="40"/>
                    <w:ind w:left="360"/>
                    <w:contextualSpacing w:val="0"/>
                    <w:rPr>
                      <w:color w:val="000000" w:themeColor="text1"/>
                      <w:szCs w:val="22"/>
                    </w:rPr>
                  </w:pPr>
                  <w:r w:rsidRPr="00643425">
                    <w:rPr>
                      <w:color w:val="000000" w:themeColor="text1"/>
                      <w:szCs w:val="22"/>
                    </w:rPr>
                    <w:t>The application describes an image of the school’s future in which all members of a diverse student population thrive in a rigorous academic program with ties to the Lynn community. (I.B.)</w:t>
                  </w:r>
                </w:p>
              </w:tc>
              <w:tc>
                <w:tcPr>
                  <w:tcW w:w="2500" w:type="pct"/>
                </w:tcPr>
                <w:p w:rsidR="00150A30" w:rsidRPr="00643425" w:rsidRDefault="00150A30" w:rsidP="00150A30">
                  <w:pPr>
                    <w:pStyle w:val="ListParagraph"/>
                    <w:widowControl/>
                    <w:numPr>
                      <w:ilvl w:val="0"/>
                      <w:numId w:val="18"/>
                    </w:numPr>
                    <w:spacing w:before="40"/>
                    <w:ind w:left="346"/>
                    <w:contextualSpacing w:val="0"/>
                    <w:rPr>
                      <w:color w:val="000000" w:themeColor="text1"/>
                      <w:szCs w:val="22"/>
                    </w:rPr>
                  </w:pPr>
                  <w:r w:rsidRPr="00643425">
                    <w:rPr>
                      <w:color w:val="000000" w:themeColor="text1"/>
                    </w:rPr>
                    <w:t xml:space="preserve">The stated outcomes of an education at </w:t>
                  </w:r>
                  <w:r w:rsidR="00643425" w:rsidRPr="00643425">
                    <w:rPr>
                      <w:color w:val="000000" w:themeColor="text1"/>
                    </w:rPr>
                    <w:t>the proposed school</w:t>
                  </w:r>
                  <w:r w:rsidRPr="00643425">
                    <w:rPr>
                      <w:color w:val="000000" w:themeColor="text1"/>
                    </w:rPr>
                    <w:t>: "to complete higher education, thrive in evolving economies, and seize opportunities to be change agents in their communities" are aspirational and vague. It isn't clear how the school would assess students' progress toward these outcomes. (I.A.)</w:t>
                  </w:r>
                </w:p>
                <w:p w:rsidR="00482752" w:rsidRPr="00643425" w:rsidRDefault="00150A30" w:rsidP="00150A30">
                  <w:pPr>
                    <w:pStyle w:val="ListParagraph"/>
                    <w:widowControl/>
                    <w:numPr>
                      <w:ilvl w:val="0"/>
                      <w:numId w:val="18"/>
                    </w:numPr>
                    <w:spacing w:before="40"/>
                    <w:ind w:left="346"/>
                    <w:contextualSpacing w:val="0"/>
                    <w:rPr>
                      <w:color w:val="000000" w:themeColor="text1"/>
                      <w:szCs w:val="22"/>
                    </w:rPr>
                  </w:pPr>
                  <w:r w:rsidRPr="00643425">
                    <w:rPr>
                      <w:color w:val="000000" w:themeColor="text1"/>
                      <w:szCs w:val="22"/>
                    </w:rPr>
                    <w:t xml:space="preserve">Although the mission references key terms related to the five key design elements, it does not clearly </w:t>
                  </w:r>
                  <w:r w:rsidR="005A6012" w:rsidRPr="00643425">
                    <w:rPr>
                      <w:color w:val="000000" w:themeColor="text1"/>
                      <w:szCs w:val="22"/>
                    </w:rPr>
                    <w:t xml:space="preserve">incorporate </w:t>
                  </w:r>
                  <w:r w:rsidRPr="00643425">
                    <w:rPr>
                      <w:color w:val="000000" w:themeColor="text1"/>
                      <w:szCs w:val="22"/>
                    </w:rPr>
                    <w:t>the key design elements proposed to achieve outcomes. (I.A.)</w:t>
                  </w:r>
                </w:p>
                <w:p w:rsidR="00433CFC" w:rsidRPr="00643425" w:rsidRDefault="00433CFC" w:rsidP="00433CFC">
                  <w:pPr>
                    <w:pStyle w:val="ListParagraph"/>
                    <w:widowControl/>
                    <w:numPr>
                      <w:ilvl w:val="0"/>
                      <w:numId w:val="19"/>
                    </w:numPr>
                    <w:spacing w:before="40"/>
                    <w:ind w:left="342"/>
                    <w:contextualSpacing w:val="0"/>
                    <w:rPr>
                      <w:color w:val="000000" w:themeColor="text1"/>
                      <w:szCs w:val="22"/>
                    </w:rPr>
                  </w:pPr>
                  <w:r w:rsidRPr="00643425">
                    <w:rPr>
                      <w:color w:val="000000" w:themeColor="text1"/>
                      <w:szCs w:val="22"/>
                    </w:rPr>
                    <w:t>The descriptions of project-based learning and community-based learning in the key design elements section are not consistent with descriptions in the curriculum section of how project-based learning and community-based learning will be implemented. (I.B.)</w:t>
                  </w:r>
                </w:p>
                <w:p w:rsidR="00433CFC" w:rsidRPr="00643425" w:rsidRDefault="00433CFC" w:rsidP="00433CFC">
                  <w:pPr>
                    <w:pStyle w:val="ListParagraph"/>
                    <w:widowControl/>
                    <w:numPr>
                      <w:ilvl w:val="0"/>
                      <w:numId w:val="19"/>
                    </w:numPr>
                    <w:spacing w:before="40"/>
                    <w:ind w:left="342"/>
                    <w:contextualSpacing w:val="0"/>
                    <w:rPr>
                      <w:color w:val="000000" w:themeColor="text1"/>
                      <w:szCs w:val="22"/>
                    </w:rPr>
                  </w:pPr>
                  <w:r w:rsidRPr="00643425">
                    <w:rPr>
                      <w:color w:val="000000" w:themeColor="text1"/>
                      <w:szCs w:val="22"/>
                    </w:rPr>
                    <w:t>The application lists key academic and nonacademic goals for students that are consistent with the stated mission, key design elements, and educational philosophy of the school; however, the goals lack specificity, and it is unclear how progress towards meeting the goals will be tracked. The application lists a variety of student assessment measures the school intends to use, but does not explain how any one of them will be used to measure progress towards a specific goal or goals.</w:t>
                  </w:r>
                  <w:r w:rsidRPr="00643425">
                    <w:rPr>
                      <w:color w:val="000000" w:themeColor="text1"/>
                    </w:rPr>
                    <w:t xml:space="preserve"> The Logic Model (Attachment 11) does not help clarify the relationship between design elements, goals, and assessment of success. (I.B.)</w:t>
                  </w:r>
                </w:p>
              </w:tc>
            </w:tr>
          </w:tbl>
          <w:p w:rsidR="00482752" w:rsidRPr="00643425" w:rsidRDefault="00482752" w:rsidP="00393D8E">
            <w:pPr>
              <w:ind w:left="360"/>
              <w:rPr>
                <w:color w:val="000000" w:themeColor="text1"/>
                <w:szCs w:val="24"/>
              </w:rPr>
            </w:pPr>
          </w:p>
        </w:tc>
      </w:tr>
    </w:tbl>
    <w:p w:rsidR="00482752" w:rsidRPr="00643425" w:rsidRDefault="00482752">
      <w:pPr>
        <w:rPr>
          <w:color w:val="000000" w:themeColor="text1"/>
          <w:szCs w:val="24"/>
        </w:rPr>
      </w:pPr>
      <w:r w:rsidRPr="00643425">
        <w:rPr>
          <w:color w:val="000000" w:themeColor="text1"/>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643425" w:rsidTr="004C6DF5">
        <w:trPr>
          <w:trHeight w:val="1025"/>
        </w:trPr>
        <w:tc>
          <w:tcPr>
            <w:tcW w:w="5000" w:type="pct"/>
          </w:tcPr>
          <w:p w:rsidR="00482752" w:rsidRPr="00643425" w:rsidRDefault="00482752" w:rsidP="00D00821">
            <w:pPr>
              <w:jc w:val="center"/>
              <w:rPr>
                <w:b/>
                <w:color w:val="000000" w:themeColor="text1"/>
                <w:szCs w:val="24"/>
              </w:rPr>
            </w:pPr>
            <w:r w:rsidRPr="00643425">
              <w:rPr>
                <w:b/>
                <w:color w:val="000000" w:themeColor="text1"/>
                <w:szCs w:val="24"/>
              </w:rPr>
              <w:lastRenderedPageBreak/>
              <w:t>Description of the Community to Be Served and Enrollment and Recruitment (I.C. and I.D.)</w:t>
            </w:r>
          </w:p>
          <w:p w:rsidR="00482752" w:rsidRPr="00643425" w:rsidRDefault="00482752" w:rsidP="00DB366B">
            <w:pPr>
              <w:jc w:val="center"/>
              <w:rPr>
                <w:b/>
                <w:color w:val="000000" w:themeColor="text1"/>
                <w:szCs w:val="24"/>
              </w:rPr>
            </w:pPr>
          </w:p>
          <w:tbl>
            <w:tblPr>
              <w:tblW w:w="5000" w:type="pct"/>
              <w:tblLook w:val="01E0"/>
            </w:tblPr>
            <w:tblGrid>
              <w:gridCol w:w="7200"/>
              <w:gridCol w:w="7200"/>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4C6DF5">
              <w:trPr>
                <w:trHeight w:val="387"/>
              </w:trPr>
              <w:tc>
                <w:tcPr>
                  <w:tcW w:w="2500" w:type="pct"/>
                </w:tcPr>
                <w:p w:rsidR="00DA0D57" w:rsidRPr="00643425" w:rsidRDefault="00DA0D57" w:rsidP="00DA0D57">
                  <w:pPr>
                    <w:pStyle w:val="ListParagraph"/>
                    <w:widowControl/>
                    <w:numPr>
                      <w:ilvl w:val="0"/>
                      <w:numId w:val="20"/>
                    </w:numPr>
                    <w:ind w:left="360"/>
                    <w:rPr>
                      <w:color w:val="000000" w:themeColor="text1"/>
                      <w:szCs w:val="22"/>
                    </w:rPr>
                  </w:pPr>
                  <w:r w:rsidRPr="00643425">
                    <w:rPr>
                      <w:color w:val="000000" w:themeColor="text1"/>
                      <w:szCs w:val="22"/>
                    </w:rPr>
                    <w:t>The application describes the student population that the proposed charter school would serve, based on characteristics of families who attended 28 information sessions held by the founding group since 2012. The application states that about two-thirds of families were Latino and about a third were Cambodian. The applicant group anticipates that the school would serve English learners (ELs) and students with disabilities</w:t>
                  </w:r>
                  <w:r w:rsidR="00022A7E">
                    <w:rPr>
                      <w:color w:val="000000" w:themeColor="text1"/>
                      <w:szCs w:val="22"/>
                    </w:rPr>
                    <w:t xml:space="preserve"> </w:t>
                  </w:r>
                  <w:r w:rsidRPr="00643425">
                    <w:rPr>
                      <w:color w:val="000000" w:themeColor="text1"/>
                      <w:szCs w:val="22"/>
                    </w:rPr>
                    <w:t>in numbers comparable to those served by the Lynn district. The applicant group anticipates that more than half of students will be the first generation in their family to attend college. (I.C.)</w:t>
                  </w:r>
                </w:p>
                <w:p w:rsidR="00DA0D57" w:rsidRPr="00643425" w:rsidRDefault="00DA0D57" w:rsidP="000A30D6">
                  <w:pPr>
                    <w:pStyle w:val="ListParagraph"/>
                    <w:widowControl/>
                    <w:numPr>
                      <w:ilvl w:val="0"/>
                      <w:numId w:val="20"/>
                    </w:numPr>
                    <w:snapToGrid/>
                    <w:spacing w:before="40"/>
                    <w:ind w:left="360"/>
                    <w:contextualSpacing w:val="0"/>
                    <w:rPr>
                      <w:color w:val="000000" w:themeColor="text1"/>
                    </w:rPr>
                  </w:pPr>
                  <w:r w:rsidRPr="00643425">
                    <w:rPr>
                      <w:color w:val="000000" w:themeColor="text1"/>
                    </w:rPr>
                    <w:t xml:space="preserve">The application states that the proposed school received over 300 requests for student application forms following the May 2016 news that the applicant group was invited to the final round of the XQ Super School Project, a national school-design competition. </w:t>
                  </w:r>
                  <w:r w:rsidR="00B02A52" w:rsidRPr="00643425">
                    <w:rPr>
                      <w:color w:val="000000" w:themeColor="text1"/>
                    </w:rPr>
                    <w:t xml:space="preserve">During the interview, the proposed school leader indicated that the applicant group has received 170 completed application forms. </w:t>
                  </w:r>
                  <w:r w:rsidRPr="00643425">
                    <w:rPr>
                      <w:color w:val="000000" w:themeColor="text1"/>
                    </w:rPr>
                    <w:t>(I.C.)</w:t>
                  </w:r>
                </w:p>
                <w:p w:rsidR="00DA0D57" w:rsidRPr="00643425" w:rsidRDefault="00DA0D57" w:rsidP="000A30D6">
                  <w:pPr>
                    <w:pStyle w:val="ListParagraph"/>
                    <w:widowControl/>
                    <w:numPr>
                      <w:ilvl w:val="0"/>
                      <w:numId w:val="20"/>
                    </w:numPr>
                    <w:spacing w:before="40"/>
                    <w:ind w:left="360"/>
                    <w:contextualSpacing w:val="0"/>
                    <w:rPr>
                      <w:color w:val="000000" w:themeColor="text1"/>
                      <w:szCs w:val="22"/>
                    </w:rPr>
                  </w:pPr>
                  <w:r w:rsidRPr="00643425">
                    <w:rPr>
                      <w:color w:val="000000" w:themeColor="text1"/>
                      <w:szCs w:val="22"/>
                    </w:rPr>
                    <w:t>The application states that the founding group has been working since 2012 to identify priorities of Lynn parents, and that it has connected with over 900 families at 28 information sessions. The application includes a chart that list</w:t>
                  </w:r>
                  <w:r w:rsidR="00022A7E">
                    <w:rPr>
                      <w:color w:val="000000" w:themeColor="text1"/>
                      <w:szCs w:val="22"/>
                    </w:rPr>
                    <w:t>s</w:t>
                  </w:r>
                  <w:r w:rsidRPr="00643425">
                    <w:rPr>
                      <w:color w:val="000000" w:themeColor="text1"/>
                      <w:szCs w:val="22"/>
                    </w:rPr>
                    <w:t xml:space="preserve"> priorities </w:t>
                  </w:r>
                  <w:r w:rsidR="00022A7E">
                    <w:rPr>
                      <w:color w:val="000000" w:themeColor="text1"/>
                      <w:szCs w:val="22"/>
                    </w:rPr>
                    <w:t xml:space="preserve">identified by families at sessions </w:t>
                  </w:r>
                  <w:r w:rsidRPr="00643425">
                    <w:rPr>
                      <w:color w:val="000000" w:themeColor="text1"/>
                      <w:szCs w:val="22"/>
                    </w:rPr>
                    <w:t>and show</w:t>
                  </w:r>
                  <w:r w:rsidR="00022A7E">
                    <w:rPr>
                      <w:color w:val="000000" w:themeColor="text1"/>
                      <w:szCs w:val="22"/>
                    </w:rPr>
                    <w:t>s</w:t>
                  </w:r>
                  <w:r w:rsidRPr="00643425">
                    <w:rPr>
                      <w:color w:val="000000" w:themeColor="text1"/>
                      <w:szCs w:val="22"/>
                    </w:rPr>
                    <w:t xml:space="preserve"> how elements of the school’s mission and key design elements are aligned with those </w:t>
                  </w:r>
                  <w:r w:rsidR="00022A7E">
                    <w:rPr>
                      <w:color w:val="000000" w:themeColor="text1"/>
                      <w:szCs w:val="22"/>
                    </w:rPr>
                    <w:t xml:space="preserve">parental </w:t>
                  </w:r>
                  <w:r w:rsidRPr="00643425">
                    <w:rPr>
                      <w:color w:val="000000" w:themeColor="text1"/>
                      <w:szCs w:val="22"/>
                    </w:rPr>
                    <w:t>priorities. (I.C.)</w:t>
                  </w:r>
                </w:p>
                <w:p w:rsidR="00DA0D57" w:rsidRPr="00643425" w:rsidRDefault="00DA0D57" w:rsidP="000A30D6">
                  <w:pPr>
                    <w:pStyle w:val="ListParagraph"/>
                    <w:widowControl/>
                    <w:numPr>
                      <w:ilvl w:val="0"/>
                      <w:numId w:val="20"/>
                    </w:numPr>
                    <w:spacing w:before="40"/>
                    <w:ind w:left="360"/>
                    <w:contextualSpacing w:val="0"/>
                    <w:rPr>
                      <w:color w:val="000000" w:themeColor="text1"/>
                      <w:szCs w:val="22"/>
                    </w:rPr>
                  </w:pPr>
                  <w:r w:rsidRPr="00643425">
                    <w:rPr>
                      <w:color w:val="000000" w:themeColor="text1"/>
                      <w:szCs w:val="22"/>
                    </w:rPr>
                    <w:t>The application lists two community partners with whom the applicant group has been working to identify prospective students, and lists four additional organizations with whom the applicant group hopes to partner</w:t>
                  </w:r>
                  <w:r w:rsidR="00453337" w:rsidRPr="00643425">
                    <w:rPr>
                      <w:color w:val="000000" w:themeColor="text1"/>
                      <w:szCs w:val="22"/>
                    </w:rPr>
                    <w:t xml:space="preserve"> in its recruitment efforts</w:t>
                  </w:r>
                  <w:r w:rsidRPr="00643425">
                    <w:rPr>
                      <w:color w:val="000000" w:themeColor="text1"/>
                      <w:szCs w:val="22"/>
                    </w:rPr>
                    <w:t xml:space="preserve">. </w:t>
                  </w:r>
                  <w:r w:rsidR="00B02A52" w:rsidRPr="00643425">
                    <w:rPr>
                      <w:color w:val="000000" w:themeColor="text1"/>
                      <w:szCs w:val="22"/>
                    </w:rPr>
                    <w:t xml:space="preserve">During the interview, the Big Picture Learning (BPL) representative stated that BPL’s chief communications officer will work with the proposed school on marketing strategy and marketing materials. </w:t>
                  </w:r>
                  <w:r w:rsidRPr="00643425">
                    <w:rPr>
                      <w:color w:val="000000" w:themeColor="text1"/>
                      <w:szCs w:val="22"/>
                    </w:rPr>
                    <w:t>(I.C.)</w:t>
                  </w:r>
                </w:p>
                <w:p w:rsidR="00DA0D57" w:rsidRPr="00643425" w:rsidRDefault="00DA0D57" w:rsidP="000A30D6">
                  <w:pPr>
                    <w:pStyle w:val="ListParagraph"/>
                    <w:widowControl/>
                    <w:numPr>
                      <w:ilvl w:val="0"/>
                      <w:numId w:val="20"/>
                    </w:numPr>
                    <w:spacing w:before="40"/>
                    <w:ind w:left="360"/>
                    <w:contextualSpacing w:val="0"/>
                    <w:rPr>
                      <w:color w:val="000000" w:themeColor="text1"/>
                      <w:szCs w:val="22"/>
                    </w:rPr>
                  </w:pPr>
                  <w:r w:rsidRPr="00643425">
                    <w:rPr>
                      <w:color w:val="000000" w:themeColor="text1"/>
                    </w:rPr>
                    <w:t xml:space="preserve">Consistent with the school’s emphasis on community engagement, the school plans to provide families and community partners with multiple opportunities to support the success of the school. In addition to more traditional means of involving parents, parents and community partners will also have opportunities to be involved in </w:t>
                  </w:r>
                  <w:r w:rsidRPr="00643425">
                    <w:rPr>
                      <w:color w:val="000000" w:themeColor="text1"/>
                    </w:rPr>
                    <w:lastRenderedPageBreak/>
                    <w:t>tutoring and mentoring students. The school plans to recruit community partners to provide internships to students. (I.C.)</w:t>
                  </w:r>
                </w:p>
                <w:p w:rsidR="00DA0D57" w:rsidRPr="00643425" w:rsidRDefault="00DA0D57" w:rsidP="000A30D6">
                  <w:pPr>
                    <w:pStyle w:val="ListParagraph"/>
                    <w:widowControl/>
                    <w:numPr>
                      <w:ilvl w:val="0"/>
                      <w:numId w:val="20"/>
                    </w:numPr>
                    <w:spacing w:before="40"/>
                    <w:ind w:left="360"/>
                    <w:contextualSpacing w:val="0"/>
                    <w:rPr>
                      <w:color w:val="000000" w:themeColor="text1"/>
                      <w:szCs w:val="22"/>
                    </w:rPr>
                  </w:pPr>
                  <w:r w:rsidRPr="00643425">
                    <w:rPr>
                      <w:color w:val="000000" w:themeColor="text1"/>
                    </w:rPr>
                    <w:t xml:space="preserve">The application </w:t>
                  </w:r>
                  <w:r w:rsidR="00327F08">
                    <w:rPr>
                      <w:color w:val="000000" w:themeColor="text1"/>
                    </w:rPr>
                    <w:t>articulates an intent to establish a “Lynn compact” organization like those in Boston and Lawrence as a way to collaborate with other public and private schools in Lynn.</w:t>
                  </w:r>
                  <w:r w:rsidRPr="00643425">
                    <w:rPr>
                      <w:color w:val="000000" w:themeColor="text1"/>
                    </w:rPr>
                    <w:t xml:space="preserve"> (I.C.)</w:t>
                  </w:r>
                </w:p>
                <w:p w:rsidR="005E3FD7" w:rsidRPr="007242D6" w:rsidRDefault="00DA0D57" w:rsidP="007242D6">
                  <w:pPr>
                    <w:pStyle w:val="ListParagraph"/>
                    <w:widowControl/>
                    <w:numPr>
                      <w:ilvl w:val="0"/>
                      <w:numId w:val="21"/>
                    </w:numPr>
                    <w:spacing w:before="40"/>
                    <w:ind w:left="360"/>
                    <w:contextualSpacing w:val="0"/>
                    <w:rPr>
                      <w:color w:val="000000" w:themeColor="text1"/>
                      <w:szCs w:val="22"/>
                    </w:rPr>
                  </w:pPr>
                  <w:r w:rsidRPr="00643425">
                    <w:rPr>
                      <w:color w:val="000000" w:themeColor="text1"/>
                      <w:szCs w:val="22"/>
                    </w:rPr>
                    <w:t>The school plans to maintain the cohort of 80 at each grade level by backfilling all grades. (I.D.)</w:t>
                  </w:r>
                </w:p>
              </w:tc>
              <w:tc>
                <w:tcPr>
                  <w:tcW w:w="2500" w:type="pct"/>
                </w:tcPr>
                <w:p w:rsidR="00453337" w:rsidRPr="00643425" w:rsidRDefault="00453337" w:rsidP="00453337">
                  <w:pPr>
                    <w:pStyle w:val="ListParagraph"/>
                    <w:widowControl/>
                    <w:numPr>
                      <w:ilvl w:val="0"/>
                      <w:numId w:val="20"/>
                    </w:numPr>
                    <w:ind w:left="342"/>
                    <w:rPr>
                      <w:color w:val="000000" w:themeColor="text1"/>
                      <w:szCs w:val="22"/>
                    </w:rPr>
                  </w:pPr>
                  <w:r w:rsidRPr="00643425">
                    <w:rPr>
                      <w:color w:val="000000" w:themeColor="text1"/>
                      <w:szCs w:val="22"/>
                    </w:rPr>
                    <w:lastRenderedPageBreak/>
                    <w:t>While the application includes details about the student population the school anticipates serving, it does not describe the specific needs of that population. (I.C.)</w:t>
                  </w:r>
                </w:p>
                <w:p w:rsidR="00453337" w:rsidRPr="00643425" w:rsidRDefault="00453337" w:rsidP="00453337">
                  <w:pPr>
                    <w:pStyle w:val="ListParagraph"/>
                    <w:widowControl/>
                    <w:numPr>
                      <w:ilvl w:val="0"/>
                      <w:numId w:val="20"/>
                    </w:numPr>
                    <w:spacing w:before="40"/>
                    <w:ind w:left="346"/>
                    <w:contextualSpacing w:val="0"/>
                    <w:rPr>
                      <w:color w:val="000000" w:themeColor="text1"/>
                      <w:szCs w:val="22"/>
                    </w:rPr>
                  </w:pPr>
                  <w:r w:rsidRPr="00643425">
                    <w:rPr>
                      <w:color w:val="000000" w:themeColor="text1"/>
                      <w:szCs w:val="22"/>
                    </w:rPr>
                    <w:t>The application suggests that the school will play a vital and ongoing role in addressing a range of issues in the Lynn community, but it is unclear whether the applicant group possesses the capacity to successfully implement such an effort. Two of eleven proposed board members (the proposed school leader and one other board member) live in Lynn, and while the applicant group has been active in the community since 2012, just two community organizations have signed on as partners. During the interview, members of the applicant group expressed confidence in their ability to develop additional community partnerships during the pre-operational period, specifically citing the support of the North Shore Labor Council and the Massachusetts Business Alliance for Education. (I.C.)</w:t>
                  </w:r>
                </w:p>
                <w:p w:rsidR="00482752" w:rsidRPr="00643425" w:rsidRDefault="00453337" w:rsidP="00453337">
                  <w:pPr>
                    <w:pStyle w:val="ListParagraph"/>
                    <w:widowControl/>
                    <w:numPr>
                      <w:ilvl w:val="0"/>
                      <w:numId w:val="20"/>
                    </w:numPr>
                    <w:spacing w:before="40"/>
                    <w:ind w:left="346"/>
                    <w:contextualSpacing w:val="0"/>
                    <w:rPr>
                      <w:color w:val="000000" w:themeColor="text1"/>
                      <w:szCs w:val="22"/>
                    </w:rPr>
                  </w:pPr>
                  <w:r w:rsidRPr="00643425">
                    <w:rPr>
                      <w:color w:val="000000" w:themeColor="text1"/>
                      <w:szCs w:val="22"/>
                    </w:rPr>
                    <w:t>The school’s plan for collaboration with Lynn Public Schools does not specifically address how the founders will overcome the local school community’s opposition to the proposed school. (I.C.)</w:t>
                  </w:r>
                </w:p>
                <w:p w:rsidR="00BF523C" w:rsidRPr="00643425" w:rsidRDefault="005A6012" w:rsidP="00637A1A">
                  <w:pPr>
                    <w:pStyle w:val="ListParagraph"/>
                    <w:widowControl/>
                    <w:numPr>
                      <w:ilvl w:val="0"/>
                      <w:numId w:val="21"/>
                    </w:numPr>
                    <w:spacing w:before="40"/>
                    <w:ind w:left="360"/>
                    <w:contextualSpacing w:val="0"/>
                    <w:rPr>
                      <w:color w:val="000000" w:themeColor="text1"/>
                      <w:szCs w:val="22"/>
                    </w:rPr>
                  </w:pPr>
                  <w:r w:rsidRPr="00643425">
                    <w:rPr>
                      <w:color w:val="000000" w:themeColor="text1"/>
                      <w:szCs w:val="22"/>
                    </w:rPr>
                    <w:t xml:space="preserve">Reviewers noted concerns regarding the proposed school’s plan to roll out grades and enrollment during the first charter term. </w:t>
                  </w:r>
                  <w:r w:rsidR="00637A1A" w:rsidRPr="00643425">
                    <w:rPr>
                      <w:color w:val="000000" w:themeColor="text1"/>
                      <w:szCs w:val="22"/>
                    </w:rPr>
                    <w:t xml:space="preserve">The application indicates that the school will enroll 160 students in grades six and seven in year one, and will add a successive grade cohort of 80 students each year until total enrollment of 640 is reached in Year 7. The application includes an enrollment plan to open with grades six and seven, add grades five and eight the following year but subtract grade six, add grade nine the following year and subtract grade seven, and so forth. During the interview, applicant group members indicated that the reason for delaying the opening of grade five is because of limited demand. They </w:t>
                  </w:r>
                  <w:r w:rsidR="00022A7E">
                    <w:rPr>
                      <w:color w:val="000000" w:themeColor="text1"/>
                      <w:szCs w:val="22"/>
                    </w:rPr>
                    <w:t xml:space="preserve">indicated the intent to change the proposed growth plan by serving an additional grade level and its associated enrollment in year two. </w:t>
                  </w:r>
                  <w:r w:rsidR="00637A1A" w:rsidRPr="00643425">
                    <w:rPr>
                      <w:color w:val="000000" w:themeColor="text1"/>
                      <w:szCs w:val="22"/>
                    </w:rPr>
                    <w:t xml:space="preserve"> </w:t>
                  </w:r>
                  <w:r w:rsidR="00022A7E">
                    <w:rPr>
                      <w:color w:val="000000" w:themeColor="text1"/>
                      <w:szCs w:val="22"/>
                    </w:rPr>
                    <w:t>I</w:t>
                  </w:r>
                  <w:r w:rsidR="00637A1A" w:rsidRPr="00643425">
                    <w:rPr>
                      <w:color w:val="000000" w:themeColor="text1"/>
                      <w:szCs w:val="22"/>
                    </w:rPr>
                    <w:t xml:space="preserve">n year two the school would double in size, enrolling 320 students in grades 5-8. One additional grade would be added in each of the </w:t>
                  </w:r>
                  <w:r w:rsidR="00637A1A" w:rsidRPr="00643425">
                    <w:rPr>
                      <w:color w:val="000000" w:themeColor="text1"/>
                      <w:szCs w:val="22"/>
                    </w:rPr>
                    <w:lastRenderedPageBreak/>
                    <w:t>following years, with the school completing its growth plan in year six instead of year seven.</w:t>
                  </w:r>
                  <w:r w:rsidR="00B02A52" w:rsidRPr="00643425">
                    <w:rPr>
                      <w:color w:val="000000" w:themeColor="text1"/>
                      <w:szCs w:val="22"/>
                    </w:rPr>
                    <w:t xml:space="preserve"> (I.D.)</w:t>
                  </w:r>
                </w:p>
                <w:p w:rsidR="00BF523C" w:rsidRPr="00643425" w:rsidRDefault="00BF523C" w:rsidP="00BF523C">
                  <w:pPr>
                    <w:pStyle w:val="ListParagraph"/>
                    <w:widowControl/>
                    <w:numPr>
                      <w:ilvl w:val="0"/>
                      <w:numId w:val="35"/>
                    </w:numPr>
                    <w:spacing w:before="40"/>
                    <w:ind w:left="346"/>
                    <w:contextualSpacing w:val="0"/>
                    <w:rPr>
                      <w:color w:val="000000" w:themeColor="text1"/>
                      <w:szCs w:val="22"/>
                    </w:rPr>
                  </w:pPr>
                  <w:r w:rsidRPr="00643425">
                    <w:rPr>
                      <w:color w:val="000000" w:themeColor="text1"/>
                      <w:szCs w:val="22"/>
                    </w:rPr>
                    <w:t>The application does not include a draft application for admission as an attachment. (I.D.)</w:t>
                  </w: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643425" w:rsidTr="004C6DF5">
        <w:trPr>
          <w:trHeight w:val="1502"/>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Overview of Program Delivery and Curriculum and Instruction (II.A. and II.B.)</w:t>
            </w:r>
          </w:p>
          <w:p w:rsidR="00482752" w:rsidRPr="00643425" w:rsidRDefault="00482752" w:rsidP="00DB366B">
            <w:pPr>
              <w:jc w:val="center"/>
              <w:rPr>
                <w:b/>
                <w:color w:val="000000" w:themeColor="text1"/>
                <w:szCs w:val="24"/>
              </w:rPr>
            </w:pPr>
          </w:p>
          <w:tbl>
            <w:tblPr>
              <w:tblW w:w="5000" w:type="pct"/>
              <w:tblLook w:val="01E0"/>
            </w:tblPr>
            <w:tblGrid>
              <w:gridCol w:w="7200"/>
              <w:gridCol w:w="7200"/>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4C6DF5">
              <w:trPr>
                <w:trHeight w:val="387"/>
              </w:trPr>
              <w:tc>
                <w:tcPr>
                  <w:tcW w:w="2500" w:type="pct"/>
                </w:tcPr>
                <w:p w:rsidR="00DA0D57" w:rsidRPr="00643425" w:rsidRDefault="00DA0D57" w:rsidP="00DA0D57">
                  <w:pPr>
                    <w:pStyle w:val="ListParagraph"/>
                    <w:widowControl/>
                    <w:numPr>
                      <w:ilvl w:val="0"/>
                      <w:numId w:val="22"/>
                    </w:numPr>
                    <w:ind w:left="360"/>
                    <w:rPr>
                      <w:color w:val="000000" w:themeColor="text1"/>
                      <w:szCs w:val="22"/>
                    </w:rPr>
                  </w:pPr>
                  <w:r w:rsidRPr="00643425">
                    <w:rPr>
                      <w:color w:val="000000" w:themeColor="text1"/>
                      <w:szCs w:val="22"/>
                    </w:rPr>
                    <w:t>The application includes research citations supporting the use of teaching practices associated with each of the five key design elements: project-based learning, community-based learning, inclusive learning, social-emotional learning, and creative learning. (II.A.)</w:t>
                  </w:r>
                </w:p>
                <w:p w:rsidR="00DA0D57" w:rsidRPr="00643425" w:rsidRDefault="00DA0D57" w:rsidP="000A30D6">
                  <w:pPr>
                    <w:pStyle w:val="ListParagraph"/>
                    <w:widowControl/>
                    <w:numPr>
                      <w:ilvl w:val="0"/>
                      <w:numId w:val="22"/>
                    </w:numPr>
                    <w:spacing w:before="40"/>
                    <w:ind w:left="360"/>
                    <w:contextualSpacing w:val="0"/>
                    <w:rPr>
                      <w:color w:val="000000" w:themeColor="text1"/>
                      <w:szCs w:val="22"/>
                    </w:rPr>
                  </w:pPr>
                  <w:r w:rsidRPr="00643425">
                    <w:rPr>
                      <w:color w:val="000000" w:themeColor="text1"/>
                      <w:szCs w:val="22"/>
                    </w:rPr>
                    <w:t>The application states that school will be in session 185 days, with a mandatory daily schedule that starts at 8:30 a.m. and ends at 5:30 p.m. (II.A.)</w:t>
                  </w:r>
                </w:p>
                <w:p w:rsidR="00DA0D57" w:rsidRPr="00643425" w:rsidRDefault="00DA0D57" w:rsidP="000A30D6">
                  <w:pPr>
                    <w:pStyle w:val="ListParagraph"/>
                    <w:widowControl/>
                    <w:numPr>
                      <w:ilvl w:val="0"/>
                      <w:numId w:val="22"/>
                    </w:numPr>
                    <w:spacing w:before="40"/>
                    <w:ind w:left="360"/>
                    <w:contextualSpacing w:val="0"/>
                    <w:rPr>
                      <w:color w:val="000000" w:themeColor="text1"/>
                      <w:szCs w:val="22"/>
                    </w:rPr>
                  </w:pPr>
                  <w:r w:rsidRPr="00643425">
                    <w:rPr>
                      <w:color w:val="000000" w:themeColor="text1"/>
                      <w:szCs w:val="22"/>
                    </w:rPr>
                    <w:t>The application provides a sample weekly schedule for grades 5-8 and for grades 9-12 and an adequate description. For students at all levels, the day is organized into a 30-minute morning circle time, six 75-minute blocks, and a 60-minute lunch. Students in grades 9-12 spend one day a week in internships. (II.A.)</w:t>
                  </w:r>
                </w:p>
                <w:p w:rsidR="00DA0D57" w:rsidRPr="00643425" w:rsidRDefault="00DA0D57" w:rsidP="000A30D6">
                  <w:pPr>
                    <w:pStyle w:val="ListParagraph"/>
                    <w:widowControl/>
                    <w:numPr>
                      <w:ilvl w:val="0"/>
                      <w:numId w:val="23"/>
                    </w:numPr>
                    <w:spacing w:before="40"/>
                    <w:ind w:left="360"/>
                    <w:contextualSpacing w:val="0"/>
                    <w:rPr>
                      <w:color w:val="000000" w:themeColor="text1"/>
                      <w:szCs w:val="22"/>
                    </w:rPr>
                  </w:pPr>
                  <w:r w:rsidRPr="00643425">
                    <w:rPr>
                      <w:color w:val="000000" w:themeColor="text1"/>
                      <w:szCs w:val="22"/>
                    </w:rPr>
                    <w:t>The school plans to use a project-based learning approach that integrates learning across content areas, with a social entrepreneurship focus. Students will be organized in class sizes of 20 students. Students will stay in the same room throughout the day and staff members will travel. (II.B.)</w:t>
                  </w:r>
                </w:p>
                <w:p w:rsidR="00DA0D57" w:rsidRPr="00643425" w:rsidRDefault="00DA0D57" w:rsidP="000A30D6">
                  <w:pPr>
                    <w:pStyle w:val="ListParagraph"/>
                    <w:widowControl/>
                    <w:numPr>
                      <w:ilvl w:val="0"/>
                      <w:numId w:val="23"/>
                    </w:numPr>
                    <w:spacing w:before="40"/>
                    <w:ind w:left="360"/>
                    <w:contextualSpacing w:val="0"/>
                    <w:rPr>
                      <w:color w:val="000000" w:themeColor="text1"/>
                      <w:szCs w:val="22"/>
                    </w:rPr>
                  </w:pPr>
                  <w:r w:rsidRPr="00643425">
                    <w:rPr>
                      <w:color w:val="000000" w:themeColor="text1"/>
                      <w:szCs w:val="22"/>
                    </w:rPr>
                    <w:t xml:space="preserve">The application lists and describes instructional practices </w:t>
                  </w:r>
                  <w:r w:rsidR="002209A8" w:rsidRPr="00643425">
                    <w:rPr>
                      <w:color w:val="000000" w:themeColor="text1"/>
                      <w:szCs w:val="22"/>
                    </w:rPr>
                    <w:t>aligned with the mission, including</w:t>
                  </w:r>
                  <w:r w:rsidRPr="00643425">
                    <w:rPr>
                      <w:color w:val="000000" w:themeColor="text1"/>
                      <w:szCs w:val="22"/>
                    </w:rPr>
                    <w:t xml:space="preserve"> </w:t>
                  </w:r>
                  <w:r w:rsidR="002209A8" w:rsidRPr="00643425">
                    <w:rPr>
                      <w:color w:val="000000" w:themeColor="text1"/>
                      <w:szCs w:val="22"/>
                    </w:rPr>
                    <w:t>community and project-based learning</w:t>
                  </w:r>
                  <w:r w:rsidRPr="00643425">
                    <w:rPr>
                      <w:color w:val="000000" w:themeColor="text1"/>
                      <w:szCs w:val="22"/>
                    </w:rPr>
                    <w:t>. (II.B.)</w:t>
                  </w:r>
                </w:p>
                <w:p w:rsidR="00DA0D57" w:rsidRPr="00643425" w:rsidRDefault="00DA0D57" w:rsidP="000A30D6">
                  <w:pPr>
                    <w:pStyle w:val="ListParagraph"/>
                    <w:widowControl/>
                    <w:numPr>
                      <w:ilvl w:val="0"/>
                      <w:numId w:val="23"/>
                    </w:numPr>
                    <w:spacing w:before="40"/>
                    <w:ind w:left="360"/>
                    <w:contextualSpacing w:val="0"/>
                    <w:rPr>
                      <w:color w:val="000000" w:themeColor="text1"/>
                      <w:szCs w:val="22"/>
                    </w:rPr>
                  </w:pPr>
                  <w:r w:rsidRPr="00643425">
                    <w:rPr>
                      <w:color w:val="000000" w:themeColor="text1"/>
                      <w:szCs w:val="22"/>
                    </w:rPr>
                    <w:t>The application states that the school will provide targeted academic and social emotional interventions at the whole-group, small group, and individual levels.</w:t>
                  </w:r>
                  <w:r w:rsidR="0076298C" w:rsidRPr="00643425">
                    <w:rPr>
                      <w:color w:val="000000" w:themeColor="text1"/>
                      <w:szCs w:val="22"/>
                    </w:rPr>
                    <w:t xml:space="preserve"> The applicant group describes this approach as Resiliency Program Management</w:t>
                  </w:r>
                  <w:r w:rsidR="00643425">
                    <w:rPr>
                      <w:color w:val="000000" w:themeColor="text1"/>
                      <w:szCs w:val="22"/>
                    </w:rPr>
                    <w:t xml:space="preserve"> (RPM)</w:t>
                  </w:r>
                  <w:r w:rsidR="0076298C" w:rsidRPr="00643425">
                    <w:rPr>
                      <w:color w:val="000000" w:themeColor="text1"/>
                      <w:szCs w:val="22"/>
                    </w:rPr>
                    <w:t>. (II.B.)</w:t>
                  </w:r>
                </w:p>
                <w:p w:rsidR="00DA0D57" w:rsidRPr="00643425" w:rsidRDefault="00DA0D57" w:rsidP="000A30D6">
                  <w:pPr>
                    <w:pStyle w:val="ListParagraph"/>
                    <w:widowControl/>
                    <w:numPr>
                      <w:ilvl w:val="0"/>
                      <w:numId w:val="23"/>
                    </w:numPr>
                    <w:spacing w:before="40"/>
                    <w:ind w:left="360"/>
                    <w:contextualSpacing w:val="0"/>
                    <w:rPr>
                      <w:color w:val="000000" w:themeColor="text1"/>
                      <w:szCs w:val="22"/>
                    </w:rPr>
                  </w:pPr>
                  <w:r w:rsidRPr="00643425">
                    <w:rPr>
                      <w:color w:val="000000" w:themeColor="text1"/>
                      <w:szCs w:val="22"/>
                    </w:rPr>
                    <w:t>Teachers and support staff have one period (75 minutes) a day for planning, collaboration, and/or PD. (II.B.)</w:t>
                  </w:r>
                </w:p>
                <w:p w:rsidR="00DA0D57" w:rsidRPr="00643425" w:rsidRDefault="00DA0D57" w:rsidP="000A30D6">
                  <w:pPr>
                    <w:pStyle w:val="ListParagraph"/>
                    <w:widowControl/>
                    <w:numPr>
                      <w:ilvl w:val="0"/>
                      <w:numId w:val="23"/>
                    </w:numPr>
                    <w:spacing w:before="40"/>
                    <w:ind w:left="360"/>
                    <w:contextualSpacing w:val="0"/>
                    <w:rPr>
                      <w:color w:val="000000" w:themeColor="text1"/>
                      <w:szCs w:val="22"/>
                    </w:rPr>
                  </w:pPr>
                  <w:r w:rsidRPr="00643425">
                    <w:rPr>
                      <w:color w:val="000000" w:themeColor="text1"/>
                      <w:szCs w:val="22"/>
                    </w:rPr>
                    <w:t>Professional development is to be informed by analysis of student data, aligned with annual instructional priorities, and provided through BPL and school based coaching during the school year and during two intensive summer trainings. (II.B.)</w:t>
                  </w:r>
                </w:p>
                <w:p w:rsidR="00482752" w:rsidRPr="00643425" w:rsidRDefault="00DA0D57" w:rsidP="000A30D6">
                  <w:pPr>
                    <w:pStyle w:val="ListParagraph"/>
                    <w:widowControl/>
                    <w:numPr>
                      <w:ilvl w:val="0"/>
                      <w:numId w:val="23"/>
                    </w:numPr>
                    <w:spacing w:before="40"/>
                    <w:ind w:left="360"/>
                    <w:contextualSpacing w:val="0"/>
                    <w:rPr>
                      <w:color w:val="000000" w:themeColor="text1"/>
                      <w:szCs w:val="22"/>
                    </w:rPr>
                  </w:pPr>
                  <w:r w:rsidRPr="00643425">
                    <w:rPr>
                      <w:color w:val="000000" w:themeColor="text1"/>
                      <w:szCs w:val="22"/>
                    </w:rPr>
                    <w:t xml:space="preserve">The principal will implement the teacher evaluation system, which includes four formal observations a year. </w:t>
                  </w:r>
                  <w:r w:rsidR="005A45C9" w:rsidRPr="00643425">
                    <w:rPr>
                      <w:color w:val="000000" w:themeColor="text1"/>
                      <w:szCs w:val="22"/>
                    </w:rPr>
                    <w:t xml:space="preserve">The </w:t>
                  </w:r>
                  <w:r w:rsidR="00643425">
                    <w:rPr>
                      <w:color w:val="000000" w:themeColor="text1"/>
                      <w:szCs w:val="22"/>
                    </w:rPr>
                    <w:t>c</w:t>
                  </w:r>
                  <w:r w:rsidR="005A45C9" w:rsidRPr="00643425">
                    <w:rPr>
                      <w:color w:val="000000" w:themeColor="text1"/>
                      <w:szCs w:val="22"/>
                    </w:rPr>
                    <w:t xml:space="preserve">hief </w:t>
                  </w:r>
                  <w:r w:rsidR="00643425">
                    <w:rPr>
                      <w:color w:val="000000" w:themeColor="text1"/>
                      <w:szCs w:val="22"/>
                    </w:rPr>
                    <w:t>e</w:t>
                  </w:r>
                  <w:r w:rsidR="005A45C9" w:rsidRPr="00643425">
                    <w:rPr>
                      <w:color w:val="000000" w:themeColor="text1"/>
                      <w:szCs w:val="22"/>
                    </w:rPr>
                    <w:t xml:space="preserve">xecutive </w:t>
                  </w:r>
                  <w:r w:rsidR="00643425">
                    <w:rPr>
                      <w:color w:val="000000" w:themeColor="text1"/>
                      <w:szCs w:val="22"/>
                    </w:rPr>
                    <w:t>o</w:t>
                  </w:r>
                  <w:r w:rsidR="005A45C9" w:rsidRPr="00643425">
                    <w:rPr>
                      <w:color w:val="000000" w:themeColor="text1"/>
                      <w:szCs w:val="22"/>
                    </w:rPr>
                    <w:t xml:space="preserve">fficer </w:t>
                  </w:r>
                  <w:r w:rsidR="00643425">
                    <w:rPr>
                      <w:color w:val="000000" w:themeColor="text1"/>
                      <w:szCs w:val="22"/>
                    </w:rPr>
                    <w:lastRenderedPageBreak/>
                    <w:t xml:space="preserve">(CEO) </w:t>
                  </w:r>
                  <w:r w:rsidR="005A45C9" w:rsidRPr="00643425">
                    <w:rPr>
                      <w:color w:val="000000" w:themeColor="text1"/>
                      <w:szCs w:val="22"/>
                    </w:rPr>
                    <w:t xml:space="preserve">will perform evaluations of faculty until the principal is hired after year one. </w:t>
                  </w:r>
                  <w:r w:rsidRPr="00643425">
                    <w:rPr>
                      <w:color w:val="000000" w:themeColor="text1"/>
                      <w:szCs w:val="22"/>
                    </w:rPr>
                    <w:t>(II.B.)</w:t>
                  </w:r>
                </w:p>
              </w:tc>
              <w:tc>
                <w:tcPr>
                  <w:tcW w:w="2500" w:type="pct"/>
                </w:tcPr>
                <w:p w:rsidR="00B02A52" w:rsidRPr="00643425" w:rsidRDefault="00B02A52" w:rsidP="00B02A52">
                  <w:pPr>
                    <w:pStyle w:val="ListParagraph"/>
                    <w:widowControl/>
                    <w:numPr>
                      <w:ilvl w:val="0"/>
                      <w:numId w:val="29"/>
                    </w:numPr>
                    <w:spacing w:before="40"/>
                    <w:ind w:left="346"/>
                    <w:contextualSpacing w:val="0"/>
                    <w:rPr>
                      <w:color w:val="000000" w:themeColor="text1"/>
                      <w:szCs w:val="22"/>
                    </w:rPr>
                  </w:pPr>
                  <w:r w:rsidRPr="00643425">
                    <w:rPr>
                      <w:color w:val="000000" w:themeColor="text1"/>
                      <w:szCs w:val="22"/>
                    </w:rPr>
                    <w:lastRenderedPageBreak/>
                    <w:t xml:space="preserve">The application includes limited evidence of a plan to develop and implement the community-based learning </w:t>
                  </w:r>
                  <w:r w:rsidR="00E20B25" w:rsidRPr="00643425">
                    <w:rPr>
                      <w:color w:val="000000" w:themeColor="text1"/>
                      <w:szCs w:val="22"/>
                    </w:rPr>
                    <w:t>elements central to</w:t>
                  </w:r>
                  <w:r w:rsidRPr="00643425">
                    <w:rPr>
                      <w:color w:val="000000" w:themeColor="text1"/>
                      <w:szCs w:val="22"/>
                    </w:rPr>
                    <w:t xml:space="preserve"> the program: community exploration, tutoring and mentoring program, internships, and dual enrollment college program. (II.A.) </w:t>
                  </w:r>
                </w:p>
                <w:p w:rsidR="00170109" w:rsidRPr="00643425" w:rsidRDefault="00170109" w:rsidP="00170109">
                  <w:pPr>
                    <w:pStyle w:val="ListParagraph"/>
                    <w:widowControl/>
                    <w:numPr>
                      <w:ilvl w:val="0"/>
                      <w:numId w:val="29"/>
                    </w:numPr>
                    <w:spacing w:before="40"/>
                    <w:ind w:left="346"/>
                    <w:contextualSpacing w:val="0"/>
                    <w:rPr>
                      <w:color w:val="000000" w:themeColor="text1"/>
                      <w:szCs w:val="22"/>
                    </w:rPr>
                  </w:pPr>
                  <w:r w:rsidRPr="00643425">
                    <w:rPr>
                      <w:color w:val="000000" w:themeColor="text1"/>
                      <w:szCs w:val="22"/>
                    </w:rPr>
                    <w:t>The application frequently states that the proposed program will address the needs of “diverse learners” as a whole, rather than indicating how it will meet the needs of specific subgroups. (II.A.)</w:t>
                  </w:r>
                </w:p>
                <w:p w:rsidR="00B02A52" w:rsidRPr="00643425" w:rsidRDefault="00B02A52" w:rsidP="00B02A52">
                  <w:pPr>
                    <w:pStyle w:val="ListParagraph"/>
                    <w:widowControl/>
                    <w:numPr>
                      <w:ilvl w:val="0"/>
                      <w:numId w:val="29"/>
                    </w:numPr>
                    <w:spacing w:before="40"/>
                    <w:ind w:left="346"/>
                    <w:contextualSpacing w:val="0"/>
                    <w:rPr>
                      <w:color w:val="000000" w:themeColor="text1"/>
                      <w:szCs w:val="22"/>
                    </w:rPr>
                  </w:pPr>
                  <w:r w:rsidRPr="00643425">
                    <w:rPr>
                      <w:color w:val="000000" w:themeColor="text1"/>
                      <w:szCs w:val="22"/>
                    </w:rPr>
                    <w:t xml:space="preserve">The application </w:t>
                  </w:r>
                  <w:r w:rsidR="00170109" w:rsidRPr="00643425">
                    <w:rPr>
                      <w:color w:val="000000" w:themeColor="text1"/>
                      <w:szCs w:val="22"/>
                    </w:rPr>
                    <w:t xml:space="preserve">provides </w:t>
                  </w:r>
                  <w:r w:rsidRPr="00643425">
                    <w:rPr>
                      <w:color w:val="000000" w:themeColor="text1"/>
                      <w:szCs w:val="22"/>
                    </w:rPr>
                    <w:t>limited evidence of a plan to implement the practices associated with inclusive learning described in the application</w:t>
                  </w:r>
                  <w:r w:rsidR="00170109" w:rsidRPr="00643425">
                    <w:rPr>
                      <w:color w:val="000000" w:themeColor="text1"/>
                      <w:szCs w:val="22"/>
                    </w:rPr>
                    <w:t>, including reading and writing workshop, and practices associated with Universal Design for Learning</w:t>
                  </w:r>
                  <w:r w:rsidRPr="00643425">
                    <w:rPr>
                      <w:color w:val="000000" w:themeColor="text1"/>
                      <w:szCs w:val="22"/>
                    </w:rPr>
                    <w:t xml:space="preserve">. To be implemented with fidelity, each of these </w:t>
                  </w:r>
                  <w:r w:rsidR="00170109" w:rsidRPr="00643425">
                    <w:rPr>
                      <w:color w:val="000000" w:themeColor="text1"/>
                      <w:szCs w:val="22"/>
                    </w:rPr>
                    <w:t xml:space="preserve">instructional approaches </w:t>
                  </w:r>
                  <w:r w:rsidRPr="00643425">
                    <w:rPr>
                      <w:color w:val="000000" w:themeColor="text1"/>
                      <w:szCs w:val="22"/>
                    </w:rPr>
                    <w:t>requires a significant commitment of time and resources for training teachers and providing ongoing coaching support. (II.A.)</w:t>
                  </w:r>
                </w:p>
                <w:p w:rsidR="00B02A52" w:rsidRPr="00643425" w:rsidDel="00B8012D" w:rsidRDefault="00B02A52" w:rsidP="00B02A52">
                  <w:pPr>
                    <w:pStyle w:val="ListParagraph"/>
                    <w:widowControl/>
                    <w:numPr>
                      <w:ilvl w:val="0"/>
                      <w:numId w:val="29"/>
                    </w:numPr>
                    <w:spacing w:before="40"/>
                    <w:ind w:left="346"/>
                    <w:contextualSpacing w:val="0"/>
                    <w:rPr>
                      <w:color w:val="000000" w:themeColor="text1"/>
                      <w:szCs w:val="22"/>
                    </w:rPr>
                  </w:pPr>
                  <w:r w:rsidRPr="00643425" w:rsidDel="00B8012D">
                    <w:rPr>
                      <w:color w:val="000000" w:themeColor="text1"/>
                      <w:szCs w:val="22"/>
                    </w:rPr>
                    <w:t xml:space="preserve">The application lacks clarity with regard to the implementation of Accelerated Learning Labs, a central component of the school’s plan for addressing the needs of diverse learners. (II.A.) </w:t>
                  </w:r>
                </w:p>
                <w:p w:rsidR="00B02A52" w:rsidRPr="00643425" w:rsidRDefault="00B02A52" w:rsidP="00B02A52">
                  <w:pPr>
                    <w:pStyle w:val="ListParagraph"/>
                    <w:widowControl/>
                    <w:numPr>
                      <w:ilvl w:val="0"/>
                      <w:numId w:val="29"/>
                    </w:numPr>
                    <w:spacing w:before="40"/>
                    <w:ind w:left="346"/>
                    <w:contextualSpacing w:val="0"/>
                    <w:rPr>
                      <w:color w:val="000000" w:themeColor="text1"/>
                      <w:szCs w:val="22"/>
                    </w:rPr>
                  </w:pPr>
                  <w:r w:rsidRPr="00643425">
                    <w:rPr>
                      <w:color w:val="000000" w:themeColor="text1"/>
                      <w:szCs w:val="22"/>
                    </w:rPr>
                    <w:t xml:space="preserve">The application states that for both the middle school grades (5-8) and high school grades (9-12), student cohort groups and their teachers will advance together for four years, without providing evidence for the feasibility of such a plan. During the interview, members of the applicant group emphasized the value of this looping arrangement in building strong relationships. Members of the applicant group acknowledged the challenge of requiring teachers to have </w:t>
                  </w:r>
                  <w:r w:rsidR="001079AB" w:rsidRPr="00643425">
                    <w:rPr>
                      <w:color w:val="000000" w:themeColor="text1"/>
                      <w:szCs w:val="22"/>
                    </w:rPr>
                    <w:t xml:space="preserve">content area </w:t>
                  </w:r>
                  <w:r w:rsidRPr="00643425">
                    <w:rPr>
                      <w:color w:val="000000" w:themeColor="text1"/>
                      <w:szCs w:val="22"/>
                    </w:rPr>
                    <w:t>expertise across a four year grade span and said they intend to provide professional development and partner with community members for expertise. (II.A., II.B.)</w:t>
                  </w:r>
                </w:p>
                <w:p w:rsidR="00B02A52" w:rsidRPr="00643425" w:rsidRDefault="00B02A52" w:rsidP="00B02A52">
                  <w:pPr>
                    <w:pStyle w:val="ListParagraph"/>
                    <w:widowControl/>
                    <w:numPr>
                      <w:ilvl w:val="0"/>
                      <w:numId w:val="23"/>
                    </w:numPr>
                    <w:spacing w:before="40"/>
                    <w:ind w:left="342"/>
                    <w:contextualSpacing w:val="0"/>
                    <w:rPr>
                      <w:color w:val="000000" w:themeColor="text1"/>
                      <w:szCs w:val="22"/>
                    </w:rPr>
                  </w:pPr>
                  <w:r w:rsidRPr="00643425">
                    <w:rPr>
                      <w:color w:val="000000" w:themeColor="text1"/>
                      <w:szCs w:val="22"/>
                    </w:rPr>
                    <w:t>The application includes a scope and sequence chart for grades 5-12 but does not explain, given the proposed model for developing the curriculum on an annual basis, how the school will ensure that the standards are being met for each grade level each year. (II.B.)</w:t>
                  </w:r>
                </w:p>
                <w:p w:rsidR="00B02A52" w:rsidRPr="00643425" w:rsidRDefault="00B02A52" w:rsidP="00B02A52">
                  <w:pPr>
                    <w:pStyle w:val="ListParagraph"/>
                    <w:widowControl/>
                    <w:numPr>
                      <w:ilvl w:val="0"/>
                      <w:numId w:val="23"/>
                    </w:numPr>
                    <w:snapToGrid/>
                    <w:spacing w:before="40"/>
                    <w:ind w:left="342"/>
                    <w:contextualSpacing w:val="0"/>
                    <w:rPr>
                      <w:color w:val="000000" w:themeColor="text1"/>
                    </w:rPr>
                  </w:pPr>
                  <w:r w:rsidRPr="00643425">
                    <w:rPr>
                      <w:color w:val="000000" w:themeColor="text1"/>
                    </w:rPr>
                    <w:t>The application states that the curriculum “emphasizes the main features of MCF</w:t>
                  </w:r>
                  <w:r w:rsidR="00643425">
                    <w:rPr>
                      <w:color w:val="000000" w:themeColor="text1"/>
                    </w:rPr>
                    <w:t xml:space="preserve"> (Massachusetts Curriculum Frameworks)</w:t>
                  </w:r>
                  <w:r w:rsidRPr="00643425">
                    <w:rPr>
                      <w:color w:val="000000" w:themeColor="text1"/>
                    </w:rPr>
                    <w:t xml:space="preserve">”, but </w:t>
                  </w:r>
                  <w:r w:rsidRPr="00643425">
                    <w:rPr>
                      <w:color w:val="000000" w:themeColor="text1"/>
                    </w:rPr>
                    <w:lastRenderedPageBreak/>
                    <w:t>does not describe a process used to align the curriculum to the MCF, nor does it identify the individual(s) who will be responsible for curriculum alignment to the MCF. (II.B.)</w:t>
                  </w:r>
                </w:p>
                <w:p w:rsidR="00B02A52" w:rsidRPr="00643425" w:rsidRDefault="00B02A52" w:rsidP="00B02A52">
                  <w:pPr>
                    <w:pStyle w:val="ListParagraph"/>
                    <w:widowControl/>
                    <w:numPr>
                      <w:ilvl w:val="0"/>
                      <w:numId w:val="23"/>
                    </w:numPr>
                    <w:snapToGrid/>
                    <w:spacing w:before="40"/>
                    <w:ind w:left="342"/>
                    <w:contextualSpacing w:val="0"/>
                    <w:rPr>
                      <w:color w:val="000000" w:themeColor="text1"/>
                    </w:rPr>
                  </w:pPr>
                  <w:r w:rsidRPr="00643425">
                    <w:rPr>
                      <w:color w:val="000000" w:themeColor="text1"/>
                    </w:rPr>
                    <w:t xml:space="preserve">The application states that the curriculum will be developed by the proposed CEO during the </w:t>
                  </w:r>
                  <w:r w:rsidR="001079AB" w:rsidRPr="00643425">
                    <w:rPr>
                      <w:color w:val="000000" w:themeColor="text1"/>
                    </w:rPr>
                    <w:t>pre-operational period</w:t>
                  </w:r>
                  <w:r w:rsidRPr="00643425">
                    <w:rPr>
                      <w:color w:val="000000" w:themeColor="text1"/>
                    </w:rPr>
                    <w:t xml:space="preserve">, with the support of Big Picture Learning. The application does not include evidence of the proposed CEO’s capacity to develop curriculum or a description of the curriculum-development support to be provided by BPL. </w:t>
                  </w:r>
                  <w:r w:rsidR="00E20B25" w:rsidRPr="00643425">
                    <w:rPr>
                      <w:color w:val="000000" w:themeColor="text1"/>
                    </w:rPr>
                    <w:t xml:space="preserve">During the interview, the proposed CEO stated that an Education Development Center (EDC) consultant created the sample included in the application and that the same consultant will continue to assist with curriculum development. During the planning period, the proposed CEO will visit other BPL schools to </w:t>
                  </w:r>
                  <w:r w:rsidR="00412C83" w:rsidRPr="00643425">
                    <w:rPr>
                      <w:color w:val="000000" w:themeColor="text1"/>
                    </w:rPr>
                    <w:t>review</w:t>
                  </w:r>
                  <w:r w:rsidR="00E20B25" w:rsidRPr="00643425">
                    <w:rPr>
                      <w:color w:val="000000" w:themeColor="text1"/>
                    </w:rPr>
                    <w:t xml:space="preserve"> their curriculum and determine what curriculum can be borrowed and adapted and what curriculum will need to be developed. </w:t>
                  </w:r>
                  <w:r w:rsidRPr="00643425">
                    <w:rPr>
                      <w:color w:val="000000" w:themeColor="text1"/>
                    </w:rPr>
                    <w:t>(II.B.)</w:t>
                  </w:r>
                </w:p>
                <w:p w:rsidR="00B02A52" w:rsidRPr="00643425" w:rsidRDefault="00412C83" w:rsidP="00B02A52">
                  <w:pPr>
                    <w:pStyle w:val="ListParagraph"/>
                    <w:widowControl/>
                    <w:numPr>
                      <w:ilvl w:val="0"/>
                      <w:numId w:val="23"/>
                    </w:numPr>
                    <w:snapToGrid/>
                    <w:spacing w:before="40"/>
                    <w:ind w:left="342"/>
                    <w:contextualSpacing w:val="0"/>
                    <w:rPr>
                      <w:color w:val="000000" w:themeColor="text1"/>
                    </w:rPr>
                  </w:pPr>
                  <w:r w:rsidRPr="00643425">
                    <w:rPr>
                      <w:color w:val="000000" w:themeColor="text1"/>
                    </w:rPr>
                    <w:t xml:space="preserve">The application does not clearly describe how </w:t>
                  </w:r>
                  <w:r w:rsidR="00B02A52" w:rsidRPr="00643425">
                    <w:rPr>
                      <w:color w:val="000000" w:themeColor="text1"/>
                    </w:rPr>
                    <w:t>the process of developing new curriculum each year will be possible or sustainable. (II.B.)</w:t>
                  </w:r>
                </w:p>
                <w:p w:rsidR="00B02A52" w:rsidRPr="00643425" w:rsidRDefault="00B02A52" w:rsidP="00B02A52">
                  <w:pPr>
                    <w:pStyle w:val="ListParagraph"/>
                    <w:widowControl/>
                    <w:numPr>
                      <w:ilvl w:val="0"/>
                      <w:numId w:val="23"/>
                    </w:numPr>
                    <w:snapToGrid/>
                    <w:spacing w:before="40"/>
                    <w:ind w:left="342"/>
                    <w:contextualSpacing w:val="0"/>
                    <w:rPr>
                      <w:color w:val="000000" w:themeColor="text1"/>
                    </w:rPr>
                  </w:pPr>
                  <w:r w:rsidRPr="00643425">
                    <w:rPr>
                      <w:color w:val="000000" w:themeColor="text1"/>
                    </w:rPr>
                    <w:t>The application does not clearly indicate the extent to which teachers will supplement project modules with additional curriculum and instruction to address content knowledge and skills aligned with state standards. (II.B.)</w:t>
                  </w:r>
                </w:p>
                <w:p w:rsidR="00B02A52" w:rsidRPr="00643425" w:rsidRDefault="00B02A52" w:rsidP="00B02A52">
                  <w:pPr>
                    <w:pStyle w:val="ListParagraph"/>
                    <w:widowControl/>
                    <w:numPr>
                      <w:ilvl w:val="0"/>
                      <w:numId w:val="23"/>
                    </w:numPr>
                    <w:snapToGrid/>
                    <w:spacing w:before="40"/>
                    <w:ind w:left="342"/>
                    <w:contextualSpacing w:val="0"/>
                    <w:rPr>
                      <w:color w:val="000000" w:themeColor="text1"/>
                    </w:rPr>
                  </w:pPr>
                  <w:r w:rsidRPr="00643425">
                    <w:rPr>
                      <w:color w:val="000000" w:themeColor="text1"/>
                    </w:rPr>
                    <w:t>The application indicates that the CEO and the middle and high school principals are responsible for oversight of the process of reviewing the curriculum, but does not describe the process and procedures that will be used to evaluate whether the curriculum is effective and successfully implemented. (II.B.)</w:t>
                  </w:r>
                </w:p>
                <w:p w:rsidR="00B02A52" w:rsidRPr="007242D6" w:rsidRDefault="00B02A52" w:rsidP="007242D6">
                  <w:pPr>
                    <w:pStyle w:val="ListParagraph"/>
                    <w:widowControl/>
                    <w:numPr>
                      <w:ilvl w:val="0"/>
                      <w:numId w:val="23"/>
                    </w:numPr>
                    <w:snapToGrid/>
                    <w:spacing w:before="40"/>
                    <w:ind w:left="342"/>
                    <w:contextualSpacing w:val="0"/>
                    <w:rPr>
                      <w:color w:val="000000" w:themeColor="text1"/>
                    </w:rPr>
                  </w:pPr>
                  <w:r w:rsidRPr="00643425">
                    <w:rPr>
                      <w:color w:val="000000" w:themeColor="text1"/>
                    </w:rPr>
                    <w:t xml:space="preserve">The application includes limited evidence that teachers will be adequately supported to effectively implement the model described in the application. The application states that teachers whose performance is weak will receive quarterly check-ins. </w:t>
                  </w:r>
                  <w:r w:rsidR="00DE0047" w:rsidRPr="00643425">
                    <w:rPr>
                      <w:color w:val="000000" w:themeColor="text1"/>
                    </w:rPr>
                    <w:t xml:space="preserve">During the interview, the proposed CEO, who will also initially serve as school principal, stated that he views his role as being responsible for how staff members support one another. </w:t>
                  </w:r>
                  <w:r w:rsidRPr="00643425">
                    <w:rPr>
                      <w:color w:val="000000" w:themeColor="text1"/>
                    </w:rPr>
                    <w:t>(II.B.)</w:t>
                  </w: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643425" w:rsidTr="005617B2">
        <w:trPr>
          <w:trHeight w:val="7550"/>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Student Performance, Assessment, and Program Evaluation (II.C.)</w:t>
            </w:r>
          </w:p>
          <w:p w:rsidR="00482752" w:rsidRPr="00643425" w:rsidRDefault="00482752" w:rsidP="00DB366B">
            <w:pPr>
              <w:jc w:val="center"/>
              <w:rPr>
                <w:b/>
                <w:color w:val="000000" w:themeColor="text1"/>
                <w:szCs w:val="24"/>
              </w:rPr>
            </w:pPr>
          </w:p>
          <w:tbl>
            <w:tblPr>
              <w:tblW w:w="5000" w:type="pct"/>
              <w:tblLook w:val="01E0"/>
            </w:tblPr>
            <w:tblGrid>
              <w:gridCol w:w="7200"/>
              <w:gridCol w:w="7200"/>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5617B2">
              <w:trPr>
                <w:trHeight w:val="6993"/>
              </w:trPr>
              <w:tc>
                <w:tcPr>
                  <w:tcW w:w="2500" w:type="pct"/>
                </w:tcPr>
                <w:p w:rsidR="00967D3A" w:rsidRPr="00643425" w:rsidRDefault="00DE5A9A" w:rsidP="00967D3A">
                  <w:pPr>
                    <w:pStyle w:val="ListParagraph"/>
                    <w:widowControl/>
                    <w:numPr>
                      <w:ilvl w:val="0"/>
                      <w:numId w:val="24"/>
                    </w:numPr>
                    <w:spacing w:before="40"/>
                    <w:ind w:left="360"/>
                    <w:contextualSpacing w:val="0"/>
                    <w:rPr>
                      <w:color w:val="000000" w:themeColor="text1"/>
                      <w:szCs w:val="24"/>
                    </w:rPr>
                  </w:pPr>
                  <w:r w:rsidRPr="00643425">
                    <w:rPr>
                      <w:color w:val="000000" w:themeColor="text1"/>
                      <w:szCs w:val="24"/>
                    </w:rPr>
                    <w:t>Student progress will be monitored through assessment of project portfolios, A</w:t>
                  </w:r>
                  <w:r w:rsidR="00643425">
                    <w:rPr>
                      <w:color w:val="000000" w:themeColor="text1"/>
                      <w:szCs w:val="24"/>
                    </w:rPr>
                    <w:t xml:space="preserve">chievement </w:t>
                  </w:r>
                  <w:r w:rsidRPr="00643425">
                    <w:rPr>
                      <w:color w:val="000000" w:themeColor="text1"/>
                      <w:szCs w:val="24"/>
                    </w:rPr>
                    <w:t>Net</w:t>
                  </w:r>
                  <w:r w:rsidR="00643425">
                    <w:rPr>
                      <w:color w:val="000000" w:themeColor="text1"/>
                      <w:szCs w:val="24"/>
                    </w:rPr>
                    <w:t xml:space="preserve">work (ANet) </w:t>
                  </w:r>
                  <w:r w:rsidRPr="00643425">
                    <w:rPr>
                      <w:color w:val="000000" w:themeColor="text1"/>
                      <w:szCs w:val="24"/>
                    </w:rPr>
                    <w:t>E</w:t>
                  </w:r>
                  <w:r w:rsidR="00643425">
                    <w:rPr>
                      <w:color w:val="000000" w:themeColor="text1"/>
                      <w:szCs w:val="24"/>
                    </w:rPr>
                    <w:t>nglish language arts</w:t>
                  </w:r>
                  <w:r w:rsidRPr="00643425">
                    <w:rPr>
                      <w:color w:val="000000" w:themeColor="text1"/>
                      <w:szCs w:val="24"/>
                    </w:rPr>
                    <w:t xml:space="preserve"> and math</w:t>
                  </w:r>
                  <w:r w:rsidR="00643425">
                    <w:rPr>
                      <w:color w:val="000000" w:themeColor="text1"/>
                      <w:szCs w:val="24"/>
                    </w:rPr>
                    <w:t>ematics</w:t>
                  </w:r>
                  <w:r w:rsidRPr="00643425">
                    <w:rPr>
                      <w:color w:val="000000" w:themeColor="text1"/>
                      <w:szCs w:val="24"/>
                    </w:rPr>
                    <w:t xml:space="preserve"> assessments, state tests, and </w:t>
                  </w:r>
                  <w:r w:rsidR="00571F36" w:rsidRPr="00643425">
                    <w:rPr>
                      <w:color w:val="000000" w:themeColor="text1"/>
                      <w:szCs w:val="22"/>
                    </w:rPr>
                    <w:t>Program in Education, Afters</w:t>
                  </w:r>
                  <w:r w:rsidR="00532C2C">
                    <w:rPr>
                      <w:color w:val="000000" w:themeColor="text1"/>
                      <w:szCs w:val="22"/>
                    </w:rPr>
                    <w:t>c</w:t>
                  </w:r>
                  <w:r w:rsidR="00571F36" w:rsidRPr="00643425">
                    <w:rPr>
                      <w:color w:val="000000" w:themeColor="text1"/>
                      <w:szCs w:val="22"/>
                    </w:rPr>
                    <w:t>hool, and Resiliency</w:t>
                  </w:r>
                  <w:r w:rsidR="00571F36" w:rsidRPr="00643425">
                    <w:rPr>
                      <w:color w:val="000000" w:themeColor="text1"/>
                      <w:szCs w:val="24"/>
                    </w:rPr>
                    <w:t xml:space="preserve"> </w:t>
                  </w:r>
                  <w:r w:rsidR="00571F36">
                    <w:rPr>
                      <w:color w:val="000000" w:themeColor="text1"/>
                      <w:szCs w:val="24"/>
                    </w:rPr>
                    <w:t>(</w:t>
                  </w:r>
                  <w:r w:rsidRPr="00643425">
                    <w:rPr>
                      <w:color w:val="000000" w:themeColor="text1"/>
                      <w:szCs w:val="24"/>
                    </w:rPr>
                    <w:t>PEAR</w:t>
                  </w:r>
                  <w:r w:rsidR="00571F36">
                    <w:rPr>
                      <w:color w:val="000000" w:themeColor="text1"/>
                      <w:szCs w:val="24"/>
                    </w:rPr>
                    <w:t>)</w:t>
                  </w:r>
                  <w:r w:rsidRPr="00643425">
                    <w:rPr>
                      <w:color w:val="000000" w:themeColor="text1"/>
                      <w:szCs w:val="24"/>
                    </w:rPr>
                    <w:t xml:space="preserve"> assessments. </w:t>
                  </w:r>
                  <w:r w:rsidR="00967D3A" w:rsidRPr="00643425">
                    <w:rPr>
                      <w:color w:val="000000" w:themeColor="text1"/>
                      <w:szCs w:val="24"/>
                    </w:rPr>
                    <w:t>The school plans to partner with ANet, BPL, and PEAR in developing its assessment system. (II.C.)</w:t>
                  </w:r>
                </w:p>
                <w:p w:rsidR="00DE5A9A" w:rsidRPr="00643425" w:rsidRDefault="00DE5A9A" w:rsidP="000A30D6">
                  <w:pPr>
                    <w:pStyle w:val="ListParagraph"/>
                    <w:widowControl/>
                    <w:numPr>
                      <w:ilvl w:val="0"/>
                      <w:numId w:val="24"/>
                    </w:numPr>
                    <w:spacing w:before="40"/>
                    <w:ind w:left="360"/>
                    <w:contextualSpacing w:val="0"/>
                    <w:rPr>
                      <w:color w:val="000000" w:themeColor="text1"/>
                      <w:szCs w:val="24"/>
                    </w:rPr>
                  </w:pPr>
                  <w:r w:rsidRPr="00643425">
                    <w:rPr>
                      <w:color w:val="000000" w:themeColor="text1"/>
                      <w:szCs w:val="24"/>
                    </w:rPr>
                    <w:t xml:space="preserve">The school </w:t>
                  </w:r>
                  <w:r w:rsidR="00412C83" w:rsidRPr="00643425">
                    <w:rPr>
                      <w:color w:val="000000" w:themeColor="text1"/>
                      <w:szCs w:val="24"/>
                    </w:rPr>
                    <w:t xml:space="preserve">intends </w:t>
                  </w:r>
                  <w:r w:rsidRPr="00643425">
                    <w:rPr>
                      <w:color w:val="000000" w:themeColor="text1"/>
                      <w:szCs w:val="24"/>
                    </w:rPr>
                    <w:t>to assess the success of the school using a number of long-term measures such as college enrollment and completion rates and measures of civic engagement and economic success</w:t>
                  </w:r>
                  <w:r w:rsidR="00967D3A" w:rsidRPr="00643425">
                    <w:rPr>
                      <w:color w:val="000000" w:themeColor="text1"/>
                      <w:szCs w:val="24"/>
                    </w:rPr>
                    <w:t xml:space="preserve"> such as employment</w:t>
                  </w:r>
                  <w:r w:rsidRPr="00643425">
                    <w:rPr>
                      <w:color w:val="000000" w:themeColor="text1"/>
                      <w:szCs w:val="24"/>
                    </w:rPr>
                    <w:t>. (II.C.)</w:t>
                  </w:r>
                </w:p>
                <w:p w:rsidR="00DE5A9A" w:rsidRPr="00643425" w:rsidRDefault="00DE5A9A" w:rsidP="000A30D6">
                  <w:pPr>
                    <w:pStyle w:val="ListParagraph"/>
                    <w:widowControl/>
                    <w:numPr>
                      <w:ilvl w:val="0"/>
                      <w:numId w:val="24"/>
                    </w:numPr>
                    <w:spacing w:before="40"/>
                    <w:ind w:left="360"/>
                    <w:contextualSpacing w:val="0"/>
                    <w:rPr>
                      <w:color w:val="000000" w:themeColor="text1"/>
                      <w:szCs w:val="24"/>
                    </w:rPr>
                  </w:pPr>
                  <w:r w:rsidRPr="00643425">
                    <w:rPr>
                      <w:color w:val="000000" w:themeColor="text1"/>
                      <w:szCs w:val="24"/>
                    </w:rPr>
                    <w:t>The school’s approach to homework for the middle school grades is primarily about engaging families in students’ learning. At the high school level, the approach is to develop students’ abilities to work independently at the sorts of tasks they will need to complete on their own in college. (II.C.)</w:t>
                  </w:r>
                </w:p>
                <w:p w:rsidR="00DE5A9A" w:rsidRPr="00643425" w:rsidRDefault="00DE5A9A" w:rsidP="000A30D6">
                  <w:pPr>
                    <w:pStyle w:val="BodyTextIndent"/>
                    <w:numPr>
                      <w:ilvl w:val="0"/>
                      <w:numId w:val="24"/>
                    </w:numPr>
                    <w:spacing w:before="40" w:after="0"/>
                    <w:ind w:left="360"/>
                    <w:rPr>
                      <w:color w:val="000000" w:themeColor="text1"/>
                      <w:sz w:val="24"/>
                      <w:szCs w:val="24"/>
                    </w:rPr>
                  </w:pPr>
                  <w:r w:rsidRPr="00643425">
                    <w:rPr>
                      <w:color w:val="000000" w:themeColor="text1"/>
                      <w:sz w:val="24"/>
                      <w:szCs w:val="24"/>
                    </w:rPr>
                    <w:t>The application briefly summarizes the specific contexts (board meetings, family conferences, public panels, morning meeting) in which all stakeholder groups will both receive information about student performance and have opportunities to respond. (II.C.)</w:t>
                  </w:r>
                </w:p>
                <w:p w:rsidR="00482752" w:rsidRPr="00643425" w:rsidRDefault="00DE5A9A" w:rsidP="000A30D6">
                  <w:pPr>
                    <w:pStyle w:val="BodyTextIndent"/>
                    <w:numPr>
                      <w:ilvl w:val="0"/>
                      <w:numId w:val="24"/>
                    </w:numPr>
                    <w:spacing w:before="40" w:after="0"/>
                    <w:ind w:left="360"/>
                    <w:rPr>
                      <w:color w:val="000000" w:themeColor="text1"/>
                      <w:sz w:val="24"/>
                      <w:szCs w:val="24"/>
                    </w:rPr>
                  </w:pPr>
                  <w:r w:rsidRPr="00643425">
                    <w:rPr>
                      <w:color w:val="000000" w:themeColor="text1"/>
                      <w:sz w:val="24"/>
                      <w:szCs w:val="24"/>
                    </w:rPr>
                    <w:t>The application briefly describes how the school leader will work with the board and with input from other stakeholder groups to develop an accountability plan during the first year of the school’s operation. (II.C.)</w:t>
                  </w:r>
                </w:p>
              </w:tc>
              <w:tc>
                <w:tcPr>
                  <w:tcW w:w="2500" w:type="pct"/>
                </w:tcPr>
                <w:p w:rsidR="005617B2" w:rsidRPr="00643425" w:rsidRDefault="005617B2" w:rsidP="005617B2">
                  <w:pPr>
                    <w:pStyle w:val="ListParagraph"/>
                    <w:widowControl/>
                    <w:numPr>
                      <w:ilvl w:val="0"/>
                      <w:numId w:val="24"/>
                    </w:numPr>
                    <w:ind w:left="342"/>
                    <w:rPr>
                      <w:color w:val="000000" w:themeColor="text1"/>
                      <w:szCs w:val="24"/>
                    </w:rPr>
                  </w:pPr>
                  <w:r w:rsidRPr="00643425">
                    <w:rPr>
                      <w:color w:val="000000" w:themeColor="text1"/>
                      <w:szCs w:val="24"/>
                    </w:rPr>
                    <w:t xml:space="preserve">The application includes grade-level promotion standards and graduation standards. These are aligned with assessment of student competencies in creativity, innovation, collaboration, and social responsibility, which are the school’s four core educational values. However, the connection between an individual competency and the category into which it is put is not always clear. For example, </w:t>
                  </w:r>
                  <w:r w:rsidR="00EE1E53" w:rsidRPr="00643425">
                    <w:rPr>
                      <w:color w:val="000000" w:themeColor="text1"/>
                      <w:szCs w:val="24"/>
                    </w:rPr>
                    <w:t xml:space="preserve">the application </w:t>
                  </w:r>
                  <w:r w:rsidR="00D01F5E" w:rsidRPr="00643425">
                    <w:rPr>
                      <w:color w:val="000000" w:themeColor="text1"/>
                      <w:szCs w:val="24"/>
                    </w:rPr>
                    <w:t>states</w:t>
                  </w:r>
                  <w:r w:rsidRPr="00643425">
                    <w:rPr>
                      <w:color w:val="000000" w:themeColor="text1"/>
                      <w:szCs w:val="24"/>
                    </w:rPr>
                    <w:t xml:space="preserve"> “Gather relevant information from a variety of sources, assess the credibility” </w:t>
                  </w:r>
                  <w:r w:rsidR="00EE1E53" w:rsidRPr="00643425">
                    <w:rPr>
                      <w:color w:val="000000" w:themeColor="text1"/>
                      <w:szCs w:val="24"/>
                    </w:rPr>
                    <w:t xml:space="preserve">as </w:t>
                  </w:r>
                  <w:r w:rsidRPr="00643425">
                    <w:rPr>
                      <w:color w:val="000000" w:themeColor="text1"/>
                      <w:szCs w:val="24"/>
                    </w:rPr>
                    <w:t>a measure of creativity. (II.C.)</w:t>
                  </w:r>
                </w:p>
                <w:p w:rsidR="005617B2" w:rsidRPr="00643425" w:rsidRDefault="005617B2" w:rsidP="005617B2">
                  <w:pPr>
                    <w:pStyle w:val="ListParagraph"/>
                    <w:widowControl/>
                    <w:numPr>
                      <w:ilvl w:val="0"/>
                      <w:numId w:val="24"/>
                    </w:numPr>
                    <w:spacing w:before="40"/>
                    <w:ind w:left="346"/>
                    <w:contextualSpacing w:val="0"/>
                    <w:rPr>
                      <w:color w:val="000000" w:themeColor="text1"/>
                      <w:szCs w:val="24"/>
                    </w:rPr>
                  </w:pPr>
                  <w:r w:rsidRPr="00643425">
                    <w:rPr>
                      <w:color w:val="000000" w:themeColor="text1"/>
                      <w:szCs w:val="24"/>
                    </w:rPr>
                    <w:t>Alignment between grade-level competencies and state standards is unclear. (II.C.)</w:t>
                  </w:r>
                </w:p>
                <w:p w:rsidR="005617B2" w:rsidRPr="00643425" w:rsidRDefault="005617B2" w:rsidP="005617B2">
                  <w:pPr>
                    <w:pStyle w:val="ListParagraph"/>
                    <w:widowControl/>
                    <w:numPr>
                      <w:ilvl w:val="0"/>
                      <w:numId w:val="24"/>
                    </w:numPr>
                    <w:spacing w:before="40"/>
                    <w:ind w:left="346"/>
                    <w:contextualSpacing w:val="0"/>
                    <w:rPr>
                      <w:color w:val="000000" w:themeColor="text1"/>
                      <w:szCs w:val="24"/>
                    </w:rPr>
                  </w:pPr>
                  <w:r w:rsidRPr="00643425">
                    <w:rPr>
                      <w:color w:val="000000" w:themeColor="text1"/>
                      <w:szCs w:val="24"/>
                    </w:rPr>
                    <w:t>Alignment between the list of academic and social competencies and the plan to use ANet, BPL, and PEAR in the development of assessments is unclear. (II.C.)</w:t>
                  </w:r>
                </w:p>
                <w:p w:rsidR="005617B2" w:rsidRPr="00643425" w:rsidRDefault="005617B2" w:rsidP="005617B2">
                  <w:pPr>
                    <w:pStyle w:val="ListParagraph"/>
                    <w:widowControl/>
                    <w:numPr>
                      <w:ilvl w:val="0"/>
                      <w:numId w:val="24"/>
                    </w:numPr>
                    <w:spacing w:before="40"/>
                    <w:ind w:left="346"/>
                    <w:contextualSpacing w:val="0"/>
                    <w:rPr>
                      <w:color w:val="000000" w:themeColor="text1"/>
                      <w:szCs w:val="24"/>
                    </w:rPr>
                  </w:pPr>
                  <w:r w:rsidRPr="00643425">
                    <w:rPr>
                      <w:color w:val="000000" w:themeColor="text1"/>
                      <w:szCs w:val="24"/>
                    </w:rPr>
                    <w:t>The application does not describe how students would be evaluated for their internships or college classes, or what the promotion standards are with regard to those requirements. (II.C.)</w:t>
                  </w:r>
                </w:p>
                <w:p w:rsidR="005617B2" w:rsidRPr="00643425" w:rsidRDefault="005617B2" w:rsidP="005617B2">
                  <w:pPr>
                    <w:pStyle w:val="ListParagraph"/>
                    <w:widowControl/>
                    <w:numPr>
                      <w:ilvl w:val="0"/>
                      <w:numId w:val="24"/>
                    </w:numPr>
                    <w:spacing w:before="40"/>
                    <w:ind w:left="346"/>
                    <w:contextualSpacing w:val="0"/>
                    <w:rPr>
                      <w:color w:val="000000" w:themeColor="text1"/>
                      <w:szCs w:val="24"/>
                    </w:rPr>
                  </w:pPr>
                  <w:r w:rsidRPr="00643425">
                    <w:rPr>
                      <w:color w:val="000000" w:themeColor="text1"/>
                      <w:szCs w:val="24"/>
                    </w:rPr>
                    <w:t xml:space="preserve">It is unclear how the continuous improvement plan </w:t>
                  </w:r>
                  <w:r w:rsidR="000518CD">
                    <w:rPr>
                      <w:color w:val="000000" w:themeColor="text1"/>
                      <w:szCs w:val="24"/>
                    </w:rPr>
                    <w:t xml:space="preserve">described in the application </w:t>
                  </w:r>
                  <w:r w:rsidRPr="00643425">
                    <w:rPr>
                      <w:color w:val="000000" w:themeColor="text1"/>
                      <w:szCs w:val="24"/>
                    </w:rPr>
                    <w:t>will comprehensively incorporate analysis of all of the various measures, how all stakeholders will be involved, and how actions will be generated and monitored for effectiveness. (II.C.)</w:t>
                  </w:r>
                </w:p>
                <w:p w:rsidR="00482752" w:rsidRPr="00643425" w:rsidRDefault="005617B2" w:rsidP="005617B2">
                  <w:pPr>
                    <w:pStyle w:val="ListParagraph"/>
                    <w:widowControl/>
                    <w:numPr>
                      <w:ilvl w:val="0"/>
                      <w:numId w:val="24"/>
                    </w:numPr>
                    <w:spacing w:before="40"/>
                    <w:ind w:left="346"/>
                    <w:contextualSpacing w:val="0"/>
                    <w:rPr>
                      <w:color w:val="000000" w:themeColor="text1"/>
                      <w:szCs w:val="24"/>
                    </w:rPr>
                  </w:pPr>
                  <w:r w:rsidRPr="00643425">
                    <w:rPr>
                      <w:color w:val="000000" w:themeColor="text1"/>
                      <w:szCs w:val="24"/>
                    </w:rPr>
                    <w:t>The application contains a draft accountability plan with objectives and measures related to the school’s mission and key design elements; however, many of the objectives and measures lack sufficient specificity to make them meaningful. (II.C.)</w:t>
                  </w: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643425" w:rsidTr="00817484">
        <w:trPr>
          <w:trHeight w:val="2240"/>
        </w:trPr>
        <w:tc>
          <w:tcPr>
            <w:tcW w:w="5000" w:type="pct"/>
          </w:tcPr>
          <w:p w:rsidR="00482752" w:rsidRPr="00643425" w:rsidRDefault="00482752" w:rsidP="00DB366B">
            <w:pPr>
              <w:jc w:val="center"/>
              <w:rPr>
                <w:b/>
                <w:color w:val="000000" w:themeColor="text1"/>
                <w:szCs w:val="24"/>
              </w:rPr>
            </w:pPr>
            <w:r w:rsidRPr="00643425">
              <w:rPr>
                <w:color w:val="000000" w:themeColor="text1"/>
                <w:szCs w:val="24"/>
              </w:rPr>
              <w:lastRenderedPageBreak/>
              <w:br w:type="page"/>
            </w:r>
            <w:r w:rsidRPr="00643425">
              <w:rPr>
                <w:b/>
                <w:color w:val="000000" w:themeColor="text1"/>
                <w:szCs w:val="24"/>
              </w:rPr>
              <w:t>Supports for Diverse Learners (II.D.)</w:t>
            </w:r>
          </w:p>
          <w:p w:rsidR="00482752" w:rsidRPr="00643425" w:rsidRDefault="00482752" w:rsidP="00DB366B">
            <w:pPr>
              <w:jc w:val="center"/>
              <w:rPr>
                <w:b/>
                <w:color w:val="000000" w:themeColor="text1"/>
                <w:szCs w:val="24"/>
              </w:rPr>
            </w:pPr>
          </w:p>
          <w:tbl>
            <w:tblPr>
              <w:tblW w:w="5000" w:type="pct"/>
              <w:tblLook w:val="01E0"/>
            </w:tblPr>
            <w:tblGrid>
              <w:gridCol w:w="7200"/>
              <w:gridCol w:w="7200"/>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4C6DF5">
              <w:trPr>
                <w:trHeight w:val="387"/>
              </w:trPr>
              <w:tc>
                <w:tcPr>
                  <w:tcW w:w="2500" w:type="pct"/>
                </w:tcPr>
                <w:p w:rsidR="00DE5A9A" w:rsidRPr="00643425" w:rsidRDefault="00DE5A9A" w:rsidP="000A30D6">
                  <w:pPr>
                    <w:pStyle w:val="ListParagraph"/>
                    <w:widowControl/>
                    <w:numPr>
                      <w:ilvl w:val="0"/>
                      <w:numId w:val="7"/>
                    </w:numPr>
                    <w:rPr>
                      <w:color w:val="000000" w:themeColor="text1"/>
                      <w:szCs w:val="22"/>
                    </w:rPr>
                  </w:pPr>
                  <w:r w:rsidRPr="00643425">
                    <w:rPr>
                      <w:color w:val="000000" w:themeColor="text1"/>
                      <w:szCs w:val="22"/>
                    </w:rPr>
                    <w:t>The application lists strategies associated with Sheltered Content Instruction: designing and working toward content and language objectives, building background knowledge, building comprehension, and so forth. (II.D.)</w:t>
                  </w:r>
                </w:p>
                <w:p w:rsidR="00DE5A9A" w:rsidRPr="00643425" w:rsidRDefault="00DE5A9A" w:rsidP="000A30D6">
                  <w:pPr>
                    <w:pStyle w:val="ListParagraph"/>
                    <w:widowControl/>
                    <w:numPr>
                      <w:ilvl w:val="0"/>
                      <w:numId w:val="25"/>
                    </w:numPr>
                    <w:spacing w:before="40"/>
                    <w:ind w:left="360"/>
                    <w:contextualSpacing w:val="0"/>
                    <w:rPr>
                      <w:color w:val="000000" w:themeColor="text1"/>
                      <w:szCs w:val="22"/>
                    </w:rPr>
                  </w:pPr>
                  <w:r w:rsidRPr="00643425">
                    <w:rPr>
                      <w:color w:val="000000" w:themeColor="text1"/>
                      <w:szCs w:val="22"/>
                    </w:rPr>
                    <w:t xml:space="preserve">The application states that students will be identified and assessed by the </w:t>
                  </w:r>
                  <w:r w:rsidR="001D343E">
                    <w:rPr>
                      <w:color w:val="000000" w:themeColor="text1"/>
                      <w:szCs w:val="22"/>
                    </w:rPr>
                    <w:t>e</w:t>
                  </w:r>
                  <w:r w:rsidRPr="00643425">
                    <w:rPr>
                      <w:color w:val="000000" w:themeColor="text1"/>
                      <w:szCs w:val="22"/>
                    </w:rPr>
                    <w:t xml:space="preserve">quity </w:t>
                  </w:r>
                  <w:r w:rsidR="001D343E">
                    <w:rPr>
                      <w:color w:val="000000" w:themeColor="text1"/>
                      <w:szCs w:val="22"/>
                    </w:rPr>
                    <w:t>d</w:t>
                  </w:r>
                  <w:r w:rsidRPr="00643425">
                    <w:rPr>
                      <w:color w:val="000000" w:themeColor="text1"/>
                      <w:szCs w:val="22"/>
                    </w:rPr>
                    <w:t>irector and EL specialists (two per grade level), using the Home Language Survey and the WIDA ACCESS placement test. (II.D.)</w:t>
                  </w:r>
                </w:p>
                <w:p w:rsidR="00DE5A9A" w:rsidRPr="00643425" w:rsidRDefault="00DE5A9A" w:rsidP="000A30D6">
                  <w:pPr>
                    <w:pStyle w:val="ListParagraph"/>
                    <w:widowControl/>
                    <w:numPr>
                      <w:ilvl w:val="0"/>
                      <w:numId w:val="25"/>
                    </w:numPr>
                    <w:spacing w:before="40"/>
                    <w:ind w:left="360"/>
                    <w:contextualSpacing w:val="0"/>
                    <w:rPr>
                      <w:color w:val="000000" w:themeColor="text1"/>
                      <w:szCs w:val="22"/>
                    </w:rPr>
                  </w:pPr>
                  <w:r w:rsidRPr="00643425">
                    <w:rPr>
                      <w:color w:val="000000" w:themeColor="text1"/>
                      <w:szCs w:val="22"/>
                    </w:rPr>
                    <w:t>Services for ELs will be delivered in general education settings and/or during Accelerated Learning Lab periods, where they will receive direct English instruction. (II.D.)</w:t>
                  </w:r>
                </w:p>
                <w:p w:rsidR="00DE5A9A" w:rsidRPr="00643425" w:rsidRDefault="00DE5A9A" w:rsidP="000A30D6">
                  <w:pPr>
                    <w:pStyle w:val="ListParagraph"/>
                    <w:widowControl/>
                    <w:numPr>
                      <w:ilvl w:val="0"/>
                      <w:numId w:val="25"/>
                    </w:numPr>
                    <w:spacing w:before="40"/>
                    <w:ind w:left="360"/>
                    <w:contextualSpacing w:val="0"/>
                    <w:rPr>
                      <w:color w:val="000000" w:themeColor="text1"/>
                      <w:szCs w:val="22"/>
                    </w:rPr>
                  </w:pPr>
                  <w:r w:rsidRPr="00643425">
                    <w:rPr>
                      <w:color w:val="000000" w:themeColor="text1"/>
                      <w:szCs w:val="22"/>
                    </w:rPr>
                    <w:t>The application includes a description of support services to be offered for students with disabilities. Universal Design for Learning is described as informing the school’s approach. The school will offer instruction in inclusive settings, with classes co-taught by special education teachers. (II.D.)</w:t>
                  </w:r>
                </w:p>
                <w:p w:rsidR="00DE5A9A" w:rsidRPr="00643425" w:rsidRDefault="00DE5A9A" w:rsidP="000A30D6">
                  <w:pPr>
                    <w:pStyle w:val="ListParagraph"/>
                    <w:widowControl/>
                    <w:numPr>
                      <w:ilvl w:val="0"/>
                      <w:numId w:val="25"/>
                    </w:numPr>
                    <w:spacing w:before="40"/>
                    <w:ind w:left="360"/>
                    <w:contextualSpacing w:val="0"/>
                    <w:rPr>
                      <w:color w:val="000000" w:themeColor="text1"/>
                      <w:szCs w:val="22"/>
                    </w:rPr>
                  </w:pPr>
                  <w:r w:rsidRPr="00643425">
                    <w:rPr>
                      <w:color w:val="000000" w:themeColor="text1"/>
                      <w:szCs w:val="22"/>
                    </w:rPr>
                    <w:t xml:space="preserve">Student identification and assessment will be conducted by the </w:t>
                  </w:r>
                  <w:r w:rsidR="001D343E">
                    <w:rPr>
                      <w:color w:val="000000" w:themeColor="text1"/>
                      <w:szCs w:val="22"/>
                    </w:rPr>
                    <w:t>e</w:t>
                  </w:r>
                  <w:r w:rsidRPr="00643425">
                    <w:rPr>
                      <w:color w:val="000000" w:themeColor="text1"/>
                      <w:szCs w:val="22"/>
                    </w:rPr>
                    <w:t xml:space="preserve">quity </w:t>
                  </w:r>
                  <w:r w:rsidR="001D343E">
                    <w:rPr>
                      <w:color w:val="000000" w:themeColor="text1"/>
                      <w:szCs w:val="22"/>
                    </w:rPr>
                    <w:t>d</w:t>
                  </w:r>
                  <w:r w:rsidRPr="00643425">
                    <w:rPr>
                      <w:color w:val="000000" w:themeColor="text1"/>
                      <w:szCs w:val="22"/>
                    </w:rPr>
                    <w:t>irector and special education teachers (one per grade level) based on input from a Learning Intervention Study Team. (II.D.)</w:t>
                  </w:r>
                </w:p>
                <w:p w:rsidR="00482752" w:rsidRPr="007242D6" w:rsidRDefault="00DE5A9A" w:rsidP="007242D6">
                  <w:pPr>
                    <w:pStyle w:val="ListParagraph"/>
                    <w:widowControl/>
                    <w:numPr>
                      <w:ilvl w:val="0"/>
                      <w:numId w:val="25"/>
                    </w:numPr>
                    <w:spacing w:before="40"/>
                    <w:ind w:left="360"/>
                    <w:contextualSpacing w:val="0"/>
                    <w:rPr>
                      <w:color w:val="000000" w:themeColor="text1"/>
                      <w:szCs w:val="22"/>
                    </w:rPr>
                  </w:pPr>
                  <w:r w:rsidRPr="00643425">
                    <w:rPr>
                      <w:color w:val="000000" w:themeColor="text1"/>
                      <w:szCs w:val="22"/>
                    </w:rPr>
                    <w:t xml:space="preserve">Individualized learning plans will be developed by the </w:t>
                  </w:r>
                  <w:r w:rsidR="001D343E">
                    <w:rPr>
                      <w:color w:val="000000" w:themeColor="text1"/>
                      <w:szCs w:val="22"/>
                    </w:rPr>
                    <w:t>e</w:t>
                  </w:r>
                  <w:r w:rsidRPr="00643425">
                    <w:rPr>
                      <w:color w:val="000000" w:themeColor="text1"/>
                      <w:szCs w:val="22"/>
                    </w:rPr>
                    <w:t xml:space="preserve">quity </w:t>
                  </w:r>
                  <w:r w:rsidR="001D343E">
                    <w:rPr>
                      <w:color w:val="000000" w:themeColor="text1"/>
                      <w:szCs w:val="22"/>
                    </w:rPr>
                    <w:t>d</w:t>
                  </w:r>
                  <w:r w:rsidRPr="00643425">
                    <w:rPr>
                      <w:color w:val="000000" w:themeColor="text1"/>
                      <w:szCs w:val="22"/>
                    </w:rPr>
                    <w:t>irector and learning specialists in cooperation with the student, the student’s family, and the student’s advisor. (II.D.)</w:t>
                  </w:r>
                </w:p>
              </w:tc>
              <w:tc>
                <w:tcPr>
                  <w:tcW w:w="2500" w:type="pct"/>
                </w:tcPr>
                <w:p w:rsidR="00DA2F9E" w:rsidRPr="00643425" w:rsidRDefault="00DA2F9E" w:rsidP="00DA2F9E">
                  <w:pPr>
                    <w:pStyle w:val="ListParagraph"/>
                    <w:widowControl/>
                    <w:numPr>
                      <w:ilvl w:val="0"/>
                      <w:numId w:val="34"/>
                    </w:numPr>
                    <w:spacing w:before="40"/>
                    <w:ind w:left="346"/>
                    <w:contextualSpacing w:val="0"/>
                    <w:rPr>
                      <w:color w:val="000000" w:themeColor="text1"/>
                      <w:szCs w:val="22"/>
                    </w:rPr>
                  </w:pPr>
                  <w:r w:rsidRPr="00643425">
                    <w:rPr>
                      <w:color w:val="000000" w:themeColor="text1"/>
                      <w:szCs w:val="22"/>
                    </w:rPr>
                    <w:t>The application does not describe an E</w:t>
                  </w:r>
                  <w:r w:rsidR="00BB4137">
                    <w:rPr>
                      <w:color w:val="000000" w:themeColor="text1"/>
                      <w:szCs w:val="22"/>
                    </w:rPr>
                    <w:t xml:space="preserve">nglish as a Second </w:t>
                  </w:r>
                  <w:r w:rsidRPr="00643425">
                    <w:rPr>
                      <w:color w:val="000000" w:themeColor="text1"/>
                      <w:szCs w:val="22"/>
                    </w:rPr>
                    <w:t>L</w:t>
                  </w:r>
                  <w:r w:rsidR="00BB4137">
                    <w:rPr>
                      <w:color w:val="000000" w:themeColor="text1"/>
                      <w:szCs w:val="22"/>
                    </w:rPr>
                    <w:t>anguage (ESL)</w:t>
                  </w:r>
                  <w:r w:rsidRPr="00643425">
                    <w:rPr>
                      <w:color w:val="000000" w:themeColor="text1"/>
                      <w:szCs w:val="22"/>
                    </w:rPr>
                    <w:t xml:space="preserve"> curriculum. (II.D.)</w:t>
                  </w:r>
                </w:p>
                <w:p w:rsidR="00E04FA6" w:rsidRDefault="00E04FA6" w:rsidP="00DA2F9E">
                  <w:pPr>
                    <w:pStyle w:val="ListParagraph"/>
                    <w:widowControl/>
                    <w:numPr>
                      <w:ilvl w:val="0"/>
                      <w:numId w:val="34"/>
                    </w:numPr>
                    <w:spacing w:before="40"/>
                    <w:ind w:left="346"/>
                    <w:contextualSpacing w:val="0"/>
                    <w:rPr>
                      <w:color w:val="000000" w:themeColor="text1"/>
                      <w:szCs w:val="22"/>
                    </w:rPr>
                  </w:pPr>
                  <w:r>
                    <w:rPr>
                      <w:color w:val="000000" w:themeColor="text1"/>
                      <w:szCs w:val="22"/>
                    </w:rPr>
                    <w:t>The application does not provide sufficient clarity regarding the referral process for students who may have a disability. (II.D.)</w:t>
                  </w:r>
                </w:p>
                <w:p w:rsidR="00DA2F9E" w:rsidRDefault="00DA2F9E" w:rsidP="00DA2F9E">
                  <w:pPr>
                    <w:pStyle w:val="ListParagraph"/>
                    <w:widowControl/>
                    <w:numPr>
                      <w:ilvl w:val="0"/>
                      <w:numId w:val="34"/>
                    </w:numPr>
                    <w:spacing w:before="40"/>
                    <w:ind w:left="346"/>
                    <w:contextualSpacing w:val="0"/>
                    <w:rPr>
                      <w:color w:val="000000" w:themeColor="text1"/>
                      <w:szCs w:val="22"/>
                    </w:rPr>
                  </w:pPr>
                  <w:r w:rsidRPr="00643425">
                    <w:rPr>
                      <w:color w:val="000000" w:themeColor="text1"/>
                      <w:szCs w:val="22"/>
                    </w:rPr>
                    <w:t xml:space="preserve">The application states that “all teaching staff will be responsible for attaining their </w:t>
                  </w:r>
                  <w:r w:rsidR="00BB4137">
                    <w:rPr>
                      <w:color w:val="000000" w:themeColor="text1"/>
                      <w:szCs w:val="22"/>
                    </w:rPr>
                    <w:t>Sheltered English Immersion (</w:t>
                  </w:r>
                  <w:r w:rsidRPr="00643425">
                    <w:rPr>
                      <w:color w:val="000000" w:themeColor="text1"/>
                      <w:szCs w:val="22"/>
                    </w:rPr>
                    <w:t>SEI</w:t>
                  </w:r>
                  <w:r w:rsidR="00BB4137">
                    <w:rPr>
                      <w:color w:val="000000" w:themeColor="text1"/>
                      <w:szCs w:val="22"/>
                    </w:rPr>
                    <w:t>)</w:t>
                  </w:r>
                  <w:r w:rsidRPr="00643425">
                    <w:rPr>
                      <w:color w:val="000000" w:themeColor="text1"/>
                      <w:szCs w:val="22"/>
                    </w:rPr>
                    <w:t xml:space="preserve"> endorsement” but does not include a plan to support teachers in obtaining the endorsement. (II.D.)</w:t>
                  </w:r>
                </w:p>
                <w:p w:rsidR="00E04FA6" w:rsidRPr="00643425" w:rsidRDefault="00E04FA6" w:rsidP="00DA2F9E">
                  <w:pPr>
                    <w:pStyle w:val="ListParagraph"/>
                    <w:widowControl/>
                    <w:numPr>
                      <w:ilvl w:val="0"/>
                      <w:numId w:val="34"/>
                    </w:numPr>
                    <w:spacing w:before="40"/>
                    <w:ind w:left="346"/>
                    <w:contextualSpacing w:val="0"/>
                    <w:rPr>
                      <w:color w:val="000000" w:themeColor="text1"/>
                      <w:szCs w:val="22"/>
                    </w:rPr>
                  </w:pPr>
                  <w:r>
                    <w:rPr>
                      <w:color w:val="000000" w:themeColor="text1"/>
                      <w:szCs w:val="22"/>
                    </w:rPr>
                    <w:t xml:space="preserve">While the application describes sheltered content instruction and inclusion in general terms, the application does not provide sufficient detail to demonstrate </w:t>
                  </w:r>
                  <w:r w:rsidR="001F2071">
                    <w:rPr>
                      <w:color w:val="000000" w:themeColor="text1"/>
                      <w:szCs w:val="22"/>
                    </w:rPr>
                    <w:t xml:space="preserve">sufficient </w:t>
                  </w:r>
                  <w:r>
                    <w:rPr>
                      <w:color w:val="000000" w:themeColor="text1"/>
                      <w:szCs w:val="22"/>
                    </w:rPr>
                    <w:t xml:space="preserve">knowledge of </w:t>
                  </w:r>
                  <w:r w:rsidR="001F2071">
                    <w:rPr>
                      <w:color w:val="000000" w:themeColor="text1"/>
                      <w:szCs w:val="22"/>
                    </w:rPr>
                    <w:t xml:space="preserve">the </w:t>
                  </w:r>
                  <w:r>
                    <w:rPr>
                      <w:color w:val="000000" w:themeColor="text1"/>
                      <w:szCs w:val="22"/>
                    </w:rPr>
                    <w:t>implementation of both approaches within the proposed model. (II.D.)</w:t>
                  </w:r>
                </w:p>
                <w:p w:rsidR="00DA2F9E" w:rsidRPr="00643425" w:rsidRDefault="00DA2F9E" w:rsidP="00DA2F9E">
                  <w:pPr>
                    <w:pStyle w:val="ListParagraph"/>
                    <w:widowControl/>
                    <w:numPr>
                      <w:ilvl w:val="0"/>
                      <w:numId w:val="34"/>
                    </w:numPr>
                    <w:spacing w:before="40"/>
                    <w:ind w:left="346"/>
                    <w:contextualSpacing w:val="0"/>
                    <w:rPr>
                      <w:color w:val="000000" w:themeColor="text1"/>
                      <w:szCs w:val="22"/>
                    </w:rPr>
                  </w:pPr>
                  <w:r w:rsidRPr="00643425">
                    <w:rPr>
                      <w:color w:val="000000" w:themeColor="text1"/>
                      <w:szCs w:val="22"/>
                    </w:rPr>
                    <w:t xml:space="preserve">Since each grade cohort will be divided into four sections, it is unclear how the two EL specialists </w:t>
                  </w:r>
                  <w:r w:rsidR="00D20537" w:rsidRPr="00643425">
                    <w:rPr>
                      <w:color w:val="000000" w:themeColor="text1"/>
                      <w:szCs w:val="22"/>
                    </w:rPr>
                    <w:t xml:space="preserve">and one learning specialist </w:t>
                  </w:r>
                  <w:r w:rsidRPr="00643425">
                    <w:rPr>
                      <w:color w:val="000000" w:themeColor="text1"/>
                      <w:szCs w:val="22"/>
                    </w:rPr>
                    <w:t>for each grade level will divide their time and deliver instruction in the co-teaching model described in the application. (II.D.)</w:t>
                  </w:r>
                </w:p>
                <w:p w:rsidR="00DA2F9E" w:rsidRPr="00643425" w:rsidRDefault="00DA2F9E" w:rsidP="00DA2F9E">
                  <w:pPr>
                    <w:pStyle w:val="ListParagraph"/>
                    <w:widowControl/>
                    <w:numPr>
                      <w:ilvl w:val="0"/>
                      <w:numId w:val="34"/>
                    </w:numPr>
                    <w:spacing w:before="40"/>
                    <w:ind w:left="346"/>
                    <w:contextualSpacing w:val="0"/>
                    <w:rPr>
                      <w:color w:val="000000" w:themeColor="text1"/>
                      <w:szCs w:val="22"/>
                    </w:rPr>
                  </w:pPr>
                  <w:r w:rsidRPr="00643425">
                    <w:rPr>
                      <w:color w:val="000000" w:themeColor="text1"/>
                      <w:szCs w:val="22"/>
                    </w:rPr>
                    <w:t>The application includes a general statement that the program</w:t>
                  </w:r>
                  <w:r w:rsidR="00D20537" w:rsidRPr="00643425">
                    <w:rPr>
                      <w:color w:val="000000" w:themeColor="text1"/>
                      <w:szCs w:val="22"/>
                    </w:rPr>
                    <w:t>s</w:t>
                  </w:r>
                  <w:r w:rsidRPr="00643425">
                    <w:rPr>
                      <w:color w:val="000000" w:themeColor="text1"/>
                      <w:szCs w:val="22"/>
                    </w:rPr>
                    <w:t xml:space="preserve"> to serve ELs </w:t>
                  </w:r>
                  <w:r w:rsidR="00D20537" w:rsidRPr="00643425">
                    <w:rPr>
                      <w:color w:val="000000" w:themeColor="text1"/>
                      <w:szCs w:val="22"/>
                    </w:rPr>
                    <w:t xml:space="preserve">and </w:t>
                  </w:r>
                  <w:r w:rsidR="00901E21">
                    <w:rPr>
                      <w:color w:val="000000" w:themeColor="text1"/>
                      <w:szCs w:val="22"/>
                    </w:rPr>
                    <w:t>student</w:t>
                  </w:r>
                  <w:r w:rsidR="00CA31FE">
                    <w:rPr>
                      <w:color w:val="000000" w:themeColor="text1"/>
                      <w:szCs w:val="22"/>
                    </w:rPr>
                    <w:t>s</w:t>
                  </w:r>
                  <w:r w:rsidR="00901E21">
                    <w:rPr>
                      <w:color w:val="000000" w:themeColor="text1"/>
                      <w:szCs w:val="22"/>
                    </w:rPr>
                    <w:t xml:space="preserve"> with disabilities</w:t>
                  </w:r>
                  <w:r w:rsidR="00D20537" w:rsidRPr="00643425">
                    <w:rPr>
                      <w:color w:val="000000" w:themeColor="text1"/>
                      <w:szCs w:val="22"/>
                    </w:rPr>
                    <w:t xml:space="preserve"> </w:t>
                  </w:r>
                  <w:r w:rsidRPr="00643425">
                    <w:rPr>
                      <w:color w:val="000000" w:themeColor="text1"/>
                      <w:szCs w:val="22"/>
                    </w:rPr>
                    <w:t>will be assessed based on student performance data collected by the school. The criteria and process for evaluating the program are unspecified. (II.D.)</w:t>
                  </w:r>
                </w:p>
                <w:p w:rsidR="00744EF7" w:rsidRPr="00643425" w:rsidRDefault="00744EF7">
                  <w:pPr>
                    <w:pStyle w:val="ListParagraph"/>
                    <w:widowControl/>
                    <w:spacing w:before="40"/>
                    <w:ind w:left="346"/>
                    <w:contextualSpacing w:val="0"/>
                    <w:rPr>
                      <w:color w:val="000000" w:themeColor="text1"/>
                      <w:szCs w:val="22"/>
                    </w:rPr>
                  </w:pP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643425" w:rsidTr="007242D6">
        <w:trPr>
          <w:trHeight w:val="6290"/>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Culture and Family Engagement (II.E.)</w:t>
            </w:r>
          </w:p>
          <w:p w:rsidR="00482752" w:rsidRPr="00643425" w:rsidRDefault="00482752" w:rsidP="00DB366B">
            <w:pPr>
              <w:jc w:val="center"/>
              <w:rPr>
                <w:b/>
                <w:color w:val="000000" w:themeColor="text1"/>
                <w:szCs w:val="24"/>
              </w:rPr>
            </w:pPr>
          </w:p>
          <w:tbl>
            <w:tblPr>
              <w:tblW w:w="5000" w:type="pct"/>
              <w:tblLook w:val="01E0"/>
            </w:tblPr>
            <w:tblGrid>
              <w:gridCol w:w="7200"/>
              <w:gridCol w:w="7200"/>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7242D6">
              <w:trPr>
                <w:trHeight w:val="5463"/>
              </w:trPr>
              <w:tc>
                <w:tcPr>
                  <w:tcW w:w="2500" w:type="pct"/>
                </w:tcPr>
                <w:p w:rsidR="00C930E4" w:rsidRPr="00643425" w:rsidRDefault="00C930E4" w:rsidP="00C930E4">
                  <w:pPr>
                    <w:pStyle w:val="ListParagraph"/>
                    <w:widowControl/>
                    <w:numPr>
                      <w:ilvl w:val="0"/>
                      <w:numId w:val="26"/>
                    </w:numPr>
                    <w:ind w:left="360"/>
                    <w:rPr>
                      <w:iCs/>
                      <w:color w:val="000000" w:themeColor="text1"/>
                      <w:szCs w:val="22"/>
                    </w:rPr>
                  </w:pPr>
                  <w:r w:rsidRPr="00643425">
                    <w:rPr>
                      <w:iCs/>
                      <w:color w:val="000000" w:themeColor="text1"/>
                      <w:szCs w:val="22"/>
                    </w:rPr>
                    <w:t>The application describes how the school will build a school culture consistent with the school’s mission. Elements are drawn from Big Picture Learning: democratic governance, focus on relationships and communication, proactive behavior system, social entrepreneurial mindset, and relentless reflection and excellence. (II.E.)</w:t>
                  </w:r>
                </w:p>
                <w:p w:rsidR="00C930E4" w:rsidRPr="00643425" w:rsidRDefault="00C930E4" w:rsidP="000A30D6">
                  <w:pPr>
                    <w:pStyle w:val="ListParagraph"/>
                    <w:widowControl/>
                    <w:numPr>
                      <w:ilvl w:val="0"/>
                      <w:numId w:val="26"/>
                    </w:numPr>
                    <w:spacing w:before="40"/>
                    <w:ind w:left="360"/>
                    <w:contextualSpacing w:val="0"/>
                    <w:rPr>
                      <w:color w:val="000000" w:themeColor="text1"/>
                      <w:szCs w:val="22"/>
                    </w:rPr>
                  </w:pPr>
                  <w:r w:rsidRPr="00643425">
                    <w:rPr>
                      <w:color w:val="000000" w:themeColor="text1"/>
                    </w:rPr>
                    <w:t>The application describes plans to address students’ physical, social, emotional, and health needs by providing daily physical exercise, access to counseling services, access to a school nurse, and healthy snacks and meals for all students. (II.E.)</w:t>
                  </w:r>
                </w:p>
                <w:p w:rsidR="00C930E4" w:rsidRPr="00643425" w:rsidRDefault="00C930E4" w:rsidP="000A30D6">
                  <w:pPr>
                    <w:pStyle w:val="ListParagraph"/>
                    <w:widowControl/>
                    <w:numPr>
                      <w:ilvl w:val="0"/>
                      <w:numId w:val="26"/>
                    </w:numPr>
                    <w:spacing w:before="40"/>
                    <w:ind w:left="360"/>
                    <w:contextualSpacing w:val="0"/>
                    <w:rPr>
                      <w:iCs/>
                      <w:color w:val="000000" w:themeColor="text1"/>
                      <w:szCs w:val="22"/>
                    </w:rPr>
                  </w:pPr>
                  <w:r w:rsidRPr="00643425">
                    <w:rPr>
                      <w:iCs/>
                      <w:color w:val="000000" w:themeColor="text1"/>
                      <w:szCs w:val="22"/>
                    </w:rPr>
                    <w:t>The application describes a restorative justice approach to student discipline</w:t>
                  </w:r>
                  <w:r w:rsidR="00503158" w:rsidRPr="00643425">
                    <w:rPr>
                      <w:iCs/>
                      <w:color w:val="000000" w:themeColor="text1"/>
                      <w:szCs w:val="22"/>
                    </w:rPr>
                    <w:t>, including restorative circles and mediation</w:t>
                  </w:r>
                  <w:r w:rsidRPr="00643425">
                    <w:rPr>
                      <w:iCs/>
                      <w:color w:val="000000" w:themeColor="text1"/>
                      <w:szCs w:val="22"/>
                    </w:rPr>
                    <w:t>. (II.E.)</w:t>
                  </w:r>
                </w:p>
                <w:p w:rsidR="00744EF7" w:rsidRPr="00643425" w:rsidRDefault="00C930E4">
                  <w:pPr>
                    <w:pStyle w:val="ListParagraph"/>
                    <w:widowControl/>
                    <w:numPr>
                      <w:ilvl w:val="0"/>
                      <w:numId w:val="26"/>
                    </w:numPr>
                    <w:spacing w:before="40"/>
                    <w:ind w:left="360"/>
                    <w:contextualSpacing w:val="0"/>
                    <w:rPr>
                      <w:color w:val="000000" w:themeColor="text1"/>
                      <w:szCs w:val="22"/>
                    </w:rPr>
                  </w:pPr>
                  <w:r w:rsidRPr="00643425">
                    <w:rPr>
                      <w:color w:val="000000" w:themeColor="text1"/>
                    </w:rPr>
                    <w:t xml:space="preserve">The school plans to involve parents in a variety of ways as partners in the education of their children, including having the each child’s advisor serve as a primary point of contact with parents, providing opportunities for parents to serve as tutors and/or mentors, involving parents in regular conferences regarding student progress, and involving parents in </w:t>
                  </w:r>
                  <w:r w:rsidR="002A7F67" w:rsidRPr="00643425">
                    <w:rPr>
                      <w:color w:val="000000" w:themeColor="text1"/>
                    </w:rPr>
                    <w:t xml:space="preserve">school oversight through the school leadership team (SLT). The SLT is a stakeholder group </w:t>
                  </w:r>
                  <w:r w:rsidRPr="00643425">
                    <w:rPr>
                      <w:color w:val="000000" w:themeColor="text1"/>
                    </w:rPr>
                    <w:t>team</w:t>
                  </w:r>
                  <w:r w:rsidR="002A7F67" w:rsidRPr="00643425">
                    <w:rPr>
                      <w:color w:val="000000" w:themeColor="text1"/>
                    </w:rPr>
                    <w:t xml:space="preserve"> which meets monthly to review and discuss school performance</w:t>
                  </w:r>
                  <w:r w:rsidRPr="00643425">
                    <w:rPr>
                      <w:color w:val="000000" w:themeColor="text1"/>
                    </w:rPr>
                    <w:t>. (II.E.)</w:t>
                  </w:r>
                </w:p>
              </w:tc>
              <w:tc>
                <w:tcPr>
                  <w:tcW w:w="2500" w:type="pct"/>
                </w:tcPr>
                <w:p w:rsidR="00744EF7" w:rsidRPr="00643425" w:rsidRDefault="00AD31AF" w:rsidP="005C3CF9">
                  <w:pPr>
                    <w:pStyle w:val="ListParagraph"/>
                    <w:widowControl/>
                    <w:numPr>
                      <w:ilvl w:val="0"/>
                      <w:numId w:val="26"/>
                    </w:numPr>
                    <w:spacing w:beforeLines="40"/>
                    <w:ind w:left="342"/>
                    <w:contextualSpacing w:val="0"/>
                    <w:rPr>
                      <w:color w:val="000000" w:themeColor="text1"/>
                    </w:rPr>
                  </w:pPr>
                  <w:r w:rsidRPr="00643425">
                    <w:rPr>
                      <w:color w:val="000000" w:themeColor="text1"/>
                    </w:rPr>
                    <w:t>The application does not develop the rationale for the proposed one-hour lunch. (II.E.)</w:t>
                  </w:r>
                </w:p>
                <w:p w:rsidR="00744EF7" w:rsidRPr="00643425" w:rsidRDefault="00AD31AF" w:rsidP="005C3CF9">
                  <w:pPr>
                    <w:pStyle w:val="ListParagraph"/>
                    <w:widowControl/>
                    <w:numPr>
                      <w:ilvl w:val="0"/>
                      <w:numId w:val="26"/>
                    </w:numPr>
                    <w:spacing w:beforeLines="40"/>
                    <w:ind w:left="342"/>
                    <w:contextualSpacing w:val="0"/>
                    <w:rPr>
                      <w:color w:val="000000" w:themeColor="text1"/>
                    </w:rPr>
                  </w:pPr>
                  <w:r w:rsidRPr="00643425">
                    <w:rPr>
                      <w:color w:val="000000" w:themeColor="text1"/>
                    </w:rPr>
                    <w:t>The application includes a plan for a family and community education program to be staffed with a still unidentified community agency. (II.E.)</w:t>
                  </w:r>
                </w:p>
                <w:p w:rsidR="00586439" w:rsidRDefault="00AD31AF" w:rsidP="005C3CF9">
                  <w:pPr>
                    <w:pStyle w:val="ListParagraph"/>
                    <w:widowControl/>
                    <w:numPr>
                      <w:ilvl w:val="0"/>
                      <w:numId w:val="7"/>
                    </w:numPr>
                    <w:snapToGrid/>
                    <w:spacing w:beforeLines="40"/>
                    <w:contextualSpacing w:val="0"/>
                    <w:rPr>
                      <w:color w:val="000000" w:themeColor="text1"/>
                      <w:szCs w:val="24"/>
                    </w:rPr>
                  </w:pPr>
                  <w:r w:rsidRPr="00643425">
                    <w:rPr>
                      <w:color w:val="000000" w:themeColor="text1"/>
                      <w:szCs w:val="22"/>
                    </w:rPr>
                    <w:t>The applica</w:t>
                  </w:r>
                  <w:r w:rsidR="007006ED" w:rsidRPr="00643425">
                    <w:rPr>
                      <w:color w:val="000000" w:themeColor="text1"/>
                      <w:szCs w:val="22"/>
                    </w:rPr>
                    <w:t xml:space="preserve">nt group has identified </w:t>
                  </w:r>
                  <w:r w:rsidRPr="00643425">
                    <w:rPr>
                      <w:color w:val="000000" w:themeColor="text1"/>
                      <w:szCs w:val="22"/>
                    </w:rPr>
                    <w:t>nine potential partners, specifying that seven of the organizations “have not committed to collaborating with our school”. The application includes letters of support from two community organizations. (II.E.)</w:t>
                  </w: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643425" w:rsidTr="004C6DF5">
        <w:trPr>
          <w:trHeight w:val="170"/>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Capacity and Governance (III.A. and III.B.)</w:t>
            </w:r>
          </w:p>
          <w:p w:rsidR="00482752" w:rsidRPr="00844FB2" w:rsidRDefault="00482752" w:rsidP="00DB366B">
            <w:pPr>
              <w:jc w:val="center"/>
              <w:rPr>
                <w:b/>
                <w:color w:val="000000" w:themeColor="text1"/>
                <w:sz w:val="16"/>
                <w:szCs w:val="16"/>
              </w:rPr>
            </w:pPr>
          </w:p>
          <w:tbl>
            <w:tblPr>
              <w:tblW w:w="5000" w:type="pct"/>
              <w:tblLook w:val="01E0"/>
            </w:tblPr>
            <w:tblGrid>
              <w:gridCol w:w="7200"/>
              <w:gridCol w:w="7200"/>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4C6DF5">
              <w:trPr>
                <w:trHeight w:val="387"/>
              </w:trPr>
              <w:tc>
                <w:tcPr>
                  <w:tcW w:w="2500" w:type="pct"/>
                </w:tcPr>
                <w:p w:rsidR="00C930E4" w:rsidRPr="00643425" w:rsidRDefault="00C930E4" w:rsidP="00C930E4">
                  <w:pPr>
                    <w:pStyle w:val="ListParagraph"/>
                    <w:widowControl/>
                    <w:numPr>
                      <w:ilvl w:val="0"/>
                      <w:numId w:val="27"/>
                    </w:numPr>
                    <w:ind w:left="360"/>
                    <w:rPr>
                      <w:color w:val="000000" w:themeColor="text1"/>
                      <w:szCs w:val="22"/>
                    </w:rPr>
                  </w:pPr>
                  <w:r w:rsidRPr="00643425">
                    <w:rPr>
                      <w:color w:val="000000" w:themeColor="text1"/>
                      <w:szCs w:val="22"/>
                    </w:rPr>
                    <w:t xml:space="preserve">The application summarizes the experience and qualifications of each </w:t>
                  </w:r>
                  <w:r w:rsidR="00DE0047" w:rsidRPr="00643425">
                    <w:rPr>
                      <w:color w:val="000000" w:themeColor="text1"/>
                      <w:szCs w:val="22"/>
                    </w:rPr>
                    <w:t xml:space="preserve">proposed board member and of the proposed </w:t>
                  </w:r>
                  <w:r w:rsidR="0067568D">
                    <w:rPr>
                      <w:color w:val="000000" w:themeColor="text1"/>
                      <w:szCs w:val="22"/>
                    </w:rPr>
                    <w:t>chief executive officer (</w:t>
                  </w:r>
                  <w:r w:rsidR="00DE0047" w:rsidRPr="00643425">
                    <w:rPr>
                      <w:color w:val="000000" w:themeColor="text1"/>
                      <w:szCs w:val="22"/>
                    </w:rPr>
                    <w:t>CEO</w:t>
                  </w:r>
                  <w:r w:rsidR="0067568D">
                    <w:rPr>
                      <w:color w:val="000000" w:themeColor="text1"/>
                      <w:szCs w:val="22"/>
                    </w:rPr>
                    <w:t>)</w:t>
                  </w:r>
                  <w:r w:rsidRPr="00643425">
                    <w:rPr>
                      <w:color w:val="000000" w:themeColor="text1"/>
                      <w:szCs w:val="22"/>
                    </w:rPr>
                    <w:t>, Frank DeVito. Of the 12, 7 have governance experience, 6 have finance experience, 6 have management experience, 8 have fundraising experience, and 7 have community service experience. One has significant K-12 experience, 2 have E</w:t>
                  </w:r>
                  <w:r w:rsidR="000518CD">
                    <w:rPr>
                      <w:color w:val="000000" w:themeColor="text1"/>
                      <w:szCs w:val="22"/>
                    </w:rPr>
                    <w:t>nglish learner</w:t>
                  </w:r>
                  <w:r w:rsidRPr="00643425">
                    <w:rPr>
                      <w:color w:val="000000" w:themeColor="text1"/>
                      <w:szCs w:val="22"/>
                    </w:rPr>
                    <w:t xml:space="preserve"> expertise, 1 has </w:t>
                  </w:r>
                  <w:r w:rsidR="000518CD">
                    <w:rPr>
                      <w:color w:val="000000" w:themeColor="text1"/>
                      <w:szCs w:val="22"/>
                    </w:rPr>
                    <w:t>s</w:t>
                  </w:r>
                  <w:r w:rsidRPr="00643425">
                    <w:rPr>
                      <w:color w:val="000000" w:themeColor="text1"/>
                      <w:szCs w:val="22"/>
                    </w:rPr>
                    <w:t xml:space="preserve">pecial </w:t>
                  </w:r>
                  <w:r w:rsidR="000518CD">
                    <w:rPr>
                      <w:color w:val="000000" w:themeColor="text1"/>
                      <w:szCs w:val="22"/>
                    </w:rPr>
                    <w:t>e</w:t>
                  </w:r>
                  <w:r w:rsidRPr="00643425">
                    <w:rPr>
                      <w:color w:val="000000" w:themeColor="text1"/>
                      <w:szCs w:val="22"/>
                    </w:rPr>
                    <w:t>ducation expertise, and 1 has law experience. Two currently live in Lynn. (III.A.)</w:t>
                  </w:r>
                </w:p>
                <w:p w:rsidR="00627CCC" w:rsidRPr="00643425" w:rsidRDefault="00627CCC" w:rsidP="00C930E4">
                  <w:pPr>
                    <w:pStyle w:val="ListParagraph"/>
                    <w:widowControl/>
                    <w:numPr>
                      <w:ilvl w:val="0"/>
                      <w:numId w:val="27"/>
                    </w:numPr>
                    <w:ind w:left="360"/>
                    <w:rPr>
                      <w:color w:val="000000" w:themeColor="text1"/>
                      <w:szCs w:val="22"/>
                    </w:rPr>
                  </w:pPr>
                  <w:r w:rsidRPr="00643425">
                    <w:rPr>
                      <w:color w:val="000000" w:themeColor="text1"/>
                      <w:szCs w:val="22"/>
                    </w:rPr>
                    <w:t>The applicant group includes a proposed school leader, Frank DeVito, who first started working on the project in 2012 and was appointed CEO by the 2012 applicant group based on his professional experience as a teacher and school leader. Frank has over 20 years of experience in the field of education, with eight of those years as a teacher and headmaster in Chelsea Public Schools (1991-1999). (III.A.)</w:t>
                  </w:r>
                </w:p>
                <w:p w:rsidR="00744EF7" w:rsidRPr="00643425" w:rsidRDefault="00C930E4" w:rsidP="005C3CF9">
                  <w:pPr>
                    <w:pStyle w:val="ListParagraph"/>
                    <w:widowControl/>
                    <w:numPr>
                      <w:ilvl w:val="0"/>
                      <w:numId w:val="28"/>
                    </w:numPr>
                    <w:spacing w:beforeLines="40"/>
                    <w:ind w:left="360"/>
                    <w:contextualSpacing w:val="0"/>
                    <w:rPr>
                      <w:color w:val="000000" w:themeColor="text1"/>
                      <w:szCs w:val="22"/>
                    </w:rPr>
                  </w:pPr>
                  <w:r w:rsidRPr="00643425">
                    <w:rPr>
                      <w:color w:val="000000" w:themeColor="text1"/>
                      <w:szCs w:val="22"/>
                    </w:rPr>
                    <w:t>The application explains that that board is responsible for hiring the CEO, who will report to the board. (III.B.)</w:t>
                  </w:r>
                </w:p>
                <w:p w:rsidR="00744EF7" w:rsidRPr="00643425" w:rsidRDefault="00453F85" w:rsidP="005C3CF9">
                  <w:pPr>
                    <w:pStyle w:val="ListParagraph"/>
                    <w:widowControl/>
                    <w:numPr>
                      <w:ilvl w:val="0"/>
                      <w:numId w:val="28"/>
                    </w:numPr>
                    <w:spacing w:beforeLines="40"/>
                    <w:ind w:left="360"/>
                    <w:contextualSpacing w:val="0"/>
                    <w:rPr>
                      <w:color w:val="000000" w:themeColor="text1"/>
                      <w:szCs w:val="22"/>
                    </w:rPr>
                  </w:pPr>
                  <w:r w:rsidRPr="00643425">
                    <w:rPr>
                      <w:color w:val="000000" w:themeColor="text1"/>
                      <w:szCs w:val="22"/>
                    </w:rPr>
                    <w:t>The application describes the representation of stakeholder groups on the board of trustees. The proposed board of trustees would include the CEO, a parent, a teacher, a student, and a community partner</w:t>
                  </w:r>
                  <w:r w:rsidR="001D343E">
                    <w:rPr>
                      <w:color w:val="000000" w:themeColor="text1"/>
                      <w:szCs w:val="22"/>
                    </w:rPr>
                    <w:t xml:space="preserve"> as voting members.</w:t>
                  </w:r>
                  <w:r w:rsidRPr="00643425">
                    <w:rPr>
                      <w:color w:val="000000" w:themeColor="text1"/>
                      <w:szCs w:val="22"/>
                    </w:rPr>
                    <w:t xml:space="preserve"> </w:t>
                  </w:r>
                  <w:r w:rsidR="00C930E4" w:rsidRPr="00643425">
                    <w:rPr>
                      <w:color w:val="000000" w:themeColor="text1"/>
                      <w:szCs w:val="22"/>
                    </w:rPr>
                    <w:t xml:space="preserve">According to the draft bylaws, the board </w:t>
                  </w:r>
                  <w:r w:rsidR="002E508A" w:rsidRPr="00643425">
                    <w:rPr>
                      <w:color w:val="000000" w:themeColor="text1"/>
                      <w:szCs w:val="22"/>
                    </w:rPr>
                    <w:t xml:space="preserve">shall </w:t>
                  </w:r>
                  <w:r w:rsidR="00C930E4" w:rsidRPr="00643425">
                    <w:rPr>
                      <w:color w:val="000000" w:themeColor="text1"/>
                      <w:szCs w:val="22"/>
                    </w:rPr>
                    <w:t>consist of 7-25 individuals. (III.B.)</w:t>
                  </w:r>
                </w:p>
                <w:p w:rsidR="00586439" w:rsidRDefault="00C930E4" w:rsidP="005C3CF9">
                  <w:pPr>
                    <w:pStyle w:val="ListParagraph"/>
                    <w:widowControl/>
                    <w:numPr>
                      <w:ilvl w:val="0"/>
                      <w:numId w:val="28"/>
                    </w:numPr>
                    <w:spacing w:beforeLines="40"/>
                    <w:ind w:left="360"/>
                    <w:contextualSpacing w:val="0"/>
                    <w:rPr>
                      <w:color w:val="000000" w:themeColor="text1"/>
                      <w:szCs w:val="22"/>
                    </w:rPr>
                  </w:pPr>
                  <w:r w:rsidRPr="00643425">
                    <w:rPr>
                      <w:color w:val="000000" w:themeColor="text1"/>
                      <w:szCs w:val="22"/>
                    </w:rPr>
                    <w:t xml:space="preserve">The </w:t>
                  </w:r>
                  <w:r w:rsidR="00D31569" w:rsidRPr="00643425">
                    <w:rPr>
                      <w:color w:val="000000" w:themeColor="text1"/>
                      <w:szCs w:val="22"/>
                    </w:rPr>
                    <w:t xml:space="preserve">proposed </w:t>
                  </w:r>
                  <w:r w:rsidRPr="00643425">
                    <w:rPr>
                      <w:color w:val="000000" w:themeColor="text1"/>
                      <w:szCs w:val="22"/>
                    </w:rPr>
                    <w:t xml:space="preserve">board </w:t>
                  </w:r>
                  <w:r w:rsidR="00D31569" w:rsidRPr="00643425">
                    <w:rPr>
                      <w:color w:val="000000" w:themeColor="text1"/>
                      <w:szCs w:val="22"/>
                    </w:rPr>
                    <w:t xml:space="preserve">of trustees would consist of </w:t>
                  </w:r>
                  <w:r w:rsidRPr="00643425">
                    <w:rPr>
                      <w:color w:val="000000" w:themeColor="text1"/>
                      <w:szCs w:val="22"/>
                    </w:rPr>
                    <w:t xml:space="preserve">six officers, including board chair, associate chair, treasurer, associate treasurer, secretary, and associate secretary. The application and draft bylaws both include a brief job description of each position. The application </w:t>
                  </w:r>
                  <w:r w:rsidR="00D31569" w:rsidRPr="00643425">
                    <w:rPr>
                      <w:color w:val="000000" w:themeColor="text1"/>
                      <w:szCs w:val="22"/>
                    </w:rPr>
                    <w:t xml:space="preserve">also </w:t>
                  </w:r>
                  <w:r w:rsidRPr="00643425">
                    <w:rPr>
                      <w:color w:val="000000" w:themeColor="text1"/>
                      <w:szCs w:val="22"/>
                    </w:rPr>
                    <w:t>states that the board will have five committees</w:t>
                  </w:r>
                  <w:r w:rsidR="00D31569" w:rsidRPr="00643425">
                    <w:rPr>
                      <w:color w:val="000000" w:themeColor="text1"/>
                      <w:szCs w:val="22"/>
                    </w:rPr>
                    <w:t xml:space="preserve"> to support effective oversight</w:t>
                  </w:r>
                  <w:r w:rsidRPr="00643425">
                    <w:rPr>
                      <w:color w:val="000000" w:themeColor="text1"/>
                      <w:szCs w:val="22"/>
                    </w:rPr>
                    <w:t>: education, development, finance, governance, and strategy. (III.B.)</w:t>
                  </w:r>
                </w:p>
                <w:p w:rsidR="00586439" w:rsidRDefault="00C930E4" w:rsidP="005C3CF9">
                  <w:pPr>
                    <w:pStyle w:val="ListParagraph"/>
                    <w:widowControl/>
                    <w:numPr>
                      <w:ilvl w:val="0"/>
                      <w:numId w:val="28"/>
                    </w:numPr>
                    <w:spacing w:beforeLines="40"/>
                    <w:ind w:left="360"/>
                    <w:contextualSpacing w:val="0"/>
                    <w:rPr>
                      <w:color w:val="000000" w:themeColor="text1"/>
                      <w:szCs w:val="22"/>
                    </w:rPr>
                  </w:pPr>
                  <w:r w:rsidRPr="00643425">
                    <w:rPr>
                      <w:color w:val="000000" w:themeColor="text1"/>
                      <w:szCs w:val="22"/>
                    </w:rPr>
                    <w:t xml:space="preserve">The application describes processes related to the board’s oversight of the school, including setting priorities and goals; monitoring progress towards priorities and goals; supporting, monitoring, and evaluating the school leader; developing the annual budget; monitoring the school’s finances; and conducting long-term </w:t>
                  </w:r>
                  <w:r w:rsidRPr="00643425">
                    <w:rPr>
                      <w:color w:val="000000" w:themeColor="text1"/>
                      <w:szCs w:val="22"/>
                    </w:rPr>
                    <w:lastRenderedPageBreak/>
                    <w:t>financial and strategic planning. (III.B.)</w:t>
                  </w:r>
                </w:p>
                <w:p w:rsidR="00586439" w:rsidRDefault="00C930E4" w:rsidP="005C3CF9">
                  <w:pPr>
                    <w:pStyle w:val="ListParagraph"/>
                    <w:widowControl/>
                    <w:numPr>
                      <w:ilvl w:val="0"/>
                      <w:numId w:val="28"/>
                    </w:numPr>
                    <w:spacing w:beforeLines="40"/>
                    <w:ind w:left="360"/>
                    <w:contextualSpacing w:val="0"/>
                    <w:rPr>
                      <w:color w:val="000000" w:themeColor="text1"/>
                      <w:szCs w:val="22"/>
                    </w:rPr>
                  </w:pPr>
                  <w:r w:rsidRPr="00643425">
                    <w:rPr>
                      <w:color w:val="000000" w:themeColor="text1"/>
                      <w:szCs w:val="22"/>
                    </w:rPr>
                    <w:t>The application describes proposed systems that will be put in place to ensure clear decision-making and communication. (III.B.)</w:t>
                  </w:r>
                </w:p>
                <w:p w:rsidR="00586439" w:rsidRDefault="00C930E4" w:rsidP="005C3CF9">
                  <w:pPr>
                    <w:pStyle w:val="ListParagraph"/>
                    <w:widowControl/>
                    <w:numPr>
                      <w:ilvl w:val="0"/>
                      <w:numId w:val="28"/>
                    </w:numPr>
                    <w:spacing w:beforeLines="40"/>
                    <w:ind w:left="360"/>
                    <w:contextualSpacing w:val="0"/>
                    <w:rPr>
                      <w:color w:val="000000" w:themeColor="text1"/>
                      <w:szCs w:val="22"/>
                    </w:rPr>
                  </w:pPr>
                  <w:r w:rsidRPr="00643425">
                    <w:rPr>
                      <w:color w:val="000000" w:themeColor="text1"/>
                      <w:szCs w:val="22"/>
                    </w:rPr>
                    <w:t>The application and draft bylaws describe the processes and procedures for handling complaints made to the board. (III.B.)</w:t>
                  </w:r>
                </w:p>
                <w:p w:rsidR="00586439" w:rsidRDefault="00C930E4" w:rsidP="005C3CF9">
                  <w:pPr>
                    <w:pStyle w:val="ListParagraph"/>
                    <w:widowControl/>
                    <w:numPr>
                      <w:ilvl w:val="0"/>
                      <w:numId w:val="28"/>
                    </w:numPr>
                    <w:spacing w:beforeLines="40"/>
                    <w:ind w:left="360"/>
                    <w:contextualSpacing w:val="0"/>
                    <w:rPr>
                      <w:color w:val="000000" w:themeColor="text1"/>
                      <w:szCs w:val="22"/>
                    </w:rPr>
                  </w:pPr>
                  <w:r w:rsidRPr="00643425">
                    <w:rPr>
                      <w:color w:val="000000" w:themeColor="text1"/>
                      <w:szCs w:val="22"/>
                    </w:rPr>
                    <w:t>The application describes a proposed board self-evaluation process to be conducted twice each year. (III.B.)</w:t>
                  </w:r>
                </w:p>
                <w:p w:rsidR="00586439" w:rsidRDefault="00C930E4" w:rsidP="005C3CF9">
                  <w:pPr>
                    <w:pStyle w:val="ListParagraph"/>
                    <w:widowControl/>
                    <w:numPr>
                      <w:ilvl w:val="0"/>
                      <w:numId w:val="28"/>
                    </w:numPr>
                    <w:spacing w:beforeLines="40"/>
                    <w:ind w:left="360"/>
                    <w:contextualSpacing w:val="0"/>
                    <w:rPr>
                      <w:color w:val="000000" w:themeColor="text1"/>
                      <w:szCs w:val="22"/>
                    </w:rPr>
                  </w:pPr>
                  <w:r w:rsidRPr="00643425">
                    <w:rPr>
                      <w:color w:val="000000" w:themeColor="text1"/>
                      <w:szCs w:val="22"/>
                    </w:rPr>
                    <w:t>The application describes how the board will develop policies and make decisions in a way that ensures that all stakeholders’ views are taken into account. (III.B.)</w:t>
                  </w:r>
                </w:p>
                <w:p w:rsidR="00586439" w:rsidRDefault="00C930E4" w:rsidP="005C3CF9">
                  <w:pPr>
                    <w:pStyle w:val="ListParagraph"/>
                    <w:widowControl/>
                    <w:numPr>
                      <w:ilvl w:val="0"/>
                      <w:numId w:val="28"/>
                    </w:numPr>
                    <w:spacing w:beforeLines="40"/>
                    <w:ind w:left="360"/>
                    <w:contextualSpacing w:val="0"/>
                    <w:rPr>
                      <w:color w:val="000000" w:themeColor="text1"/>
                      <w:szCs w:val="22"/>
                    </w:rPr>
                  </w:pPr>
                  <w:r w:rsidRPr="00643425">
                    <w:rPr>
                      <w:color w:val="000000" w:themeColor="text1"/>
                      <w:szCs w:val="22"/>
                    </w:rPr>
                    <w:t>The application describes how the governance committee of the board will recruit and select board members based on a set of criteria that takes into account diversity and expertise, and assumes commitment to the school’s mission. (III.B.)</w:t>
                  </w:r>
                </w:p>
                <w:p w:rsidR="00586439" w:rsidRDefault="00C930E4" w:rsidP="005C3CF9">
                  <w:pPr>
                    <w:pStyle w:val="ListParagraph"/>
                    <w:widowControl/>
                    <w:numPr>
                      <w:ilvl w:val="0"/>
                      <w:numId w:val="28"/>
                    </w:numPr>
                    <w:spacing w:beforeLines="40"/>
                    <w:ind w:left="360"/>
                    <w:contextualSpacing w:val="0"/>
                    <w:rPr>
                      <w:color w:val="000000" w:themeColor="text1"/>
                      <w:szCs w:val="22"/>
                    </w:rPr>
                  </w:pPr>
                  <w:r w:rsidRPr="00643425">
                    <w:rPr>
                      <w:color w:val="000000" w:themeColor="text1"/>
                      <w:szCs w:val="22"/>
                    </w:rPr>
                    <w:t>The application and the draft bylaws outline succession planning for the school leader and for board members. (III.B.)</w:t>
                  </w:r>
                </w:p>
                <w:p w:rsidR="00586439" w:rsidRDefault="00C930E4" w:rsidP="005C3CF9">
                  <w:pPr>
                    <w:pStyle w:val="ListParagraph"/>
                    <w:widowControl/>
                    <w:numPr>
                      <w:ilvl w:val="0"/>
                      <w:numId w:val="28"/>
                    </w:numPr>
                    <w:spacing w:beforeLines="40"/>
                    <w:ind w:left="360"/>
                    <w:contextualSpacing w:val="0"/>
                    <w:rPr>
                      <w:color w:val="000000" w:themeColor="text1"/>
                      <w:szCs w:val="22"/>
                    </w:rPr>
                  </w:pPr>
                  <w:r w:rsidRPr="00643425">
                    <w:rPr>
                      <w:color w:val="000000" w:themeColor="text1"/>
                      <w:szCs w:val="22"/>
                    </w:rPr>
                    <w:t>The school intends to partner with Big Picture Learning (BPL). The application states that BPL was chosen because of its “rich history of developing and sustaining innovative, rigorous, and high performing schools</w:t>
                  </w:r>
                  <w:r w:rsidR="000518CD">
                    <w:rPr>
                      <w:color w:val="000000" w:themeColor="text1"/>
                      <w:szCs w:val="22"/>
                    </w:rPr>
                    <w:t>,</w:t>
                  </w:r>
                  <w:r w:rsidR="00A92512" w:rsidRPr="00643425">
                    <w:rPr>
                      <w:color w:val="000000" w:themeColor="text1"/>
                      <w:szCs w:val="22"/>
                    </w:rPr>
                    <w:t>”</w:t>
                  </w:r>
                  <w:r w:rsidRPr="00643425">
                    <w:rPr>
                      <w:color w:val="000000" w:themeColor="text1"/>
                      <w:szCs w:val="22"/>
                    </w:rPr>
                    <w:t xml:space="preserve"> and because it is a “leading pioneer of real-world learning, personalized learning, and project-based learning, and its educational model has a track record of dramatically raising the achievement levels of diverse youths in under-resourced communities</w:t>
                  </w:r>
                  <w:r w:rsidR="000518CD">
                    <w:rPr>
                      <w:color w:val="000000" w:themeColor="text1"/>
                      <w:szCs w:val="22"/>
                    </w:rPr>
                    <w:t>.</w:t>
                  </w:r>
                  <w:r w:rsidRPr="00643425">
                    <w:rPr>
                      <w:color w:val="000000" w:themeColor="text1"/>
                      <w:szCs w:val="22"/>
                    </w:rPr>
                    <w:t>” These characteristics are relevant to the proposed school’s mission and key design elements.</w:t>
                  </w:r>
                  <w:r w:rsidRPr="00643425">
                    <w:rPr>
                      <w:color w:val="000000" w:themeColor="text1"/>
                    </w:rPr>
                    <w:t xml:space="preserve"> BPL will provide assistance in the areas of program and curriculum design; parent, business, and community engagement programs; staff selection; principal training/coaching; and staff training/coaching. (III.B.)</w:t>
                  </w:r>
                </w:p>
                <w:p w:rsidR="00586439" w:rsidRDefault="00C930E4" w:rsidP="005C3CF9">
                  <w:pPr>
                    <w:widowControl/>
                    <w:numPr>
                      <w:ilvl w:val="0"/>
                      <w:numId w:val="11"/>
                    </w:numPr>
                    <w:snapToGrid/>
                    <w:spacing w:beforeLines="40"/>
                    <w:rPr>
                      <w:color w:val="000000" w:themeColor="text1"/>
                      <w:szCs w:val="24"/>
                    </w:rPr>
                  </w:pPr>
                  <w:r w:rsidRPr="00643425">
                    <w:rPr>
                      <w:color w:val="000000" w:themeColor="text1"/>
                      <w:szCs w:val="22"/>
                    </w:rPr>
                    <w:t>The application indicates that the school will have programmatic relationships with the following organizations in addition to BPL: The Achievement Network (ANet) (academic assessments), Program in Education, Afters</w:t>
                  </w:r>
                  <w:r w:rsidR="000518CD">
                    <w:rPr>
                      <w:color w:val="000000" w:themeColor="text1"/>
                      <w:szCs w:val="22"/>
                    </w:rPr>
                    <w:t>c</w:t>
                  </w:r>
                  <w:r w:rsidRPr="00643425">
                    <w:rPr>
                      <w:color w:val="000000" w:themeColor="text1"/>
                      <w:szCs w:val="22"/>
                    </w:rPr>
                    <w:t>hool, and Resiliency (PEAR) (holistic student assessments), Central Source (finance and technology), and HR Knowledge (human resources), and includes a letter of commitment from each. (III.B.)</w:t>
                  </w:r>
                </w:p>
              </w:tc>
              <w:tc>
                <w:tcPr>
                  <w:tcW w:w="2500" w:type="pct"/>
                </w:tcPr>
                <w:p w:rsidR="00DE0047" w:rsidRPr="00643425" w:rsidRDefault="00DE0047" w:rsidP="00DE0047">
                  <w:pPr>
                    <w:pStyle w:val="ListParagraph"/>
                    <w:widowControl/>
                    <w:numPr>
                      <w:ilvl w:val="0"/>
                      <w:numId w:val="37"/>
                    </w:numPr>
                    <w:spacing w:before="40"/>
                    <w:ind w:left="346"/>
                    <w:contextualSpacing w:val="0"/>
                    <w:rPr>
                      <w:color w:val="000000" w:themeColor="text1"/>
                      <w:szCs w:val="24"/>
                    </w:rPr>
                  </w:pPr>
                  <w:r w:rsidRPr="00643425">
                    <w:rPr>
                      <w:iCs/>
                      <w:color w:val="000000" w:themeColor="text1"/>
                      <w:szCs w:val="24"/>
                    </w:rPr>
                    <w:lastRenderedPageBreak/>
                    <w:t xml:space="preserve">The application states that the proposed CEO “recruited individuals who were invested in Lynn and were involved in innovative professional projects that spanned education, art, technology, science, health/human services, media/communications, and business/finance.” </w:t>
                  </w:r>
                  <w:r w:rsidR="00CC3CEA" w:rsidRPr="00643425">
                    <w:rPr>
                      <w:iCs/>
                      <w:color w:val="000000" w:themeColor="text1"/>
                      <w:szCs w:val="24"/>
                    </w:rPr>
                    <w:t xml:space="preserve">While the members of the proposed board indeed appear to be involved in projects in the range of areas indicated and </w:t>
                  </w:r>
                  <w:r w:rsidRPr="00643425">
                    <w:rPr>
                      <w:iCs/>
                      <w:color w:val="000000" w:themeColor="text1"/>
                      <w:szCs w:val="24"/>
                    </w:rPr>
                    <w:t xml:space="preserve">three members </w:t>
                  </w:r>
                  <w:r w:rsidR="00CC3CEA" w:rsidRPr="00643425">
                    <w:rPr>
                      <w:iCs/>
                      <w:color w:val="000000" w:themeColor="text1"/>
                      <w:szCs w:val="24"/>
                    </w:rPr>
                    <w:t xml:space="preserve">have </w:t>
                  </w:r>
                  <w:r w:rsidRPr="00643425">
                    <w:rPr>
                      <w:iCs/>
                      <w:color w:val="000000" w:themeColor="text1"/>
                      <w:szCs w:val="24"/>
                    </w:rPr>
                    <w:t xml:space="preserve">ties to the Lynn community, the board’s ability to leverage </w:t>
                  </w:r>
                  <w:r w:rsidR="000D3B23" w:rsidRPr="00643425">
                    <w:rPr>
                      <w:iCs/>
                      <w:color w:val="000000" w:themeColor="text1"/>
                      <w:szCs w:val="24"/>
                    </w:rPr>
                    <w:t xml:space="preserve">the </w:t>
                  </w:r>
                  <w:r w:rsidR="00CC3CEA" w:rsidRPr="00643425">
                    <w:rPr>
                      <w:iCs/>
                      <w:color w:val="000000" w:themeColor="text1"/>
                      <w:szCs w:val="24"/>
                    </w:rPr>
                    <w:t xml:space="preserve">professional and </w:t>
                  </w:r>
                  <w:r w:rsidRPr="00643425">
                    <w:rPr>
                      <w:iCs/>
                      <w:color w:val="000000" w:themeColor="text1"/>
                      <w:szCs w:val="24"/>
                    </w:rPr>
                    <w:t xml:space="preserve"> personal connections of its members to </w:t>
                  </w:r>
                  <w:r w:rsidR="001937E6" w:rsidRPr="00643425">
                    <w:rPr>
                      <w:iCs/>
                      <w:color w:val="000000" w:themeColor="text1"/>
                      <w:szCs w:val="24"/>
                    </w:rPr>
                    <w:t>develop partnerships in support</w:t>
                  </w:r>
                  <w:r w:rsidRPr="00643425">
                    <w:rPr>
                      <w:iCs/>
                      <w:color w:val="000000" w:themeColor="text1"/>
                      <w:szCs w:val="24"/>
                    </w:rPr>
                    <w:t xml:space="preserve"> </w:t>
                  </w:r>
                  <w:r w:rsidR="001937E6" w:rsidRPr="00643425">
                    <w:rPr>
                      <w:iCs/>
                      <w:color w:val="000000" w:themeColor="text1"/>
                      <w:szCs w:val="24"/>
                    </w:rPr>
                    <w:t>o</w:t>
                  </w:r>
                  <w:r w:rsidRPr="00643425">
                    <w:rPr>
                      <w:iCs/>
                      <w:color w:val="000000" w:themeColor="text1"/>
                      <w:szCs w:val="24"/>
                    </w:rPr>
                    <w:t>f the school</w:t>
                  </w:r>
                  <w:r w:rsidR="001937E6" w:rsidRPr="00643425">
                    <w:rPr>
                      <w:iCs/>
                      <w:color w:val="000000" w:themeColor="text1"/>
                      <w:szCs w:val="24"/>
                    </w:rPr>
                    <w:t>’s program</w:t>
                  </w:r>
                  <w:r w:rsidRPr="00643425">
                    <w:rPr>
                      <w:iCs/>
                      <w:color w:val="000000" w:themeColor="text1"/>
                      <w:szCs w:val="24"/>
                    </w:rPr>
                    <w:t xml:space="preserve"> </w:t>
                  </w:r>
                  <w:r w:rsidR="00665046" w:rsidRPr="00643425">
                    <w:rPr>
                      <w:iCs/>
                      <w:color w:val="000000" w:themeColor="text1"/>
                      <w:szCs w:val="24"/>
                    </w:rPr>
                    <w:t>is unclear without evidence of commitments</w:t>
                  </w:r>
                  <w:r w:rsidR="000518CD">
                    <w:rPr>
                      <w:iCs/>
                      <w:color w:val="000000" w:themeColor="text1"/>
                      <w:szCs w:val="24"/>
                    </w:rPr>
                    <w:t xml:space="preserve"> from community organizations</w:t>
                  </w:r>
                  <w:r w:rsidRPr="00643425">
                    <w:rPr>
                      <w:iCs/>
                      <w:color w:val="000000" w:themeColor="text1"/>
                      <w:szCs w:val="24"/>
                    </w:rPr>
                    <w:t>.</w:t>
                  </w:r>
                  <w:r w:rsidRPr="00643425">
                    <w:rPr>
                      <w:color w:val="000000" w:themeColor="text1"/>
                      <w:szCs w:val="24"/>
                    </w:rPr>
                    <w:t xml:space="preserve"> (III.A.)</w:t>
                  </w:r>
                </w:p>
                <w:p w:rsidR="00DE0047" w:rsidRPr="00643425" w:rsidRDefault="00805869" w:rsidP="00DE0047">
                  <w:pPr>
                    <w:pStyle w:val="ListParagraph"/>
                    <w:widowControl/>
                    <w:numPr>
                      <w:ilvl w:val="0"/>
                      <w:numId w:val="37"/>
                    </w:numPr>
                    <w:snapToGrid/>
                    <w:spacing w:before="40"/>
                    <w:ind w:left="346"/>
                    <w:contextualSpacing w:val="0"/>
                    <w:rPr>
                      <w:color w:val="000000" w:themeColor="text1"/>
                      <w:szCs w:val="24"/>
                    </w:rPr>
                  </w:pPr>
                  <w:r w:rsidRPr="00643425">
                    <w:rPr>
                      <w:color w:val="000000" w:themeColor="text1"/>
                      <w:szCs w:val="24"/>
                    </w:rPr>
                    <w:t>The application includes general descriptions of the role of the board, the roles of the officers, and the role of the four committees, but includes few specifics about systems for ensuring oversight and clear decision-making. (III.B.)</w:t>
                  </w:r>
                </w:p>
                <w:p w:rsidR="00DE0047" w:rsidRPr="00643425" w:rsidRDefault="00DE0047" w:rsidP="00DE0047">
                  <w:pPr>
                    <w:pStyle w:val="ListParagraph"/>
                    <w:widowControl/>
                    <w:numPr>
                      <w:ilvl w:val="0"/>
                      <w:numId w:val="37"/>
                    </w:numPr>
                    <w:snapToGrid/>
                    <w:spacing w:before="40"/>
                    <w:ind w:left="346"/>
                    <w:contextualSpacing w:val="0"/>
                    <w:rPr>
                      <w:color w:val="000000" w:themeColor="text1"/>
                      <w:szCs w:val="24"/>
                    </w:rPr>
                  </w:pPr>
                  <w:r w:rsidRPr="00643425">
                    <w:rPr>
                      <w:color w:val="000000" w:themeColor="text1"/>
                      <w:szCs w:val="24"/>
                    </w:rPr>
                    <w:t>The application states that BPL will provide contracted support services, described in an attached contract. The contract appears to have some internal inconsistencies. For example, although curriculum development and staff selection are key elements of the general plan, neither is mentioned in the specific plans for the planning year or subsequent years. (III.B.)</w:t>
                  </w:r>
                </w:p>
                <w:p w:rsidR="00DE0047" w:rsidRPr="00643425" w:rsidRDefault="00DE0047" w:rsidP="00DE0047">
                  <w:pPr>
                    <w:pStyle w:val="ListParagraph"/>
                    <w:widowControl/>
                    <w:numPr>
                      <w:ilvl w:val="0"/>
                      <w:numId w:val="37"/>
                    </w:numPr>
                    <w:snapToGrid/>
                    <w:spacing w:before="40"/>
                    <w:ind w:left="346"/>
                    <w:contextualSpacing w:val="0"/>
                    <w:rPr>
                      <w:color w:val="000000" w:themeColor="text1"/>
                      <w:szCs w:val="24"/>
                    </w:rPr>
                  </w:pPr>
                  <w:r w:rsidRPr="00643425">
                    <w:rPr>
                      <w:color w:val="000000" w:themeColor="text1"/>
                      <w:szCs w:val="24"/>
                    </w:rPr>
                    <w:t>The application includes a limited discussion of what would need to be included in an effective board member training and orientation process. (III.B.)</w:t>
                  </w:r>
                </w:p>
                <w:p w:rsidR="00DE0047" w:rsidRPr="00643425" w:rsidRDefault="00DE0047" w:rsidP="00DE0047">
                  <w:pPr>
                    <w:pStyle w:val="ListParagraph"/>
                    <w:widowControl/>
                    <w:numPr>
                      <w:ilvl w:val="0"/>
                      <w:numId w:val="37"/>
                    </w:numPr>
                    <w:snapToGrid/>
                    <w:spacing w:before="40"/>
                    <w:ind w:left="346"/>
                    <w:contextualSpacing w:val="0"/>
                    <w:rPr>
                      <w:color w:val="000000" w:themeColor="text1"/>
                      <w:szCs w:val="24"/>
                    </w:rPr>
                  </w:pPr>
                  <w:r w:rsidRPr="00643425">
                    <w:rPr>
                      <w:color w:val="000000" w:themeColor="text1"/>
                      <w:szCs w:val="24"/>
                    </w:rPr>
                    <w:t xml:space="preserve">The application does not describe how the school and/or the board will monitor the performance of the entities </w:t>
                  </w:r>
                  <w:r w:rsidR="009F2427" w:rsidRPr="00643425">
                    <w:rPr>
                      <w:color w:val="000000" w:themeColor="text1"/>
                      <w:szCs w:val="24"/>
                    </w:rPr>
                    <w:t>delivering services to the school under proposed contracts</w:t>
                  </w:r>
                  <w:r w:rsidRPr="00643425">
                    <w:rPr>
                      <w:color w:val="000000" w:themeColor="text1"/>
                      <w:szCs w:val="24"/>
                    </w:rPr>
                    <w:t>. (III.B.)</w:t>
                  </w:r>
                </w:p>
                <w:p w:rsidR="001937E6" w:rsidRPr="00643425" w:rsidRDefault="001937E6" w:rsidP="007560AA">
                  <w:pPr>
                    <w:pStyle w:val="ListParagraph"/>
                    <w:widowControl/>
                    <w:snapToGrid/>
                    <w:spacing w:before="40"/>
                    <w:ind w:left="346"/>
                    <w:contextualSpacing w:val="0"/>
                    <w:rPr>
                      <w:color w:val="000000" w:themeColor="text1"/>
                      <w:szCs w:val="24"/>
                    </w:rPr>
                  </w:pPr>
                </w:p>
              </w:tc>
            </w:tr>
          </w:tbl>
          <w:p w:rsidR="00482752" w:rsidRPr="00643425" w:rsidRDefault="00482752" w:rsidP="00352BC3">
            <w:pPr>
              <w:rPr>
                <w:b/>
                <w:color w:val="000000" w:themeColor="text1"/>
                <w:szCs w:val="24"/>
              </w:rPr>
            </w:pPr>
          </w:p>
        </w:tc>
      </w:tr>
    </w:tbl>
    <w:p w:rsidR="00482752" w:rsidRPr="00844FB2" w:rsidRDefault="00482752">
      <w:pPr>
        <w:rPr>
          <w:color w:val="000000" w:themeColor="text1"/>
          <w:sz w:val="2"/>
          <w:szCs w:val="2"/>
        </w:rPr>
      </w:pPr>
      <w:r w:rsidRPr="00844FB2">
        <w:rPr>
          <w:color w:val="000000" w:themeColor="text1"/>
          <w:sz w:val="2"/>
          <w:szCs w:val="2"/>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643425" w:rsidTr="004C6DF5">
        <w:trPr>
          <w:trHeight w:val="440"/>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Management (III.C.)</w:t>
            </w:r>
          </w:p>
          <w:p w:rsidR="00482752" w:rsidRPr="00643425" w:rsidRDefault="00482752" w:rsidP="00DB366B">
            <w:pPr>
              <w:jc w:val="center"/>
              <w:rPr>
                <w:b/>
                <w:color w:val="000000" w:themeColor="text1"/>
                <w:szCs w:val="24"/>
              </w:rPr>
            </w:pPr>
          </w:p>
          <w:tbl>
            <w:tblPr>
              <w:tblW w:w="5000" w:type="pct"/>
              <w:tblLook w:val="01E0"/>
            </w:tblPr>
            <w:tblGrid>
              <w:gridCol w:w="7200"/>
              <w:gridCol w:w="7200"/>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DD1919">
              <w:trPr>
                <w:trHeight w:val="1080"/>
              </w:trPr>
              <w:tc>
                <w:tcPr>
                  <w:tcW w:w="2500" w:type="pct"/>
                </w:tcPr>
                <w:p w:rsidR="00297BDF" w:rsidRPr="00643425" w:rsidRDefault="00297BDF" w:rsidP="00297BDF">
                  <w:pPr>
                    <w:pStyle w:val="ListParagraph"/>
                    <w:widowControl/>
                    <w:numPr>
                      <w:ilvl w:val="0"/>
                      <w:numId w:val="30"/>
                    </w:numPr>
                    <w:ind w:left="360"/>
                    <w:rPr>
                      <w:color w:val="000000" w:themeColor="text1"/>
                      <w:szCs w:val="22"/>
                    </w:rPr>
                  </w:pPr>
                  <w:r w:rsidRPr="00643425">
                    <w:rPr>
                      <w:color w:val="000000" w:themeColor="text1"/>
                      <w:szCs w:val="22"/>
                    </w:rPr>
                    <w:t>The application includes an organizational chart</w:t>
                  </w:r>
                  <w:r w:rsidR="00DE0047" w:rsidRPr="00643425">
                    <w:rPr>
                      <w:color w:val="000000" w:themeColor="text1"/>
                      <w:szCs w:val="22"/>
                    </w:rPr>
                    <w:t xml:space="preserve"> for year one</w:t>
                  </w:r>
                  <w:r w:rsidRPr="00643425">
                    <w:rPr>
                      <w:color w:val="000000" w:themeColor="text1"/>
                      <w:szCs w:val="22"/>
                    </w:rPr>
                    <w:t xml:space="preserve"> and at full enrollment that encompasses employees of the school and the board of trustees. The CEO report</w:t>
                  </w:r>
                  <w:r w:rsidR="00DE0047" w:rsidRPr="00643425">
                    <w:rPr>
                      <w:color w:val="000000" w:themeColor="text1"/>
                      <w:szCs w:val="22"/>
                    </w:rPr>
                    <w:t>s to the board, and in year one oversees a finance and operations director, an equity director, and most other school staff. At full capacity, the CEO oversees a higher education director, a communications and development director, a finance and o</w:t>
                  </w:r>
                  <w:r w:rsidRPr="00643425">
                    <w:rPr>
                      <w:color w:val="000000" w:themeColor="text1"/>
                      <w:szCs w:val="22"/>
                    </w:rPr>
                    <w:t>per</w:t>
                  </w:r>
                  <w:r w:rsidR="00DE0047" w:rsidRPr="00643425">
                    <w:rPr>
                      <w:color w:val="000000" w:themeColor="text1"/>
                      <w:szCs w:val="22"/>
                    </w:rPr>
                    <w:t>ations director, and</w:t>
                  </w:r>
                  <w:r w:rsidRPr="00643425">
                    <w:rPr>
                      <w:color w:val="000000" w:themeColor="text1"/>
                      <w:szCs w:val="22"/>
                    </w:rPr>
                    <w:t xml:space="preserve"> </w:t>
                  </w:r>
                  <w:r w:rsidR="00DE0047" w:rsidRPr="00643425">
                    <w:rPr>
                      <w:color w:val="000000" w:themeColor="text1"/>
                      <w:szCs w:val="22"/>
                    </w:rPr>
                    <w:t>high school and middle school p</w:t>
                  </w:r>
                  <w:r w:rsidRPr="00643425">
                    <w:rPr>
                      <w:color w:val="000000" w:themeColor="text1"/>
                      <w:szCs w:val="22"/>
                    </w:rPr>
                    <w:t>rincipals</w:t>
                  </w:r>
                  <w:r w:rsidR="00DE0047" w:rsidRPr="00643425">
                    <w:rPr>
                      <w:color w:val="000000" w:themeColor="text1"/>
                      <w:szCs w:val="22"/>
                    </w:rPr>
                    <w:t>, and multiple equity directors</w:t>
                  </w:r>
                  <w:r w:rsidRPr="00643425">
                    <w:rPr>
                      <w:color w:val="000000" w:themeColor="text1"/>
                      <w:szCs w:val="22"/>
                    </w:rPr>
                    <w:t>. The principals oversee school staff</w:t>
                  </w:r>
                  <w:r w:rsidR="00DE0047" w:rsidRPr="00643425">
                    <w:rPr>
                      <w:color w:val="000000" w:themeColor="text1"/>
                      <w:szCs w:val="22"/>
                    </w:rPr>
                    <w:t xml:space="preserve"> once they are hired</w:t>
                  </w:r>
                  <w:r w:rsidRPr="00643425">
                    <w:rPr>
                      <w:color w:val="000000" w:themeColor="text1"/>
                      <w:szCs w:val="22"/>
                    </w:rPr>
                    <w:t>. The application includes a narrative that explains the reporting structures.</w:t>
                  </w:r>
                  <w:r w:rsidR="00DE0047" w:rsidRPr="00643425">
                    <w:rPr>
                      <w:color w:val="000000" w:themeColor="text1"/>
                      <w:szCs w:val="22"/>
                    </w:rPr>
                    <w:t xml:space="preserve"> During the interview, members of the applicant group </w:t>
                  </w:r>
                  <w:r w:rsidR="0095038C" w:rsidRPr="00643425">
                    <w:rPr>
                      <w:color w:val="000000" w:themeColor="text1"/>
                      <w:szCs w:val="22"/>
                    </w:rPr>
                    <w:t xml:space="preserve">clarified </w:t>
                  </w:r>
                  <w:r w:rsidR="00DE0047" w:rsidRPr="00643425">
                    <w:rPr>
                      <w:color w:val="000000" w:themeColor="text1"/>
                      <w:szCs w:val="22"/>
                    </w:rPr>
                    <w:t xml:space="preserve">that the equity directors will continue reporting to the CEO </w:t>
                  </w:r>
                  <w:r w:rsidR="0095038C" w:rsidRPr="00643425">
                    <w:rPr>
                      <w:color w:val="000000" w:themeColor="text1"/>
                      <w:szCs w:val="22"/>
                    </w:rPr>
                    <w:t>once</w:t>
                  </w:r>
                  <w:r w:rsidR="00DE0047" w:rsidRPr="00643425">
                    <w:rPr>
                      <w:color w:val="000000" w:themeColor="text1"/>
                      <w:szCs w:val="22"/>
                    </w:rPr>
                    <w:t xml:space="preserve"> the principals </w:t>
                  </w:r>
                  <w:r w:rsidR="0095038C" w:rsidRPr="00643425">
                    <w:rPr>
                      <w:color w:val="000000" w:themeColor="text1"/>
                      <w:szCs w:val="22"/>
                    </w:rPr>
                    <w:t>are hired</w:t>
                  </w:r>
                  <w:r w:rsidR="00DE0047" w:rsidRPr="00643425">
                    <w:rPr>
                      <w:color w:val="000000" w:themeColor="text1"/>
                      <w:szCs w:val="22"/>
                    </w:rPr>
                    <w:t>.</w:t>
                  </w:r>
                  <w:r w:rsidRPr="00643425">
                    <w:rPr>
                      <w:color w:val="000000" w:themeColor="text1"/>
                      <w:szCs w:val="22"/>
                    </w:rPr>
                    <w:t xml:space="preserve"> (III.C.)</w:t>
                  </w:r>
                </w:p>
                <w:p w:rsidR="00297BDF" w:rsidRPr="00643425" w:rsidRDefault="00297BDF" w:rsidP="000A30D6">
                  <w:pPr>
                    <w:pStyle w:val="ListParagraph"/>
                    <w:widowControl/>
                    <w:numPr>
                      <w:ilvl w:val="0"/>
                      <w:numId w:val="31"/>
                    </w:numPr>
                    <w:spacing w:before="40"/>
                    <w:ind w:left="360"/>
                    <w:contextualSpacing w:val="0"/>
                    <w:rPr>
                      <w:color w:val="000000" w:themeColor="text1"/>
                      <w:szCs w:val="22"/>
                    </w:rPr>
                  </w:pPr>
                  <w:r w:rsidRPr="00643425">
                    <w:rPr>
                      <w:color w:val="000000" w:themeColor="text1"/>
                      <w:szCs w:val="22"/>
                    </w:rPr>
                    <w:t>The application describes the role and primary responsibilities of the school leader, the other members of the executive leadership team, student support directors, and community learning directors. (III.C.)</w:t>
                  </w:r>
                </w:p>
                <w:p w:rsidR="00297BDF" w:rsidRPr="00643425" w:rsidRDefault="00297BDF" w:rsidP="000A30D6">
                  <w:pPr>
                    <w:pStyle w:val="ListParagraph"/>
                    <w:widowControl/>
                    <w:numPr>
                      <w:ilvl w:val="0"/>
                      <w:numId w:val="31"/>
                    </w:numPr>
                    <w:spacing w:before="40"/>
                    <w:ind w:left="360"/>
                    <w:contextualSpacing w:val="0"/>
                    <w:rPr>
                      <w:color w:val="000000" w:themeColor="text1"/>
                      <w:szCs w:val="22"/>
                    </w:rPr>
                  </w:pPr>
                  <w:r w:rsidRPr="00643425">
                    <w:rPr>
                      <w:color w:val="000000" w:themeColor="text1"/>
                      <w:szCs w:val="22"/>
                    </w:rPr>
                    <w:t>The applicant group includes a proposed school leader, and the application describes the selected individual’s professional background and the process used to determine that the individual is the best person</w:t>
                  </w:r>
                  <w:r w:rsidR="008A24FE">
                    <w:rPr>
                      <w:color w:val="000000" w:themeColor="text1"/>
                      <w:szCs w:val="22"/>
                    </w:rPr>
                    <w:t>.</w:t>
                  </w:r>
                  <w:r w:rsidRPr="00643425">
                    <w:rPr>
                      <w:color w:val="000000" w:themeColor="text1"/>
                      <w:szCs w:val="22"/>
                    </w:rPr>
                    <w:t xml:space="preserve"> (Frank DeVito initiated the idea for the school and was appointed CEO in 2012.) (III.C.)</w:t>
                  </w:r>
                </w:p>
                <w:p w:rsidR="00297BDF" w:rsidRPr="00643425" w:rsidRDefault="00297BDF" w:rsidP="000A30D6">
                  <w:pPr>
                    <w:pStyle w:val="ListParagraph"/>
                    <w:widowControl/>
                    <w:numPr>
                      <w:ilvl w:val="0"/>
                      <w:numId w:val="31"/>
                    </w:numPr>
                    <w:spacing w:before="40"/>
                    <w:ind w:left="360"/>
                    <w:contextualSpacing w:val="0"/>
                    <w:rPr>
                      <w:color w:val="000000" w:themeColor="text1"/>
                      <w:szCs w:val="22"/>
                    </w:rPr>
                  </w:pPr>
                  <w:r w:rsidRPr="00643425">
                    <w:rPr>
                      <w:color w:val="000000" w:themeColor="text1"/>
                      <w:szCs w:val="22"/>
                    </w:rPr>
                    <w:t>The application briefly describes the process to be used to evaluate the principals. (III.C.)</w:t>
                  </w:r>
                </w:p>
                <w:p w:rsidR="00297BDF" w:rsidRPr="00643425" w:rsidRDefault="00297BDF" w:rsidP="000A30D6">
                  <w:pPr>
                    <w:pStyle w:val="ListParagraph"/>
                    <w:widowControl/>
                    <w:numPr>
                      <w:ilvl w:val="0"/>
                      <w:numId w:val="31"/>
                    </w:numPr>
                    <w:spacing w:before="40"/>
                    <w:ind w:left="360"/>
                    <w:contextualSpacing w:val="0"/>
                    <w:rPr>
                      <w:color w:val="000000" w:themeColor="text1"/>
                      <w:szCs w:val="22"/>
                    </w:rPr>
                  </w:pPr>
                  <w:r w:rsidRPr="00643425">
                    <w:rPr>
                      <w:color w:val="000000" w:themeColor="text1"/>
                      <w:szCs w:val="22"/>
                    </w:rPr>
                    <w:t>The application describes the plan for staff recruitment, advancement, and retention. The school plans to use an apprentice teacher program to recruit and train teachers, especially teache</w:t>
                  </w:r>
                  <w:r w:rsidR="007B6E32" w:rsidRPr="00643425">
                    <w:rPr>
                      <w:color w:val="000000" w:themeColor="text1"/>
                      <w:szCs w:val="22"/>
                    </w:rPr>
                    <w:t>r</w:t>
                  </w:r>
                  <w:r w:rsidRPr="00643425">
                    <w:rPr>
                      <w:color w:val="000000" w:themeColor="text1"/>
                      <w:szCs w:val="22"/>
                    </w:rPr>
                    <w:t xml:space="preserve">s from the Lynn community. The school anticipates that future principals and other school leaders will come from the teaching staff. </w:t>
                  </w:r>
                  <w:r w:rsidR="007B6E32" w:rsidRPr="00643425">
                    <w:rPr>
                      <w:color w:val="000000" w:themeColor="text1"/>
                      <w:szCs w:val="22"/>
                    </w:rPr>
                    <w:t xml:space="preserve">During the interview, members of the applicant group stated that the BPL network and local colleges of education will serve as potential sources of teachers. </w:t>
                  </w:r>
                  <w:r w:rsidRPr="00643425">
                    <w:rPr>
                      <w:color w:val="000000" w:themeColor="text1"/>
                      <w:szCs w:val="22"/>
                    </w:rPr>
                    <w:t>(III.C.)</w:t>
                  </w:r>
                </w:p>
                <w:p w:rsidR="005C6468" w:rsidRPr="00DD1919" w:rsidRDefault="00297BDF" w:rsidP="00DD1919">
                  <w:pPr>
                    <w:pStyle w:val="ListParagraph"/>
                    <w:widowControl/>
                    <w:numPr>
                      <w:ilvl w:val="0"/>
                      <w:numId w:val="31"/>
                    </w:numPr>
                    <w:spacing w:before="40"/>
                    <w:ind w:left="360"/>
                    <w:contextualSpacing w:val="0"/>
                    <w:rPr>
                      <w:color w:val="000000" w:themeColor="text1"/>
                      <w:szCs w:val="22"/>
                    </w:rPr>
                  </w:pPr>
                  <w:r w:rsidRPr="00643425">
                    <w:rPr>
                      <w:color w:val="000000" w:themeColor="text1"/>
                      <w:szCs w:val="22"/>
                    </w:rPr>
                    <w:t xml:space="preserve">The application describes the qualifications and attributes of ideal teaching candidates. These include: reflecting the diversity of the student population, experience in project-based learning, strong </w:t>
                  </w:r>
                  <w:r w:rsidRPr="00643425">
                    <w:rPr>
                      <w:color w:val="000000" w:themeColor="text1"/>
                      <w:szCs w:val="22"/>
                    </w:rPr>
                    <w:lastRenderedPageBreak/>
                    <w:t>content knowledge, passion for urban education and social justice, and commitment to collaboration. (III.C.)</w:t>
                  </w:r>
                </w:p>
              </w:tc>
              <w:tc>
                <w:tcPr>
                  <w:tcW w:w="2500" w:type="pct"/>
                </w:tcPr>
                <w:p w:rsidR="00DE0047" w:rsidRPr="00643425" w:rsidRDefault="00DE0047" w:rsidP="00DE0047">
                  <w:pPr>
                    <w:pStyle w:val="ListParagraph"/>
                    <w:widowControl/>
                    <w:numPr>
                      <w:ilvl w:val="0"/>
                      <w:numId w:val="31"/>
                    </w:numPr>
                    <w:snapToGrid/>
                    <w:ind w:left="342"/>
                    <w:rPr>
                      <w:color w:val="000000" w:themeColor="text1"/>
                      <w:szCs w:val="22"/>
                    </w:rPr>
                  </w:pPr>
                  <w:r w:rsidRPr="00643425">
                    <w:rPr>
                      <w:color w:val="000000" w:themeColor="text1"/>
                      <w:szCs w:val="22"/>
                    </w:rPr>
                    <w:lastRenderedPageBreak/>
                    <w:t xml:space="preserve">The application includes limited evidence for how </w:t>
                  </w:r>
                  <w:r w:rsidR="008A24FE">
                    <w:rPr>
                      <w:color w:val="000000" w:themeColor="text1"/>
                      <w:szCs w:val="22"/>
                    </w:rPr>
                    <w:t>the proposed CEO</w:t>
                  </w:r>
                  <w:r w:rsidRPr="00643425">
                    <w:rPr>
                      <w:color w:val="000000" w:themeColor="text1"/>
                      <w:szCs w:val="22"/>
                    </w:rPr>
                    <w:t>’s professional background supports his capacity to be successful in founding a high quality charter school</w:t>
                  </w:r>
                  <w:r w:rsidR="00392815" w:rsidRPr="00643425">
                    <w:rPr>
                      <w:color w:val="000000" w:themeColor="text1"/>
                      <w:szCs w:val="22"/>
                    </w:rPr>
                    <w:t xml:space="preserve"> with the proposed educational program</w:t>
                  </w:r>
                  <w:r w:rsidRPr="00643425">
                    <w:rPr>
                      <w:color w:val="000000" w:themeColor="text1"/>
                      <w:szCs w:val="22"/>
                    </w:rPr>
                    <w:t xml:space="preserve">. </w:t>
                  </w:r>
                  <w:r w:rsidR="007B6E32" w:rsidRPr="00643425">
                    <w:rPr>
                      <w:color w:val="000000" w:themeColor="text1"/>
                      <w:szCs w:val="22"/>
                    </w:rPr>
                    <w:t xml:space="preserve">During the interview, the BPL representative described that organization’s role in supporting </w:t>
                  </w:r>
                  <w:r w:rsidR="008A24FE">
                    <w:rPr>
                      <w:color w:val="000000" w:themeColor="text1"/>
                      <w:szCs w:val="22"/>
                    </w:rPr>
                    <w:t>the proposed CEO</w:t>
                  </w:r>
                  <w:r w:rsidR="007B6E32" w:rsidRPr="00643425">
                    <w:rPr>
                      <w:color w:val="000000" w:themeColor="text1"/>
                      <w:szCs w:val="22"/>
                    </w:rPr>
                    <w:t xml:space="preserve"> by developing a personalized learning plan and a plan for reporting on </w:t>
                  </w:r>
                  <w:r w:rsidR="008A24FE">
                    <w:rPr>
                      <w:color w:val="000000" w:themeColor="text1"/>
                      <w:szCs w:val="22"/>
                    </w:rPr>
                    <w:t>his</w:t>
                  </w:r>
                  <w:r w:rsidR="007B6E32" w:rsidRPr="00643425">
                    <w:rPr>
                      <w:color w:val="000000" w:themeColor="text1"/>
                      <w:szCs w:val="22"/>
                    </w:rPr>
                    <w:t xml:space="preserve"> performance to the board. </w:t>
                  </w:r>
                  <w:r w:rsidRPr="00643425">
                    <w:rPr>
                      <w:color w:val="000000" w:themeColor="text1"/>
                      <w:szCs w:val="22"/>
                    </w:rPr>
                    <w:t>(III.C.)</w:t>
                  </w:r>
                </w:p>
                <w:p w:rsidR="00F40633" w:rsidRPr="00643425" w:rsidRDefault="00F40633" w:rsidP="00F40633">
                  <w:pPr>
                    <w:pStyle w:val="ListParagraph"/>
                    <w:widowControl/>
                    <w:numPr>
                      <w:ilvl w:val="0"/>
                      <w:numId w:val="31"/>
                    </w:numPr>
                    <w:snapToGrid/>
                    <w:ind w:left="342"/>
                    <w:rPr>
                      <w:color w:val="000000" w:themeColor="text1"/>
                      <w:szCs w:val="22"/>
                    </w:rPr>
                  </w:pPr>
                  <w:r w:rsidRPr="00643425">
                    <w:rPr>
                      <w:color w:val="000000" w:themeColor="text1"/>
                      <w:szCs w:val="22"/>
                    </w:rPr>
                    <w:t>According to the rationale for the management structure, principals, not the CEO, will focus on the school’s academic priorities. Given the complexity of the proposed curricular model, the fact that the application does not include a proposed principal or curriculum director signifies limited evidence of capacity. (III.C.)</w:t>
                  </w:r>
                </w:p>
                <w:p w:rsidR="00DE0047" w:rsidRPr="00643425" w:rsidRDefault="00DE0047" w:rsidP="00DE0047">
                  <w:pPr>
                    <w:pStyle w:val="ListParagraph"/>
                    <w:widowControl/>
                    <w:numPr>
                      <w:ilvl w:val="0"/>
                      <w:numId w:val="31"/>
                    </w:numPr>
                    <w:snapToGrid/>
                    <w:ind w:left="342"/>
                    <w:rPr>
                      <w:color w:val="000000" w:themeColor="text1"/>
                      <w:szCs w:val="22"/>
                    </w:rPr>
                  </w:pPr>
                  <w:r w:rsidRPr="00643425">
                    <w:rPr>
                      <w:bCs/>
                      <w:iCs/>
                      <w:color w:val="000000" w:themeColor="text1"/>
                      <w:szCs w:val="22"/>
                    </w:rPr>
                    <w:t>While the description of the management structure indicates that the CEO is responsible for fiscal and operational oversight</w:t>
                  </w:r>
                  <w:r w:rsidR="00412C10" w:rsidRPr="00643425">
                    <w:rPr>
                      <w:bCs/>
                      <w:iCs/>
                      <w:color w:val="000000" w:themeColor="text1"/>
                      <w:szCs w:val="22"/>
                    </w:rPr>
                    <w:t xml:space="preserve"> and</w:t>
                  </w:r>
                  <w:r w:rsidRPr="00643425">
                    <w:rPr>
                      <w:bCs/>
                      <w:iCs/>
                      <w:color w:val="000000" w:themeColor="text1"/>
                      <w:szCs w:val="22"/>
                    </w:rPr>
                    <w:t xml:space="preserve"> principals and </w:t>
                  </w:r>
                  <w:r w:rsidR="00412C10" w:rsidRPr="00643425">
                    <w:rPr>
                      <w:bCs/>
                      <w:iCs/>
                      <w:color w:val="000000" w:themeColor="text1"/>
                      <w:szCs w:val="22"/>
                    </w:rPr>
                    <w:t xml:space="preserve">faculty are </w:t>
                  </w:r>
                  <w:r w:rsidRPr="00643425">
                    <w:rPr>
                      <w:bCs/>
                      <w:iCs/>
                      <w:color w:val="000000" w:themeColor="text1"/>
                      <w:szCs w:val="22"/>
                    </w:rPr>
                    <w:t xml:space="preserve">responsible for academics, </w:t>
                  </w:r>
                  <w:r w:rsidR="00AE300F" w:rsidRPr="00643425">
                    <w:rPr>
                      <w:bCs/>
                      <w:iCs/>
                      <w:color w:val="000000" w:themeColor="text1"/>
                      <w:szCs w:val="22"/>
                    </w:rPr>
                    <w:t>the principals will be not hired until after the first year of operation</w:t>
                  </w:r>
                  <w:r w:rsidRPr="00643425">
                    <w:rPr>
                      <w:bCs/>
                      <w:iCs/>
                      <w:color w:val="000000" w:themeColor="text1"/>
                      <w:szCs w:val="22"/>
                    </w:rPr>
                    <w:t>.</w:t>
                  </w:r>
                  <w:r w:rsidRPr="00643425">
                    <w:rPr>
                      <w:color w:val="000000" w:themeColor="text1"/>
                      <w:szCs w:val="22"/>
                    </w:rPr>
                    <w:t xml:space="preserve"> </w:t>
                  </w:r>
                  <w:r w:rsidR="00AE300F" w:rsidRPr="00643425">
                    <w:rPr>
                      <w:color w:val="000000" w:themeColor="text1"/>
                      <w:szCs w:val="22"/>
                    </w:rPr>
                    <w:t xml:space="preserve">Given the complexity of the proposed curricular model, it remains unclear if the </w:t>
                  </w:r>
                  <w:r w:rsidR="008A24FE">
                    <w:rPr>
                      <w:color w:val="000000" w:themeColor="text1"/>
                      <w:szCs w:val="22"/>
                    </w:rPr>
                    <w:t xml:space="preserve">proposed </w:t>
                  </w:r>
                  <w:r w:rsidR="00491128" w:rsidRPr="00643425">
                    <w:rPr>
                      <w:color w:val="000000" w:themeColor="text1"/>
                      <w:szCs w:val="22"/>
                    </w:rPr>
                    <w:t xml:space="preserve">CEO </w:t>
                  </w:r>
                  <w:r w:rsidR="00AE300F" w:rsidRPr="00643425">
                    <w:rPr>
                      <w:color w:val="000000" w:themeColor="text1"/>
                      <w:szCs w:val="22"/>
                    </w:rPr>
                    <w:t xml:space="preserve">will </w:t>
                  </w:r>
                  <w:r w:rsidR="00491128" w:rsidRPr="00643425">
                    <w:rPr>
                      <w:color w:val="000000" w:themeColor="text1"/>
                      <w:szCs w:val="22"/>
                    </w:rPr>
                    <w:t>be able to adequately address</w:t>
                  </w:r>
                  <w:r w:rsidR="00AE300F" w:rsidRPr="00643425">
                    <w:rPr>
                      <w:color w:val="000000" w:themeColor="text1"/>
                      <w:szCs w:val="22"/>
                    </w:rPr>
                    <w:t xml:space="preserve"> the </w:t>
                  </w:r>
                  <w:r w:rsidR="00491128" w:rsidRPr="00643425">
                    <w:rPr>
                      <w:color w:val="000000" w:themeColor="text1"/>
                      <w:szCs w:val="22"/>
                    </w:rPr>
                    <w:t xml:space="preserve">variety of </w:t>
                  </w:r>
                  <w:r w:rsidR="00AE300F" w:rsidRPr="00643425">
                    <w:rPr>
                      <w:color w:val="000000" w:themeColor="text1"/>
                      <w:szCs w:val="22"/>
                    </w:rPr>
                    <w:t xml:space="preserve">demands </w:t>
                  </w:r>
                  <w:r w:rsidR="00491128" w:rsidRPr="00643425">
                    <w:rPr>
                      <w:color w:val="000000" w:themeColor="text1"/>
                      <w:szCs w:val="22"/>
                    </w:rPr>
                    <w:t>that will be placed upon him during</w:t>
                  </w:r>
                  <w:r w:rsidR="00AE300F" w:rsidRPr="00643425">
                    <w:rPr>
                      <w:color w:val="000000" w:themeColor="text1"/>
                      <w:szCs w:val="22"/>
                    </w:rPr>
                    <w:t xml:space="preserve"> the planning period and first year of operation</w:t>
                  </w:r>
                  <w:r w:rsidR="008A24FE">
                    <w:rPr>
                      <w:color w:val="000000" w:themeColor="text1"/>
                      <w:szCs w:val="22"/>
                    </w:rPr>
                    <w:t>, even with BPL’s support</w:t>
                  </w:r>
                  <w:r w:rsidR="00AE300F" w:rsidRPr="00643425">
                    <w:rPr>
                      <w:color w:val="000000" w:themeColor="text1"/>
                      <w:szCs w:val="22"/>
                    </w:rPr>
                    <w:t xml:space="preserve">. </w:t>
                  </w:r>
                  <w:r w:rsidRPr="00643425">
                    <w:rPr>
                      <w:color w:val="000000" w:themeColor="text1"/>
                      <w:szCs w:val="22"/>
                    </w:rPr>
                    <w:t>(III.C.)</w:t>
                  </w:r>
                </w:p>
                <w:p w:rsidR="00DE0047" w:rsidRPr="00643425" w:rsidRDefault="00DE0047" w:rsidP="00DE0047">
                  <w:pPr>
                    <w:pStyle w:val="ListParagraph"/>
                    <w:widowControl/>
                    <w:numPr>
                      <w:ilvl w:val="0"/>
                      <w:numId w:val="31"/>
                    </w:numPr>
                    <w:ind w:left="342"/>
                    <w:rPr>
                      <w:color w:val="000000" w:themeColor="text1"/>
                      <w:szCs w:val="22"/>
                    </w:rPr>
                  </w:pPr>
                  <w:r w:rsidRPr="00643425">
                    <w:rPr>
                      <w:color w:val="000000" w:themeColor="text1"/>
                      <w:szCs w:val="22"/>
                    </w:rPr>
                    <w:t>The application includes a limited description of the desired skills and experience of the principals</w:t>
                  </w:r>
                  <w:r w:rsidR="0099271B" w:rsidRPr="00643425">
                    <w:rPr>
                      <w:color w:val="000000" w:themeColor="text1"/>
                      <w:szCs w:val="22"/>
                    </w:rPr>
                    <w:t xml:space="preserve"> for the middle school and high school grades. The positions will </w:t>
                  </w:r>
                  <w:r w:rsidRPr="00643425">
                    <w:rPr>
                      <w:color w:val="000000" w:themeColor="text1"/>
                      <w:szCs w:val="22"/>
                    </w:rPr>
                    <w:t>be added in years two and three</w:t>
                  </w:r>
                  <w:r w:rsidR="0099271B" w:rsidRPr="00643425">
                    <w:rPr>
                      <w:color w:val="000000" w:themeColor="text1"/>
                      <w:szCs w:val="22"/>
                    </w:rPr>
                    <w:t xml:space="preserve"> respectively</w:t>
                  </w:r>
                  <w:r w:rsidRPr="00643425">
                    <w:rPr>
                      <w:color w:val="000000" w:themeColor="text1"/>
                      <w:szCs w:val="22"/>
                    </w:rPr>
                    <w:t>. (III.C.)</w:t>
                  </w:r>
                </w:p>
                <w:p w:rsidR="00DE0047" w:rsidRPr="00643425" w:rsidRDefault="00DE0047" w:rsidP="00DE0047">
                  <w:pPr>
                    <w:pStyle w:val="ListParagraph"/>
                    <w:widowControl/>
                    <w:numPr>
                      <w:ilvl w:val="0"/>
                      <w:numId w:val="31"/>
                    </w:numPr>
                    <w:ind w:left="342"/>
                    <w:rPr>
                      <w:color w:val="000000" w:themeColor="text1"/>
                      <w:szCs w:val="22"/>
                    </w:rPr>
                  </w:pPr>
                  <w:r w:rsidRPr="00643425">
                    <w:rPr>
                      <w:color w:val="000000" w:themeColor="text1"/>
                      <w:szCs w:val="22"/>
                    </w:rPr>
                    <w:t xml:space="preserve">The application indicates that the board </w:t>
                  </w:r>
                  <w:r w:rsidR="006F6137" w:rsidRPr="00643425">
                    <w:rPr>
                      <w:color w:val="000000" w:themeColor="text1"/>
                      <w:szCs w:val="22"/>
                    </w:rPr>
                    <w:t xml:space="preserve">will </w:t>
                  </w:r>
                  <w:r w:rsidRPr="00643425">
                    <w:rPr>
                      <w:color w:val="000000" w:themeColor="text1"/>
                      <w:szCs w:val="22"/>
                    </w:rPr>
                    <w:t>“establish clear criteria and protocols for the hiring and annual evaluation of the CEO” (p. 86), but does not indicate what those criteria or protocols are. (III.C.)</w:t>
                  </w:r>
                </w:p>
                <w:p w:rsidR="00DE0047" w:rsidRPr="00643425" w:rsidRDefault="00DE0047" w:rsidP="00DE0047">
                  <w:pPr>
                    <w:pStyle w:val="ListParagraph"/>
                    <w:widowControl/>
                    <w:numPr>
                      <w:ilvl w:val="0"/>
                      <w:numId w:val="31"/>
                    </w:numPr>
                    <w:ind w:left="342"/>
                    <w:rPr>
                      <w:color w:val="000000" w:themeColor="text1"/>
                      <w:szCs w:val="22"/>
                    </w:rPr>
                  </w:pPr>
                  <w:r w:rsidRPr="00643425">
                    <w:rPr>
                      <w:color w:val="000000" w:themeColor="text1"/>
                      <w:szCs w:val="22"/>
                    </w:rPr>
                    <w:t>The application indicates that the strategy committee of the board and BPL will both have roles in staff recruitment, but does not clearly define those roles. (III.C.)</w:t>
                  </w:r>
                </w:p>
                <w:p w:rsidR="00744EF7" w:rsidRPr="00643425" w:rsidRDefault="00DE0047">
                  <w:pPr>
                    <w:pStyle w:val="ListParagraph"/>
                    <w:widowControl/>
                    <w:numPr>
                      <w:ilvl w:val="0"/>
                      <w:numId w:val="31"/>
                    </w:numPr>
                    <w:ind w:left="342"/>
                    <w:rPr>
                      <w:color w:val="000000" w:themeColor="text1"/>
                      <w:szCs w:val="22"/>
                    </w:rPr>
                  </w:pPr>
                  <w:r w:rsidRPr="00643425">
                    <w:rPr>
                      <w:color w:val="000000" w:themeColor="text1"/>
                      <w:szCs w:val="22"/>
                    </w:rPr>
                    <w:t xml:space="preserve">The role of apprentice teachers is not clearly defined. </w:t>
                  </w:r>
                  <w:r w:rsidR="00BD79F6" w:rsidRPr="00643425">
                    <w:rPr>
                      <w:color w:val="000000" w:themeColor="text1"/>
                      <w:szCs w:val="22"/>
                    </w:rPr>
                    <w:t xml:space="preserve">In addition, </w:t>
                  </w:r>
                  <w:r w:rsidR="00E4230F" w:rsidRPr="00643425">
                    <w:rPr>
                      <w:color w:val="000000" w:themeColor="text1"/>
                      <w:szCs w:val="22"/>
                    </w:rPr>
                    <w:t>a</w:t>
                  </w:r>
                  <w:r w:rsidR="00805869" w:rsidRPr="00643425">
                    <w:rPr>
                      <w:color w:val="000000" w:themeColor="text1"/>
                      <w:szCs w:val="22"/>
                    </w:rPr>
                    <w:t>pprentice teachers do not appear to be included in the staffing chart or in the budget. (III.C.)</w:t>
                  </w:r>
                </w:p>
                <w:p w:rsidR="00744EF7" w:rsidRPr="00DD1919" w:rsidRDefault="000B3573" w:rsidP="00DD1919">
                  <w:pPr>
                    <w:widowControl/>
                    <w:numPr>
                      <w:ilvl w:val="0"/>
                      <w:numId w:val="13"/>
                    </w:numPr>
                    <w:tabs>
                      <w:tab w:val="clear" w:pos="1080"/>
                    </w:tabs>
                    <w:snapToGrid/>
                    <w:spacing w:before="40" w:after="100" w:afterAutospacing="1"/>
                    <w:ind w:left="342" w:hanging="342"/>
                    <w:rPr>
                      <w:color w:val="000000" w:themeColor="text1"/>
                      <w:szCs w:val="24"/>
                    </w:rPr>
                  </w:pPr>
                  <w:r w:rsidRPr="00643425">
                    <w:rPr>
                      <w:color w:val="000000" w:themeColor="text1"/>
                      <w:szCs w:val="22"/>
                    </w:rPr>
                    <w:t xml:space="preserve">The application does not explain how individual base salaries and </w:t>
                  </w:r>
                  <w:r w:rsidRPr="00643425">
                    <w:rPr>
                      <w:color w:val="000000" w:themeColor="text1"/>
                      <w:szCs w:val="22"/>
                    </w:rPr>
                    <w:lastRenderedPageBreak/>
                    <w:t xml:space="preserve">increases will be determined or how the school will attract and retain highly qualified staff.  </w:t>
                  </w:r>
                  <w:r w:rsidR="00805869" w:rsidRPr="00643425">
                    <w:rPr>
                      <w:bCs/>
                      <w:color w:val="000000" w:themeColor="text1"/>
                      <w:szCs w:val="22"/>
                    </w:rPr>
                    <w:t xml:space="preserve">It remains unclear how the proposed school will support the sustainability of the proposed work day for instructional staff. </w:t>
                  </w:r>
                  <w:r w:rsidR="00DE0047" w:rsidRPr="00643425">
                    <w:rPr>
                      <w:color w:val="000000" w:themeColor="text1"/>
                      <w:szCs w:val="22"/>
                    </w:rPr>
                    <w:t>(III.C.)</w:t>
                  </w: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643425" w:rsidTr="004C6DF5">
        <w:trPr>
          <w:trHeight w:val="1025"/>
        </w:trPr>
        <w:tc>
          <w:tcPr>
            <w:tcW w:w="5000" w:type="pct"/>
          </w:tcPr>
          <w:p w:rsidR="00482752" w:rsidRPr="00643425" w:rsidRDefault="00482752" w:rsidP="00B82C01">
            <w:pPr>
              <w:jc w:val="center"/>
              <w:rPr>
                <w:b/>
                <w:color w:val="000000" w:themeColor="text1"/>
                <w:szCs w:val="24"/>
              </w:rPr>
            </w:pPr>
            <w:r w:rsidRPr="00643425">
              <w:rPr>
                <w:b/>
                <w:color w:val="000000" w:themeColor="text1"/>
                <w:szCs w:val="24"/>
              </w:rPr>
              <w:lastRenderedPageBreak/>
              <w:t>Facilities, Student Transportation and Finances (III.D. and III.E.)</w:t>
            </w:r>
          </w:p>
          <w:p w:rsidR="00482752" w:rsidRPr="00643425" w:rsidRDefault="00482752" w:rsidP="00B82C01">
            <w:pPr>
              <w:jc w:val="center"/>
              <w:rPr>
                <w:b/>
                <w:color w:val="000000" w:themeColor="text1"/>
                <w:szCs w:val="24"/>
              </w:rPr>
            </w:pPr>
          </w:p>
          <w:tbl>
            <w:tblPr>
              <w:tblW w:w="5000" w:type="pct"/>
              <w:tblLook w:val="01E0"/>
            </w:tblPr>
            <w:tblGrid>
              <w:gridCol w:w="7200"/>
              <w:gridCol w:w="7200"/>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4C6DF5">
              <w:trPr>
                <w:trHeight w:val="387"/>
              </w:trPr>
              <w:tc>
                <w:tcPr>
                  <w:tcW w:w="2500" w:type="pct"/>
                </w:tcPr>
                <w:p w:rsidR="003E2185" w:rsidRPr="00643425" w:rsidRDefault="003E2185" w:rsidP="00D77CAE">
                  <w:pPr>
                    <w:pStyle w:val="ListParagraph"/>
                    <w:widowControl/>
                    <w:numPr>
                      <w:ilvl w:val="0"/>
                      <w:numId w:val="32"/>
                    </w:numPr>
                    <w:ind w:left="360"/>
                    <w:rPr>
                      <w:color w:val="000000" w:themeColor="text1"/>
                      <w:szCs w:val="22"/>
                    </w:rPr>
                  </w:pPr>
                  <w:r w:rsidRPr="00643425">
                    <w:rPr>
                      <w:color w:val="000000" w:themeColor="text1"/>
                      <w:szCs w:val="22"/>
                    </w:rPr>
                    <w:t>During the interview, a member of the applicant group stated that the group is considering a number of properties, including one close to the city center, at 38 Exchange Street, Lynn. The group plans to use the pre-operational period to identify a suitable space, and anticipates raising additional facilities funds.</w:t>
                  </w:r>
                </w:p>
                <w:p w:rsidR="00D77CAE" w:rsidRPr="00643425" w:rsidRDefault="00D77CAE" w:rsidP="00D77CAE">
                  <w:pPr>
                    <w:pStyle w:val="ListParagraph"/>
                    <w:widowControl/>
                    <w:numPr>
                      <w:ilvl w:val="0"/>
                      <w:numId w:val="32"/>
                    </w:numPr>
                    <w:ind w:left="360"/>
                    <w:rPr>
                      <w:color w:val="000000" w:themeColor="text1"/>
                      <w:szCs w:val="22"/>
                    </w:rPr>
                  </w:pPr>
                  <w:r w:rsidRPr="00643425">
                    <w:rPr>
                      <w:color w:val="000000" w:themeColor="text1"/>
                      <w:szCs w:val="22"/>
                    </w:rPr>
                    <w:t>The school plans to use the Lynn Public Schools transportation system. (III.D.)</w:t>
                  </w:r>
                </w:p>
                <w:p w:rsidR="00D77CAE" w:rsidRPr="00643425" w:rsidRDefault="00D77CAE" w:rsidP="000A30D6">
                  <w:pPr>
                    <w:pStyle w:val="ListParagraph"/>
                    <w:widowControl/>
                    <w:numPr>
                      <w:ilvl w:val="0"/>
                      <w:numId w:val="33"/>
                    </w:numPr>
                    <w:spacing w:before="40"/>
                    <w:ind w:left="360"/>
                    <w:contextualSpacing w:val="0"/>
                    <w:rPr>
                      <w:color w:val="000000" w:themeColor="text1"/>
                      <w:szCs w:val="22"/>
                    </w:rPr>
                  </w:pPr>
                  <w:r w:rsidRPr="00643425">
                    <w:rPr>
                      <w:color w:val="000000" w:themeColor="text1"/>
                      <w:szCs w:val="22"/>
                    </w:rPr>
                    <w:t>The application states that the CEO, the finance and operations director, and the finance committee of the board will oversee t</w:t>
                  </w:r>
                  <w:r w:rsidR="00DE0047" w:rsidRPr="00643425">
                    <w:rPr>
                      <w:color w:val="000000" w:themeColor="text1"/>
                      <w:szCs w:val="22"/>
                    </w:rPr>
                    <w:t>he school’s finances, with the f</w:t>
                  </w:r>
                  <w:r w:rsidRPr="00643425">
                    <w:rPr>
                      <w:color w:val="000000" w:themeColor="text1"/>
                      <w:szCs w:val="22"/>
                    </w:rPr>
                    <w:t xml:space="preserve">inance and operations director exercising day to day oversight of the school’s finances. </w:t>
                  </w:r>
                  <w:r w:rsidR="003E2185" w:rsidRPr="00643425">
                    <w:rPr>
                      <w:color w:val="000000" w:themeColor="text1"/>
                      <w:szCs w:val="22"/>
                    </w:rPr>
                    <w:t xml:space="preserve">During the interview, members of the applicant group stated that they reviewed the budget on a monthly basis to ensure alignment with the proposed program as program details were revised. </w:t>
                  </w:r>
                  <w:r w:rsidRPr="00643425">
                    <w:rPr>
                      <w:color w:val="000000" w:themeColor="text1"/>
                      <w:szCs w:val="22"/>
                    </w:rPr>
                    <w:t>(III.E.)</w:t>
                  </w:r>
                </w:p>
                <w:p w:rsidR="00D77CAE" w:rsidRPr="00643425" w:rsidRDefault="00D77CAE" w:rsidP="000A30D6">
                  <w:pPr>
                    <w:pStyle w:val="ListParagraph"/>
                    <w:widowControl/>
                    <w:numPr>
                      <w:ilvl w:val="0"/>
                      <w:numId w:val="33"/>
                    </w:numPr>
                    <w:spacing w:before="40"/>
                    <w:ind w:left="360"/>
                    <w:contextualSpacing w:val="0"/>
                    <w:rPr>
                      <w:color w:val="000000" w:themeColor="text1"/>
                      <w:szCs w:val="22"/>
                    </w:rPr>
                  </w:pPr>
                  <w:r w:rsidRPr="00643425">
                    <w:rPr>
                      <w:color w:val="000000" w:themeColor="text1"/>
                      <w:szCs w:val="22"/>
                    </w:rPr>
                    <w:t>The board</w:t>
                  </w:r>
                  <w:r w:rsidR="00595AE0">
                    <w:rPr>
                      <w:color w:val="000000" w:themeColor="text1"/>
                      <w:szCs w:val="22"/>
                    </w:rPr>
                    <w:t>’s</w:t>
                  </w:r>
                  <w:r w:rsidRPr="00643425">
                    <w:rPr>
                      <w:color w:val="000000" w:themeColor="text1"/>
                      <w:szCs w:val="22"/>
                    </w:rPr>
                    <w:t xml:space="preserve"> finance committee will review monthly financial reports prepared by the finance and operations director and will report at each meeting of the full board. (III.E.)</w:t>
                  </w:r>
                </w:p>
                <w:p w:rsidR="00744EF7" w:rsidRPr="00DD1919" w:rsidRDefault="00D77CAE" w:rsidP="00DD1919">
                  <w:pPr>
                    <w:pStyle w:val="ListParagraph"/>
                    <w:widowControl/>
                    <w:numPr>
                      <w:ilvl w:val="0"/>
                      <w:numId w:val="33"/>
                    </w:numPr>
                    <w:spacing w:before="40"/>
                    <w:ind w:left="360"/>
                    <w:contextualSpacing w:val="0"/>
                    <w:rPr>
                      <w:color w:val="000000" w:themeColor="text1"/>
                      <w:szCs w:val="22"/>
                    </w:rPr>
                  </w:pPr>
                  <w:r w:rsidRPr="00643425">
                    <w:rPr>
                      <w:color w:val="000000" w:themeColor="text1"/>
                      <w:szCs w:val="22"/>
                    </w:rPr>
                    <w:t>The application states that the budget was developed in consultation with Central Source</w:t>
                  </w:r>
                  <w:r w:rsidR="008723C2">
                    <w:rPr>
                      <w:color w:val="000000" w:themeColor="text1"/>
                      <w:szCs w:val="22"/>
                    </w:rPr>
                    <w:t>, a company that specializes in charter school finance</w:t>
                  </w:r>
                  <w:r w:rsidRPr="00643425">
                    <w:rPr>
                      <w:color w:val="000000" w:themeColor="text1"/>
                      <w:szCs w:val="22"/>
                    </w:rPr>
                    <w:t>. (III.E.)</w:t>
                  </w:r>
                </w:p>
              </w:tc>
              <w:tc>
                <w:tcPr>
                  <w:tcW w:w="2500" w:type="pct"/>
                </w:tcPr>
                <w:p w:rsidR="00F328A8" w:rsidRPr="00643425" w:rsidRDefault="00227A10" w:rsidP="00F328A8">
                  <w:pPr>
                    <w:widowControl/>
                    <w:numPr>
                      <w:ilvl w:val="0"/>
                      <w:numId w:val="11"/>
                    </w:numPr>
                    <w:snapToGrid/>
                    <w:spacing w:before="40" w:after="100" w:afterAutospacing="1"/>
                    <w:rPr>
                      <w:color w:val="000000" w:themeColor="text1"/>
                      <w:szCs w:val="24"/>
                    </w:rPr>
                  </w:pPr>
                  <w:r w:rsidRPr="00643425">
                    <w:rPr>
                      <w:color w:val="000000" w:themeColor="text1"/>
                      <w:szCs w:val="24"/>
                    </w:rPr>
                    <w:t xml:space="preserve">The </w:t>
                  </w:r>
                  <w:r w:rsidR="00B565F0" w:rsidRPr="00643425">
                    <w:rPr>
                      <w:color w:val="000000" w:themeColor="text1"/>
                      <w:szCs w:val="24"/>
                    </w:rPr>
                    <w:t xml:space="preserve">proposed five year </w:t>
                  </w:r>
                  <w:r w:rsidRPr="00643425">
                    <w:rPr>
                      <w:color w:val="000000" w:themeColor="text1"/>
                      <w:szCs w:val="24"/>
                    </w:rPr>
                    <w:t xml:space="preserve">budget does not </w:t>
                  </w:r>
                  <w:r w:rsidR="006A5E31" w:rsidRPr="00643425">
                    <w:rPr>
                      <w:color w:val="000000" w:themeColor="text1"/>
                      <w:szCs w:val="24"/>
                    </w:rPr>
                    <w:t>accurately reflect anticipated expenditures. T</w:t>
                  </w:r>
                  <w:r w:rsidR="00B34475" w:rsidRPr="00643425">
                    <w:rPr>
                      <w:color w:val="000000" w:themeColor="text1"/>
                      <w:szCs w:val="24"/>
                    </w:rPr>
                    <w:t>he application</w:t>
                  </w:r>
                  <w:r w:rsidR="00F328A8" w:rsidRPr="00643425">
                    <w:rPr>
                      <w:color w:val="000000" w:themeColor="text1"/>
                      <w:szCs w:val="24"/>
                    </w:rPr>
                    <w:t xml:space="preserve">’s budget assumptions related to </w:t>
                  </w:r>
                  <w:r w:rsidR="00036556" w:rsidRPr="00643425">
                    <w:rPr>
                      <w:color w:val="000000" w:themeColor="text1"/>
                      <w:szCs w:val="24"/>
                    </w:rPr>
                    <w:t>the number of staff employed by the school annually, including</w:t>
                  </w:r>
                  <w:r w:rsidR="00C5675B" w:rsidRPr="00643425">
                    <w:rPr>
                      <w:color w:val="000000" w:themeColor="text1"/>
                      <w:szCs w:val="24"/>
                    </w:rPr>
                    <w:t xml:space="preserve"> </w:t>
                  </w:r>
                  <w:r w:rsidR="00036556" w:rsidRPr="00643425">
                    <w:rPr>
                      <w:color w:val="000000" w:themeColor="text1"/>
                      <w:szCs w:val="24"/>
                    </w:rPr>
                    <w:t>administrators</w:t>
                  </w:r>
                  <w:r w:rsidR="00C5675B" w:rsidRPr="00643425">
                    <w:rPr>
                      <w:color w:val="000000" w:themeColor="text1"/>
                      <w:szCs w:val="24"/>
                    </w:rPr>
                    <w:t xml:space="preserve">, </w:t>
                  </w:r>
                  <w:r w:rsidR="00036556" w:rsidRPr="00643425">
                    <w:rPr>
                      <w:color w:val="000000" w:themeColor="text1"/>
                      <w:szCs w:val="24"/>
                    </w:rPr>
                    <w:t>faculty,</w:t>
                  </w:r>
                  <w:r w:rsidR="00C5675B" w:rsidRPr="00643425">
                    <w:rPr>
                      <w:color w:val="000000" w:themeColor="text1"/>
                      <w:szCs w:val="24"/>
                    </w:rPr>
                    <w:t xml:space="preserve"> and non-instructional staff,</w:t>
                  </w:r>
                  <w:r w:rsidR="00F328A8" w:rsidRPr="00643425">
                    <w:rPr>
                      <w:color w:val="000000" w:themeColor="text1"/>
                      <w:szCs w:val="24"/>
                    </w:rPr>
                    <w:t xml:space="preserve"> are inconsistent with staffing plans in other areas of the application. The draft budget does not reflect the applicant group’s intent to add an additional grade in year </w:t>
                  </w:r>
                  <w:r w:rsidR="001D343E">
                    <w:rPr>
                      <w:color w:val="000000" w:themeColor="text1"/>
                      <w:szCs w:val="24"/>
                    </w:rPr>
                    <w:t>two</w:t>
                  </w:r>
                  <w:r w:rsidR="001D343E" w:rsidRPr="00643425">
                    <w:rPr>
                      <w:color w:val="000000" w:themeColor="text1"/>
                      <w:szCs w:val="24"/>
                    </w:rPr>
                    <w:t xml:space="preserve"> </w:t>
                  </w:r>
                  <w:r w:rsidR="00F328A8" w:rsidRPr="00643425">
                    <w:rPr>
                      <w:color w:val="000000" w:themeColor="text1"/>
                      <w:szCs w:val="24"/>
                    </w:rPr>
                    <w:t xml:space="preserve">as reported during the interview. </w:t>
                  </w:r>
                  <w:r w:rsidR="00C06D94" w:rsidRPr="00643425">
                    <w:rPr>
                      <w:color w:val="000000" w:themeColor="text1"/>
                      <w:szCs w:val="24"/>
                    </w:rPr>
                    <w:t xml:space="preserve">It is unclear if the proposed revenue is adequate to support the programming </w:t>
                  </w:r>
                  <w:r w:rsidR="008723C2">
                    <w:rPr>
                      <w:color w:val="000000" w:themeColor="text1"/>
                      <w:szCs w:val="24"/>
                    </w:rPr>
                    <w:t xml:space="preserve">and staffing </w:t>
                  </w:r>
                  <w:r w:rsidR="00C06D94" w:rsidRPr="00643425">
                    <w:rPr>
                      <w:color w:val="000000" w:themeColor="text1"/>
                      <w:szCs w:val="24"/>
                    </w:rPr>
                    <w:t xml:space="preserve">as proposed. </w:t>
                  </w:r>
                  <w:r w:rsidR="00F328A8" w:rsidRPr="00643425">
                    <w:rPr>
                      <w:color w:val="000000" w:themeColor="text1"/>
                      <w:szCs w:val="24"/>
                    </w:rPr>
                    <w:t>(II.D.)</w:t>
                  </w:r>
                </w:p>
                <w:p w:rsidR="00482752" w:rsidRPr="00643425" w:rsidRDefault="00F328A8" w:rsidP="0007625C">
                  <w:pPr>
                    <w:widowControl/>
                    <w:numPr>
                      <w:ilvl w:val="0"/>
                      <w:numId w:val="11"/>
                    </w:numPr>
                    <w:snapToGrid/>
                    <w:spacing w:before="40" w:after="100" w:afterAutospacing="1"/>
                    <w:rPr>
                      <w:color w:val="000000" w:themeColor="text1"/>
                      <w:szCs w:val="24"/>
                    </w:rPr>
                  </w:pPr>
                  <w:r w:rsidRPr="00643425">
                    <w:rPr>
                      <w:color w:val="000000" w:themeColor="text1"/>
                      <w:szCs w:val="24"/>
                    </w:rPr>
                    <w:t>The budget</w:t>
                  </w:r>
                  <w:r w:rsidR="00B34475" w:rsidRPr="00643425">
                    <w:rPr>
                      <w:color w:val="000000" w:themeColor="text1"/>
                      <w:szCs w:val="24"/>
                    </w:rPr>
                    <w:t xml:space="preserve"> contained insufficient detail to exp</w:t>
                  </w:r>
                  <w:r w:rsidRPr="00643425">
                    <w:rPr>
                      <w:color w:val="000000" w:themeColor="text1"/>
                      <w:szCs w:val="24"/>
                    </w:rPr>
                    <w:t xml:space="preserve">lain budget assumptions </w:t>
                  </w:r>
                  <w:r w:rsidR="0007625C" w:rsidRPr="00643425">
                    <w:rPr>
                      <w:color w:val="000000" w:themeColor="text1"/>
                      <w:szCs w:val="24"/>
                    </w:rPr>
                    <w:t xml:space="preserve">which prevented the Department from determining the financial viability of the proposed school. The application indicates that the applicant group intends to pursue a line of credit prior to opening but </w:t>
                  </w:r>
                  <w:r w:rsidRPr="00643425">
                    <w:rPr>
                      <w:color w:val="000000" w:themeColor="text1"/>
                      <w:szCs w:val="24"/>
                    </w:rPr>
                    <w:t>did</w:t>
                  </w:r>
                  <w:r w:rsidR="00B34475" w:rsidRPr="00643425">
                    <w:rPr>
                      <w:color w:val="000000" w:themeColor="text1"/>
                      <w:szCs w:val="24"/>
                    </w:rPr>
                    <w:t xml:space="preserve"> not describe any contingency planning to support the program if </w:t>
                  </w:r>
                  <w:r w:rsidRPr="00643425">
                    <w:rPr>
                      <w:color w:val="000000" w:themeColor="text1"/>
                      <w:szCs w:val="24"/>
                    </w:rPr>
                    <w:t>revenue and expenditures differ</w:t>
                  </w:r>
                  <w:r w:rsidR="00B34475" w:rsidRPr="00643425">
                    <w:rPr>
                      <w:color w:val="000000" w:themeColor="text1"/>
                      <w:szCs w:val="24"/>
                    </w:rPr>
                    <w:t xml:space="preserve"> from projections. (II.D.)</w:t>
                  </w:r>
                </w:p>
              </w:tc>
            </w:tr>
          </w:tbl>
          <w:p w:rsidR="00482752" w:rsidRPr="00643425" w:rsidRDefault="00482752" w:rsidP="005C53C4">
            <w:pPr>
              <w:jc w:val="center"/>
              <w:rPr>
                <w:b/>
                <w:color w:val="000000" w:themeColor="text1"/>
                <w:szCs w:val="24"/>
              </w:rPr>
            </w:pPr>
          </w:p>
        </w:tc>
      </w:tr>
    </w:tbl>
    <w:p w:rsidR="00482752" w:rsidRPr="00643425" w:rsidRDefault="00482752" w:rsidP="00906051">
      <w:pPr>
        <w:rPr>
          <w:color w:val="000000" w:themeColor="text1"/>
          <w:szCs w:val="24"/>
        </w:rPr>
      </w:pPr>
    </w:p>
    <w:sectPr w:rsidR="00482752" w:rsidRPr="00643425" w:rsidSect="00D604AC">
      <w:footerReference w:type="even" r:id="rId12"/>
      <w:footerReference w:type="default" r:id="rId13"/>
      <w:pgSz w:w="15840" w:h="12240" w:orient="landscape"/>
      <w:pgMar w:top="720" w:right="720" w:bottom="720" w:left="720" w:header="115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198" w:rsidRDefault="000D1198">
      <w:r>
        <w:separator/>
      </w:r>
    </w:p>
  </w:endnote>
  <w:endnote w:type="continuationSeparator" w:id="0">
    <w:p w:rsidR="000D1198" w:rsidRDefault="000D11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F3" w:rsidRDefault="00F72664" w:rsidP="0055293C">
    <w:pPr>
      <w:pStyle w:val="Footer"/>
      <w:framePr w:wrap="around" w:vAnchor="text" w:hAnchor="margin" w:xAlign="center" w:y="1"/>
      <w:rPr>
        <w:rStyle w:val="PageNumber"/>
      </w:rPr>
    </w:pPr>
    <w:r>
      <w:rPr>
        <w:rStyle w:val="PageNumber"/>
      </w:rPr>
      <w:fldChar w:fldCharType="begin"/>
    </w:r>
    <w:r w:rsidR="00AD4EF3">
      <w:rPr>
        <w:rStyle w:val="PageNumber"/>
      </w:rPr>
      <w:instrText xml:space="preserve">PAGE  </w:instrText>
    </w:r>
    <w:r>
      <w:rPr>
        <w:rStyle w:val="PageNumber"/>
      </w:rPr>
      <w:fldChar w:fldCharType="end"/>
    </w:r>
  </w:p>
  <w:p w:rsidR="00AD4EF3" w:rsidRDefault="00AD4E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F3" w:rsidRPr="00D604AC" w:rsidRDefault="00AD4EF3" w:rsidP="003954F9">
    <w:pPr>
      <w:pStyle w:val="Footer"/>
      <w:rPr>
        <w:sz w:val="20"/>
        <w:szCs w:val="24"/>
      </w:rPr>
    </w:pPr>
    <w:r w:rsidRPr="00D604AC">
      <w:rPr>
        <w:sz w:val="20"/>
        <w:szCs w:val="24"/>
      </w:rPr>
      <w:t>Evidence Summary of the Proposed Equity Lab Charter School</w:t>
    </w:r>
    <w:r w:rsidRPr="00D604AC">
      <w:rPr>
        <w:sz w:val="20"/>
        <w:szCs w:val="24"/>
      </w:rPr>
      <w:tab/>
    </w:r>
    <w:r w:rsidRPr="00D604AC">
      <w:rPr>
        <w:sz w:val="20"/>
        <w:szCs w:val="24"/>
      </w:rPr>
      <w:tab/>
    </w:r>
    <w:r w:rsidRPr="00D604AC">
      <w:rPr>
        <w:sz w:val="20"/>
        <w:szCs w:val="24"/>
      </w:rPr>
      <w:tab/>
    </w:r>
    <w:r w:rsidRPr="00D604AC">
      <w:rPr>
        <w:sz w:val="20"/>
        <w:szCs w:val="24"/>
      </w:rPr>
      <w:tab/>
    </w:r>
    <w:r w:rsidRPr="00D604AC">
      <w:rPr>
        <w:sz w:val="20"/>
        <w:szCs w:val="24"/>
      </w:rPr>
      <w:tab/>
    </w:r>
    <w:r w:rsidRPr="00D604AC">
      <w:rPr>
        <w:sz w:val="20"/>
        <w:szCs w:val="24"/>
      </w:rPr>
      <w:tab/>
    </w:r>
    <w:r w:rsidRPr="00D604AC">
      <w:rPr>
        <w:sz w:val="20"/>
        <w:szCs w:val="24"/>
      </w:rPr>
      <w:tab/>
      <w:t xml:space="preserve">Page </w:t>
    </w:r>
    <w:r w:rsidR="00F72664" w:rsidRPr="00D604AC">
      <w:rPr>
        <w:sz w:val="20"/>
        <w:szCs w:val="24"/>
      </w:rPr>
      <w:fldChar w:fldCharType="begin"/>
    </w:r>
    <w:r w:rsidRPr="00D604AC">
      <w:rPr>
        <w:sz w:val="20"/>
        <w:szCs w:val="24"/>
      </w:rPr>
      <w:instrText xml:space="preserve"> PAGE </w:instrText>
    </w:r>
    <w:r w:rsidR="00F72664" w:rsidRPr="00D604AC">
      <w:rPr>
        <w:sz w:val="20"/>
        <w:szCs w:val="24"/>
      </w:rPr>
      <w:fldChar w:fldCharType="separate"/>
    </w:r>
    <w:r w:rsidR="00B9346E">
      <w:rPr>
        <w:noProof/>
        <w:sz w:val="20"/>
        <w:szCs w:val="24"/>
      </w:rPr>
      <w:t>15</w:t>
    </w:r>
    <w:r w:rsidR="00F72664" w:rsidRPr="00D604AC">
      <w:rPr>
        <w:sz w:val="20"/>
        <w:szCs w:val="24"/>
      </w:rPr>
      <w:fldChar w:fldCharType="end"/>
    </w:r>
    <w:r w:rsidRPr="00D604AC">
      <w:rPr>
        <w:sz w:val="20"/>
        <w:szCs w:val="24"/>
      </w:rPr>
      <w:t xml:space="preserve"> of </w:t>
    </w:r>
    <w:r w:rsidR="00F72664" w:rsidRPr="00D604AC">
      <w:rPr>
        <w:sz w:val="20"/>
        <w:szCs w:val="24"/>
      </w:rPr>
      <w:fldChar w:fldCharType="begin"/>
    </w:r>
    <w:r w:rsidRPr="00D604AC">
      <w:rPr>
        <w:sz w:val="20"/>
        <w:szCs w:val="24"/>
      </w:rPr>
      <w:instrText xml:space="preserve"> NUMPAGES  </w:instrText>
    </w:r>
    <w:r w:rsidR="00F72664" w:rsidRPr="00D604AC">
      <w:rPr>
        <w:sz w:val="20"/>
        <w:szCs w:val="24"/>
      </w:rPr>
      <w:fldChar w:fldCharType="separate"/>
    </w:r>
    <w:r w:rsidR="00B9346E">
      <w:rPr>
        <w:noProof/>
        <w:sz w:val="20"/>
        <w:szCs w:val="24"/>
      </w:rPr>
      <w:t>15</w:t>
    </w:r>
    <w:r w:rsidR="00F72664" w:rsidRPr="00D604AC">
      <w:rPr>
        <w:sz w:val="20"/>
        <w:szCs w:val="24"/>
      </w:rPr>
      <w:fldChar w:fldCharType="end"/>
    </w:r>
  </w:p>
  <w:p w:rsidR="00AD4EF3" w:rsidRPr="00C14BC6" w:rsidRDefault="00AD4EF3">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198" w:rsidRDefault="000D1198">
      <w:r>
        <w:separator/>
      </w:r>
    </w:p>
  </w:footnote>
  <w:footnote w:type="continuationSeparator" w:id="0">
    <w:p w:rsidR="000D1198" w:rsidRDefault="000D1198">
      <w:r>
        <w:continuationSeparator/>
      </w:r>
    </w:p>
  </w:footnote>
  <w:footnote w:id="1">
    <w:p w:rsidR="00AD4EF3" w:rsidRDefault="00AD4EF3">
      <w:pPr>
        <w:pStyle w:val="FootnoteText"/>
      </w:pPr>
      <w:r>
        <w:rPr>
          <w:rStyle w:val="FootnoteReference"/>
        </w:rPr>
        <w:footnoteRef/>
      </w:r>
      <w:r>
        <w:t xml:space="preserve"> The growth plan submitted within the final application reflected a revised version of the plan submitted at the prospectus stage. During the interview, the applicant group indicated the intent to change the proposed growth plan by serving an additional grade level and its associated enrollment in year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FF0"/>
    <w:multiLevelType w:val="hybridMultilevel"/>
    <w:tmpl w:val="E4E0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D54D4"/>
    <w:multiLevelType w:val="hybridMultilevel"/>
    <w:tmpl w:val="1F92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75B05"/>
    <w:multiLevelType w:val="hybridMultilevel"/>
    <w:tmpl w:val="2884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07F13"/>
    <w:multiLevelType w:val="hybridMultilevel"/>
    <w:tmpl w:val="92E8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3781E"/>
    <w:multiLevelType w:val="hybridMultilevel"/>
    <w:tmpl w:val="EBF2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B5179"/>
    <w:multiLevelType w:val="hybridMultilevel"/>
    <w:tmpl w:val="AC8A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52438"/>
    <w:multiLevelType w:val="hybridMultilevel"/>
    <w:tmpl w:val="7278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854699"/>
    <w:multiLevelType w:val="hybridMultilevel"/>
    <w:tmpl w:val="BF08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171287"/>
    <w:multiLevelType w:val="hybridMultilevel"/>
    <w:tmpl w:val="0304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66A49"/>
    <w:multiLevelType w:val="hybridMultilevel"/>
    <w:tmpl w:val="90BAA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5D642D"/>
    <w:multiLevelType w:val="hybridMultilevel"/>
    <w:tmpl w:val="E32E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6F392C"/>
    <w:multiLevelType w:val="hybridMultilevel"/>
    <w:tmpl w:val="7614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837212"/>
    <w:multiLevelType w:val="hybridMultilevel"/>
    <w:tmpl w:val="DDC2027C"/>
    <w:lvl w:ilvl="0" w:tplc="0409000F">
      <w:start w:val="1"/>
      <w:numFmt w:val="decimal"/>
      <w:lvlText w:val="%1."/>
      <w:lvlJc w:val="left"/>
      <w:pPr>
        <w:tabs>
          <w:tab w:val="num" w:pos="720"/>
        </w:tabs>
        <w:ind w:left="720" w:hanging="360"/>
      </w:pPr>
      <w:rPr>
        <w:rFonts w:cs="Times New Roman" w:hint="default"/>
      </w:rPr>
    </w:lvl>
    <w:lvl w:ilvl="1" w:tplc="CD746BA4">
      <w:start w:val="1"/>
      <w:numFmt w:val="lowerLetter"/>
      <w:lvlText w:val="%2."/>
      <w:lvlJc w:val="left"/>
      <w:pPr>
        <w:tabs>
          <w:tab w:val="num" w:pos="1440"/>
        </w:tabs>
        <w:ind w:left="1440" w:hanging="360"/>
      </w:pPr>
      <w:rPr>
        <w:rFonts w:ascii="Times New Roman" w:eastAsia="Times New Roman" w:hAnsi="Times New Roman"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FBA4880"/>
    <w:multiLevelType w:val="multilevel"/>
    <w:tmpl w:val="456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8B72C6"/>
    <w:multiLevelType w:val="hybridMultilevel"/>
    <w:tmpl w:val="FAAC3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4952A0D"/>
    <w:multiLevelType w:val="hybridMultilevel"/>
    <w:tmpl w:val="928A3CF0"/>
    <w:lvl w:ilvl="0" w:tplc="F126E8E8">
      <w:start w:val="1"/>
      <w:numFmt w:val="bullet"/>
      <w:lvlText w:val=""/>
      <w:lvlJc w:val="left"/>
      <w:pPr>
        <w:tabs>
          <w:tab w:val="num" w:pos="864"/>
        </w:tabs>
        <w:ind w:left="864"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292C40D8"/>
    <w:multiLevelType w:val="hybridMultilevel"/>
    <w:tmpl w:val="EDC2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DB1B2B"/>
    <w:multiLevelType w:val="hybridMultilevel"/>
    <w:tmpl w:val="E98A0D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16A6642"/>
    <w:multiLevelType w:val="hybridMultilevel"/>
    <w:tmpl w:val="7FDC915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2982187"/>
    <w:multiLevelType w:val="hybridMultilevel"/>
    <w:tmpl w:val="FE66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703D1E"/>
    <w:multiLevelType w:val="hybridMultilevel"/>
    <w:tmpl w:val="3104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A7847"/>
    <w:multiLevelType w:val="hybridMultilevel"/>
    <w:tmpl w:val="7854A9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0D85F82"/>
    <w:multiLevelType w:val="hybridMultilevel"/>
    <w:tmpl w:val="AF52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783D79"/>
    <w:multiLevelType w:val="hybridMultilevel"/>
    <w:tmpl w:val="CC9E6F30"/>
    <w:lvl w:ilvl="0" w:tplc="04090001">
      <w:start w:val="1"/>
      <w:numFmt w:val="bullet"/>
      <w:lvlText w:val=""/>
      <w:lvlJc w:val="left"/>
      <w:pPr>
        <w:tabs>
          <w:tab w:val="num" w:pos="720"/>
        </w:tabs>
        <w:ind w:left="720" w:hanging="360"/>
      </w:pPr>
      <w:rPr>
        <w:rFonts w:ascii="Symbol" w:hAnsi="Symbol" w:hint="default"/>
      </w:rPr>
    </w:lvl>
    <w:lvl w:ilvl="1" w:tplc="F126E8E8">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8C35D7"/>
    <w:multiLevelType w:val="hybridMultilevel"/>
    <w:tmpl w:val="A2A2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2224A9"/>
    <w:multiLevelType w:val="hybridMultilevel"/>
    <w:tmpl w:val="28FCC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E1756A"/>
    <w:multiLevelType w:val="hybridMultilevel"/>
    <w:tmpl w:val="4DF2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660D9D"/>
    <w:multiLevelType w:val="hybridMultilevel"/>
    <w:tmpl w:val="8620F0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47555F0"/>
    <w:multiLevelType w:val="hybridMultilevel"/>
    <w:tmpl w:val="23DC3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A180B42"/>
    <w:multiLevelType w:val="hybridMultilevel"/>
    <w:tmpl w:val="1D9A1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AF1BB6"/>
    <w:multiLevelType w:val="multilevel"/>
    <w:tmpl w:val="DAE8937A"/>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5CF16631"/>
    <w:multiLevelType w:val="hybridMultilevel"/>
    <w:tmpl w:val="715C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2F93727"/>
    <w:multiLevelType w:val="hybridMultilevel"/>
    <w:tmpl w:val="59C8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AE6BF3"/>
    <w:multiLevelType w:val="hybridMultilevel"/>
    <w:tmpl w:val="19D2E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DC33ED"/>
    <w:multiLevelType w:val="hybridMultilevel"/>
    <w:tmpl w:val="B002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B533AF"/>
    <w:multiLevelType w:val="hybridMultilevel"/>
    <w:tmpl w:val="F150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302101"/>
    <w:multiLevelType w:val="hybridMultilevel"/>
    <w:tmpl w:val="0840C6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5C01199"/>
    <w:multiLevelType w:val="hybridMultilevel"/>
    <w:tmpl w:val="C15E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B809B8"/>
    <w:multiLevelType w:val="hybridMultilevel"/>
    <w:tmpl w:val="8540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15"/>
  </w:num>
  <w:num w:numId="4">
    <w:abstractNumId w:val="31"/>
  </w:num>
  <w:num w:numId="5">
    <w:abstractNumId w:val="9"/>
  </w:num>
  <w:num w:numId="6">
    <w:abstractNumId w:val="29"/>
  </w:num>
  <w:num w:numId="7">
    <w:abstractNumId w:val="36"/>
  </w:num>
  <w:num w:numId="8">
    <w:abstractNumId w:val="12"/>
  </w:num>
  <w:num w:numId="9">
    <w:abstractNumId w:val="28"/>
  </w:num>
  <w:num w:numId="10">
    <w:abstractNumId w:val="18"/>
  </w:num>
  <w:num w:numId="11">
    <w:abstractNumId w:val="17"/>
  </w:num>
  <w:num w:numId="12">
    <w:abstractNumId w:val="30"/>
  </w:num>
  <w:num w:numId="13">
    <w:abstractNumId w:val="27"/>
  </w:num>
  <w:num w:numId="14">
    <w:abstractNumId w:val="14"/>
  </w:num>
  <w:num w:numId="15">
    <w:abstractNumId w:val="21"/>
  </w:num>
  <w:num w:numId="16">
    <w:abstractNumId w:val="25"/>
  </w:num>
  <w:num w:numId="17">
    <w:abstractNumId w:val="2"/>
  </w:num>
  <w:num w:numId="18">
    <w:abstractNumId w:val="20"/>
  </w:num>
  <w:num w:numId="19">
    <w:abstractNumId w:val="4"/>
  </w:num>
  <w:num w:numId="20">
    <w:abstractNumId w:val="24"/>
  </w:num>
  <w:num w:numId="21">
    <w:abstractNumId w:val="38"/>
  </w:num>
  <w:num w:numId="22">
    <w:abstractNumId w:val="3"/>
  </w:num>
  <w:num w:numId="23">
    <w:abstractNumId w:val="19"/>
  </w:num>
  <w:num w:numId="24">
    <w:abstractNumId w:val="11"/>
  </w:num>
  <w:num w:numId="25">
    <w:abstractNumId w:val="34"/>
  </w:num>
  <w:num w:numId="26">
    <w:abstractNumId w:val="32"/>
  </w:num>
  <w:num w:numId="27">
    <w:abstractNumId w:val="10"/>
  </w:num>
  <w:num w:numId="28">
    <w:abstractNumId w:val="16"/>
  </w:num>
  <w:num w:numId="29">
    <w:abstractNumId w:val="1"/>
  </w:num>
  <w:num w:numId="30">
    <w:abstractNumId w:val="22"/>
  </w:num>
  <w:num w:numId="31">
    <w:abstractNumId w:val="37"/>
  </w:num>
  <w:num w:numId="32">
    <w:abstractNumId w:val="7"/>
  </w:num>
  <w:num w:numId="33">
    <w:abstractNumId w:val="0"/>
  </w:num>
  <w:num w:numId="34">
    <w:abstractNumId w:val="5"/>
  </w:num>
  <w:num w:numId="35">
    <w:abstractNumId w:val="26"/>
  </w:num>
  <w:num w:numId="36">
    <w:abstractNumId w:val="6"/>
  </w:num>
  <w:num w:numId="37">
    <w:abstractNumId w:val="35"/>
  </w:num>
  <w:num w:numId="38">
    <w:abstractNumId w:val="13"/>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46A16"/>
    <w:rsid w:val="00004BC9"/>
    <w:rsid w:val="00005C61"/>
    <w:rsid w:val="00011655"/>
    <w:rsid w:val="000144AC"/>
    <w:rsid w:val="00017DBD"/>
    <w:rsid w:val="00020ECD"/>
    <w:rsid w:val="0002106B"/>
    <w:rsid w:val="000218E3"/>
    <w:rsid w:val="00022A7E"/>
    <w:rsid w:val="00022E0E"/>
    <w:rsid w:val="000234F3"/>
    <w:rsid w:val="00026386"/>
    <w:rsid w:val="00026E45"/>
    <w:rsid w:val="00027750"/>
    <w:rsid w:val="00030DD2"/>
    <w:rsid w:val="00032314"/>
    <w:rsid w:val="0003282F"/>
    <w:rsid w:val="00034776"/>
    <w:rsid w:val="00034FDA"/>
    <w:rsid w:val="0003615A"/>
    <w:rsid w:val="00036556"/>
    <w:rsid w:val="0003793A"/>
    <w:rsid w:val="000416AF"/>
    <w:rsid w:val="000425CA"/>
    <w:rsid w:val="00044DD5"/>
    <w:rsid w:val="00046731"/>
    <w:rsid w:val="000518CD"/>
    <w:rsid w:val="00054399"/>
    <w:rsid w:val="0005588C"/>
    <w:rsid w:val="00062BD7"/>
    <w:rsid w:val="00062C04"/>
    <w:rsid w:val="000637A7"/>
    <w:rsid w:val="00063C3B"/>
    <w:rsid w:val="00065809"/>
    <w:rsid w:val="00067E32"/>
    <w:rsid w:val="00070056"/>
    <w:rsid w:val="000718B6"/>
    <w:rsid w:val="00072236"/>
    <w:rsid w:val="00072530"/>
    <w:rsid w:val="00075359"/>
    <w:rsid w:val="0007625C"/>
    <w:rsid w:val="000762DA"/>
    <w:rsid w:val="00081A78"/>
    <w:rsid w:val="00082A4C"/>
    <w:rsid w:val="00097917"/>
    <w:rsid w:val="000A30D6"/>
    <w:rsid w:val="000A358E"/>
    <w:rsid w:val="000A3ACC"/>
    <w:rsid w:val="000A3B3F"/>
    <w:rsid w:val="000A5692"/>
    <w:rsid w:val="000A6FA6"/>
    <w:rsid w:val="000B049B"/>
    <w:rsid w:val="000B0F22"/>
    <w:rsid w:val="000B1B40"/>
    <w:rsid w:val="000B2829"/>
    <w:rsid w:val="000B3410"/>
    <w:rsid w:val="000B3573"/>
    <w:rsid w:val="000B42C1"/>
    <w:rsid w:val="000B6C5A"/>
    <w:rsid w:val="000C43BE"/>
    <w:rsid w:val="000D038A"/>
    <w:rsid w:val="000D1198"/>
    <w:rsid w:val="000D1734"/>
    <w:rsid w:val="000D3B23"/>
    <w:rsid w:val="000D7EC7"/>
    <w:rsid w:val="000E44EA"/>
    <w:rsid w:val="000E7C67"/>
    <w:rsid w:val="000F4053"/>
    <w:rsid w:val="000F75EA"/>
    <w:rsid w:val="001000AC"/>
    <w:rsid w:val="0010184B"/>
    <w:rsid w:val="00101D55"/>
    <w:rsid w:val="0010691E"/>
    <w:rsid w:val="001079AB"/>
    <w:rsid w:val="0011136A"/>
    <w:rsid w:val="00112305"/>
    <w:rsid w:val="00113B68"/>
    <w:rsid w:val="00114C59"/>
    <w:rsid w:val="00114CBF"/>
    <w:rsid w:val="00115F7A"/>
    <w:rsid w:val="00117A2A"/>
    <w:rsid w:val="001210EF"/>
    <w:rsid w:val="00127BEE"/>
    <w:rsid w:val="001300F0"/>
    <w:rsid w:val="001301E1"/>
    <w:rsid w:val="001346C0"/>
    <w:rsid w:val="00141596"/>
    <w:rsid w:val="00144C6B"/>
    <w:rsid w:val="001478AB"/>
    <w:rsid w:val="0015044B"/>
    <w:rsid w:val="00150A30"/>
    <w:rsid w:val="001518D8"/>
    <w:rsid w:val="00155B5A"/>
    <w:rsid w:val="00162128"/>
    <w:rsid w:val="00167C1F"/>
    <w:rsid w:val="00170109"/>
    <w:rsid w:val="0017409D"/>
    <w:rsid w:val="001756D0"/>
    <w:rsid w:val="001762CA"/>
    <w:rsid w:val="0017699D"/>
    <w:rsid w:val="001821B0"/>
    <w:rsid w:val="00182B9C"/>
    <w:rsid w:val="00182D15"/>
    <w:rsid w:val="00184FC3"/>
    <w:rsid w:val="00185A85"/>
    <w:rsid w:val="00186FE1"/>
    <w:rsid w:val="001910C0"/>
    <w:rsid w:val="001937E6"/>
    <w:rsid w:val="00193891"/>
    <w:rsid w:val="00193E53"/>
    <w:rsid w:val="00194236"/>
    <w:rsid w:val="00194C1E"/>
    <w:rsid w:val="00194DD1"/>
    <w:rsid w:val="0019630C"/>
    <w:rsid w:val="001966CF"/>
    <w:rsid w:val="001A28A2"/>
    <w:rsid w:val="001A56A6"/>
    <w:rsid w:val="001A6FDB"/>
    <w:rsid w:val="001B0283"/>
    <w:rsid w:val="001B09C2"/>
    <w:rsid w:val="001B1B80"/>
    <w:rsid w:val="001B30F1"/>
    <w:rsid w:val="001B6B1E"/>
    <w:rsid w:val="001B6C06"/>
    <w:rsid w:val="001C41E2"/>
    <w:rsid w:val="001C5ADA"/>
    <w:rsid w:val="001D1435"/>
    <w:rsid w:val="001D343E"/>
    <w:rsid w:val="001E042D"/>
    <w:rsid w:val="001E07A3"/>
    <w:rsid w:val="001E2BEE"/>
    <w:rsid w:val="001E4D3F"/>
    <w:rsid w:val="001E628E"/>
    <w:rsid w:val="001F107D"/>
    <w:rsid w:val="001F2071"/>
    <w:rsid w:val="001F6266"/>
    <w:rsid w:val="001F62C0"/>
    <w:rsid w:val="001F646F"/>
    <w:rsid w:val="001F709F"/>
    <w:rsid w:val="00200BD5"/>
    <w:rsid w:val="00201BC1"/>
    <w:rsid w:val="00202137"/>
    <w:rsid w:val="002021C6"/>
    <w:rsid w:val="00205E1B"/>
    <w:rsid w:val="002061A3"/>
    <w:rsid w:val="00212D21"/>
    <w:rsid w:val="002130EB"/>
    <w:rsid w:val="00214465"/>
    <w:rsid w:val="002179F9"/>
    <w:rsid w:val="002209A8"/>
    <w:rsid w:val="00222DF2"/>
    <w:rsid w:val="00222E64"/>
    <w:rsid w:val="002235DF"/>
    <w:rsid w:val="00227A10"/>
    <w:rsid w:val="0023040E"/>
    <w:rsid w:val="00231B52"/>
    <w:rsid w:val="0023272F"/>
    <w:rsid w:val="00233EE2"/>
    <w:rsid w:val="002348F1"/>
    <w:rsid w:val="00235061"/>
    <w:rsid w:val="00237F36"/>
    <w:rsid w:val="00244B9E"/>
    <w:rsid w:val="0024596D"/>
    <w:rsid w:val="002504B1"/>
    <w:rsid w:val="002506E8"/>
    <w:rsid w:val="00253C32"/>
    <w:rsid w:val="00255D13"/>
    <w:rsid w:val="0025633E"/>
    <w:rsid w:val="002566FF"/>
    <w:rsid w:val="0026080F"/>
    <w:rsid w:val="00262A53"/>
    <w:rsid w:val="00270944"/>
    <w:rsid w:val="0027244B"/>
    <w:rsid w:val="00272BD1"/>
    <w:rsid w:val="00275BA8"/>
    <w:rsid w:val="00282741"/>
    <w:rsid w:val="00284318"/>
    <w:rsid w:val="00284F41"/>
    <w:rsid w:val="00285CFD"/>
    <w:rsid w:val="00291781"/>
    <w:rsid w:val="0029267D"/>
    <w:rsid w:val="0029366E"/>
    <w:rsid w:val="00296150"/>
    <w:rsid w:val="00297BDF"/>
    <w:rsid w:val="002A16E3"/>
    <w:rsid w:val="002A2FE1"/>
    <w:rsid w:val="002A4B65"/>
    <w:rsid w:val="002A5361"/>
    <w:rsid w:val="002A6715"/>
    <w:rsid w:val="002A6DCA"/>
    <w:rsid w:val="002A6F57"/>
    <w:rsid w:val="002A78B6"/>
    <w:rsid w:val="002A7F67"/>
    <w:rsid w:val="002B684B"/>
    <w:rsid w:val="002B74CC"/>
    <w:rsid w:val="002B7A3F"/>
    <w:rsid w:val="002C0E10"/>
    <w:rsid w:val="002C1624"/>
    <w:rsid w:val="002C183B"/>
    <w:rsid w:val="002C2CFC"/>
    <w:rsid w:val="002C3ABE"/>
    <w:rsid w:val="002C5828"/>
    <w:rsid w:val="002C6C9B"/>
    <w:rsid w:val="002D2390"/>
    <w:rsid w:val="002D3ADF"/>
    <w:rsid w:val="002E4FBE"/>
    <w:rsid w:val="002E508A"/>
    <w:rsid w:val="002F0880"/>
    <w:rsid w:val="002F4678"/>
    <w:rsid w:val="002F5449"/>
    <w:rsid w:val="002F5ABC"/>
    <w:rsid w:val="002F697C"/>
    <w:rsid w:val="00301E52"/>
    <w:rsid w:val="003039D4"/>
    <w:rsid w:val="00306302"/>
    <w:rsid w:val="00306ADB"/>
    <w:rsid w:val="00307D3B"/>
    <w:rsid w:val="00313184"/>
    <w:rsid w:val="00314DB2"/>
    <w:rsid w:val="0031609D"/>
    <w:rsid w:val="00316C15"/>
    <w:rsid w:val="0031703E"/>
    <w:rsid w:val="0032497D"/>
    <w:rsid w:val="00324F6D"/>
    <w:rsid w:val="003257ED"/>
    <w:rsid w:val="00327E6E"/>
    <w:rsid w:val="00327F08"/>
    <w:rsid w:val="00330333"/>
    <w:rsid w:val="00332B2B"/>
    <w:rsid w:val="00335E98"/>
    <w:rsid w:val="00337110"/>
    <w:rsid w:val="003401E9"/>
    <w:rsid w:val="00340E41"/>
    <w:rsid w:val="00340EBC"/>
    <w:rsid w:val="00341452"/>
    <w:rsid w:val="00342F35"/>
    <w:rsid w:val="00344E52"/>
    <w:rsid w:val="00347C9F"/>
    <w:rsid w:val="00347D1E"/>
    <w:rsid w:val="00352BC3"/>
    <w:rsid w:val="00354CA7"/>
    <w:rsid w:val="00360144"/>
    <w:rsid w:val="00361096"/>
    <w:rsid w:val="003624C3"/>
    <w:rsid w:val="00362805"/>
    <w:rsid w:val="00366F30"/>
    <w:rsid w:val="00367185"/>
    <w:rsid w:val="00367F5A"/>
    <w:rsid w:val="003715C5"/>
    <w:rsid w:val="00371CCE"/>
    <w:rsid w:val="00372C79"/>
    <w:rsid w:val="003735D1"/>
    <w:rsid w:val="003741CF"/>
    <w:rsid w:val="00381141"/>
    <w:rsid w:val="00383326"/>
    <w:rsid w:val="00383F65"/>
    <w:rsid w:val="00385A78"/>
    <w:rsid w:val="00385D1C"/>
    <w:rsid w:val="003864F4"/>
    <w:rsid w:val="00391D8A"/>
    <w:rsid w:val="00392815"/>
    <w:rsid w:val="00393D8E"/>
    <w:rsid w:val="003954F9"/>
    <w:rsid w:val="00396724"/>
    <w:rsid w:val="003A080B"/>
    <w:rsid w:val="003A1646"/>
    <w:rsid w:val="003A6C65"/>
    <w:rsid w:val="003B2025"/>
    <w:rsid w:val="003B25C3"/>
    <w:rsid w:val="003B6680"/>
    <w:rsid w:val="003C0CBB"/>
    <w:rsid w:val="003C6A11"/>
    <w:rsid w:val="003C76C8"/>
    <w:rsid w:val="003D04E1"/>
    <w:rsid w:val="003D325C"/>
    <w:rsid w:val="003D5A78"/>
    <w:rsid w:val="003E0D55"/>
    <w:rsid w:val="003E2185"/>
    <w:rsid w:val="003E28DE"/>
    <w:rsid w:val="003E3B65"/>
    <w:rsid w:val="003E4A8A"/>
    <w:rsid w:val="003F50B5"/>
    <w:rsid w:val="00400261"/>
    <w:rsid w:val="00401E5C"/>
    <w:rsid w:val="004022A7"/>
    <w:rsid w:val="004026CE"/>
    <w:rsid w:val="00404453"/>
    <w:rsid w:val="00405269"/>
    <w:rsid w:val="0040637E"/>
    <w:rsid w:val="00412C10"/>
    <w:rsid w:val="00412C83"/>
    <w:rsid w:val="004169B1"/>
    <w:rsid w:val="00416A19"/>
    <w:rsid w:val="00423EFC"/>
    <w:rsid w:val="00424987"/>
    <w:rsid w:val="00424F2F"/>
    <w:rsid w:val="004255D1"/>
    <w:rsid w:val="004265F8"/>
    <w:rsid w:val="00430006"/>
    <w:rsid w:val="00430BCE"/>
    <w:rsid w:val="0043312F"/>
    <w:rsid w:val="00433CFC"/>
    <w:rsid w:val="00435E74"/>
    <w:rsid w:val="00437AD0"/>
    <w:rsid w:val="0044063E"/>
    <w:rsid w:val="0044464C"/>
    <w:rsid w:val="00444838"/>
    <w:rsid w:val="00450718"/>
    <w:rsid w:val="00451A52"/>
    <w:rsid w:val="00452EAB"/>
    <w:rsid w:val="00453337"/>
    <w:rsid w:val="00453799"/>
    <w:rsid w:val="00453F85"/>
    <w:rsid w:val="00461CBE"/>
    <w:rsid w:val="00464747"/>
    <w:rsid w:val="00464B48"/>
    <w:rsid w:val="004658FC"/>
    <w:rsid w:val="004659E9"/>
    <w:rsid w:val="0046720D"/>
    <w:rsid w:val="00467E00"/>
    <w:rsid w:val="00471425"/>
    <w:rsid w:val="00472A11"/>
    <w:rsid w:val="00474BB2"/>
    <w:rsid w:val="00474D55"/>
    <w:rsid w:val="00482752"/>
    <w:rsid w:val="00491128"/>
    <w:rsid w:val="00495A21"/>
    <w:rsid w:val="00496499"/>
    <w:rsid w:val="004A5A86"/>
    <w:rsid w:val="004B2AF6"/>
    <w:rsid w:val="004B60E0"/>
    <w:rsid w:val="004C03C4"/>
    <w:rsid w:val="004C1F4C"/>
    <w:rsid w:val="004C4E3A"/>
    <w:rsid w:val="004C5F0B"/>
    <w:rsid w:val="004C6195"/>
    <w:rsid w:val="004C6DF5"/>
    <w:rsid w:val="004D24C3"/>
    <w:rsid w:val="004D39E1"/>
    <w:rsid w:val="004E0752"/>
    <w:rsid w:val="004E1096"/>
    <w:rsid w:val="004E25DB"/>
    <w:rsid w:val="004E34E5"/>
    <w:rsid w:val="004E7213"/>
    <w:rsid w:val="004F02D5"/>
    <w:rsid w:val="004F0F46"/>
    <w:rsid w:val="004F5C59"/>
    <w:rsid w:val="00502143"/>
    <w:rsid w:val="00503158"/>
    <w:rsid w:val="0051018B"/>
    <w:rsid w:val="00510B87"/>
    <w:rsid w:val="00511293"/>
    <w:rsid w:val="00512F92"/>
    <w:rsid w:val="00525F26"/>
    <w:rsid w:val="00532C2C"/>
    <w:rsid w:val="00534277"/>
    <w:rsid w:val="00541EDF"/>
    <w:rsid w:val="00542743"/>
    <w:rsid w:val="00542784"/>
    <w:rsid w:val="005431F5"/>
    <w:rsid w:val="005434C1"/>
    <w:rsid w:val="00547776"/>
    <w:rsid w:val="00551CE3"/>
    <w:rsid w:val="0055293C"/>
    <w:rsid w:val="00560D07"/>
    <w:rsid w:val="005617B2"/>
    <w:rsid w:val="00561E49"/>
    <w:rsid w:val="00563CE0"/>
    <w:rsid w:val="005674B1"/>
    <w:rsid w:val="00571F36"/>
    <w:rsid w:val="00572F36"/>
    <w:rsid w:val="00575915"/>
    <w:rsid w:val="00576313"/>
    <w:rsid w:val="00576603"/>
    <w:rsid w:val="00577F7A"/>
    <w:rsid w:val="00581BFC"/>
    <w:rsid w:val="00586439"/>
    <w:rsid w:val="00586F33"/>
    <w:rsid w:val="005874FE"/>
    <w:rsid w:val="00591011"/>
    <w:rsid w:val="00592439"/>
    <w:rsid w:val="00594A01"/>
    <w:rsid w:val="00594CD0"/>
    <w:rsid w:val="00595AE0"/>
    <w:rsid w:val="00597B67"/>
    <w:rsid w:val="005A0412"/>
    <w:rsid w:val="005A1454"/>
    <w:rsid w:val="005A21D3"/>
    <w:rsid w:val="005A3F8C"/>
    <w:rsid w:val="005A45C9"/>
    <w:rsid w:val="005A5462"/>
    <w:rsid w:val="005A6012"/>
    <w:rsid w:val="005B37D9"/>
    <w:rsid w:val="005B6489"/>
    <w:rsid w:val="005B6808"/>
    <w:rsid w:val="005C0A4F"/>
    <w:rsid w:val="005C32FD"/>
    <w:rsid w:val="005C3CF9"/>
    <w:rsid w:val="005C3D14"/>
    <w:rsid w:val="005C4219"/>
    <w:rsid w:val="005C53C4"/>
    <w:rsid w:val="005C6468"/>
    <w:rsid w:val="005C700C"/>
    <w:rsid w:val="005D1E7D"/>
    <w:rsid w:val="005D248D"/>
    <w:rsid w:val="005D3475"/>
    <w:rsid w:val="005D437A"/>
    <w:rsid w:val="005D4F9A"/>
    <w:rsid w:val="005D5EC6"/>
    <w:rsid w:val="005D6099"/>
    <w:rsid w:val="005D68C1"/>
    <w:rsid w:val="005D6CF3"/>
    <w:rsid w:val="005D7719"/>
    <w:rsid w:val="005E022B"/>
    <w:rsid w:val="005E3FD7"/>
    <w:rsid w:val="005E4AA3"/>
    <w:rsid w:val="005F4A05"/>
    <w:rsid w:val="005F5648"/>
    <w:rsid w:val="00605BBF"/>
    <w:rsid w:val="00606386"/>
    <w:rsid w:val="00613D88"/>
    <w:rsid w:val="00616E3E"/>
    <w:rsid w:val="006205F5"/>
    <w:rsid w:val="00621436"/>
    <w:rsid w:val="00622676"/>
    <w:rsid w:val="00625D0E"/>
    <w:rsid w:val="00627897"/>
    <w:rsid w:val="00627CCC"/>
    <w:rsid w:val="00633693"/>
    <w:rsid w:val="006344BD"/>
    <w:rsid w:val="006348DC"/>
    <w:rsid w:val="00637A1A"/>
    <w:rsid w:val="006401CB"/>
    <w:rsid w:val="00641B3E"/>
    <w:rsid w:val="00643425"/>
    <w:rsid w:val="00643EB5"/>
    <w:rsid w:val="006477E7"/>
    <w:rsid w:val="00650D0A"/>
    <w:rsid w:val="0065260F"/>
    <w:rsid w:val="00652DBA"/>
    <w:rsid w:val="006570EF"/>
    <w:rsid w:val="0066268C"/>
    <w:rsid w:val="00662875"/>
    <w:rsid w:val="00665046"/>
    <w:rsid w:val="00665079"/>
    <w:rsid w:val="006673F2"/>
    <w:rsid w:val="006701DC"/>
    <w:rsid w:val="00670474"/>
    <w:rsid w:val="006713F9"/>
    <w:rsid w:val="00671A06"/>
    <w:rsid w:val="00673397"/>
    <w:rsid w:val="0067568D"/>
    <w:rsid w:val="00676913"/>
    <w:rsid w:val="00676DAC"/>
    <w:rsid w:val="00677C1E"/>
    <w:rsid w:val="00677F94"/>
    <w:rsid w:val="00681CFC"/>
    <w:rsid w:val="006863A8"/>
    <w:rsid w:val="006921B0"/>
    <w:rsid w:val="00692928"/>
    <w:rsid w:val="00696096"/>
    <w:rsid w:val="006A097C"/>
    <w:rsid w:val="006A138C"/>
    <w:rsid w:val="006A2381"/>
    <w:rsid w:val="006A467E"/>
    <w:rsid w:val="006A58D9"/>
    <w:rsid w:val="006A59E5"/>
    <w:rsid w:val="006A5E31"/>
    <w:rsid w:val="006A68FF"/>
    <w:rsid w:val="006A7234"/>
    <w:rsid w:val="006A7B6C"/>
    <w:rsid w:val="006B2BFA"/>
    <w:rsid w:val="006B3294"/>
    <w:rsid w:val="006B5C4D"/>
    <w:rsid w:val="006C1ACA"/>
    <w:rsid w:val="006C4FEA"/>
    <w:rsid w:val="006D0489"/>
    <w:rsid w:val="006D1AF2"/>
    <w:rsid w:val="006D5D9D"/>
    <w:rsid w:val="006D62F9"/>
    <w:rsid w:val="006D7F15"/>
    <w:rsid w:val="006E3292"/>
    <w:rsid w:val="006E4C7E"/>
    <w:rsid w:val="006E6B03"/>
    <w:rsid w:val="006E7E10"/>
    <w:rsid w:val="006F5D2C"/>
    <w:rsid w:val="006F6137"/>
    <w:rsid w:val="006F664D"/>
    <w:rsid w:val="007006ED"/>
    <w:rsid w:val="007046BB"/>
    <w:rsid w:val="007052B0"/>
    <w:rsid w:val="0070589E"/>
    <w:rsid w:val="007103F9"/>
    <w:rsid w:val="00715828"/>
    <w:rsid w:val="00716297"/>
    <w:rsid w:val="0072029F"/>
    <w:rsid w:val="0072077C"/>
    <w:rsid w:val="00722B61"/>
    <w:rsid w:val="007242D6"/>
    <w:rsid w:val="00724AD9"/>
    <w:rsid w:val="00726327"/>
    <w:rsid w:val="007275FA"/>
    <w:rsid w:val="00735A64"/>
    <w:rsid w:val="00735C0D"/>
    <w:rsid w:val="00743B2C"/>
    <w:rsid w:val="00744EF7"/>
    <w:rsid w:val="00751BB0"/>
    <w:rsid w:val="00754740"/>
    <w:rsid w:val="007560AA"/>
    <w:rsid w:val="007560F6"/>
    <w:rsid w:val="00756CA9"/>
    <w:rsid w:val="00756FB4"/>
    <w:rsid w:val="00757A13"/>
    <w:rsid w:val="0076107E"/>
    <w:rsid w:val="0076298C"/>
    <w:rsid w:val="00764578"/>
    <w:rsid w:val="00765786"/>
    <w:rsid w:val="00765C20"/>
    <w:rsid w:val="0076743D"/>
    <w:rsid w:val="00771FEA"/>
    <w:rsid w:val="00773221"/>
    <w:rsid w:val="00774D78"/>
    <w:rsid w:val="00775CB2"/>
    <w:rsid w:val="00781FAF"/>
    <w:rsid w:val="007844D5"/>
    <w:rsid w:val="007919CA"/>
    <w:rsid w:val="00793C22"/>
    <w:rsid w:val="00794687"/>
    <w:rsid w:val="00795343"/>
    <w:rsid w:val="0079718C"/>
    <w:rsid w:val="007A0E6F"/>
    <w:rsid w:val="007A1976"/>
    <w:rsid w:val="007A5FAD"/>
    <w:rsid w:val="007A6784"/>
    <w:rsid w:val="007B013C"/>
    <w:rsid w:val="007B0FC1"/>
    <w:rsid w:val="007B34FD"/>
    <w:rsid w:val="007B6E32"/>
    <w:rsid w:val="007D05A0"/>
    <w:rsid w:val="007D14B2"/>
    <w:rsid w:val="007D25EB"/>
    <w:rsid w:val="007D5689"/>
    <w:rsid w:val="007E2998"/>
    <w:rsid w:val="007E73F4"/>
    <w:rsid w:val="007E7485"/>
    <w:rsid w:val="007F1604"/>
    <w:rsid w:val="007F1E41"/>
    <w:rsid w:val="007F7862"/>
    <w:rsid w:val="008003E4"/>
    <w:rsid w:val="0080120E"/>
    <w:rsid w:val="0080445C"/>
    <w:rsid w:val="00804A89"/>
    <w:rsid w:val="00804EA0"/>
    <w:rsid w:val="0080560A"/>
    <w:rsid w:val="00805869"/>
    <w:rsid w:val="00807F4A"/>
    <w:rsid w:val="00811A80"/>
    <w:rsid w:val="0081725B"/>
    <w:rsid w:val="008172C4"/>
    <w:rsid w:val="00817484"/>
    <w:rsid w:val="00822416"/>
    <w:rsid w:val="008301D3"/>
    <w:rsid w:val="00832BDA"/>
    <w:rsid w:val="00832D93"/>
    <w:rsid w:val="00833B5B"/>
    <w:rsid w:val="00833CBB"/>
    <w:rsid w:val="00835322"/>
    <w:rsid w:val="00841ABB"/>
    <w:rsid w:val="00843104"/>
    <w:rsid w:val="00844F5D"/>
    <w:rsid w:val="00844FB2"/>
    <w:rsid w:val="00845DE0"/>
    <w:rsid w:val="0084661A"/>
    <w:rsid w:val="0084718D"/>
    <w:rsid w:val="008542DD"/>
    <w:rsid w:val="008543C6"/>
    <w:rsid w:val="00857B33"/>
    <w:rsid w:val="00860E23"/>
    <w:rsid w:val="00861DA6"/>
    <w:rsid w:val="008628DA"/>
    <w:rsid w:val="00864A79"/>
    <w:rsid w:val="00865EC4"/>
    <w:rsid w:val="00870F44"/>
    <w:rsid w:val="008723C2"/>
    <w:rsid w:val="00875537"/>
    <w:rsid w:val="00877CBF"/>
    <w:rsid w:val="00883022"/>
    <w:rsid w:val="0088317B"/>
    <w:rsid w:val="00887837"/>
    <w:rsid w:val="008A24FE"/>
    <w:rsid w:val="008A2F36"/>
    <w:rsid w:val="008A68E8"/>
    <w:rsid w:val="008A7FD2"/>
    <w:rsid w:val="008B0659"/>
    <w:rsid w:val="008B115C"/>
    <w:rsid w:val="008B5236"/>
    <w:rsid w:val="008C0A90"/>
    <w:rsid w:val="008C5C3C"/>
    <w:rsid w:val="008C60AD"/>
    <w:rsid w:val="008C7D80"/>
    <w:rsid w:val="008D3466"/>
    <w:rsid w:val="008D3BCF"/>
    <w:rsid w:val="008D6A99"/>
    <w:rsid w:val="008D6F37"/>
    <w:rsid w:val="008E28B8"/>
    <w:rsid w:val="008E4277"/>
    <w:rsid w:val="008E4B2C"/>
    <w:rsid w:val="008F327A"/>
    <w:rsid w:val="008F3295"/>
    <w:rsid w:val="008F3FE0"/>
    <w:rsid w:val="008F53C2"/>
    <w:rsid w:val="008F53C8"/>
    <w:rsid w:val="008F6DAB"/>
    <w:rsid w:val="008F6EEC"/>
    <w:rsid w:val="00901E21"/>
    <w:rsid w:val="0090555A"/>
    <w:rsid w:val="00906051"/>
    <w:rsid w:val="00907C1D"/>
    <w:rsid w:val="00907CBE"/>
    <w:rsid w:val="00910BE4"/>
    <w:rsid w:val="00911508"/>
    <w:rsid w:val="00911742"/>
    <w:rsid w:val="00914D93"/>
    <w:rsid w:val="0092233B"/>
    <w:rsid w:val="009251A6"/>
    <w:rsid w:val="00926FB9"/>
    <w:rsid w:val="00932611"/>
    <w:rsid w:val="00933729"/>
    <w:rsid w:val="00935490"/>
    <w:rsid w:val="00935869"/>
    <w:rsid w:val="00936494"/>
    <w:rsid w:val="00940F42"/>
    <w:rsid w:val="0095038C"/>
    <w:rsid w:val="00953723"/>
    <w:rsid w:val="009553B3"/>
    <w:rsid w:val="0095544A"/>
    <w:rsid w:val="009566E2"/>
    <w:rsid w:val="0096416A"/>
    <w:rsid w:val="00964993"/>
    <w:rsid w:val="00967D3A"/>
    <w:rsid w:val="00970FCB"/>
    <w:rsid w:val="00971175"/>
    <w:rsid w:val="00972DA3"/>
    <w:rsid w:val="0097466A"/>
    <w:rsid w:val="0097723C"/>
    <w:rsid w:val="00983590"/>
    <w:rsid w:val="00984F0C"/>
    <w:rsid w:val="0098516D"/>
    <w:rsid w:val="009854E2"/>
    <w:rsid w:val="00990B93"/>
    <w:rsid w:val="0099141B"/>
    <w:rsid w:val="00991905"/>
    <w:rsid w:val="0099271B"/>
    <w:rsid w:val="009934F4"/>
    <w:rsid w:val="00993B7F"/>
    <w:rsid w:val="00995179"/>
    <w:rsid w:val="0099679E"/>
    <w:rsid w:val="009A3582"/>
    <w:rsid w:val="009A56F0"/>
    <w:rsid w:val="009A61C9"/>
    <w:rsid w:val="009A657F"/>
    <w:rsid w:val="009B2889"/>
    <w:rsid w:val="009B3D10"/>
    <w:rsid w:val="009B4D07"/>
    <w:rsid w:val="009B4E97"/>
    <w:rsid w:val="009B631F"/>
    <w:rsid w:val="009B6CD2"/>
    <w:rsid w:val="009C2739"/>
    <w:rsid w:val="009C2887"/>
    <w:rsid w:val="009C3D03"/>
    <w:rsid w:val="009D0726"/>
    <w:rsid w:val="009D3480"/>
    <w:rsid w:val="009D40D6"/>
    <w:rsid w:val="009D7B3B"/>
    <w:rsid w:val="009E1871"/>
    <w:rsid w:val="009F2427"/>
    <w:rsid w:val="00A046C5"/>
    <w:rsid w:val="00A07173"/>
    <w:rsid w:val="00A071A3"/>
    <w:rsid w:val="00A1136E"/>
    <w:rsid w:val="00A15A7E"/>
    <w:rsid w:val="00A232AB"/>
    <w:rsid w:val="00A259FD"/>
    <w:rsid w:val="00A319D2"/>
    <w:rsid w:val="00A33522"/>
    <w:rsid w:val="00A33A1E"/>
    <w:rsid w:val="00A40E1F"/>
    <w:rsid w:val="00A41870"/>
    <w:rsid w:val="00A44415"/>
    <w:rsid w:val="00A541EF"/>
    <w:rsid w:val="00A57CF7"/>
    <w:rsid w:val="00A6361B"/>
    <w:rsid w:val="00A641BA"/>
    <w:rsid w:val="00A67167"/>
    <w:rsid w:val="00A70CCF"/>
    <w:rsid w:val="00A70DDA"/>
    <w:rsid w:val="00A73D41"/>
    <w:rsid w:val="00A76AFE"/>
    <w:rsid w:val="00A81312"/>
    <w:rsid w:val="00A825E4"/>
    <w:rsid w:val="00A84AE1"/>
    <w:rsid w:val="00A868C3"/>
    <w:rsid w:val="00A8719A"/>
    <w:rsid w:val="00A90158"/>
    <w:rsid w:val="00A9021A"/>
    <w:rsid w:val="00A92512"/>
    <w:rsid w:val="00A94492"/>
    <w:rsid w:val="00AA18C2"/>
    <w:rsid w:val="00AA3205"/>
    <w:rsid w:val="00AB0A2F"/>
    <w:rsid w:val="00AB0BC6"/>
    <w:rsid w:val="00AB292C"/>
    <w:rsid w:val="00AC1DCE"/>
    <w:rsid w:val="00AC42EE"/>
    <w:rsid w:val="00AD31AF"/>
    <w:rsid w:val="00AD4EF3"/>
    <w:rsid w:val="00AD735C"/>
    <w:rsid w:val="00AE0FC7"/>
    <w:rsid w:val="00AE300F"/>
    <w:rsid w:val="00AE7AEC"/>
    <w:rsid w:val="00AE7CAB"/>
    <w:rsid w:val="00AF069F"/>
    <w:rsid w:val="00AF4ED2"/>
    <w:rsid w:val="00AF51DF"/>
    <w:rsid w:val="00AF5600"/>
    <w:rsid w:val="00AF6A37"/>
    <w:rsid w:val="00AF7D97"/>
    <w:rsid w:val="00B02A52"/>
    <w:rsid w:val="00B06495"/>
    <w:rsid w:val="00B125AF"/>
    <w:rsid w:val="00B139C4"/>
    <w:rsid w:val="00B14FFC"/>
    <w:rsid w:val="00B15041"/>
    <w:rsid w:val="00B22A0C"/>
    <w:rsid w:val="00B23FD1"/>
    <w:rsid w:val="00B26D14"/>
    <w:rsid w:val="00B27A7E"/>
    <w:rsid w:val="00B311AE"/>
    <w:rsid w:val="00B31A69"/>
    <w:rsid w:val="00B33328"/>
    <w:rsid w:val="00B34475"/>
    <w:rsid w:val="00B34485"/>
    <w:rsid w:val="00B354DD"/>
    <w:rsid w:val="00B35F69"/>
    <w:rsid w:val="00B37291"/>
    <w:rsid w:val="00B40447"/>
    <w:rsid w:val="00B417E4"/>
    <w:rsid w:val="00B41ACD"/>
    <w:rsid w:val="00B41CF9"/>
    <w:rsid w:val="00B44481"/>
    <w:rsid w:val="00B50BB2"/>
    <w:rsid w:val="00B51567"/>
    <w:rsid w:val="00B524E1"/>
    <w:rsid w:val="00B524F4"/>
    <w:rsid w:val="00B55364"/>
    <w:rsid w:val="00B565F0"/>
    <w:rsid w:val="00B57619"/>
    <w:rsid w:val="00B62BEA"/>
    <w:rsid w:val="00B733A5"/>
    <w:rsid w:val="00B73412"/>
    <w:rsid w:val="00B74883"/>
    <w:rsid w:val="00B7502E"/>
    <w:rsid w:val="00B76E40"/>
    <w:rsid w:val="00B8012D"/>
    <w:rsid w:val="00B82C01"/>
    <w:rsid w:val="00B85C0A"/>
    <w:rsid w:val="00B868BD"/>
    <w:rsid w:val="00B92D21"/>
    <w:rsid w:val="00B9346E"/>
    <w:rsid w:val="00B9431A"/>
    <w:rsid w:val="00BA096E"/>
    <w:rsid w:val="00BA0ACA"/>
    <w:rsid w:val="00BA12A6"/>
    <w:rsid w:val="00BA4CC0"/>
    <w:rsid w:val="00BA79EE"/>
    <w:rsid w:val="00BB1FDE"/>
    <w:rsid w:val="00BB28AC"/>
    <w:rsid w:val="00BB4137"/>
    <w:rsid w:val="00BB629F"/>
    <w:rsid w:val="00BD3393"/>
    <w:rsid w:val="00BD79F6"/>
    <w:rsid w:val="00BE01C2"/>
    <w:rsid w:val="00BE0F94"/>
    <w:rsid w:val="00BF27AB"/>
    <w:rsid w:val="00BF523C"/>
    <w:rsid w:val="00C06D94"/>
    <w:rsid w:val="00C12FCA"/>
    <w:rsid w:val="00C13483"/>
    <w:rsid w:val="00C13BFC"/>
    <w:rsid w:val="00C14744"/>
    <w:rsid w:val="00C14BC6"/>
    <w:rsid w:val="00C14CF7"/>
    <w:rsid w:val="00C200FC"/>
    <w:rsid w:val="00C23A3B"/>
    <w:rsid w:val="00C23E04"/>
    <w:rsid w:val="00C3020B"/>
    <w:rsid w:val="00C34731"/>
    <w:rsid w:val="00C350EF"/>
    <w:rsid w:val="00C3646B"/>
    <w:rsid w:val="00C41288"/>
    <w:rsid w:val="00C41CEC"/>
    <w:rsid w:val="00C51C26"/>
    <w:rsid w:val="00C53448"/>
    <w:rsid w:val="00C53673"/>
    <w:rsid w:val="00C55807"/>
    <w:rsid w:val="00C5675B"/>
    <w:rsid w:val="00C56CD6"/>
    <w:rsid w:val="00C56E05"/>
    <w:rsid w:val="00C605FE"/>
    <w:rsid w:val="00C638BB"/>
    <w:rsid w:val="00C63963"/>
    <w:rsid w:val="00C66D72"/>
    <w:rsid w:val="00C80EEF"/>
    <w:rsid w:val="00C83108"/>
    <w:rsid w:val="00C874F3"/>
    <w:rsid w:val="00C877F0"/>
    <w:rsid w:val="00C930E4"/>
    <w:rsid w:val="00C93127"/>
    <w:rsid w:val="00C942CA"/>
    <w:rsid w:val="00C9741E"/>
    <w:rsid w:val="00C97D76"/>
    <w:rsid w:val="00CA00E1"/>
    <w:rsid w:val="00CA1F31"/>
    <w:rsid w:val="00CA31FE"/>
    <w:rsid w:val="00CA6583"/>
    <w:rsid w:val="00CB14FF"/>
    <w:rsid w:val="00CB198B"/>
    <w:rsid w:val="00CB1A7A"/>
    <w:rsid w:val="00CB2819"/>
    <w:rsid w:val="00CB388A"/>
    <w:rsid w:val="00CC02B0"/>
    <w:rsid w:val="00CC34B9"/>
    <w:rsid w:val="00CC3CEA"/>
    <w:rsid w:val="00CC6D7D"/>
    <w:rsid w:val="00CD1A13"/>
    <w:rsid w:val="00CD2B49"/>
    <w:rsid w:val="00CD496B"/>
    <w:rsid w:val="00CE4D24"/>
    <w:rsid w:val="00CE57FA"/>
    <w:rsid w:val="00CF03E9"/>
    <w:rsid w:val="00CF3EB7"/>
    <w:rsid w:val="00CF4179"/>
    <w:rsid w:val="00CF4929"/>
    <w:rsid w:val="00CF7B3D"/>
    <w:rsid w:val="00CF7F48"/>
    <w:rsid w:val="00D005C2"/>
    <w:rsid w:val="00D00821"/>
    <w:rsid w:val="00D01F5E"/>
    <w:rsid w:val="00D03F7E"/>
    <w:rsid w:val="00D053CD"/>
    <w:rsid w:val="00D12110"/>
    <w:rsid w:val="00D12681"/>
    <w:rsid w:val="00D136AE"/>
    <w:rsid w:val="00D15308"/>
    <w:rsid w:val="00D15923"/>
    <w:rsid w:val="00D174FF"/>
    <w:rsid w:val="00D1795E"/>
    <w:rsid w:val="00D20537"/>
    <w:rsid w:val="00D21E14"/>
    <w:rsid w:val="00D22300"/>
    <w:rsid w:val="00D24755"/>
    <w:rsid w:val="00D250C4"/>
    <w:rsid w:val="00D27321"/>
    <w:rsid w:val="00D31569"/>
    <w:rsid w:val="00D3160B"/>
    <w:rsid w:val="00D32661"/>
    <w:rsid w:val="00D35BB0"/>
    <w:rsid w:val="00D36D7B"/>
    <w:rsid w:val="00D4198F"/>
    <w:rsid w:val="00D541C9"/>
    <w:rsid w:val="00D54CEA"/>
    <w:rsid w:val="00D5779C"/>
    <w:rsid w:val="00D604AC"/>
    <w:rsid w:val="00D65A69"/>
    <w:rsid w:val="00D743CC"/>
    <w:rsid w:val="00D75922"/>
    <w:rsid w:val="00D77CAE"/>
    <w:rsid w:val="00D80336"/>
    <w:rsid w:val="00D818A1"/>
    <w:rsid w:val="00D81F15"/>
    <w:rsid w:val="00D8268B"/>
    <w:rsid w:val="00D83482"/>
    <w:rsid w:val="00D83FBC"/>
    <w:rsid w:val="00D85042"/>
    <w:rsid w:val="00D90B49"/>
    <w:rsid w:val="00D931F7"/>
    <w:rsid w:val="00D93E4F"/>
    <w:rsid w:val="00D95890"/>
    <w:rsid w:val="00DA0D57"/>
    <w:rsid w:val="00DA1A0A"/>
    <w:rsid w:val="00DA1F57"/>
    <w:rsid w:val="00DA2F9E"/>
    <w:rsid w:val="00DA5124"/>
    <w:rsid w:val="00DA5B9E"/>
    <w:rsid w:val="00DA6B1F"/>
    <w:rsid w:val="00DA6C83"/>
    <w:rsid w:val="00DA71BB"/>
    <w:rsid w:val="00DA76E3"/>
    <w:rsid w:val="00DA7981"/>
    <w:rsid w:val="00DB0DAA"/>
    <w:rsid w:val="00DB2B2A"/>
    <w:rsid w:val="00DB2B61"/>
    <w:rsid w:val="00DB366B"/>
    <w:rsid w:val="00DD18D7"/>
    <w:rsid w:val="00DD1919"/>
    <w:rsid w:val="00DD754F"/>
    <w:rsid w:val="00DE0047"/>
    <w:rsid w:val="00DE5A9A"/>
    <w:rsid w:val="00DF7930"/>
    <w:rsid w:val="00E00461"/>
    <w:rsid w:val="00E017FE"/>
    <w:rsid w:val="00E04FA6"/>
    <w:rsid w:val="00E07A56"/>
    <w:rsid w:val="00E12626"/>
    <w:rsid w:val="00E14BD3"/>
    <w:rsid w:val="00E162DD"/>
    <w:rsid w:val="00E170FC"/>
    <w:rsid w:val="00E20B25"/>
    <w:rsid w:val="00E221E0"/>
    <w:rsid w:val="00E2465B"/>
    <w:rsid w:val="00E267AB"/>
    <w:rsid w:val="00E2786C"/>
    <w:rsid w:val="00E33711"/>
    <w:rsid w:val="00E338B9"/>
    <w:rsid w:val="00E34CCD"/>
    <w:rsid w:val="00E35CD7"/>
    <w:rsid w:val="00E36098"/>
    <w:rsid w:val="00E40612"/>
    <w:rsid w:val="00E411F4"/>
    <w:rsid w:val="00E41D4A"/>
    <w:rsid w:val="00E4230F"/>
    <w:rsid w:val="00E46475"/>
    <w:rsid w:val="00E46A16"/>
    <w:rsid w:val="00E5213A"/>
    <w:rsid w:val="00E56D36"/>
    <w:rsid w:val="00E629BC"/>
    <w:rsid w:val="00E62AB4"/>
    <w:rsid w:val="00E62C86"/>
    <w:rsid w:val="00E6403D"/>
    <w:rsid w:val="00E72271"/>
    <w:rsid w:val="00E72A93"/>
    <w:rsid w:val="00E7610F"/>
    <w:rsid w:val="00E804DC"/>
    <w:rsid w:val="00E84DEE"/>
    <w:rsid w:val="00E8524F"/>
    <w:rsid w:val="00E85320"/>
    <w:rsid w:val="00E92094"/>
    <w:rsid w:val="00E94E88"/>
    <w:rsid w:val="00E95C46"/>
    <w:rsid w:val="00EA0760"/>
    <w:rsid w:val="00EA15B3"/>
    <w:rsid w:val="00EA31C6"/>
    <w:rsid w:val="00EA7CD8"/>
    <w:rsid w:val="00EB0D4F"/>
    <w:rsid w:val="00EB1538"/>
    <w:rsid w:val="00EB2C48"/>
    <w:rsid w:val="00EB3174"/>
    <w:rsid w:val="00EB36B7"/>
    <w:rsid w:val="00EB536C"/>
    <w:rsid w:val="00EB5B82"/>
    <w:rsid w:val="00EB7673"/>
    <w:rsid w:val="00EC0DAD"/>
    <w:rsid w:val="00EC3134"/>
    <w:rsid w:val="00EC3FC0"/>
    <w:rsid w:val="00EC4059"/>
    <w:rsid w:val="00EC45C0"/>
    <w:rsid w:val="00ED1351"/>
    <w:rsid w:val="00ED3F12"/>
    <w:rsid w:val="00EE1CD8"/>
    <w:rsid w:val="00EE1E53"/>
    <w:rsid w:val="00EE35D3"/>
    <w:rsid w:val="00EE477F"/>
    <w:rsid w:val="00EE60B5"/>
    <w:rsid w:val="00EF0CE4"/>
    <w:rsid w:val="00EF427E"/>
    <w:rsid w:val="00F001F3"/>
    <w:rsid w:val="00F006B4"/>
    <w:rsid w:val="00F07985"/>
    <w:rsid w:val="00F1195D"/>
    <w:rsid w:val="00F20DDF"/>
    <w:rsid w:val="00F2143B"/>
    <w:rsid w:val="00F214C1"/>
    <w:rsid w:val="00F24A66"/>
    <w:rsid w:val="00F30416"/>
    <w:rsid w:val="00F30D18"/>
    <w:rsid w:val="00F328A8"/>
    <w:rsid w:val="00F36F48"/>
    <w:rsid w:val="00F37134"/>
    <w:rsid w:val="00F37475"/>
    <w:rsid w:val="00F40633"/>
    <w:rsid w:val="00F43054"/>
    <w:rsid w:val="00F45033"/>
    <w:rsid w:val="00F46B7B"/>
    <w:rsid w:val="00F51B66"/>
    <w:rsid w:val="00F544BA"/>
    <w:rsid w:val="00F551EE"/>
    <w:rsid w:val="00F55A53"/>
    <w:rsid w:val="00F56897"/>
    <w:rsid w:val="00F56BD9"/>
    <w:rsid w:val="00F5717D"/>
    <w:rsid w:val="00F60E18"/>
    <w:rsid w:val="00F71D21"/>
    <w:rsid w:val="00F72664"/>
    <w:rsid w:val="00F72EB0"/>
    <w:rsid w:val="00F739DE"/>
    <w:rsid w:val="00F7471E"/>
    <w:rsid w:val="00F756C4"/>
    <w:rsid w:val="00F75809"/>
    <w:rsid w:val="00F76CCD"/>
    <w:rsid w:val="00F82B97"/>
    <w:rsid w:val="00F82EB1"/>
    <w:rsid w:val="00F8590D"/>
    <w:rsid w:val="00F919F9"/>
    <w:rsid w:val="00F9507B"/>
    <w:rsid w:val="00FA5EEC"/>
    <w:rsid w:val="00FA7DBA"/>
    <w:rsid w:val="00FB50ED"/>
    <w:rsid w:val="00FB5F97"/>
    <w:rsid w:val="00FB7040"/>
    <w:rsid w:val="00FC17BF"/>
    <w:rsid w:val="00FC18DE"/>
    <w:rsid w:val="00FC32D1"/>
    <w:rsid w:val="00FD0652"/>
    <w:rsid w:val="00FD15DF"/>
    <w:rsid w:val="00FD1802"/>
    <w:rsid w:val="00FD3495"/>
    <w:rsid w:val="00FD4630"/>
    <w:rsid w:val="00FD71DA"/>
    <w:rsid w:val="00FE0A46"/>
    <w:rsid w:val="00FE2845"/>
    <w:rsid w:val="00FE44A7"/>
    <w:rsid w:val="00FE530F"/>
    <w:rsid w:val="00FE5652"/>
    <w:rsid w:val="00FE64A7"/>
    <w:rsid w:val="00FE6CA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lsdException w:name="Body Text Indent"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6A"/>
    <w:pPr>
      <w:widowControl w:val="0"/>
      <w:snapToGri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393D8E"/>
    <w:pPr>
      <w:widowControl/>
      <w:snapToGrid/>
    </w:pPr>
    <w:rPr>
      <w:b/>
      <w:bCs/>
      <w:szCs w:val="24"/>
      <w:u w:val="single"/>
    </w:rPr>
  </w:style>
  <w:style w:type="character" w:customStyle="1" w:styleId="SubtitleChar">
    <w:name w:val="Subtitle Char"/>
    <w:link w:val="Subtitle"/>
    <w:uiPriority w:val="99"/>
    <w:locked/>
    <w:rsid w:val="00393D8E"/>
    <w:rPr>
      <w:b/>
      <w:sz w:val="24"/>
      <w:u w:val="single"/>
      <w:lang w:val="en-US" w:eastAsia="en-US"/>
    </w:rPr>
  </w:style>
  <w:style w:type="table" w:styleId="TableGrid">
    <w:name w:val="Table Grid"/>
    <w:basedOn w:val="TableNormal"/>
    <w:uiPriority w:val="99"/>
    <w:rsid w:val="00393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6416A"/>
  </w:style>
  <w:style w:type="character" w:customStyle="1" w:styleId="BalloonTextChar">
    <w:name w:val="Balloon Text Char"/>
    <w:link w:val="BalloonText"/>
    <w:uiPriority w:val="99"/>
    <w:semiHidden/>
    <w:locked/>
    <w:rsid w:val="0096416A"/>
    <w:rPr>
      <w:sz w:val="24"/>
    </w:rPr>
  </w:style>
  <w:style w:type="character" w:styleId="CommentReference">
    <w:name w:val="annotation reference"/>
    <w:uiPriority w:val="99"/>
    <w:semiHidden/>
    <w:rsid w:val="009A61C9"/>
    <w:rPr>
      <w:rFonts w:cs="Times New Roman"/>
      <w:sz w:val="16"/>
    </w:rPr>
  </w:style>
  <w:style w:type="paragraph" w:styleId="CommentText">
    <w:name w:val="annotation text"/>
    <w:basedOn w:val="Normal"/>
    <w:link w:val="CommentTextChar"/>
    <w:uiPriority w:val="99"/>
    <w:semiHidden/>
    <w:rsid w:val="009A61C9"/>
    <w:rPr>
      <w:sz w:val="20"/>
    </w:rPr>
  </w:style>
  <w:style w:type="character" w:customStyle="1" w:styleId="CommentTextChar">
    <w:name w:val="Comment Text Char"/>
    <w:link w:val="CommentText"/>
    <w:uiPriority w:val="99"/>
    <w:semiHidden/>
    <w:locked/>
    <w:rsid w:val="00EB36B7"/>
    <w:rPr>
      <w:sz w:val="20"/>
    </w:rPr>
  </w:style>
  <w:style w:type="paragraph" w:styleId="CommentSubject">
    <w:name w:val="annotation subject"/>
    <w:basedOn w:val="CommentText"/>
    <w:next w:val="CommentText"/>
    <w:link w:val="CommentSubjectChar"/>
    <w:uiPriority w:val="99"/>
    <w:semiHidden/>
    <w:rsid w:val="009A61C9"/>
    <w:rPr>
      <w:b/>
      <w:bCs/>
    </w:rPr>
  </w:style>
  <w:style w:type="character" w:customStyle="1" w:styleId="CommentSubjectChar">
    <w:name w:val="Comment Subject Char"/>
    <w:link w:val="CommentSubject"/>
    <w:uiPriority w:val="99"/>
    <w:semiHidden/>
    <w:locked/>
    <w:rsid w:val="00EB36B7"/>
    <w:rPr>
      <w:b/>
      <w:sz w:val="20"/>
    </w:rPr>
  </w:style>
  <w:style w:type="paragraph" w:styleId="Header">
    <w:name w:val="header"/>
    <w:basedOn w:val="Normal"/>
    <w:link w:val="HeaderChar"/>
    <w:uiPriority w:val="99"/>
    <w:rsid w:val="00453799"/>
    <w:pPr>
      <w:tabs>
        <w:tab w:val="center" w:pos="4320"/>
        <w:tab w:val="right" w:pos="8640"/>
      </w:tabs>
    </w:pPr>
  </w:style>
  <w:style w:type="character" w:customStyle="1" w:styleId="HeaderChar">
    <w:name w:val="Header Char"/>
    <w:link w:val="Header"/>
    <w:uiPriority w:val="99"/>
    <w:locked/>
    <w:rsid w:val="00E92094"/>
    <w:rPr>
      <w:sz w:val="24"/>
    </w:rPr>
  </w:style>
  <w:style w:type="paragraph" w:styleId="Footer">
    <w:name w:val="footer"/>
    <w:basedOn w:val="Normal"/>
    <w:link w:val="FooterChar"/>
    <w:uiPriority w:val="99"/>
    <w:rsid w:val="00453799"/>
    <w:pPr>
      <w:tabs>
        <w:tab w:val="center" w:pos="4320"/>
        <w:tab w:val="right" w:pos="8640"/>
      </w:tabs>
    </w:pPr>
  </w:style>
  <w:style w:type="character" w:customStyle="1" w:styleId="FooterChar">
    <w:name w:val="Footer Char"/>
    <w:link w:val="Footer"/>
    <w:uiPriority w:val="99"/>
    <w:locked/>
    <w:rsid w:val="003954F9"/>
    <w:rPr>
      <w:sz w:val="24"/>
    </w:rPr>
  </w:style>
  <w:style w:type="character" w:styleId="PageNumber">
    <w:name w:val="page number"/>
    <w:uiPriority w:val="99"/>
    <w:rsid w:val="00AF4ED2"/>
    <w:rPr>
      <w:rFonts w:cs="Times New Roman"/>
    </w:rPr>
  </w:style>
  <w:style w:type="paragraph" w:styleId="ListParagraph">
    <w:name w:val="List Paragraph"/>
    <w:basedOn w:val="Normal"/>
    <w:uiPriority w:val="99"/>
    <w:qFormat/>
    <w:rsid w:val="00BF27AB"/>
    <w:pPr>
      <w:ind w:left="720"/>
      <w:contextualSpacing/>
    </w:pPr>
  </w:style>
  <w:style w:type="paragraph" w:styleId="BodyTextIndent">
    <w:name w:val="Body Text Indent"/>
    <w:basedOn w:val="Normal"/>
    <w:link w:val="BodyTextIndentChar"/>
    <w:rsid w:val="00DE5A9A"/>
    <w:pPr>
      <w:widowControl/>
      <w:snapToGrid/>
      <w:spacing w:after="120"/>
      <w:ind w:left="360"/>
    </w:pPr>
    <w:rPr>
      <w:sz w:val="22"/>
    </w:rPr>
  </w:style>
  <w:style w:type="character" w:customStyle="1" w:styleId="BodyTextIndentChar">
    <w:name w:val="Body Text Indent Char"/>
    <w:basedOn w:val="DefaultParagraphFont"/>
    <w:link w:val="BodyTextIndent"/>
    <w:rsid w:val="00DE5A9A"/>
    <w:rPr>
      <w:sz w:val="22"/>
    </w:rPr>
  </w:style>
  <w:style w:type="paragraph" w:styleId="FootnoteText">
    <w:name w:val="footnote text"/>
    <w:basedOn w:val="Normal"/>
    <w:link w:val="FootnoteTextChar"/>
    <w:uiPriority w:val="99"/>
    <w:semiHidden/>
    <w:unhideWhenUsed/>
    <w:rsid w:val="001D1435"/>
    <w:rPr>
      <w:sz w:val="20"/>
    </w:rPr>
  </w:style>
  <w:style w:type="character" w:customStyle="1" w:styleId="FootnoteTextChar">
    <w:name w:val="Footnote Text Char"/>
    <w:basedOn w:val="DefaultParagraphFont"/>
    <w:link w:val="FootnoteText"/>
    <w:uiPriority w:val="99"/>
    <w:semiHidden/>
    <w:rsid w:val="001D1435"/>
  </w:style>
  <w:style w:type="character" w:styleId="FootnoteReference">
    <w:name w:val="footnote reference"/>
    <w:basedOn w:val="DefaultParagraphFont"/>
    <w:uiPriority w:val="99"/>
    <w:semiHidden/>
    <w:unhideWhenUsed/>
    <w:rsid w:val="001D1435"/>
    <w:rPr>
      <w:vertAlign w:val="superscript"/>
    </w:rPr>
  </w:style>
  <w:style w:type="paragraph" w:styleId="Revision">
    <w:name w:val="Revision"/>
    <w:hidden/>
    <w:uiPriority w:val="99"/>
    <w:semiHidden/>
    <w:rsid w:val="0076298C"/>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h\Desktop\Evidence%20Summaries\Equity%20Lab%20Charter%20School%20Evidence%20Summary%20Discussion%201.2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DESE-231-31297</_dlc_DocId>
    <_dlc_DocIdUrl xmlns="733efe1c-5bbe-4968-87dc-d400e65c879f">
      <Url>https://sharepoint.doemass.org/ese/webteam/cps/_layouts/DocIdRedir.aspx?ID=DESE-231-31297</Url>
      <Description>DESE-231-31297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11DF6-3E96-4485-A050-88811D42173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843B288-0614-419E-A9CE-183A6D9BEAB9}">
  <ds:schemaRefs>
    <ds:schemaRef ds:uri="http://schemas.microsoft.com/sharepoint/events"/>
  </ds:schemaRefs>
</ds:datastoreItem>
</file>

<file path=customXml/itemProps3.xml><?xml version="1.0" encoding="utf-8"?>
<ds:datastoreItem xmlns:ds="http://schemas.openxmlformats.org/officeDocument/2006/customXml" ds:itemID="{FB690650-A7BD-4480-A171-9AE1CD2B3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6960B-29C4-4573-86CA-B220D7F66E13}">
  <ds:schemaRefs>
    <ds:schemaRef ds:uri="http://schemas.microsoft.com/sharepoint/v3/contenttype/forms"/>
  </ds:schemaRefs>
</ds:datastoreItem>
</file>

<file path=customXml/itemProps5.xml><?xml version="1.0" encoding="utf-8"?>
<ds:datastoreItem xmlns:ds="http://schemas.openxmlformats.org/officeDocument/2006/customXml" ds:itemID="{8848FEA4-1C6D-4F90-B2E8-EC8DA6FB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 Lab Charter School Evidence Summary Discussion 1.23.17.dotx</Template>
  <TotalTime>15</TotalTime>
  <Pages>15</Pages>
  <Words>5491</Words>
  <Characters>31299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Equity Lab Charter School Evidence Summary</vt:lpstr>
    </vt:vector>
  </TitlesOfParts>
  <Company/>
  <LinksUpToDate>false</LinksUpToDate>
  <CharactersWithSpaces>36717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Lab Charter School Evidence Summary</dc:title>
  <dc:subject/>
  <dc:creator>ESE</dc:creator>
  <cp:lastModifiedBy>dzou</cp:lastModifiedBy>
  <cp:revision>16</cp:revision>
  <cp:lastPrinted>2017-01-31T15:24:00Z</cp:lastPrinted>
  <dcterms:created xsi:type="dcterms:W3CDTF">2017-02-17T16:59:00Z</dcterms:created>
  <dcterms:modified xsi:type="dcterms:W3CDTF">2017-02-23T20:51:00Z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23 2017</vt:lpwstr>
  </property>
</Properties>
</file>