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320DC" w14:textId="77777777" w:rsidR="00275B7B" w:rsidRPr="00CB5DB3" w:rsidRDefault="00275B7B" w:rsidP="00275B7B">
      <w:pPr>
        <w:spacing w:after="0" w:line="240" w:lineRule="auto"/>
        <w:jc w:val="center"/>
        <w:rPr>
          <w:rFonts w:ascii="Calibri" w:hAnsi="Calibri"/>
          <w:b/>
        </w:rPr>
      </w:pPr>
      <w:bookmarkStart w:id="0" w:name="OLE_LINK1"/>
      <w:bookmarkStart w:id="1" w:name="OLE_LINK2"/>
      <w:r w:rsidRPr="00CB5DB3">
        <w:rPr>
          <w:rFonts w:ascii="Calibri" w:hAnsi="Calibri"/>
          <w:b/>
        </w:rPr>
        <w:t>Summary of major themes in response to the public comment draft of</w:t>
      </w:r>
    </w:p>
    <w:p w14:paraId="4FF053F0" w14:textId="77777777" w:rsidR="00275B7B" w:rsidRPr="00CB5DB3" w:rsidRDefault="00275B7B" w:rsidP="00275B7B">
      <w:pPr>
        <w:spacing w:after="0" w:line="240" w:lineRule="auto"/>
        <w:jc w:val="center"/>
        <w:rPr>
          <w:rFonts w:ascii="Calibri" w:hAnsi="Calibri"/>
          <w:b/>
        </w:rPr>
      </w:pPr>
      <w:r w:rsidRPr="00CB5DB3">
        <w:rPr>
          <w:rFonts w:ascii="Calibri" w:hAnsi="Calibri"/>
          <w:b/>
        </w:rPr>
        <w:t xml:space="preserve">the </w:t>
      </w:r>
      <w:r w:rsidRPr="00CB5DB3">
        <w:rPr>
          <w:rFonts w:ascii="Calibri" w:hAnsi="Calibri"/>
          <w:b/>
          <w:i/>
        </w:rPr>
        <w:t>Regulations for Educator Licensure and Preparation Program Approval (603 CMR 7.00)</w:t>
      </w:r>
    </w:p>
    <w:p w14:paraId="51D10AFC" w14:textId="77777777" w:rsidR="00275B7B" w:rsidRPr="00CB5DB3" w:rsidRDefault="00275B7B" w:rsidP="00275B7B">
      <w:pPr>
        <w:spacing w:after="0" w:line="240" w:lineRule="auto"/>
        <w:jc w:val="center"/>
        <w:rPr>
          <w:rFonts w:ascii="Calibri" w:hAnsi="Calibri"/>
          <w:b/>
        </w:rPr>
      </w:pPr>
      <w:r w:rsidRPr="00CB5DB3">
        <w:rPr>
          <w:rFonts w:ascii="Calibri" w:hAnsi="Calibri"/>
          <w:b/>
        </w:rPr>
        <w:t xml:space="preserve">March </w:t>
      </w:r>
      <w:r w:rsidR="003A0E6D" w:rsidRPr="00CB5DB3">
        <w:rPr>
          <w:rFonts w:ascii="Calibri" w:hAnsi="Calibri"/>
          <w:b/>
        </w:rPr>
        <w:t>10</w:t>
      </w:r>
      <w:r w:rsidRPr="00CB5DB3">
        <w:rPr>
          <w:rFonts w:ascii="Calibri" w:hAnsi="Calibri"/>
          <w:b/>
        </w:rPr>
        <w:t>, 2017 – May 1, 2017</w:t>
      </w:r>
    </w:p>
    <w:bookmarkEnd w:id="0"/>
    <w:bookmarkEnd w:id="1"/>
    <w:p w14:paraId="5B9F357E" w14:textId="77777777" w:rsidR="00275B7B" w:rsidRPr="004974CF" w:rsidRDefault="00275B7B" w:rsidP="004974CF">
      <w:pPr>
        <w:spacing w:after="0" w:line="240" w:lineRule="auto"/>
        <w:rPr>
          <w:rFonts w:asciiTheme="minorHAnsi" w:hAnsiTheme="minorHAnsi"/>
        </w:rPr>
      </w:pPr>
      <w:r w:rsidRPr="004974CF">
        <w:rPr>
          <w:rFonts w:asciiTheme="minorHAnsi" w:hAnsiTheme="minorHAnsi"/>
        </w:rPr>
        <w:t>Sources:</w:t>
      </w:r>
    </w:p>
    <w:p w14:paraId="05D41BB6" w14:textId="77777777" w:rsidR="00275B7B" w:rsidRPr="004974CF" w:rsidRDefault="00275B7B" w:rsidP="004974CF">
      <w:pPr>
        <w:pStyle w:val="ColorfulList-Accent11"/>
        <w:numPr>
          <w:ilvl w:val="0"/>
          <w:numId w:val="6"/>
        </w:numPr>
        <w:spacing w:after="0" w:line="240" w:lineRule="auto"/>
        <w:rPr>
          <w:rFonts w:asciiTheme="minorHAnsi" w:hAnsiTheme="minorHAnsi"/>
        </w:rPr>
      </w:pPr>
      <w:r w:rsidRPr="004974CF">
        <w:rPr>
          <w:rFonts w:asciiTheme="minorHAnsi" w:hAnsiTheme="minorHAnsi"/>
        </w:rPr>
        <w:t>Online public comment survey (</w:t>
      </w:r>
      <w:r w:rsidR="008D6918" w:rsidRPr="004974CF">
        <w:rPr>
          <w:rFonts w:asciiTheme="minorHAnsi" w:hAnsiTheme="minorHAnsi"/>
        </w:rPr>
        <w:t>77</w:t>
      </w:r>
      <w:r w:rsidRPr="004974CF">
        <w:rPr>
          <w:rFonts w:asciiTheme="minorHAnsi" w:hAnsiTheme="minorHAnsi"/>
        </w:rPr>
        <w:t xml:space="preserve"> full responses</w:t>
      </w:r>
      <w:r w:rsidR="008D6918" w:rsidRPr="004974CF">
        <w:rPr>
          <w:rFonts w:asciiTheme="minorHAnsi" w:hAnsiTheme="minorHAnsi"/>
        </w:rPr>
        <w:t xml:space="preserve"> and 114 partial responses</w:t>
      </w:r>
      <w:r w:rsidRPr="004974CF">
        <w:rPr>
          <w:rFonts w:asciiTheme="minorHAnsi" w:hAnsiTheme="minorHAnsi"/>
        </w:rPr>
        <w:t xml:space="preserve">) </w:t>
      </w:r>
    </w:p>
    <w:p w14:paraId="3537CF0A" w14:textId="77777777" w:rsidR="00275B7B" w:rsidRPr="004974CF" w:rsidRDefault="00275B7B" w:rsidP="004974CF">
      <w:pPr>
        <w:pStyle w:val="ColorfulList-Accent11"/>
        <w:numPr>
          <w:ilvl w:val="0"/>
          <w:numId w:val="6"/>
        </w:numPr>
        <w:spacing w:after="0" w:line="240" w:lineRule="auto"/>
        <w:rPr>
          <w:rFonts w:asciiTheme="minorHAnsi" w:hAnsiTheme="minorHAnsi"/>
        </w:rPr>
      </w:pPr>
      <w:r w:rsidRPr="004974CF">
        <w:rPr>
          <w:rFonts w:asciiTheme="minorHAnsi" w:hAnsiTheme="minorHAnsi"/>
        </w:rPr>
        <w:t>Additional correspondences received through email and/or a letter (34)</w:t>
      </w:r>
    </w:p>
    <w:p w14:paraId="390E75C5" w14:textId="77777777" w:rsidR="0095617A" w:rsidRPr="004974CF" w:rsidRDefault="0095617A" w:rsidP="004974CF">
      <w:pPr>
        <w:spacing w:after="0" w:line="240" w:lineRule="auto"/>
        <w:jc w:val="center"/>
        <w:rPr>
          <w:rFonts w:asciiTheme="minorHAnsi" w:hAnsiTheme="minorHAnsi"/>
        </w:rPr>
      </w:pPr>
    </w:p>
    <w:p w14:paraId="7AC8D6D0" w14:textId="77777777" w:rsidR="0025625C" w:rsidRPr="004974CF" w:rsidRDefault="0025625C" w:rsidP="004974CF">
      <w:pPr>
        <w:spacing w:after="0" w:line="240" w:lineRule="auto"/>
        <w:jc w:val="center"/>
        <w:rPr>
          <w:rFonts w:asciiTheme="minorHAnsi" w:hAnsiTheme="minorHAnsi"/>
        </w:rPr>
      </w:pPr>
    </w:p>
    <w:tbl>
      <w:tblPr>
        <w:tblW w:w="141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310"/>
        <w:gridCol w:w="5310"/>
      </w:tblGrid>
      <w:tr w:rsidR="001D7616" w:rsidRPr="004974CF" w14:paraId="5D9C94AC" w14:textId="77777777" w:rsidTr="00CB5DB3">
        <w:tc>
          <w:tcPr>
            <w:tcW w:w="14130" w:type="dxa"/>
            <w:gridSpan w:val="3"/>
            <w:shd w:val="clear" w:color="auto" w:fill="auto"/>
          </w:tcPr>
          <w:p w14:paraId="05E5D803" w14:textId="77777777" w:rsidR="001D7616" w:rsidRPr="004974CF" w:rsidRDefault="001D7616" w:rsidP="004974CF">
            <w:pPr>
              <w:spacing w:after="0" w:line="240" w:lineRule="auto"/>
              <w:rPr>
                <w:rFonts w:asciiTheme="minorHAnsi" w:hAnsiTheme="minorHAnsi"/>
                <w:b/>
              </w:rPr>
            </w:pPr>
            <w:r w:rsidRPr="004974CF">
              <w:rPr>
                <w:rFonts w:asciiTheme="minorHAnsi" w:hAnsiTheme="minorHAnsi"/>
                <w:b/>
              </w:rPr>
              <w:t>Summary of major themes from all public comment sources</w:t>
            </w:r>
          </w:p>
        </w:tc>
      </w:tr>
      <w:tr w:rsidR="002169D2" w:rsidRPr="004974CF" w14:paraId="58AF0D5E" w14:textId="77777777" w:rsidTr="00CB5DB3">
        <w:tc>
          <w:tcPr>
            <w:tcW w:w="3510" w:type="dxa"/>
            <w:shd w:val="clear" w:color="auto" w:fill="FBD4B4"/>
          </w:tcPr>
          <w:p w14:paraId="5B00836B" w14:textId="77777777" w:rsidR="001D7616" w:rsidRPr="004974CF" w:rsidRDefault="001D7616" w:rsidP="004974CF">
            <w:pPr>
              <w:spacing w:after="0" w:line="240" w:lineRule="auto"/>
              <w:rPr>
                <w:rFonts w:asciiTheme="minorHAnsi" w:hAnsiTheme="minorHAnsi"/>
                <w:b/>
              </w:rPr>
            </w:pPr>
            <w:r w:rsidRPr="004974CF">
              <w:rPr>
                <w:rFonts w:asciiTheme="minorHAnsi" w:hAnsiTheme="minorHAnsi"/>
                <w:b/>
              </w:rPr>
              <w:t>ESE Proposed Change</w:t>
            </w:r>
          </w:p>
        </w:tc>
        <w:tc>
          <w:tcPr>
            <w:tcW w:w="5310" w:type="dxa"/>
            <w:shd w:val="clear" w:color="auto" w:fill="FBD4B4"/>
          </w:tcPr>
          <w:p w14:paraId="3DBE8028" w14:textId="77777777" w:rsidR="001D7616" w:rsidRPr="004974CF" w:rsidRDefault="001D7616" w:rsidP="004974CF">
            <w:pPr>
              <w:spacing w:after="0" w:line="240" w:lineRule="auto"/>
              <w:rPr>
                <w:rFonts w:asciiTheme="minorHAnsi" w:hAnsiTheme="minorHAnsi"/>
                <w:b/>
              </w:rPr>
            </w:pPr>
            <w:r w:rsidRPr="004974CF">
              <w:rPr>
                <w:rFonts w:asciiTheme="minorHAnsi" w:hAnsiTheme="minorHAnsi"/>
                <w:b/>
              </w:rPr>
              <w:t xml:space="preserve">Summary of </w:t>
            </w:r>
            <w:r w:rsidR="004668E5" w:rsidRPr="004974CF">
              <w:rPr>
                <w:rFonts w:asciiTheme="minorHAnsi" w:hAnsiTheme="minorHAnsi"/>
                <w:b/>
              </w:rPr>
              <w:t xml:space="preserve">Themes in </w:t>
            </w:r>
            <w:r w:rsidRPr="004974CF">
              <w:rPr>
                <w:rFonts w:asciiTheme="minorHAnsi" w:hAnsiTheme="minorHAnsi"/>
                <w:b/>
              </w:rPr>
              <w:t>Public Comment Received</w:t>
            </w:r>
          </w:p>
        </w:tc>
        <w:tc>
          <w:tcPr>
            <w:tcW w:w="5310" w:type="dxa"/>
            <w:shd w:val="clear" w:color="auto" w:fill="FBD4B4"/>
          </w:tcPr>
          <w:p w14:paraId="504741AB" w14:textId="77777777" w:rsidR="001D7616" w:rsidRPr="004974CF" w:rsidRDefault="001D7616" w:rsidP="004974CF">
            <w:pPr>
              <w:spacing w:after="0" w:line="240" w:lineRule="auto"/>
              <w:rPr>
                <w:rFonts w:asciiTheme="minorHAnsi" w:hAnsiTheme="minorHAnsi"/>
                <w:b/>
              </w:rPr>
            </w:pPr>
            <w:r w:rsidRPr="004974CF">
              <w:rPr>
                <w:rFonts w:asciiTheme="minorHAnsi" w:hAnsiTheme="minorHAnsi"/>
                <w:b/>
              </w:rPr>
              <w:t>ESE Response</w:t>
            </w:r>
          </w:p>
        </w:tc>
      </w:tr>
      <w:tr w:rsidR="002169D2" w:rsidRPr="004974CF" w14:paraId="12D7584E" w14:textId="77777777" w:rsidTr="00CB5DB3">
        <w:tc>
          <w:tcPr>
            <w:tcW w:w="3510" w:type="dxa"/>
            <w:shd w:val="clear" w:color="auto" w:fill="B8CCE4"/>
          </w:tcPr>
          <w:p w14:paraId="4EA0BD98" w14:textId="77777777" w:rsidR="001D7616" w:rsidRPr="004974CF" w:rsidRDefault="001D7616" w:rsidP="004974CF">
            <w:pPr>
              <w:spacing w:after="0" w:line="240" w:lineRule="auto"/>
              <w:rPr>
                <w:rFonts w:asciiTheme="minorHAnsi" w:hAnsiTheme="minorHAnsi"/>
                <w:b/>
              </w:rPr>
            </w:pPr>
            <w:r w:rsidRPr="004974CF">
              <w:rPr>
                <w:rFonts w:asciiTheme="minorHAnsi" w:hAnsiTheme="minorHAnsi"/>
                <w:b/>
              </w:rPr>
              <w:t xml:space="preserve">603 CMR 7.02 Definitions </w:t>
            </w:r>
          </w:p>
        </w:tc>
        <w:tc>
          <w:tcPr>
            <w:tcW w:w="5310" w:type="dxa"/>
            <w:shd w:val="clear" w:color="auto" w:fill="B8CCE4"/>
          </w:tcPr>
          <w:p w14:paraId="07964005" w14:textId="77777777" w:rsidR="001D7616" w:rsidRPr="004974CF" w:rsidRDefault="001D7616" w:rsidP="004974CF">
            <w:pPr>
              <w:spacing w:after="0" w:line="240" w:lineRule="auto"/>
              <w:ind w:left="360"/>
              <w:rPr>
                <w:rFonts w:asciiTheme="minorHAnsi" w:hAnsiTheme="minorHAnsi"/>
              </w:rPr>
            </w:pPr>
          </w:p>
        </w:tc>
        <w:tc>
          <w:tcPr>
            <w:tcW w:w="5310" w:type="dxa"/>
            <w:shd w:val="clear" w:color="auto" w:fill="B8CCE4"/>
          </w:tcPr>
          <w:p w14:paraId="2A22C474" w14:textId="77777777" w:rsidR="001D7616" w:rsidRPr="004974CF" w:rsidRDefault="001D7616" w:rsidP="004974CF">
            <w:pPr>
              <w:spacing w:after="0" w:line="240" w:lineRule="auto"/>
              <w:ind w:left="360"/>
              <w:rPr>
                <w:rFonts w:asciiTheme="minorHAnsi" w:hAnsiTheme="minorHAnsi"/>
              </w:rPr>
            </w:pPr>
          </w:p>
        </w:tc>
      </w:tr>
      <w:tr w:rsidR="00C17DD7" w:rsidRPr="004974CF" w14:paraId="2024E5FA" w14:textId="77777777" w:rsidTr="00CB5DB3">
        <w:tc>
          <w:tcPr>
            <w:tcW w:w="3510" w:type="dxa"/>
            <w:shd w:val="clear" w:color="auto" w:fill="auto"/>
          </w:tcPr>
          <w:p w14:paraId="6A636AB8" w14:textId="77777777" w:rsidR="00C17DD7" w:rsidRPr="004974CF" w:rsidRDefault="00307ED8" w:rsidP="00C137F7">
            <w:pPr>
              <w:spacing w:after="0" w:line="240" w:lineRule="auto"/>
              <w:rPr>
                <w:rFonts w:asciiTheme="minorHAnsi" w:hAnsiTheme="minorHAnsi"/>
              </w:rPr>
            </w:pPr>
            <w:r w:rsidRPr="004974CF">
              <w:rPr>
                <w:rFonts w:asciiTheme="minorHAnsi" w:hAnsiTheme="minorHAnsi"/>
              </w:rPr>
              <w:t>The Department proposes to create a new definition for guidelines, rename the preliminary license to provisional; alters the definition for a few terms such as the</w:t>
            </w:r>
            <w:r w:rsidR="00D03011" w:rsidRPr="004974CF">
              <w:rPr>
                <w:rFonts w:asciiTheme="minorHAnsi" w:hAnsiTheme="minorHAnsi"/>
              </w:rPr>
              <w:t xml:space="preserve"> temporary license while eliminating terms that are not operational any longer. </w:t>
            </w:r>
          </w:p>
        </w:tc>
        <w:tc>
          <w:tcPr>
            <w:tcW w:w="5310" w:type="dxa"/>
            <w:shd w:val="clear" w:color="auto" w:fill="auto"/>
          </w:tcPr>
          <w:p w14:paraId="03021281" w14:textId="77777777" w:rsidR="00C17DD7" w:rsidRPr="004974CF" w:rsidRDefault="00AA29CD" w:rsidP="004974CF">
            <w:pPr>
              <w:pStyle w:val="ListParagraph"/>
              <w:numPr>
                <w:ilvl w:val="0"/>
                <w:numId w:val="25"/>
              </w:numPr>
              <w:spacing w:after="0" w:line="240" w:lineRule="auto"/>
              <w:rPr>
                <w:rFonts w:asciiTheme="minorHAnsi" w:hAnsiTheme="minorHAnsi"/>
              </w:rPr>
            </w:pPr>
            <w:r w:rsidRPr="004974CF">
              <w:rPr>
                <w:rFonts w:asciiTheme="minorHAnsi" w:hAnsiTheme="minorHAnsi"/>
              </w:rPr>
              <w:t>S</w:t>
            </w:r>
            <w:r w:rsidR="00307ED8" w:rsidRPr="004974CF">
              <w:rPr>
                <w:rFonts w:asciiTheme="minorHAnsi" w:hAnsiTheme="minorHAnsi"/>
              </w:rPr>
              <w:t>upport of the proposed changes to the definitions.</w:t>
            </w:r>
          </w:p>
          <w:p w14:paraId="018C836F" w14:textId="77777777" w:rsidR="00307ED8" w:rsidRPr="004974CF" w:rsidRDefault="00307ED8" w:rsidP="004974CF">
            <w:pPr>
              <w:pStyle w:val="ColorfulList-Accent11"/>
              <w:numPr>
                <w:ilvl w:val="0"/>
                <w:numId w:val="24"/>
              </w:numPr>
              <w:spacing w:after="0" w:line="240" w:lineRule="auto"/>
              <w:rPr>
                <w:rFonts w:asciiTheme="minorHAnsi" w:hAnsiTheme="minorHAnsi"/>
              </w:rPr>
            </w:pPr>
            <w:r w:rsidRPr="004974CF">
              <w:rPr>
                <w:rFonts w:asciiTheme="minorHAnsi" w:hAnsiTheme="minorHAnsi"/>
              </w:rPr>
              <w:t xml:space="preserve">Most comments </w:t>
            </w:r>
            <w:r w:rsidR="00AF2515" w:rsidRPr="004974CF">
              <w:rPr>
                <w:rFonts w:asciiTheme="minorHAnsi" w:hAnsiTheme="minorHAnsi"/>
              </w:rPr>
              <w:t xml:space="preserve">(including MTA and MACTE) </w:t>
            </w:r>
            <w:r w:rsidRPr="004974CF">
              <w:rPr>
                <w:rFonts w:asciiTheme="minorHAnsi" w:hAnsiTheme="minorHAnsi"/>
              </w:rPr>
              <w:t>regarding guidelines proposed a specific 60-day public comment period.</w:t>
            </w:r>
          </w:p>
          <w:p w14:paraId="069ADF05" w14:textId="77777777" w:rsidR="00307ED8" w:rsidRPr="004974CF" w:rsidRDefault="00307ED8" w:rsidP="004974CF">
            <w:pPr>
              <w:pStyle w:val="ColorfulList-Accent11"/>
              <w:numPr>
                <w:ilvl w:val="0"/>
                <w:numId w:val="24"/>
              </w:numPr>
              <w:spacing w:after="0" w:line="240" w:lineRule="auto"/>
              <w:rPr>
                <w:rFonts w:asciiTheme="minorHAnsi" w:hAnsiTheme="minorHAnsi"/>
              </w:rPr>
            </w:pPr>
            <w:r w:rsidRPr="004974CF">
              <w:rPr>
                <w:rFonts w:asciiTheme="minorHAnsi" w:hAnsiTheme="minorHAnsi"/>
              </w:rPr>
              <w:t>There was support for the name change to the Provisional license and validity period with some concern about implementation.</w:t>
            </w:r>
          </w:p>
        </w:tc>
        <w:tc>
          <w:tcPr>
            <w:tcW w:w="5310" w:type="dxa"/>
            <w:shd w:val="clear" w:color="auto" w:fill="auto"/>
          </w:tcPr>
          <w:p w14:paraId="7E6A74EF" w14:textId="77777777" w:rsidR="00AF2515" w:rsidRPr="004974CF" w:rsidRDefault="00307ED8" w:rsidP="004974CF">
            <w:pPr>
              <w:pStyle w:val="CommentText"/>
              <w:numPr>
                <w:ilvl w:val="0"/>
                <w:numId w:val="24"/>
              </w:numPr>
              <w:ind w:left="432"/>
              <w:rPr>
                <w:rFonts w:asciiTheme="minorHAnsi" w:hAnsiTheme="minorHAnsi"/>
                <w:sz w:val="22"/>
                <w:szCs w:val="22"/>
              </w:rPr>
            </w:pPr>
            <w:r w:rsidRPr="004974CF">
              <w:rPr>
                <w:rFonts w:asciiTheme="minorHAnsi" w:hAnsiTheme="minorHAnsi"/>
                <w:sz w:val="22"/>
                <w:szCs w:val="22"/>
              </w:rPr>
              <w:t>Change</w:t>
            </w:r>
            <w:r w:rsidR="00D03011" w:rsidRPr="004974CF">
              <w:rPr>
                <w:rFonts w:asciiTheme="minorHAnsi" w:hAnsiTheme="minorHAnsi"/>
                <w:sz w:val="22"/>
                <w:szCs w:val="22"/>
              </w:rPr>
              <w:t xml:space="preserve">: </w:t>
            </w:r>
            <w:r w:rsidR="00AF2515" w:rsidRPr="004974CF">
              <w:rPr>
                <w:rFonts w:asciiTheme="minorHAnsi" w:hAnsiTheme="minorHAnsi"/>
                <w:sz w:val="22"/>
                <w:szCs w:val="22"/>
              </w:rPr>
              <w:t xml:space="preserve">The Department is proposing a minimum of a 30-day public comment period. The regulations as now proposed include a comment period greater than the 21 days required by Massachusetts law for changes to regulations. Requiring a minimum of 30 days for public comment will give ESE the flexibility to allow for a greater comment period for more substantial changes to guidelines, while issuing minor changes on a more expedited basis, but still with a comment period greater than that required by law for regulatory changes. </w:t>
            </w:r>
          </w:p>
          <w:p w14:paraId="5514F5C2" w14:textId="77777777" w:rsidR="00C17DD7" w:rsidRPr="004974CF" w:rsidRDefault="00C17DD7" w:rsidP="004974CF">
            <w:pPr>
              <w:spacing w:after="0" w:line="240" w:lineRule="auto"/>
              <w:rPr>
                <w:rFonts w:asciiTheme="minorHAnsi" w:hAnsiTheme="minorHAnsi"/>
              </w:rPr>
            </w:pPr>
          </w:p>
        </w:tc>
      </w:tr>
      <w:tr w:rsidR="002169D2" w:rsidRPr="004974CF" w14:paraId="1B0332AB" w14:textId="77777777" w:rsidTr="00CB5DB3">
        <w:tc>
          <w:tcPr>
            <w:tcW w:w="3510" w:type="dxa"/>
            <w:shd w:val="clear" w:color="auto" w:fill="B8CCE4"/>
          </w:tcPr>
          <w:p w14:paraId="42975AC6" w14:textId="77777777" w:rsidR="001D7616" w:rsidRPr="004974CF" w:rsidRDefault="001D7616" w:rsidP="004974CF">
            <w:pPr>
              <w:spacing w:after="0" w:line="240" w:lineRule="auto"/>
              <w:rPr>
                <w:rFonts w:asciiTheme="minorHAnsi" w:hAnsiTheme="minorHAnsi"/>
                <w:b/>
                <w:i/>
              </w:rPr>
            </w:pPr>
            <w:r w:rsidRPr="004974CF">
              <w:rPr>
                <w:rFonts w:asciiTheme="minorHAnsi" w:hAnsiTheme="minorHAnsi"/>
                <w:b/>
              </w:rPr>
              <w:t xml:space="preserve">603 CMR 7.03: Educator Preparation Program Approval </w:t>
            </w:r>
          </w:p>
        </w:tc>
        <w:tc>
          <w:tcPr>
            <w:tcW w:w="5310" w:type="dxa"/>
            <w:shd w:val="clear" w:color="auto" w:fill="B8CCE4"/>
          </w:tcPr>
          <w:p w14:paraId="43822530" w14:textId="77777777" w:rsidR="001D7616" w:rsidRPr="004974CF" w:rsidRDefault="001D7616" w:rsidP="004974CF">
            <w:pPr>
              <w:spacing w:after="0" w:line="240" w:lineRule="auto"/>
              <w:rPr>
                <w:rFonts w:asciiTheme="minorHAnsi" w:hAnsiTheme="minorHAnsi"/>
                <w:b/>
                <w:i/>
              </w:rPr>
            </w:pPr>
          </w:p>
        </w:tc>
        <w:tc>
          <w:tcPr>
            <w:tcW w:w="5310" w:type="dxa"/>
            <w:shd w:val="clear" w:color="auto" w:fill="B8CCE4"/>
          </w:tcPr>
          <w:p w14:paraId="72D9724F" w14:textId="77777777" w:rsidR="001D7616" w:rsidRPr="004974CF" w:rsidRDefault="001D7616" w:rsidP="004974CF">
            <w:pPr>
              <w:pStyle w:val="ColorfulList-Accent11"/>
              <w:spacing w:after="0" w:line="240" w:lineRule="auto"/>
              <w:ind w:left="432"/>
              <w:rPr>
                <w:rFonts w:asciiTheme="minorHAnsi" w:hAnsiTheme="minorHAnsi"/>
              </w:rPr>
            </w:pPr>
          </w:p>
        </w:tc>
      </w:tr>
      <w:tr w:rsidR="001D7616" w:rsidRPr="004974CF" w14:paraId="3D7BEBE4" w14:textId="77777777" w:rsidTr="00CB5DB3">
        <w:tc>
          <w:tcPr>
            <w:tcW w:w="3510" w:type="dxa"/>
            <w:shd w:val="clear" w:color="auto" w:fill="auto"/>
          </w:tcPr>
          <w:p w14:paraId="64BB883C" w14:textId="77777777" w:rsidR="001D7616" w:rsidRPr="004974CF" w:rsidRDefault="001E4E07" w:rsidP="004974CF">
            <w:pPr>
              <w:spacing w:after="0" w:line="240" w:lineRule="auto"/>
              <w:rPr>
                <w:rFonts w:asciiTheme="minorHAnsi" w:hAnsiTheme="minorHAnsi"/>
              </w:rPr>
            </w:pPr>
            <w:r w:rsidRPr="004974CF">
              <w:rPr>
                <w:rFonts w:asciiTheme="minorHAnsi" w:hAnsiTheme="minorHAnsi"/>
              </w:rPr>
              <w:t>Align program approval standards language to be consistent with language in Guidelines for Program Approval</w:t>
            </w:r>
            <w:r w:rsidR="00BD6711" w:rsidRPr="004974CF">
              <w:rPr>
                <w:rFonts w:asciiTheme="minorHAnsi" w:hAnsiTheme="minorHAnsi"/>
              </w:rPr>
              <w:t>, 7.03 (2)</w:t>
            </w:r>
            <w:r w:rsidRPr="004974CF">
              <w:rPr>
                <w:rFonts w:asciiTheme="minorHAnsi" w:hAnsiTheme="minorHAnsi"/>
              </w:rPr>
              <w:t xml:space="preserve"> </w:t>
            </w:r>
            <w:r w:rsidR="00B33AB9" w:rsidRPr="004974CF">
              <w:rPr>
                <w:rFonts w:asciiTheme="minorHAnsi" w:hAnsiTheme="minorHAnsi"/>
              </w:rPr>
              <w:t xml:space="preserve"> </w:t>
            </w:r>
          </w:p>
        </w:tc>
        <w:tc>
          <w:tcPr>
            <w:tcW w:w="5310" w:type="dxa"/>
            <w:shd w:val="clear" w:color="auto" w:fill="auto"/>
          </w:tcPr>
          <w:p w14:paraId="096655E5" w14:textId="77777777" w:rsidR="001D7616" w:rsidRPr="004974CF" w:rsidRDefault="00AA29CD" w:rsidP="004974CF">
            <w:pPr>
              <w:pStyle w:val="ColorfulList-Accent11"/>
              <w:numPr>
                <w:ilvl w:val="0"/>
                <w:numId w:val="26"/>
              </w:numPr>
              <w:spacing w:after="0" w:line="240" w:lineRule="auto"/>
              <w:rPr>
                <w:rFonts w:asciiTheme="minorHAnsi" w:hAnsiTheme="minorHAnsi"/>
              </w:rPr>
            </w:pPr>
            <w:r w:rsidRPr="004974CF">
              <w:rPr>
                <w:rFonts w:asciiTheme="minorHAnsi" w:hAnsiTheme="minorHAnsi"/>
              </w:rPr>
              <w:t>C</w:t>
            </w:r>
            <w:r w:rsidR="008F7E17" w:rsidRPr="004974CF">
              <w:rPr>
                <w:rFonts w:asciiTheme="minorHAnsi" w:hAnsiTheme="minorHAnsi"/>
              </w:rPr>
              <w:t>oncerns about:</w:t>
            </w:r>
          </w:p>
          <w:p w14:paraId="35F9DB7A" w14:textId="77777777" w:rsidR="008F7E17" w:rsidRPr="004974CF" w:rsidRDefault="008F7E17" w:rsidP="004974CF">
            <w:pPr>
              <w:pStyle w:val="ColorfulList-Accent11"/>
              <w:numPr>
                <w:ilvl w:val="0"/>
                <w:numId w:val="17"/>
              </w:numPr>
              <w:spacing w:after="0" w:line="240" w:lineRule="auto"/>
              <w:rPr>
                <w:rFonts w:asciiTheme="minorHAnsi" w:hAnsiTheme="minorHAnsi"/>
              </w:rPr>
            </w:pPr>
            <w:r w:rsidRPr="004974CF">
              <w:rPr>
                <w:rFonts w:asciiTheme="minorHAnsi" w:hAnsiTheme="minorHAnsi"/>
              </w:rPr>
              <w:t>Low “n” sizes and accuracy in state data</w:t>
            </w:r>
            <w:r w:rsidR="00565E1A">
              <w:rPr>
                <w:rFonts w:asciiTheme="minorHAnsi" w:hAnsiTheme="minorHAnsi"/>
              </w:rPr>
              <w:t xml:space="preserve"> (MTA &amp; MACTE)</w:t>
            </w:r>
          </w:p>
          <w:p w14:paraId="4D65B461" w14:textId="77777777" w:rsidR="008F7E17" w:rsidRPr="004974CF" w:rsidRDefault="008F7E17" w:rsidP="004974CF">
            <w:pPr>
              <w:pStyle w:val="ColorfulList-Accent11"/>
              <w:numPr>
                <w:ilvl w:val="0"/>
                <w:numId w:val="17"/>
              </w:numPr>
              <w:spacing w:after="0" w:line="240" w:lineRule="auto"/>
              <w:rPr>
                <w:rFonts w:asciiTheme="minorHAnsi" w:hAnsiTheme="minorHAnsi"/>
              </w:rPr>
            </w:pPr>
            <w:r w:rsidRPr="004974CF">
              <w:rPr>
                <w:rFonts w:asciiTheme="minorHAnsi" w:hAnsiTheme="minorHAnsi"/>
              </w:rPr>
              <w:t>Reliance on “state-available data”</w:t>
            </w:r>
            <w:r w:rsidR="00565E1A">
              <w:rPr>
                <w:rFonts w:asciiTheme="minorHAnsi" w:hAnsiTheme="minorHAnsi"/>
              </w:rPr>
              <w:t xml:space="preserve"> (MTA)</w:t>
            </w:r>
          </w:p>
          <w:p w14:paraId="51C5DE01" w14:textId="77777777" w:rsidR="008F7E17" w:rsidRPr="004974CF" w:rsidRDefault="008F7E17" w:rsidP="004974CF">
            <w:pPr>
              <w:pStyle w:val="ColorfulList-Accent11"/>
              <w:numPr>
                <w:ilvl w:val="0"/>
                <w:numId w:val="17"/>
              </w:numPr>
              <w:spacing w:after="0" w:line="240" w:lineRule="auto"/>
              <w:rPr>
                <w:rFonts w:asciiTheme="minorHAnsi" w:hAnsiTheme="minorHAnsi"/>
              </w:rPr>
            </w:pPr>
            <w:r w:rsidRPr="004974CF">
              <w:rPr>
                <w:rFonts w:asciiTheme="minorHAnsi" w:hAnsiTheme="minorHAnsi"/>
              </w:rPr>
              <w:t>Use of student performance and educator effectiveness data</w:t>
            </w:r>
            <w:r w:rsidR="00565E1A">
              <w:rPr>
                <w:rFonts w:asciiTheme="minorHAnsi" w:hAnsiTheme="minorHAnsi"/>
              </w:rPr>
              <w:t xml:space="preserve"> (MTA) </w:t>
            </w:r>
          </w:p>
          <w:p w14:paraId="2EE2B45D" w14:textId="77777777" w:rsidR="008F7E17" w:rsidRPr="004974CF" w:rsidRDefault="00CF4F3C" w:rsidP="004974CF">
            <w:pPr>
              <w:pStyle w:val="ColorfulList-Accent11"/>
              <w:numPr>
                <w:ilvl w:val="0"/>
                <w:numId w:val="17"/>
              </w:numPr>
              <w:spacing w:after="0" w:line="240" w:lineRule="auto"/>
              <w:rPr>
                <w:rFonts w:asciiTheme="minorHAnsi" w:hAnsiTheme="minorHAnsi"/>
              </w:rPr>
            </w:pPr>
            <w:r w:rsidRPr="004974CF">
              <w:rPr>
                <w:rFonts w:asciiTheme="minorHAnsi" w:hAnsiTheme="minorHAnsi"/>
              </w:rPr>
              <w:t>Disproportionate impact on public institutions of higher education</w:t>
            </w:r>
            <w:r w:rsidR="00565E1A">
              <w:rPr>
                <w:rFonts w:asciiTheme="minorHAnsi" w:hAnsiTheme="minorHAnsi"/>
              </w:rPr>
              <w:t xml:space="preserve"> (MTA)</w:t>
            </w:r>
          </w:p>
        </w:tc>
        <w:tc>
          <w:tcPr>
            <w:tcW w:w="5310" w:type="dxa"/>
            <w:shd w:val="clear" w:color="auto" w:fill="auto"/>
          </w:tcPr>
          <w:p w14:paraId="4A2E321F" w14:textId="7ED46DED" w:rsidR="001D7616" w:rsidRPr="004974CF" w:rsidRDefault="008F7E17" w:rsidP="004974CF">
            <w:pPr>
              <w:pStyle w:val="ColorfulList-Accent11"/>
              <w:numPr>
                <w:ilvl w:val="0"/>
                <w:numId w:val="17"/>
              </w:numPr>
              <w:spacing w:after="0" w:line="240" w:lineRule="auto"/>
              <w:ind w:left="432"/>
              <w:rPr>
                <w:rFonts w:asciiTheme="minorHAnsi" w:hAnsiTheme="minorHAnsi"/>
              </w:rPr>
            </w:pPr>
            <w:r w:rsidRPr="004974CF">
              <w:rPr>
                <w:rFonts w:asciiTheme="minorHAnsi" w:hAnsiTheme="minorHAnsi"/>
              </w:rPr>
              <w:t xml:space="preserve">No Change:  the proposed changes do not reflect anything different than what has been outlined in the </w:t>
            </w:r>
            <w:hyperlink r:id="rId12" w:history="1">
              <w:r w:rsidRPr="004974CF">
                <w:rPr>
                  <w:rStyle w:val="Hyperlink"/>
                  <w:rFonts w:asciiTheme="minorHAnsi" w:hAnsiTheme="minorHAnsi"/>
                </w:rPr>
                <w:t>Guidelines for Program Approval</w:t>
              </w:r>
            </w:hyperlink>
            <w:r w:rsidR="00CF4F3C" w:rsidRPr="004974CF">
              <w:rPr>
                <w:rFonts w:asciiTheme="minorHAnsi" w:hAnsiTheme="minorHAnsi"/>
              </w:rPr>
              <w:t xml:space="preserve"> and implemented in program reviews since the approval of the program approval standards in June 2012</w:t>
            </w:r>
            <w:r w:rsidRPr="004974CF">
              <w:rPr>
                <w:rFonts w:asciiTheme="minorHAnsi" w:hAnsiTheme="minorHAnsi"/>
              </w:rPr>
              <w:t>.</w:t>
            </w:r>
            <w:r w:rsidR="00CF4F3C" w:rsidRPr="004974CF">
              <w:rPr>
                <w:rFonts w:asciiTheme="minorHAnsi" w:hAnsiTheme="minorHAnsi"/>
              </w:rPr>
              <w:t xml:space="preserve">  </w:t>
            </w:r>
          </w:p>
          <w:p w14:paraId="69459D09" w14:textId="77777777" w:rsidR="00CF4F3C" w:rsidRPr="004974CF" w:rsidRDefault="00CF4F3C" w:rsidP="004974CF">
            <w:pPr>
              <w:pStyle w:val="ColorfulList-Accent11"/>
              <w:numPr>
                <w:ilvl w:val="0"/>
                <w:numId w:val="17"/>
              </w:numPr>
              <w:spacing w:after="0" w:line="240" w:lineRule="auto"/>
              <w:ind w:left="432"/>
              <w:rPr>
                <w:rFonts w:asciiTheme="minorHAnsi" w:hAnsiTheme="minorHAnsi"/>
              </w:rPr>
            </w:pPr>
            <w:r w:rsidRPr="004974CF">
              <w:rPr>
                <w:rFonts w:asciiTheme="minorHAnsi" w:hAnsiTheme="minorHAnsi"/>
              </w:rPr>
              <w:t>ESE aggregates, where possible, data across multiple years and programs to increase “</w:t>
            </w:r>
            <w:proofErr w:type="spellStart"/>
            <w:r w:rsidRPr="004974CF">
              <w:rPr>
                <w:rFonts w:asciiTheme="minorHAnsi" w:hAnsiTheme="minorHAnsi"/>
              </w:rPr>
              <w:t>n</w:t>
            </w:r>
            <w:proofErr w:type="spellEnd"/>
            <w:r w:rsidRPr="004974CF">
              <w:rPr>
                <w:rFonts w:asciiTheme="minorHAnsi" w:hAnsiTheme="minorHAnsi"/>
              </w:rPr>
              <w:t xml:space="preserve"> sizes”</w:t>
            </w:r>
          </w:p>
          <w:p w14:paraId="2EA650F1" w14:textId="77777777" w:rsidR="00CF4F3C" w:rsidRPr="004974CF" w:rsidRDefault="00CF4F3C" w:rsidP="004974CF">
            <w:pPr>
              <w:pStyle w:val="ColorfulList-Accent11"/>
              <w:numPr>
                <w:ilvl w:val="0"/>
                <w:numId w:val="17"/>
              </w:numPr>
              <w:spacing w:after="0" w:line="240" w:lineRule="auto"/>
              <w:ind w:left="432"/>
              <w:rPr>
                <w:rFonts w:asciiTheme="minorHAnsi" w:hAnsiTheme="minorHAnsi"/>
              </w:rPr>
            </w:pPr>
            <w:r w:rsidRPr="004974CF">
              <w:rPr>
                <w:rFonts w:asciiTheme="minorHAnsi" w:hAnsiTheme="minorHAnsi"/>
              </w:rPr>
              <w:lastRenderedPageBreak/>
              <w:t xml:space="preserve">ESE uses multiple-measures in the review of preparation program and does not employ a formula in the review process, please see the following link for additional information about the review process:  </w:t>
            </w:r>
            <w:hyperlink r:id="rId13" w:history="1">
              <w:r w:rsidRPr="004974CF">
                <w:rPr>
                  <w:rStyle w:val="Hyperlink"/>
                  <w:rFonts w:asciiTheme="minorHAnsi" w:hAnsiTheme="minorHAnsi"/>
                </w:rPr>
                <w:t>http://www.doe.mass.edu/edprep/toolkit/</w:t>
              </w:r>
            </w:hyperlink>
            <w:r w:rsidRPr="004974CF">
              <w:rPr>
                <w:rFonts w:asciiTheme="minorHAnsi" w:hAnsiTheme="minorHAnsi"/>
              </w:rPr>
              <w:t xml:space="preserve"> </w:t>
            </w:r>
          </w:p>
        </w:tc>
      </w:tr>
      <w:tr w:rsidR="001D7616" w:rsidRPr="004974CF" w14:paraId="07258854" w14:textId="77777777" w:rsidTr="00CB5DB3">
        <w:tc>
          <w:tcPr>
            <w:tcW w:w="3510" w:type="dxa"/>
            <w:shd w:val="clear" w:color="auto" w:fill="auto"/>
          </w:tcPr>
          <w:p w14:paraId="56156876" w14:textId="77777777" w:rsidR="001D7616" w:rsidRPr="004974CF" w:rsidRDefault="001E4E07" w:rsidP="004974CF">
            <w:pPr>
              <w:spacing w:after="0" w:line="240" w:lineRule="auto"/>
              <w:rPr>
                <w:rFonts w:asciiTheme="minorHAnsi" w:hAnsiTheme="minorHAnsi"/>
              </w:rPr>
            </w:pPr>
            <w:r w:rsidRPr="004974CF">
              <w:rPr>
                <w:rFonts w:asciiTheme="minorHAnsi" w:hAnsiTheme="minorHAnsi"/>
              </w:rPr>
              <w:lastRenderedPageBreak/>
              <w:t xml:space="preserve">Clarify </w:t>
            </w:r>
            <w:r w:rsidR="002D7DA2" w:rsidRPr="004974CF">
              <w:rPr>
                <w:rFonts w:asciiTheme="minorHAnsi" w:hAnsiTheme="minorHAnsi"/>
              </w:rPr>
              <w:t>and streamline preparation requirements in 7.03 (3)</w:t>
            </w:r>
            <w:r w:rsidR="00BD6711" w:rsidRPr="004974CF">
              <w:rPr>
                <w:rFonts w:asciiTheme="minorHAnsi" w:hAnsiTheme="minorHAnsi"/>
              </w:rPr>
              <w:t xml:space="preserve">, including the shift of program specific requirements and link directly to Guidelines  </w:t>
            </w:r>
          </w:p>
        </w:tc>
        <w:tc>
          <w:tcPr>
            <w:tcW w:w="5310" w:type="dxa"/>
            <w:shd w:val="clear" w:color="auto" w:fill="auto"/>
          </w:tcPr>
          <w:p w14:paraId="0E556085" w14:textId="77777777" w:rsidR="001D7616" w:rsidRPr="004974CF" w:rsidRDefault="005B46C3" w:rsidP="004974CF">
            <w:pPr>
              <w:pStyle w:val="ColorfulList-Accent11"/>
              <w:numPr>
                <w:ilvl w:val="0"/>
                <w:numId w:val="29"/>
              </w:numPr>
              <w:spacing w:after="0" w:line="240" w:lineRule="auto"/>
              <w:rPr>
                <w:rFonts w:asciiTheme="minorHAnsi" w:hAnsiTheme="minorHAnsi"/>
              </w:rPr>
            </w:pPr>
            <w:r w:rsidRPr="004974CF">
              <w:rPr>
                <w:rFonts w:asciiTheme="minorHAnsi" w:hAnsiTheme="minorHAnsi"/>
              </w:rPr>
              <w:t>One proposal</w:t>
            </w:r>
            <w:r w:rsidR="002D7DA2" w:rsidRPr="004974CF">
              <w:rPr>
                <w:rFonts w:asciiTheme="minorHAnsi" w:hAnsiTheme="minorHAnsi"/>
              </w:rPr>
              <w:t xml:space="preserve"> </w:t>
            </w:r>
            <w:r w:rsidR="00565E1A">
              <w:rPr>
                <w:rFonts w:asciiTheme="minorHAnsi" w:hAnsiTheme="minorHAnsi"/>
              </w:rPr>
              <w:t xml:space="preserve">from MTA </w:t>
            </w:r>
            <w:r w:rsidRPr="004974CF">
              <w:rPr>
                <w:rFonts w:asciiTheme="minorHAnsi" w:hAnsiTheme="minorHAnsi"/>
              </w:rPr>
              <w:t>to include approv</w:t>
            </w:r>
            <w:r w:rsidR="008F7E17" w:rsidRPr="004974CF">
              <w:rPr>
                <w:rFonts w:asciiTheme="minorHAnsi" w:hAnsiTheme="minorHAnsi"/>
              </w:rPr>
              <w:t xml:space="preserve">ed </w:t>
            </w:r>
            <w:r w:rsidR="002D7DA2" w:rsidRPr="004974CF">
              <w:rPr>
                <w:rFonts w:asciiTheme="minorHAnsi" w:hAnsiTheme="minorHAnsi"/>
              </w:rPr>
              <w:t>program-specific requirements</w:t>
            </w:r>
            <w:r w:rsidRPr="004974CF">
              <w:rPr>
                <w:rFonts w:asciiTheme="minorHAnsi" w:hAnsiTheme="minorHAnsi"/>
              </w:rPr>
              <w:t xml:space="preserve"> in Guidelines</w:t>
            </w:r>
          </w:p>
        </w:tc>
        <w:tc>
          <w:tcPr>
            <w:tcW w:w="5310" w:type="dxa"/>
            <w:shd w:val="clear" w:color="auto" w:fill="auto"/>
          </w:tcPr>
          <w:p w14:paraId="7C648622" w14:textId="77777777" w:rsidR="00103B34" w:rsidRPr="004974CF" w:rsidRDefault="005B46C3" w:rsidP="004974CF">
            <w:pPr>
              <w:pStyle w:val="ColorfulList-Accent11"/>
              <w:numPr>
                <w:ilvl w:val="0"/>
                <w:numId w:val="28"/>
              </w:numPr>
              <w:spacing w:after="0" w:line="240" w:lineRule="auto"/>
              <w:rPr>
                <w:rFonts w:asciiTheme="minorHAnsi" w:hAnsiTheme="minorHAnsi"/>
              </w:rPr>
            </w:pPr>
            <w:r w:rsidRPr="004974CF">
              <w:rPr>
                <w:rFonts w:asciiTheme="minorHAnsi" w:hAnsiTheme="minorHAnsi"/>
              </w:rPr>
              <w:t>Change:</w:t>
            </w:r>
            <w:r w:rsidR="002D7DA2" w:rsidRPr="004974CF">
              <w:rPr>
                <w:rFonts w:asciiTheme="minorHAnsi" w:hAnsiTheme="minorHAnsi"/>
              </w:rPr>
              <w:t xml:space="preserve"> language</w:t>
            </w:r>
            <w:r w:rsidR="006A2031" w:rsidRPr="004974CF">
              <w:rPr>
                <w:rFonts w:asciiTheme="minorHAnsi" w:hAnsiTheme="minorHAnsi"/>
              </w:rPr>
              <w:t xml:space="preserve"> </w:t>
            </w:r>
            <w:r w:rsidRPr="004974CF">
              <w:rPr>
                <w:rFonts w:asciiTheme="minorHAnsi" w:hAnsiTheme="minorHAnsi"/>
              </w:rPr>
              <w:t xml:space="preserve">has been modified </w:t>
            </w:r>
            <w:r w:rsidR="006A2031" w:rsidRPr="004974CF">
              <w:rPr>
                <w:rFonts w:asciiTheme="minorHAnsi" w:hAnsiTheme="minorHAnsi"/>
              </w:rPr>
              <w:t xml:space="preserve">to move </w:t>
            </w:r>
            <w:r w:rsidRPr="004974CF">
              <w:rPr>
                <w:rFonts w:asciiTheme="minorHAnsi" w:hAnsiTheme="minorHAnsi"/>
              </w:rPr>
              <w:t>the current</w:t>
            </w:r>
            <w:r w:rsidR="006A2031" w:rsidRPr="004974CF">
              <w:rPr>
                <w:rFonts w:asciiTheme="minorHAnsi" w:hAnsiTheme="minorHAnsi"/>
              </w:rPr>
              <w:t xml:space="preserve"> program-specific requirements to Guidelines.</w:t>
            </w:r>
            <w:r w:rsidRPr="004974CF">
              <w:rPr>
                <w:rFonts w:asciiTheme="minorHAnsi" w:hAnsiTheme="minorHAnsi"/>
              </w:rPr>
              <w:t xml:space="preserve">  </w:t>
            </w:r>
          </w:p>
          <w:p w14:paraId="377AD2EB" w14:textId="77777777" w:rsidR="001D7616" w:rsidRPr="004974CF" w:rsidRDefault="005B46C3" w:rsidP="004974CF">
            <w:pPr>
              <w:pStyle w:val="ColorfulList-Accent11"/>
              <w:numPr>
                <w:ilvl w:val="0"/>
                <w:numId w:val="28"/>
              </w:numPr>
              <w:spacing w:after="0" w:line="240" w:lineRule="auto"/>
              <w:rPr>
                <w:rFonts w:asciiTheme="minorHAnsi" w:hAnsiTheme="minorHAnsi"/>
              </w:rPr>
            </w:pPr>
            <w:r w:rsidRPr="004974CF">
              <w:rPr>
                <w:rFonts w:asciiTheme="minorHAnsi" w:hAnsiTheme="minorHAnsi"/>
              </w:rPr>
              <w:t xml:space="preserve">ESE will engage stakeholders in the future to look at the </w:t>
            </w:r>
            <w:r w:rsidR="00C0278E" w:rsidRPr="004974CF">
              <w:rPr>
                <w:rFonts w:asciiTheme="minorHAnsi" w:hAnsiTheme="minorHAnsi"/>
              </w:rPr>
              <w:t xml:space="preserve">current </w:t>
            </w:r>
            <w:r w:rsidRPr="004974CF">
              <w:rPr>
                <w:rFonts w:asciiTheme="minorHAnsi" w:hAnsiTheme="minorHAnsi"/>
              </w:rPr>
              <w:t>program-specific requirements</w:t>
            </w:r>
            <w:r w:rsidR="00C0278E" w:rsidRPr="004974CF">
              <w:rPr>
                <w:rFonts w:asciiTheme="minorHAnsi" w:hAnsiTheme="minorHAnsi"/>
              </w:rPr>
              <w:t>.</w:t>
            </w:r>
            <w:r w:rsidRPr="004974CF">
              <w:rPr>
                <w:rFonts w:asciiTheme="minorHAnsi" w:hAnsiTheme="minorHAnsi"/>
              </w:rPr>
              <w:t xml:space="preserve">  </w:t>
            </w:r>
          </w:p>
          <w:p w14:paraId="7DFA51EA" w14:textId="77777777" w:rsidR="00A034CC" w:rsidRPr="004974CF" w:rsidRDefault="00A034CC" w:rsidP="004974CF">
            <w:pPr>
              <w:pStyle w:val="ColorfulList-Accent11"/>
              <w:spacing w:after="0" w:line="240" w:lineRule="auto"/>
              <w:ind w:left="360"/>
              <w:rPr>
                <w:rFonts w:asciiTheme="minorHAnsi" w:hAnsiTheme="minorHAnsi"/>
              </w:rPr>
            </w:pPr>
          </w:p>
        </w:tc>
      </w:tr>
      <w:tr w:rsidR="002169D2" w:rsidRPr="004974CF" w14:paraId="02E24615" w14:textId="77777777" w:rsidTr="00CB5DB3">
        <w:tc>
          <w:tcPr>
            <w:tcW w:w="3510" w:type="dxa"/>
            <w:shd w:val="clear" w:color="auto" w:fill="B8CCE4"/>
          </w:tcPr>
          <w:p w14:paraId="45EBBDFB" w14:textId="77777777" w:rsidR="001D7616" w:rsidRPr="004974CF" w:rsidRDefault="001D7616" w:rsidP="004974CF">
            <w:pPr>
              <w:spacing w:after="0" w:line="240" w:lineRule="auto"/>
              <w:rPr>
                <w:rFonts w:asciiTheme="minorHAnsi" w:hAnsiTheme="minorHAnsi"/>
                <w:b/>
                <w:i/>
              </w:rPr>
            </w:pPr>
            <w:r w:rsidRPr="004974CF">
              <w:rPr>
                <w:rFonts w:asciiTheme="minorHAnsi" w:hAnsiTheme="minorHAnsi"/>
                <w:b/>
              </w:rPr>
              <w:t xml:space="preserve">603 CMR 7.04: Types of Licenses; Requirement for Licensure, Licenses Issued, and Requirement for Field-Based Experience </w:t>
            </w:r>
          </w:p>
        </w:tc>
        <w:tc>
          <w:tcPr>
            <w:tcW w:w="5310" w:type="dxa"/>
            <w:shd w:val="clear" w:color="auto" w:fill="B8CCE4"/>
          </w:tcPr>
          <w:p w14:paraId="7FE41A40" w14:textId="77777777" w:rsidR="001D7616" w:rsidRPr="004974CF" w:rsidRDefault="001D7616" w:rsidP="004974CF">
            <w:pPr>
              <w:spacing w:after="0" w:line="240" w:lineRule="auto"/>
              <w:rPr>
                <w:rFonts w:asciiTheme="minorHAnsi" w:hAnsiTheme="minorHAnsi"/>
                <w:b/>
                <w:i/>
              </w:rPr>
            </w:pPr>
          </w:p>
        </w:tc>
        <w:tc>
          <w:tcPr>
            <w:tcW w:w="5310" w:type="dxa"/>
            <w:shd w:val="clear" w:color="auto" w:fill="B8CCE4"/>
          </w:tcPr>
          <w:p w14:paraId="6CD001CF" w14:textId="77777777" w:rsidR="001D7616" w:rsidRPr="004974CF" w:rsidRDefault="001D7616" w:rsidP="004974CF">
            <w:pPr>
              <w:pStyle w:val="ColorfulList-Accent11"/>
              <w:spacing w:after="0" w:line="240" w:lineRule="auto"/>
              <w:ind w:left="432"/>
              <w:rPr>
                <w:rFonts w:asciiTheme="minorHAnsi" w:hAnsiTheme="minorHAnsi"/>
              </w:rPr>
            </w:pPr>
          </w:p>
        </w:tc>
      </w:tr>
      <w:tr w:rsidR="001D7616" w:rsidRPr="004974CF" w14:paraId="14C728D3" w14:textId="77777777" w:rsidTr="00CB5DB3">
        <w:tc>
          <w:tcPr>
            <w:tcW w:w="3510" w:type="dxa"/>
            <w:shd w:val="clear" w:color="auto" w:fill="auto"/>
          </w:tcPr>
          <w:p w14:paraId="3DA74C0D" w14:textId="77777777" w:rsidR="00950ED1" w:rsidRPr="004974CF" w:rsidRDefault="001E4E07" w:rsidP="004974CF">
            <w:pPr>
              <w:spacing w:after="0" w:line="240" w:lineRule="auto"/>
              <w:rPr>
                <w:rFonts w:asciiTheme="minorHAnsi" w:hAnsiTheme="minorHAnsi"/>
              </w:rPr>
            </w:pPr>
            <w:r w:rsidRPr="004974CF">
              <w:rPr>
                <w:rFonts w:asciiTheme="minorHAnsi" w:hAnsiTheme="minorHAnsi"/>
              </w:rPr>
              <w:t>Streamline provisional licensure requirements</w:t>
            </w:r>
            <w:r w:rsidR="00AA29CD" w:rsidRPr="004974CF">
              <w:rPr>
                <w:rFonts w:asciiTheme="minorHAnsi" w:hAnsiTheme="minorHAnsi"/>
              </w:rPr>
              <w:t xml:space="preserve"> in </w:t>
            </w:r>
            <w:r w:rsidR="00950ED1" w:rsidRPr="004974CF">
              <w:rPr>
                <w:rFonts w:asciiTheme="minorHAnsi" w:hAnsiTheme="minorHAnsi"/>
              </w:rPr>
              <w:t>7.04</w:t>
            </w:r>
            <w:r w:rsidR="00AA29CD" w:rsidRPr="004974CF">
              <w:rPr>
                <w:rFonts w:asciiTheme="minorHAnsi" w:hAnsiTheme="minorHAnsi"/>
              </w:rPr>
              <w:t xml:space="preserve"> </w:t>
            </w:r>
            <w:r w:rsidR="00950ED1" w:rsidRPr="004974CF">
              <w:rPr>
                <w:rFonts w:asciiTheme="minorHAnsi" w:hAnsiTheme="minorHAnsi"/>
              </w:rPr>
              <w:t>(2)</w:t>
            </w:r>
            <w:r w:rsidR="00AA29CD" w:rsidRPr="004974CF">
              <w:rPr>
                <w:rFonts w:asciiTheme="minorHAnsi" w:hAnsiTheme="minorHAnsi"/>
              </w:rPr>
              <w:t xml:space="preserve"> </w:t>
            </w:r>
            <w:r w:rsidR="00950ED1" w:rsidRPr="004974CF">
              <w:rPr>
                <w:rFonts w:asciiTheme="minorHAnsi" w:hAnsiTheme="minorHAnsi"/>
              </w:rPr>
              <w:t>(a)</w:t>
            </w:r>
            <w:r w:rsidR="00AA29CD" w:rsidRPr="004974CF">
              <w:rPr>
                <w:rFonts w:asciiTheme="minorHAnsi" w:hAnsiTheme="minorHAnsi"/>
              </w:rPr>
              <w:t xml:space="preserve"> removing the seminar and course requirements</w:t>
            </w:r>
          </w:p>
        </w:tc>
        <w:tc>
          <w:tcPr>
            <w:tcW w:w="5310" w:type="dxa"/>
            <w:shd w:val="clear" w:color="auto" w:fill="auto"/>
          </w:tcPr>
          <w:p w14:paraId="561D5FF2" w14:textId="77777777" w:rsidR="001D7616" w:rsidRPr="004974CF" w:rsidRDefault="00AA29CD" w:rsidP="004974CF">
            <w:pPr>
              <w:pStyle w:val="ColorfulList-Accent11"/>
              <w:numPr>
                <w:ilvl w:val="0"/>
                <w:numId w:val="32"/>
              </w:numPr>
              <w:spacing w:after="0" w:line="240" w:lineRule="auto"/>
              <w:rPr>
                <w:rFonts w:asciiTheme="minorHAnsi" w:hAnsiTheme="minorHAnsi"/>
                <w:i/>
              </w:rPr>
            </w:pPr>
            <w:r w:rsidRPr="004974CF">
              <w:rPr>
                <w:rFonts w:asciiTheme="minorHAnsi" w:hAnsiTheme="minorHAnsi"/>
              </w:rPr>
              <w:t>S</w:t>
            </w:r>
            <w:r w:rsidR="006A2031" w:rsidRPr="004974CF">
              <w:rPr>
                <w:rFonts w:asciiTheme="minorHAnsi" w:hAnsiTheme="minorHAnsi"/>
              </w:rPr>
              <w:t xml:space="preserve">upport </w:t>
            </w:r>
            <w:r w:rsidR="00565E1A">
              <w:rPr>
                <w:rFonts w:asciiTheme="minorHAnsi" w:hAnsiTheme="minorHAnsi"/>
              </w:rPr>
              <w:t xml:space="preserve">from MACTE </w:t>
            </w:r>
            <w:r w:rsidR="00ED3D03">
              <w:rPr>
                <w:rFonts w:asciiTheme="minorHAnsi" w:hAnsiTheme="minorHAnsi"/>
              </w:rPr>
              <w:t>and other respondents on</w:t>
            </w:r>
            <w:r w:rsidR="006A2031" w:rsidRPr="004974CF">
              <w:rPr>
                <w:rFonts w:asciiTheme="minorHAnsi" w:hAnsiTheme="minorHAnsi"/>
              </w:rPr>
              <w:t xml:space="preserve"> the removal of seminars and courses specified for the provisional license.</w:t>
            </w:r>
          </w:p>
          <w:p w14:paraId="3FF6B3DC" w14:textId="77777777" w:rsidR="006A2031" w:rsidRPr="004974CF" w:rsidRDefault="00565E1A" w:rsidP="004974CF">
            <w:pPr>
              <w:pStyle w:val="ColorfulList-Accent11"/>
              <w:numPr>
                <w:ilvl w:val="0"/>
                <w:numId w:val="32"/>
              </w:numPr>
              <w:spacing w:after="0" w:line="240" w:lineRule="auto"/>
              <w:rPr>
                <w:rFonts w:asciiTheme="minorHAnsi" w:hAnsiTheme="minorHAnsi"/>
                <w:i/>
              </w:rPr>
            </w:pPr>
            <w:r>
              <w:rPr>
                <w:rFonts w:asciiTheme="minorHAnsi" w:hAnsiTheme="minorHAnsi"/>
              </w:rPr>
              <w:t>MTA</w:t>
            </w:r>
            <w:r w:rsidR="006A2031" w:rsidRPr="004974CF">
              <w:rPr>
                <w:rFonts w:asciiTheme="minorHAnsi" w:hAnsiTheme="minorHAnsi"/>
              </w:rPr>
              <w:t xml:space="preserve"> </w:t>
            </w:r>
            <w:r w:rsidR="00132816" w:rsidRPr="004974CF">
              <w:rPr>
                <w:rFonts w:asciiTheme="minorHAnsi" w:hAnsiTheme="minorHAnsi"/>
              </w:rPr>
              <w:t>opposes this streamlining because of the potential impact on the children served by educators with the</w:t>
            </w:r>
            <w:r w:rsidR="00052D76" w:rsidRPr="004974CF">
              <w:rPr>
                <w:rFonts w:asciiTheme="minorHAnsi" w:hAnsiTheme="minorHAnsi"/>
              </w:rPr>
              <w:t xml:space="preserve">se </w:t>
            </w:r>
            <w:r w:rsidR="00132816" w:rsidRPr="004974CF">
              <w:rPr>
                <w:rFonts w:asciiTheme="minorHAnsi" w:hAnsiTheme="minorHAnsi"/>
              </w:rPr>
              <w:t xml:space="preserve">licenses (Early childhood, </w:t>
            </w:r>
            <w:r w:rsidR="00052D76" w:rsidRPr="004974CF">
              <w:rPr>
                <w:rFonts w:asciiTheme="minorHAnsi" w:hAnsiTheme="minorHAnsi"/>
              </w:rPr>
              <w:t>elementary, and the special education licenses)</w:t>
            </w:r>
          </w:p>
        </w:tc>
        <w:tc>
          <w:tcPr>
            <w:tcW w:w="5310" w:type="dxa"/>
            <w:shd w:val="clear" w:color="auto" w:fill="auto"/>
          </w:tcPr>
          <w:p w14:paraId="765EDCCE" w14:textId="77777777" w:rsidR="00950ED1" w:rsidRPr="004974CF" w:rsidRDefault="00950ED1" w:rsidP="004974CF">
            <w:pPr>
              <w:spacing w:after="0" w:line="240" w:lineRule="auto"/>
              <w:rPr>
                <w:rFonts w:asciiTheme="minorHAnsi" w:hAnsiTheme="minorHAnsi"/>
              </w:rPr>
            </w:pPr>
          </w:p>
          <w:p w14:paraId="3049BB88" w14:textId="77777777" w:rsidR="00950ED1" w:rsidRPr="004974CF" w:rsidRDefault="00950ED1" w:rsidP="004974CF">
            <w:pPr>
              <w:spacing w:after="0" w:line="240" w:lineRule="auto"/>
              <w:rPr>
                <w:rFonts w:asciiTheme="minorHAnsi" w:hAnsiTheme="minorHAnsi"/>
              </w:rPr>
            </w:pPr>
          </w:p>
          <w:p w14:paraId="17AC0B14" w14:textId="77777777" w:rsidR="00ED3D03" w:rsidRDefault="00ED3D03" w:rsidP="00ED3D03">
            <w:pPr>
              <w:pStyle w:val="ColorfulList-Accent11"/>
              <w:spacing w:after="0" w:line="240" w:lineRule="auto"/>
              <w:ind w:left="360"/>
              <w:rPr>
                <w:rFonts w:asciiTheme="minorHAnsi" w:hAnsiTheme="minorHAnsi"/>
              </w:rPr>
            </w:pPr>
          </w:p>
          <w:p w14:paraId="3E31BA5C" w14:textId="77777777" w:rsidR="001D7616" w:rsidRPr="004974CF" w:rsidRDefault="00052D76" w:rsidP="004974CF">
            <w:pPr>
              <w:pStyle w:val="ColorfulList-Accent11"/>
              <w:numPr>
                <w:ilvl w:val="0"/>
                <w:numId w:val="31"/>
              </w:numPr>
              <w:spacing w:after="0" w:line="240" w:lineRule="auto"/>
              <w:rPr>
                <w:rFonts w:asciiTheme="minorHAnsi" w:hAnsiTheme="minorHAnsi"/>
              </w:rPr>
            </w:pPr>
            <w:r w:rsidRPr="004974CF">
              <w:rPr>
                <w:rFonts w:asciiTheme="minorHAnsi" w:hAnsiTheme="minorHAnsi"/>
              </w:rPr>
              <w:t xml:space="preserve">No Change:  </w:t>
            </w:r>
            <w:r w:rsidR="00C0278E" w:rsidRPr="004974CF">
              <w:rPr>
                <w:rFonts w:asciiTheme="minorHAnsi" w:hAnsiTheme="minorHAnsi"/>
              </w:rPr>
              <w:t>ESE</w:t>
            </w:r>
            <w:r w:rsidRPr="004974CF">
              <w:rPr>
                <w:rFonts w:asciiTheme="minorHAnsi" w:hAnsiTheme="minorHAnsi"/>
              </w:rPr>
              <w:t xml:space="preserve"> </w:t>
            </w:r>
            <w:r w:rsidR="007D2ABA" w:rsidRPr="004974CF">
              <w:rPr>
                <w:rFonts w:asciiTheme="minorHAnsi" w:hAnsiTheme="minorHAnsi"/>
              </w:rPr>
              <w:t>believes</w:t>
            </w:r>
            <w:r w:rsidRPr="004974CF">
              <w:rPr>
                <w:rFonts w:asciiTheme="minorHAnsi" w:hAnsiTheme="minorHAnsi"/>
              </w:rPr>
              <w:t xml:space="preserve"> that by completing all the other </w:t>
            </w:r>
            <w:r w:rsidR="00C0278E" w:rsidRPr="004974CF">
              <w:rPr>
                <w:rFonts w:asciiTheme="minorHAnsi" w:hAnsiTheme="minorHAnsi"/>
              </w:rPr>
              <w:t xml:space="preserve">outcome </w:t>
            </w:r>
            <w:r w:rsidRPr="004974CF">
              <w:rPr>
                <w:rFonts w:asciiTheme="minorHAnsi" w:hAnsiTheme="minorHAnsi"/>
              </w:rPr>
              <w:t xml:space="preserve">requirements for earning the provisional license for these license areas, the children will be well served by these educators </w:t>
            </w:r>
          </w:p>
        </w:tc>
      </w:tr>
      <w:tr w:rsidR="001D7616" w:rsidRPr="004974CF" w14:paraId="400E83E8" w14:textId="77777777" w:rsidTr="00CB5DB3">
        <w:tc>
          <w:tcPr>
            <w:tcW w:w="3510" w:type="dxa"/>
            <w:shd w:val="clear" w:color="auto" w:fill="auto"/>
          </w:tcPr>
          <w:p w14:paraId="3775F27B" w14:textId="77777777" w:rsidR="001D7616" w:rsidRPr="004974CF" w:rsidRDefault="001E4E07" w:rsidP="004974CF">
            <w:pPr>
              <w:spacing w:after="0" w:line="240" w:lineRule="auto"/>
              <w:rPr>
                <w:rFonts w:asciiTheme="minorHAnsi" w:hAnsiTheme="minorHAnsi"/>
              </w:rPr>
            </w:pPr>
            <w:r w:rsidRPr="004974CF">
              <w:rPr>
                <w:rFonts w:asciiTheme="minorHAnsi" w:hAnsiTheme="minorHAnsi"/>
                <w:color w:val="000000"/>
                <w:shd w:val="clear" w:color="auto" w:fill="FFFFFF"/>
              </w:rPr>
              <w:t>Condense multiple and repeated references to completing approved programs into one option and move descriptions of the differences among various types of programs to guidelines</w:t>
            </w:r>
            <w:r w:rsidR="00AA29CD" w:rsidRPr="004974CF">
              <w:rPr>
                <w:rFonts w:asciiTheme="minorHAnsi" w:hAnsiTheme="minorHAnsi"/>
                <w:color w:val="000000"/>
                <w:shd w:val="clear" w:color="auto" w:fill="FFFFFF"/>
              </w:rPr>
              <w:t>,</w:t>
            </w:r>
            <w:r w:rsidR="00950ED1" w:rsidRPr="004974CF">
              <w:rPr>
                <w:rFonts w:asciiTheme="minorHAnsi" w:hAnsiTheme="minorHAnsi"/>
                <w:color w:val="000000"/>
                <w:shd w:val="clear" w:color="auto" w:fill="FFFFFF"/>
              </w:rPr>
              <w:t xml:space="preserve"> 7.04(2)(c)</w:t>
            </w:r>
          </w:p>
        </w:tc>
        <w:tc>
          <w:tcPr>
            <w:tcW w:w="5310" w:type="dxa"/>
            <w:shd w:val="clear" w:color="auto" w:fill="auto"/>
          </w:tcPr>
          <w:p w14:paraId="42E42BA1" w14:textId="77777777" w:rsidR="001D7616" w:rsidRPr="004974CF" w:rsidRDefault="00AA29CD" w:rsidP="004974CF">
            <w:pPr>
              <w:pStyle w:val="ColorfulList-Accent11"/>
              <w:numPr>
                <w:ilvl w:val="0"/>
                <w:numId w:val="31"/>
              </w:numPr>
              <w:spacing w:after="0" w:line="240" w:lineRule="auto"/>
              <w:rPr>
                <w:rFonts w:asciiTheme="minorHAnsi" w:hAnsiTheme="minorHAnsi"/>
              </w:rPr>
            </w:pPr>
            <w:r w:rsidRPr="004974CF">
              <w:rPr>
                <w:rFonts w:asciiTheme="minorHAnsi" w:hAnsiTheme="minorHAnsi"/>
              </w:rPr>
              <w:t>S</w:t>
            </w:r>
            <w:r w:rsidR="00052D76" w:rsidRPr="004974CF">
              <w:rPr>
                <w:rFonts w:asciiTheme="minorHAnsi" w:hAnsiTheme="minorHAnsi"/>
              </w:rPr>
              <w:t>upport of these changes</w:t>
            </w:r>
          </w:p>
          <w:p w14:paraId="466A9C40" w14:textId="77777777" w:rsidR="00AA29CD" w:rsidRPr="004974CF" w:rsidRDefault="00AA29CD" w:rsidP="004974CF">
            <w:pPr>
              <w:pStyle w:val="ColorfulList-Accent11"/>
              <w:spacing w:after="0" w:line="240" w:lineRule="auto"/>
              <w:ind w:left="360"/>
              <w:rPr>
                <w:rFonts w:asciiTheme="minorHAnsi" w:hAnsiTheme="minorHAnsi"/>
              </w:rPr>
            </w:pPr>
          </w:p>
          <w:p w14:paraId="02F91826" w14:textId="77777777" w:rsidR="009F73A2" w:rsidRPr="004974CF" w:rsidRDefault="00052D76" w:rsidP="004974CF">
            <w:pPr>
              <w:pStyle w:val="ColorfulList-Accent11"/>
              <w:numPr>
                <w:ilvl w:val="0"/>
                <w:numId w:val="31"/>
              </w:numPr>
              <w:spacing w:after="0" w:line="240" w:lineRule="auto"/>
              <w:rPr>
                <w:rFonts w:asciiTheme="minorHAnsi" w:hAnsiTheme="minorHAnsi"/>
              </w:rPr>
            </w:pPr>
            <w:r w:rsidRPr="004974CF">
              <w:rPr>
                <w:rFonts w:asciiTheme="minorHAnsi" w:hAnsiTheme="minorHAnsi"/>
              </w:rPr>
              <w:t xml:space="preserve">Some concern/confusion was raised </w:t>
            </w:r>
            <w:r w:rsidR="00ED3D03">
              <w:rPr>
                <w:rFonts w:asciiTheme="minorHAnsi" w:hAnsiTheme="minorHAnsi"/>
              </w:rPr>
              <w:t xml:space="preserve">by </w:t>
            </w:r>
            <w:r w:rsidR="004411DB">
              <w:rPr>
                <w:rFonts w:asciiTheme="minorHAnsi" w:hAnsiTheme="minorHAnsi"/>
              </w:rPr>
              <w:t xml:space="preserve">MTA and </w:t>
            </w:r>
            <w:r w:rsidR="00ED3D03">
              <w:rPr>
                <w:rFonts w:asciiTheme="minorHAnsi" w:hAnsiTheme="minorHAnsi"/>
              </w:rPr>
              <w:t xml:space="preserve">AFT and other respondents </w:t>
            </w:r>
            <w:r w:rsidRPr="004974CF">
              <w:rPr>
                <w:rFonts w:asciiTheme="minorHAnsi" w:hAnsiTheme="minorHAnsi"/>
              </w:rPr>
              <w:t xml:space="preserve">re: </w:t>
            </w:r>
            <w:r w:rsidR="009F73A2" w:rsidRPr="004974CF">
              <w:rPr>
                <w:rFonts w:asciiTheme="minorHAnsi" w:hAnsiTheme="minorHAnsi"/>
              </w:rPr>
              <w:t xml:space="preserve">a perceived lowering of standards for </w:t>
            </w:r>
            <w:r w:rsidRPr="004974CF">
              <w:rPr>
                <w:rFonts w:asciiTheme="minorHAnsi" w:hAnsiTheme="minorHAnsi"/>
              </w:rPr>
              <w:t>professional license</w:t>
            </w:r>
          </w:p>
          <w:p w14:paraId="29201591" w14:textId="77777777" w:rsidR="00052D76" w:rsidRPr="004974CF" w:rsidRDefault="004411DB" w:rsidP="004974CF">
            <w:pPr>
              <w:pStyle w:val="ColorfulList-Accent11"/>
              <w:numPr>
                <w:ilvl w:val="0"/>
                <w:numId w:val="31"/>
              </w:numPr>
              <w:spacing w:after="0" w:line="240" w:lineRule="auto"/>
              <w:rPr>
                <w:rFonts w:asciiTheme="minorHAnsi" w:hAnsiTheme="minorHAnsi"/>
              </w:rPr>
            </w:pPr>
            <w:r>
              <w:rPr>
                <w:rFonts w:asciiTheme="minorHAnsi" w:hAnsiTheme="minorHAnsi"/>
              </w:rPr>
              <w:t xml:space="preserve">MTA </w:t>
            </w:r>
            <w:r w:rsidR="00C0278E" w:rsidRPr="004974CF">
              <w:rPr>
                <w:rFonts w:asciiTheme="minorHAnsi" w:hAnsiTheme="minorHAnsi"/>
              </w:rPr>
              <w:t xml:space="preserve">suggested </w:t>
            </w:r>
            <w:r>
              <w:rPr>
                <w:rFonts w:asciiTheme="minorHAnsi" w:hAnsiTheme="minorHAnsi"/>
              </w:rPr>
              <w:t xml:space="preserve">language </w:t>
            </w:r>
            <w:r w:rsidR="00C0278E" w:rsidRPr="004974CF">
              <w:rPr>
                <w:rFonts w:asciiTheme="minorHAnsi" w:hAnsiTheme="minorHAnsi"/>
              </w:rPr>
              <w:t>to</w:t>
            </w:r>
            <w:r w:rsidR="009F73A2" w:rsidRPr="004974CF">
              <w:rPr>
                <w:rFonts w:asciiTheme="minorHAnsi" w:hAnsiTheme="minorHAnsi"/>
              </w:rPr>
              <w:t xml:space="preserve"> further streamline the language by combining 7.04 (2) (c) 2. and 4.</w:t>
            </w:r>
            <w:r w:rsidR="00052D76" w:rsidRPr="004974CF">
              <w:rPr>
                <w:rFonts w:asciiTheme="minorHAnsi" w:hAnsiTheme="minorHAnsi"/>
              </w:rPr>
              <w:t xml:space="preserve"> </w:t>
            </w:r>
          </w:p>
        </w:tc>
        <w:tc>
          <w:tcPr>
            <w:tcW w:w="5310" w:type="dxa"/>
            <w:shd w:val="clear" w:color="auto" w:fill="auto"/>
          </w:tcPr>
          <w:p w14:paraId="4EE81227" w14:textId="77777777" w:rsidR="001D7616" w:rsidRPr="004974CF" w:rsidRDefault="00C0278E" w:rsidP="004974CF">
            <w:pPr>
              <w:pStyle w:val="ColorfulList-Accent11"/>
              <w:numPr>
                <w:ilvl w:val="0"/>
                <w:numId w:val="30"/>
              </w:numPr>
              <w:spacing w:after="0" w:line="240" w:lineRule="auto"/>
              <w:rPr>
                <w:rFonts w:asciiTheme="minorHAnsi" w:hAnsiTheme="minorHAnsi"/>
              </w:rPr>
            </w:pPr>
            <w:r w:rsidRPr="004974CF">
              <w:rPr>
                <w:rFonts w:asciiTheme="minorHAnsi" w:hAnsiTheme="minorHAnsi"/>
              </w:rPr>
              <w:t>Change:  ESE has</w:t>
            </w:r>
            <w:r w:rsidR="0021728C" w:rsidRPr="004974CF">
              <w:rPr>
                <w:rFonts w:asciiTheme="minorHAnsi" w:hAnsiTheme="minorHAnsi"/>
              </w:rPr>
              <w:t xml:space="preserve"> further streamline</w:t>
            </w:r>
            <w:r w:rsidRPr="004974CF">
              <w:rPr>
                <w:rFonts w:asciiTheme="minorHAnsi" w:hAnsiTheme="minorHAnsi"/>
              </w:rPr>
              <w:t xml:space="preserve">d </w:t>
            </w:r>
            <w:r w:rsidR="0021728C" w:rsidRPr="004974CF">
              <w:rPr>
                <w:rFonts w:asciiTheme="minorHAnsi" w:hAnsiTheme="minorHAnsi"/>
              </w:rPr>
              <w:t>the language in 7.04 (2) (c)</w:t>
            </w:r>
            <w:r w:rsidRPr="004974CF">
              <w:rPr>
                <w:rFonts w:asciiTheme="minorHAnsi" w:hAnsiTheme="minorHAnsi"/>
              </w:rPr>
              <w:t xml:space="preserve"> by combining 2. and 4.</w:t>
            </w:r>
            <w:r w:rsidR="0021728C" w:rsidRPr="004974CF">
              <w:rPr>
                <w:rFonts w:asciiTheme="minorHAnsi" w:hAnsiTheme="minorHAnsi"/>
              </w:rPr>
              <w:t xml:space="preserve"> </w:t>
            </w:r>
          </w:p>
          <w:p w14:paraId="380D2EAC" w14:textId="77777777" w:rsidR="00AA29CD" w:rsidRDefault="00AA29CD" w:rsidP="004974CF">
            <w:pPr>
              <w:pStyle w:val="ColorfulList-Accent11"/>
              <w:numPr>
                <w:ilvl w:val="0"/>
                <w:numId w:val="30"/>
              </w:numPr>
              <w:spacing w:after="0" w:line="240" w:lineRule="auto"/>
              <w:rPr>
                <w:rFonts w:asciiTheme="minorHAnsi" w:hAnsiTheme="minorHAnsi"/>
              </w:rPr>
            </w:pPr>
            <w:r w:rsidRPr="004974CF">
              <w:rPr>
                <w:rFonts w:asciiTheme="minorHAnsi" w:hAnsiTheme="minorHAnsi"/>
              </w:rPr>
              <w:t>The standards and expectations for the professional license are not being lowered, just organized differently to reduce redundancy</w:t>
            </w:r>
          </w:p>
          <w:p w14:paraId="6CC4416A" w14:textId="77777777" w:rsidR="004411DB" w:rsidRPr="004974CF" w:rsidRDefault="004411DB" w:rsidP="004974CF">
            <w:pPr>
              <w:pStyle w:val="ColorfulList-Accent11"/>
              <w:numPr>
                <w:ilvl w:val="0"/>
                <w:numId w:val="30"/>
              </w:numPr>
              <w:spacing w:after="0" w:line="240" w:lineRule="auto"/>
              <w:rPr>
                <w:rFonts w:asciiTheme="minorHAnsi" w:hAnsiTheme="minorHAnsi"/>
              </w:rPr>
            </w:pPr>
            <w:r>
              <w:rPr>
                <w:rFonts w:asciiTheme="minorHAnsi" w:hAnsiTheme="minorHAnsi"/>
              </w:rPr>
              <w:t>Change: ESE combined these two requirements</w:t>
            </w:r>
          </w:p>
        </w:tc>
      </w:tr>
      <w:tr w:rsidR="001D7616" w:rsidRPr="004974CF" w14:paraId="19C83927" w14:textId="77777777" w:rsidTr="00CB5DB3">
        <w:tc>
          <w:tcPr>
            <w:tcW w:w="3510" w:type="dxa"/>
            <w:shd w:val="clear" w:color="auto" w:fill="auto"/>
          </w:tcPr>
          <w:p w14:paraId="07E733A0" w14:textId="77777777" w:rsidR="001D7616" w:rsidRPr="004974CF" w:rsidRDefault="001E4E07" w:rsidP="004974CF">
            <w:pPr>
              <w:spacing w:after="0" w:line="240" w:lineRule="auto"/>
              <w:rPr>
                <w:rFonts w:asciiTheme="minorHAnsi" w:hAnsiTheme="minorHAnsi"/>
              </w:rPr>
            </w:pPr>
            <w:r w:rsidRPr="004974CF">
              <w:rPr>
                <w:rFonts w:asciiTheme="minorHAnsi" w:hAnsiTheme="minorHAnsi"/>
                <w:color w:val="000000"/>
                <w:shd w:val="clear" w:color="auto" w:fill="FFFFFF"/>
              </w:rPr>
              <w:t>Co</w:t>
            </w:r>
            <w:r w:rsidR="00AA29CD" w:rsidRPr="004974CF">
              <w:rPr>
                <w:rFonts w:asciiTheme="minorHAnsi" w:hAnsiTheme="minorHAnsi"/>
                <w:color w:val="000000"/>
                <w:shd w:val="clear" w:color="auto" w:fill="FFFFFF"/>
              </w:rPr>
              <w:t>mbine and eliminate</w:t>
            </w:r>
            <w:r w:rsidRPr="004974CF">
              <w:rPr>
                <w:rFonts w:asciiTheme="minorHAnsi" w:hAnsiTheme="minorHAnsi"/>
                <w:color w:val="000000"/>
                <w:shd w:val="clear" w:color="auto" w:fill="FFFFFF"/>
              </w:rPr>
              <w:t xml:space="preserve"> l</w:t>
            </w:r>
            <w:r w:rsidR="00AA29CD" w:rsidRPr="004974CF">
              <w:rPr>
                <w:rFonts w:asciiTheme="minorHAnsi" w:hAnsiTheme="minorHAnsi"/>
                <w:color w:val="000000"/>
                <w:shd w:val="clear" w:color="auto" w:fill="FFFFFF"/>
              </w:rPr>
              <w:t>icense grade l</w:t>
            </w:r>
            <w:r w:rsidRPr="004974CF">
              <w:rPr>
                <w:rFonts w:asciiTheme="minorHAnsi" w:hAnsiTheme="minorHAnsi"/>
                <w:color w:val="000000"/>
                <w:shd w:val="clear" w:color="auto" w:fill="FFFFFF"/>
              </w:rPr>
              <w:t xml:space="preserve">evels to align to the structure for other licenses, provide more flexibility in hiring, and align to </w:t>
            </w:r>
            <w:r w:rsidRPr="004974CF">
              <w:rPr>
                <w:rFonts w:asciiTheme="minorHAnsi" w:hAnsiTheme="minorHAnsi"/>
                <w:color w:val="000000"/>
                <w:shd w:val="clear" w:color="auto" w:fill="FFFFFF"/>
              </w:rPr>
              <w:lastRenderedPageBreak/>
              <w:t>structure of new Curriculum Frameworks</w:t>
            </w:r>
            <w:r w:rsidR="00AA29CD" w:rsidRPr="004974CF">
              <w:rPr>
                <w:rFonts w:asciiTheme="minorHAnsi" w:hAnsiTheme="minorHAnsi"/>
                <w:color w:val="000000"/>
                <w:shd w:val="clear" w:color="auto" w:fill="FFFFFF"/>
              </w:rPr>
              <w:t>,</w:t>
            </w:r>
            <w:r w:rsidR="00461241" w:rsidRPr="004974CF">
              <w:rPr>
                <w:rFonts w:asciiTheme="minorHAnsi" w:hAnsiTheme="minorHAnsi"/>
                <w:color w:val="000000"/>
                <w:shd w:val="clear" w:color="auto" w:fill="FFFFFF"/>
              </w:rPr>
              <w:t xml:space="preserve"> 7.04(3)(a)</w:t>
            </w:r>
          </w:p>
        </w:tc>
        <w:tc>
          <w:tcPr>
            <w:tcW w:w="5310" w:type="dxa"/>
            <w:shd w:val="clear" w:color="auto" w:fill="auto"/>
          </w:tcPr>
          <w:p w14:paraId="4BB43A85" w14:textId="77777777" w:rsidR="001D7616" w:rsidRPr="004974CF" w:rsidRDefault="004411DB" w:rsidP="004411DB">
            <w:pPr>
              <w:pStyle w:val="ColorfulList-Accent11"/>
              <w:numPr>
                <w:ilvl w:val="0"/>
                <w:numId w:val="30"/>
              </w:numPr>
              <w:spacing w:after="0" w:line="240" w:lineRule="auto"/>
              <w:rPr>
                <w:rFonts w:asciiTheme="minorHAnsi" w:hAnsiTheme="minorHAnsi"/>
              </w:rPr>
            </w:pPr>
            <w:r>
              <w:rPr>
                <w:rFonts w:asciiTheme="minorHAnsi" w:hAnsiTheme="minorHAnsi"/>
              </w:rPr>
              <w:lastRenderedPageBreak/>
              <w:t>MTA commented with c</w:t>
            </w:r>
            <w:r w:rsidR="005F2E8F" w:rsidRPr="004974CF">
              <w:rPr>
                <w:rFonts w:asciiTheme="minorHAnsi" w:hAnsiTheme="minorHAnsi"/>
              </w:rPr>
              <w:t>oncern</w:t>
            </w:r>
            <w:r>
              <w:rPr>
                <w:rFonts w:asciiTheme="minorHAnsi" w:hAnsiTheme="minorHAnsi"/>
              </w:rPr>
              <w:t>s</w:t>
            </w:r>
            <w:r w:rsidR="005F2E8F" w:rsidRPr="004974CF">
              <w:rPr>
                <w:rFonts w:asciiTheme="minorHAnsi" w:hAnsiTheme="minorHAnsi"/>
              </w:rPr>
              <w:t xml:space="preserve"> with </w:t>
            </w:r>
            <w:r w:rsidR="0021728C" w:rsidRPr="004974CF">
              <w:rPr>
                <w:rFonts w:asciiTheme="minorHAnsi" w:hAnsiTheme="minorHAnsi"/>
              </w:rPr>
              <w:t xml:space="preserve">the condensing of grade levels for the science, English, History/Social Science licenses.  They noted that the needs of the students across grade levels are very </w:t>
            </w:r>
            <w:r w:rsidR="0021728C" w:rsidRPr="004974CF">
              <w:rPr>
                <w:rFonts w:asciiTheme="minorHAnsi" w:hAnsiTheme="minorHAnsi"/>
              </w:rPr>
              <w:lastRenderedPageBreak/>
              <w:t xml:space="preserve">different and that ESE should require coursework in child growth and development and pedagogical practices at both the middle- and secondary- levels. </w:t>
            </w:r>
          </w:p>
        </w:tc>
        <w:tc>
          <w:tcPr>
            <w:tcW w:w="5310" w:type="dxa"/>
            <w:shd w:val="clear" w:color="auto" w:fill="auto"/>
          </w:tcPr>
          <w:p w14:paraId="5C35DF66" w14:textId="368A0E51" w:rsidR="001D7616" w:rsidRPr="004974CF" w:rsidRDefault="0021728C" w:rsidP="004974CF">
            <w:pPr>
              <w:pStyle w:val="ColorfulList-Accent11"/>
              <w:numPr>
                <w:ilvl w:val="0"/>
                <w:numId w:val="30"/>
              </w:numPr>
              <w:spacing w:after="0" w:line="240" w:lineRule="auto"/>
              <w:rPr>
                <w:rFonts w:asciiTheme="minorHAnsi" w:hAnsiTheme="minorHAnsi"/>
              </w:rPr>
            </w:pPr>
            <w:r w:rsidRPr="004974CF">
              <w:rPr>
                <w:rFonts w:asciiTheme="minorHAnsi" w:hAnsiTheme="minorHAnsi"/>
              </w:rPr>
              <w:lastRenderedPageBreak/>
              <w:t>No Change: ESE believe</w:t>
            </w:r>
            <w:r w:rsidR="00D00779" w:rsidRPr="004974CF">
              <w:rPr>
                <w:rFonts w:asciiTheme="minorHAnsi" w:hAnsiTheme="minorHAnsi"/>
              </w:rPr>
              <w:t>s</w:t>
            </w:r>
            <w:r w:rsidRPr="004974CF">
              <w:rPr>
                <w:rFonts w:asciiTheme="minorHAnsi" w:hAnsiTheme="minorHAnsi"/>
              </w:rPr>
              <w:t xml:space="preserve"> that the new </w:t>
            </w:r>
            <w:r w:rsidR="00AA29CD" w:rsidRPr="004974CF">
              <w:rPr>
                <w:rFonts w:asciiTheme="minorHAnsi" w:hAnsiTheme="minorHAnsi"/>
              </w:rPr>
              <w:t xml:space="preserve">grade </w:t>
            </w:r>
            <w:r w:rsidRPr="004974CF">
              <w:rPr>
                <w:rFonts w:asciiTheme="minorHAnsi" w:hAnsiTheme="minorHAnsi"/>
              </w:rPr>
              <w:t>levels support the implementation of the newly adopted English and Science frameworks and that the requirements outline</w:t>
            </w:r>
            <w:r w:rsidR="00D00779" w:rsidRPr="004974CF">
              <w:rPr>
                <w:rFonts w:asciiTheme="minorHAnsi" w:hAnsiTheme="minorHAnsi"/>
              </w:rPr>
              <w:t>d</w:t>
            </w:r>
            <w:r w:rsidRPr="004974CF">
              <w:rPr>
                <w:rFonts w:asciiTheme="minorHAnsi" w:hAnsiTheme="minorHAnsi"/>
              </w:rPr>
              <w:t xml:space="preserve"> in the </w:t>
            </w:r>
            <w:bookmarkStart w:id="2" w:name="_GoBack"/>
            <w:r w:rsidR="002D2DF6">
              <w:fldChar w:fldCharType="begin"/>
            </w:r>
            <w:r w:rsidR="0072135B">
              <w:instrText>HYPERLINK "http://www.doe.mass.edu/edprep/guidelines.html"</w:instrText>
            </w:r>
            <w:r w:rsidR="002D2DF6">
              <w:fldChar w:fldCharType="separate"/>
            </w:r>
            <w:r w:rsidRPr="004974CF">
              <w:rPr>
                <w:rStyle w:val="Hyperlink"/>
                <w:rFonts w:asciiTheme="minorHAnsi" w:hAnsiTheme="minorHAnsi"/>
              </w:rPr>
              <w:t xml:space="preserve">Guidelines for the </w:t>
            </w:r>
            <w:r w:rsidRPr="004974CF">
              <w:rPr>
                <w:rStyle w:val="Hyperlink"/>
                <w:rFonts w:asciiTheme="minorHAnsi" w:hAnsiTheme="minorHAnsi"/>
              </w:rPr>
              <w:lastRenderedPageBreak/>
              <w:t>Professional Standards for Teachers</w:t>
            </w:r>
            <w:r w:rsidR="002D2DF6">
              <w:rPr>
                <w:rStyle w:val="Hyperlink"/>
                <w:rFonts w:asciiTheme="minorHAnsi" w:hAnsiTheme="minorHAnsi"/>
              </w:rPr>
              <w:fldChar w:fldCharType="end"/>
            </w:r>
            <w:bookmarkEnd w:id="2"/>
            <w:r w:rsidR="00D00779" w:rsidRPr="004974CF">
              <w:rPr>
                <w:rFonts w:asciiTheme="minorHAnsi" w:hAnsiTheme="minorHAnsi"/>
              </w:rPr>
              <w:t xml:space="preserve"> ensure that teacher candidates receive coursework and field-based experiences that will support them in meeting the needs of all students </w:t>
            </w:r>
          </w:p>
        </w:tc>
      </w:tr>
      <w:tr w:rsidR="00D00779" w:rsidRPr="004974CF" w14:paraId="0292977E" w14:textId="77777777" w:rsidTr="00CB5DB3">
        <w:trPr>
          <w:trHeight w:val="395"/>
        </w:trPr>
        <w:tc>
          <w:tcPr>
            <w:tcW w:w="3510" w:type="dxa"/>
            <w:shd w:val="clear" w:color="auto" w:fill="auto"/>
          </w:tcPr>
          <w:p w14:paraId="314552A1" w14:textId="77777777" w:rsidR="00D00779" w:rsidRPr="004974CF" w:rsidRDefault="00D00779" w:rsidP="004974CF">
            <w:pPr>
              <w:spacing w:after="0" w:line="240" w:lineRule="auto"/>
              <w:rPr>
                <w:rFonts w:asciiTheme="minorHAnsi" w:hAnsiTheme="minorHAnsi"/>
                <w:color w:val="000000"/>
                <w:shd w:val="clear" w:color="auto" w:fill="FFFFFF"/>
              </w:rPr>
            </w:pPr>
          </w:p>
        </w:tc>
        <w:tc>
          <w:tcPr>
            <w:tcW w:w="5310" w:type="dxa"/>
            <w:shd w:val="clear" w:color="auto" w:fill="auto"/>
          </w:tcPr>
          <w:p w14:paraId="4B7FAC93" w14:textId="77777777" w:rsidR="00D00779" w:rsidRPr="004974CF" w:rsidRDefault="004411DB" w:rsidP="004411DB">
            <w:pPr>
              <w:pStyle w:val="ColorfulList-Accent11"/>
              <w:numPr>
                <w:ilvl w:val="0"/>
                <w:numId w:val="30"/>
              </w:numPr>
              <w:spacing w:after="0" w:line="240" w:lineRule="auto"/>
              <w:rPr>
                <w:rFonts w:asciiTheme="minorHAnsi" w:hAnsiTheme="minorHAnsi"/>
              </w:rPr>
            </w:pPr>
            <w:r>
              <w:rPr>
                <w:rFonts w:asciiTheme="minorHAnsi" w:hAnsiTheme="minorHAnsi"/>
              </w:rPr>
              <w:t>MTA proposed s</w:t>
            </w:r>
            <w:r w:rsidR="00D00779" w:rsidRPr="004974CF">
              <w:rPr>
                <w:rFonts w:asciiTheme="minorHAnsi" w:hAnsiTheme="minorHAnsi"/>
              </w:rPr>
              <w:t xml:space="preserve">treamlined language re: the practicum hours, 7.04 (4) </w:t>
            </w:r>
          </w:p>
        </w:tc>
        <w:tc>
          <w:tcPr>
            <w:tcW w:w="5310" w:type="dxa"/>
            <w:shd w:val="clear" w:color="auto" w:fill="auto"/>
          </w:tcPr>
          <w:p w14:paraId="7C0C652E" w14:textId="77777777" w:rsidR="00D00779" w:rsidRPr="004974CF" w:rsidRDefault="00D00779" w:rsidP="004974CF">
            <w:pPr>
              <w:pStyle w:val="ColorfulList-Accent11"/>
              <w:numPr>
                <w:ilvl w:val="0"/>
                <w:numId w:val="30"/>
              </w:numPr>
              <w:spacing w:after="0" w:line="240" w:lineRule="auto"/>
              <w:rPr>
                <w:rFonts w:asciiTheme="minorHAnsi" w:hAnsiTheme="minorHAnsi"/>
              </w:rPr>
            </w:pPr>
            <w:r w:rsidRPr="004974CF">
              <w:rPr>
                <w:rFonts w:asciiTheme="minorHAnsi" w:hAnsiTheme="minorHAnsi"/>
              </w:rPr>
              <w:t>No change:  the language in the regulations outlined in 7.04 (4) will remain as the hours differ according to the license type.</w:t>
            </w:r>
          </w:p>
        </w:tc>
      </w:tr>
      <w:tr w:rsidR="001E4E07" w:rsidRPr="004974CF" w14:paraId="003B1E5B" w14:textId="77777777" w:rsidTr="00CB5DB3">
        <w:tc>
          <w:tcPr>
            <w:tcW w:w="3510" w:type="dxa"/>
            <w:shd w:val="clear" w:color="auto" w:fill="auto"/>
          </w:tcPr>
          <w:p w14:paraId="4CCA60F7" w14:textId="77777777" w:rsidR="001E4E07" w:rsidRPr="004974CF" w:rsidRDefault="006A2031" w:rsidP="004974CF">
            <w:pPr>
              <w:spacing w:after="0" w:line="240" w:lineRule="auto"/>
              <w:rPr>
                <w:rFonts w:asciiTheme="minorHAnsi" w:hAnsiTheme="minorHAnsi"/>
                <w:color w:val="000000"/>
                <w:shd w:val="clear" w:color="auto" w:fill="FFFFFF"/>
              </w:rPr>
            </w:pPr>
            <w:r w:rsidRPr="004974CF">
              <w:rPr>
                <w:rFonts w:asciiTheme="minorHAnsi" w:hAnsiTheme="minorHAnsi"/>
                <w:color w:val="000000"/>
                <w:shd w:val="clear" w:color="auto" w:fill="FFFFFF"/>
              </w:rPr>
              <w:t xml:space="preserve">Creation of a new Digital Learning and Computer Science (DLCS) license and shift for the Instructional Technology (IT) teacher license to specialist teacher license </w:t>
            </w:r>
            <w:r w:rsidR="00461241" w:rsidRPr="004974CF">
              <w:rPr>
                <w:rFonts w:asciiTheme="minorHAnsi" w:hAnsiTheme="minorHAnsi"/>
                <w:color w:val="000000"/>
                <w:shd w:val="clear" w:color="auto" w:fill="FFFFFF"/>
              </w:rPr>
              <w:t>7.04 (3)(a) and (b)</w:t>
            </w:r>
          </w:p>
        </w:tc>
        <w:tc>
          <w:tcPr>
            <w:tcW w:w="5310" w:type="dxa"/>
            <w:shd w:val="clear" w:color="auto" w:fill="auto"/>
          </w:tcPr>
          <w:p w14:paraId="0AF6B34F" w14:textId="77777777" w:rsidR="001E4E07" w:rsidRPr="004974CF" w:rsidRDefault="006A2031" w:rsidP="004974CF">
            <w:pPr>
              <w:pStyle w:val="ColorfulList-Accent11"/>
              <w:numPr>
                <w:ilvl w:val="0"/>
                <w:numId w:val="30"/>
              </w:numPr>
              <w:spacing w:after="0" w:line="240" w:lineRule="auto"/>
              <w:rPr>
                <w:rFonts w:asciiTheme="minorHAnsi" w:hAnsiTheme="minorHAnsi"/>
                <w:i/>
              </w:rPr>
            </w:pPr>
            <w:r w:rsidRPr="004974CF">
              <w:rPr>
                <w:rFonts w:asciiTheme="minorHAnsi" w:hAnsiTheme="minorHAnsi"/>
              </w:rPr>
              <w:t>Revise the IT subject matter knowledge requirements</w:t>
            </w:r>
          </w:p>
          <w:p w14:paraId="3549A46F" w14:textId="77777777" w:rsidR="00EE62AB" w:rsidRDefault="00EE62AB" w:rsidP="00EE62AB">
            <w:pPr>
              <w:pStyle w:val="Default"/>
              <w:ind w:left="360"/>
              <w:rPr>
                <w:rFonts w:asciiTheme="minorHAnsi" w:hAnsiTheme="minorHAnsi"/>
                <w:sz w:val="22"/>
                <w:szCs w:val="22"/>
              </w:rPr>
            </w:pPr>
          </w:p>
          <w:p w14:paraId="6535FBC8" w14:textId="77777777" w:rsidR="00EE62AB" w:rsidRDefault="00EE62AB" w:rsidP="00EE62AB">
            <w:pPr>
              <w:pStyle w:val="Default"/>
              <w:ind w:left="360"/>
              <w:rPr>
                <w:rFonts w:asciiTheme="minorHAnsi" w:hAnsiTheme="minorHAnsi"/>
                <w:sz w:val="22"/>
                <w:szCs w:val="22"/>
              </w:rPr>
            </w:pPr>
          </w:p>
          <w:p w14:paraId="6309101B" w14:textId="77777777" w:rsidR="00EE62AB" w:rsidRDefault="00EE62AB" w:rsidP="00EE62AB">
            <w:pPr>
              <w:pStyle w:val="Default"/>
              <w:ind w:left="360"/>
              <w:rPr>
                <w:rFonts w:asciiTheme="minorHAnsi" w:hAnsiTheme="minorHAnsi"/>
                <w:sz w:val="22"/>
                <w:szCs w:val="22"/>
              </w:rPr>
            </w:pPr>
          </w:p>
          <w:p w14:paraId="6DBBBD96" w14:textId="77777777" w:rsidR="006A2031" w:rsidRPr="004974CF" w:rsidRDefault="006A2031" w:rsidP="004974CF">
            <w:pPr>
              <w:pStyle w:val="Default"/>
              <w:numPr>
                <w:ilvl w:val="0"/>
                <w:numId w:val="30"/>
              </w:numPr>
              <w:rPr>
                <w:rFonts w:asciiTheme="minorHAnsi" w:hAnsiTheme="minorHAnsi"/>
                <w:sz w:val="22"/>
                <w:szCs w:val="22"/>
              </w:rPr>
            </w:pPr>
            <w:r w:rsidRPr="004974CF">
              <w:rPr>
                <w:rFonts w:asciiTheme="minorHAnsi" w:hAnsiTheme="minorHAnsi"/>
                <w:sz w:val="22"/>
                <w:szCs w:val="22"/>
              </w:rPr>
              <w:t>Change name of the 5-12 Digital Literacy and Computer Science teacher License to Computer Science</w:t>
            </w:r>
          </w:p>
          <w:p w14:paraId="56652544" w14:textId="77777777" w:rsidR="006A2031" w:rsidRPr="004974CF" w:rsidRDefault="00DB3CF9" w:rsidP="004974CF">
            <w:pPr>
              <w:pStyle w:val="Default"/>
              <w:numPr>
                <w:ilvl w:val="0"/>
                <w:numId w:val="30"/>
              </w:numPr>
              <w:rPr>
                <w:rFonts w:asciiTheme="minorHAnsi" w:hAnsiTheme="minorHAnsi"/>
                <w:sz w:val="22"/>
                <w:szCs w:val="22"/>
              </w:rPr>
            </w:pPr>
            <w:r>
              <w:rPr>
                <w:rFonts w:asciiTheme="minorHAnsi" w:hAnsiTheme="minorHAnsi"/>
                <w:sz w:val="22"/>
                <w:szCs w:val="22"/>
              </w:rPr>
              <w:t xml:space="preserve">Respondent commented to </w:t>
            </w:r>
            <w:r w:rsidR="006A2031" w:rsidRPr="004974CF">
              <w:rPr>
                <w:rFonts w:asciiTheme="minorHAnsi" w:hAnsiTheme="minorHAnsi"/>
                <w:sz w:val="22"/>
                <w:szCs w:val="22"/>
              </w:rPr>
              <w:t>not advance the new DLCS license</w:t>
            </w:r>
          </w:p>
          <w:p w14:paraId="015392A0" w14:textId="77777777" w:rsidR="00F5508D" w:rsidRDefault="00F5508D" w:rsidP="004974CF">
            <w:pPr>
              <w:pStyle w:val="ColorfulList-Accent11"/>
              <w:numPr>
                <w:ilvl w:val="0"/>
                <w:numId w:val="30"/>
              </w:numPr>
              <w:spacing w:line="240" w:lineRule="auto"/>
              <w:rPr>
                <w:rFonts w:asciiTheme="minorHAnsi" w:hAnsiTheme="minorHAnsi"/>
              </w:rPr>
            </w:pPr>
            <w:r w:rsidRPr="004974CF">
              <w:rPr>
                <w:rFonts w:asciiTheme="minorHAnsi" w:hAnsiTheme="minorHAnsi"/>
              </w:rPr>
              <w:t>Instructional Technology should remain an Initial Teacher license. If the proposed change to Specialist Teacher is approved, only require 1 year of teaching (like the Reading Specialist).</w:t>
            </w:r>
          </w:p>
          <w:p w14:paraId="7E2CAD55" w14:textId="77777777" w:rsidR="00DB3CF9" w:rsidRPr="004974CF" w:rsidRDefault="00DB3CF9" w:rsidP="00DB3CF9">
            <w:pPr>
              <w:pStyle w:val="ColorfulList-Accent11"/>
              <w:numPr>
                <w:ilvl w:val="0"/>
                <w:numId w:val="30"/>
              </w:numPr>
              <w:spacing w:line="240" w:lineRule="auto"/>
              <w:rPr>
                <w:rFonts w:asciiTheme="minorHAnsi" w:hAnsiTheme="minorHAnsi"/>
              </w:rPr>
            </w:pPr>
            <w:r w:rsidRPr="004974CF">
              <w:rPr>
                <w:rFonts w:asciiTheme="minorHAnsi" w:hAnsiTheme="minorHAnsi"/>
              </w:rPr>
              <w:t xml:space="preserve">Continue Instructional Technology License (PK-12) </w:t>
            </w:r>
            <w:r>
              <w:rPr>
                <w:rFonts w:asciiTheme="minorHAnsi" w:hAnsiTheme="minorHAnsi"/>
              </w:rPr>
              <w:t>a</w:t>
            </w:r>
            <w:r w:rsidRPr="004974CF">
              <w:rPr>
                <w:rFonts w:asciiTheme="minorHAnsi" w:hAnsiTheme="minorHAnsi"/>
              </w:rPr>
              <w:t>ligned to the Digital Learning and Computer Science Framework (June 2016)</w:t>
            </w:r>
          </w:p>
          <w:p w14:paraId="13029257" w14:textId="77777777" w:rsidR="00DB3CF9" w:rsidRDefault="00DB3CF9" w:rsidP="00DB3CF9">
            <w:pPr>
              <w:pStyle w:val="ColorfulList-Accent11"/>
              <w:numPr>
                <w:ilvl w:val="0"/>
                <w:numId w:val="30"/>
              </w:numPr>
              <w:spacing w:line="240" w:lineRule="auto"/>
              <w:rPr>
                <w:rFonts w:asciiTheme="minorHAnsi" w:hAnsiTheme="minorHAnsi"/>
              </w:rPr>
            </w:pPr>
            <w:r w:rsidRPr="004974CF">
              <w:rPr>
                <w:rFonts w:asciiTheme="minorHAnsi" w:hAnsiTheme="minorHAnsi"/>
              </w:rPr>
              <w:t>Adopt a Computer Science Specialization within the Instructional Technology License (ITS)</w:t>
            </w:r>
          </w:p>
          <w:p w14:paraId="64B4C761" w14:textId="77777777" w:rsidR="00DB3CF9" w:rsidRDefault="00DB3CF9" w:rsidP="00DB3CF9">
            <w:pPr>
              <w:pStyle w:val="ColorfulList-Accent11"/>
              <w:spacing w:line="240" w:lineRule="auto"/>
              <w:ind w:left="360"/>
              <w:rPr>
                <w:rFonts w:asciiTheme="minorHAnsi" w:hAnsiTheme="minorHAnsi"/>
              </w:rPr>
            </w:pPr>
          </w:p>
          <w:p w14:paraId="0651C1CA" w14:textId="77777777" w:rsidR="00DB3CF9" w:rsidRDefault="00DB3CF9" w:rsidP="00DB3CF9">
            <w:pPr>
              <w:pStyle w:val="ColorfulList-Accent11"/>
              <w:spacing w:line="240" w:lineRule="auto"/>
              <w:ind w:left="360"/>
              <w:rPr>
                <w:rFonts w:asciiTheme="minorHAnsi" w:hAnsiTheme="minorHAnsi"/>
              </w:rPr>
            </w:pPr>
          </w:p>
          <w:p w14:paraId="098404EE" w14:textId="77777777" w:rsidR="00DB3CF9" w:rsidRDefault="00DB3CF9" w:rsidP="00DB3CF9">
            <w:pPr>
              <w:pStyle w:val="ColorfulList-Accent11"/>
              <w:spacing w:line="240" w:lineRule="auto"/>
              <w:ind w:left="360"/>
              <w:rPr>
                <w:rFonts w:asciiTheme="minorHAnsi" w:hAnsiTheme="minorHAnsi"/>
              </w:rPr>
            </w:pPr>
          </w:p>
          <w:p w14:paraId="28BDC7D3" w14:textId="77777777" w:rsidR="00DB3CF9" w:rsidRDefault="00DB3CF9" w:rsidP="00DB3CF9">
            <w:pPr>
              <w:pStyle w:val="ColorfulList-Accent11"/>
              <w:spacing w:line="240" w:lineRule="auto"/>
              <w:ind w:left="360"/>
              <w:rPr>
                <w:rFonts w:asciiTheme="minorHAnsi" w:hAnsiTheme="minorHAnsi"/>
              </w:rPr>
            </w:pPr>
          </w:p>
          <w:p w14:paraId="13A7A752" w14:textId="77777777" w:rsidR="00DB3CF9" w:rsidRDefault="00DB3CF9" w:rsidP="00DB3CF9">
            <w:pPr>
              <w:pStyle w:val="ColorfulList-Accent11"/>
              <w:spacing w:line="240" w:lineRule="auto"/>
              <w:ind w:left="360"/>
              <w:rPr>
                <w:rFonts w:asciiTheme="minorHAnsi" w:hAnsiTheme="minorHAnsi"/>
              </w:rPr>
            </w:pPr>
          </w:p>
          <w:p w14:paraId="21CABB13" w14:textId="77777777" w:rsidR="00DB3CF9" w:rsidRDefault="00DB3CF9" w:rsidP="00DB3CF9">
            <w:pPr>
              <w:pStyle w:val="ColorfulList-Accent11"/>
              <w:spacing w:line="240" w:lineRule="auto"/>
              <w:ind w:left="360"/>
              <w:rPr>
                <w:rFonts w:asciiTheme="minorHAnsi" w:hAnsiTheme="minorHAnsi"/>
              </w:rPr>
            </w:pPr>
          </w:p>
          <w:p w14:paraId="797789E9" w14:textId="77777777" w:rsidR="00DB3CF9" w:rsidRDefault="00DB3CF9" w:rsidP="00DB3CF9">
            <w:pPr>
              <w:pStyle w:val="ColorfulList-Accent11"/>
              <w:spacing w:line="240" w:lineRule="auto"/>
              <w:ind w:left="360"/>
              <w:rPr>
                <w:rFonts w:asciiTheme="minorHAnsi" w:hAnsiTheme="minorHAnsi"/>
              </w:rPr>
            </w:pPr>
          </w:p>
          <w:p w14:paraId="79F2B0D1" w14:textId="77777777" w:rsidR="00DB3CF9" w:rsidRDefault="00DB3CF9" w:rsidP="00DB3CF9">
            <w:pPr>
              <w:pStyle w:val="ColorfulList-Accent11"/>
              <w:spacing w:line="240" w:lineRule="auto"/>
              <w:ind w:left="360"/>
              <w:rPr>
                <w:rFonts w:asciiTheme="minorHAnsi" w:hAnsiTheme="minorHAnsi"/>
              </w:rPr>
            </w:pPr>
          </w:p>
          <w:p w14:paraId="6E7647D2" w14:textId="77777777" w:rsidR="00DB3CF9" w:rsidRDefault="00DB3CF9" w:rsidP="00DB3CF9">
            <w:pPr>
              <w:pStyle w:val="ColorfulList-Accent11"/>
              <w:spacing w:line="240" w:lineRule="auto"/>
              <w:ind w:left="360"/>
              <w:rPr>
                <w:rFonts w:asciiTheme="minorHAnsi" w:hAnsiTheme="minorHAnsi"/>
              </w:rPr>
            </w:pPr>
          </w:p>
          <w:p w14:paraId="4AAE33E8" w14:textId="77777777" w:rsidR="00DB3CF9" w:rsidRDefault="00DB3CF9" w:rsidP="00DB3CF9">
            <w:pPr>
              <w:pStyle w:val="ColorfulList-Accent11"/>
              <w:spacing w:line="240" w:lineRule="auto"/>
              <w:ind w:left="360"/>
              <w:rPr>
                <w:rFonts w:asciiTheme="minorHAnsi" w:hAnsiTheme="minorHAnsi"/>
              </w:rPr>
            </w:pPr>
          </w:p>
          <w:p w14:paraId="180A256C" w14:textId="77777777" w:rsidR="00DB3CF9" w:rsidRDefault="00DB3CF9" w:rsidP="00DB3CF9">
            <w:pPr>
              <w:pStyle w:val="ColorfulList-Accent11"/>
              <w:spacing w:line="240" w:lineRule="auto"/>
              <w:ind w:left="360"/>
              <w:rPr>
                <w:rFonts w:asciiTheme="minorHAnsi" w:hAnsiTheme="minorHAnsi"/>
              </w:rPr>
            </w:pPr>
          </w:p>
          <w:p w14:paraId="584A676A" w14:textId="77777777" w:rsidR="00DB3CF9" w:rsidRPr="004974CF" w:rsidRDefault="00DB3CF9" w:rsidP="00DB3CF9">
            <w:pPr>
              <w:pStyle w:val="ColorfulList-Accent11"/>
              <w:numPr>
                <w:ilvl w:val="0"/>
                <w:numId w:val="30"/>
              </w:numPr>
              <w:spacing w:line="240" w:lineRule="auto"/>
              <w:rPr>
                <w:rFonts w:asciiTheme="minorHAnsi" w:hAnsiTheme="minorHAnsi"/>
              </w:rPr>
            </w:pPr>
            <w:r>
              <w:rPr>
                <w:rFonts w:asciiTheme="minorHAnsi" w:hAnsiTheme="minorHAnsi"/>
              </w:rPr>
              <w:t>AFT commented with support for the change to a specialist teacher license if there is confirmation that individuals who possess the current IT teacher license will continue to be able to be employed in IT coaching and instructional support roles</w:t>
            </w:r>
          </w:p>
          <w:p w14:paraId="396E3CC7" w14:textId="77777777" w:rsidR="0004432E" w:rsidRPr="004974CF" w:rsidRDefault="0004432E" w:rsidP="0004432E">
            <w:pPr>
              <w:pStyle w:val="ColorfulList-Accent11"/>
              <w:spacing w:line="240" w:lineRule="auto"/>
              <w:ind w:left="360"/>
              <w:rPr>
                <w:rFonts w:asciiTheme="minorHAnsi" w:hAnsiTheme="minorHAnsi"/>
              </w:rPr>
            </w:pPr>
          </w:p>
          <w:p w14:paraId="551E6E04" w14:textId="77777777" w:rsidR="00F5508D" w:rsidRPr="004974CF" w:rsidRDefault="00F5508D" w:rsidP="004974CF">
            <w:pPr>
              <w:pStyle w:val="ColorfulList-Accent11"/>
              <w:spacing w:line="240" w:lineRule="auto"/>
              <w:ind w:left="360"/>
              <w:rPr>
                <w:rFonts w:asciiTheme="minorHAnsi" w:hAnsiTheme="minorHAnsi"/>
              </w:rPr>
            </w:pPr>
          </w:p>
          <w:p w14:paraId="0B6F737C" w14:textId="77777777" w:rsidR="00F5508D" w:rsidRPr="004974CF" w:rsidRDefault="00F5508D" w:rsidP="004974CF">
            <w:pPr>
              <w:pStyle w:val="Default"/>
              <w:ind w:left="360"/>
              <w:rPr>
                <w:rFonts w:asciiTheme="minorHAnsi" w:hAnsiTheme="minorHAnsi"/>
                <w:sz w:val="22"/>
                <w:szCs w:val="22"/>
              </w:rPr>
            </w:pPr>
          </w:p>
          <w:p w14:paraId="4DAE2254" w14:textId="77777777" w:rsidR="006A2031" w:rsidRPr="004974CF" w:rsidRDefault="006A2031" w:rsidP="004974CF">
            <w:pPr>
              <w:pStyle w:val="ColorfulList-Accent11"/>
              <w:spacing w:after="0" w:line="240" w:lineRule="auto"/>
              <w:ind w:left="360"/>
              <w:rPr>
                <w:rFonts w:asciiTheme="minorHAnsi" w:hAnsiTheme="minorHAnsi"/>
                <w:i/>
              </w:rPr>
            </w:pPr>
          </w:p>
        </w:tc>
        <w:tc>
          <w:tcPr>
            <w:tcW w:w="5310" w:type="dxa"/>
            <w:shd w:val="clear" w:color="auto" w:fill="auto"/>
          </w:tcPr>
          <w:p w14:paraId="2C67D8E4" w14:textId="77777777" w:rsidR="006A2031" w:rsidRPr="004974CF" w:rsidRDefault="006A2031" w:rsidP="004974CF">
            <w:pPr>
              <w:pStyle w:val="Default"/>
              <w:numPr>
                <w:ilvl w:val="0"/>
                <w:numId w:val="18"/>
              </w:numPr>
              <w:rPr>
                <w:rFonts w:asciiTheme="minorHAnsi" w:hAnsiTheme="minorHAnsi"/>
                <w:sz w:val="22"/>
                <w:szCs w:val="22"/>
              </w:rPr>
            </w:pPr>
            <w:r w:rsidRPr="004974CF">
              <w:rPr>
                <w:rFonts w:asciiTheme="minorHAnsi" w:hAnsiTheme="minorHAnsi"/>
                <w:sz w:val="22"/>
                <w:szCs w:val="22"/>
              </w:rPr>
              <w:lastRenderedPageBreak/>
              <w:t xml:space="preserve">The subject matter knowledge requirements for the ITS Specialist License, based on the DLCS Framework, will be revised and include a greater emphasis on coaching than the existing ITS Teacher License. </w:t>
            </w:r>
          </w:p>
          <w:p w14:paraId="26F87DA5" w14:textId="77777777" w:rsidR="00DB3CF9" w:rsidRPr="004974CF" w:rsidRDefault="00DB3CF9" w:rsidP="00DB3CF9">
            <w:pPr>
              <w:pStyle w:val="ColorfulList-Accent11"/>
              <w:numPr>
                <w:ilvl w:val="0"/>
                <w:numId w:val="18"/>
              </w:numPr>
              <w:spacing w:after="0" w:line="240" w:lineRule="auto"/>
              <w:rPr>
                <w:rFonts w:asciiTheme="minorHAnsi" w:hAnsiTheme="minorHAnsi"/>
              </w:rPr>
            </w:pPr>
            <w:r w:rsidRPr="004974CF">
              <w:rPr>
                <w:rFonts w:asciiTheme="minorHAnsi" w:hAnsiTheme="minorHAnsi"/>
              </w:rPr>
              <w:t>As required subject matter knowledge for this license is based on the DLCS framework, the title “DLCS Teacher License” is appropriate.</w:t>
            </w:r>
          </w:p>
          <w:p w14:paraId="25F8DC1D" w14:textId="77777777" w:rsidR="00DB3CF9" w:rsidRDefault="00DB3CF9" w:rsidP="004974CF">
            <w:pPr>
              <w:pStyle w:val="ColorfulList-Accent11"/>
              <w:numPr>
                <w:ilvl w:val="0"/>
                <w:numId w:val="18"/>
              </w:numPr>
              <w:spacing w:after="0" w:line="240" w:lineRule="auto"/>
              <w:rPr>
                <w:rFonts w:asciiTheme="minorHAnsi" w:hAnsiTheme="minorHAnsi"/>
              </w:rPr>
            </w:pPr>
            <w:r>
              <w:rPr>
                <w:rFonts w:asciiTheme="minorHAnsi" w:hAnsiTheme="minorHAnsi"/>
              </w:rPr>
              <w:t>ESE is going to keep the license</w:t>
            </w:r>
          </w:p>
          <w:p w14:paraId="57210EB7" w14:textId="77777777" w:rsidR="00DB3CF9" w:rsidRDefault="00DB3CF9" w:rsidP="00DB3CF9">
            <w:pPr>
              <w:pStyle w:val="ColorfulList-Accent11"/>
              <w:spacing w:after="0" w:line="240" w:lineRule="auto"/>
              <w:ind w:left="360"/>
              <w:rPr>
                <w:rFonts w:asciiTheme="minorHAnsi" w:hAnsiTheme="minorHAnsi"/>
              </w:rPr>
            </w:pPr>
          </w:p>
          <w:p w14:paraId="2A3E5594" w14:textId="77777777" w:rsidR="001E4E07" w:rsidRPr="004974CF" w:rsidRDefault="005F2E8F" w:rsidP="004974CF">
            <w:pPr>
              <w:pStyle w:val="ColorfulList-Accent11"/>
              <w:numPr>
                <w:ilvl w:val="0"/>
                <w:numId w:val="18"/>
              </w:numPr>
              <w:spacing w:after="0" w:line="240" w:lineRule="auto"/>
              <w:rPr>
                <w:rFonts w:asciiTheme="minorHAnsi" w:hAnsiTheme="minorHAnsi"/>
              </w:rPr>
            </w:pPr>
            <w:r w:rsidRPr="004974CF">
              <w:rPr>
                <w:rFonts w:asciiTheme="minorHAnsi" w:hAnsiTheme="minorHAnsi"/>
              </w:rPr>
              <w:t xml:space="preserve">Change:  Update the prerequisite experience for the ITS specialist license to </w:t>
            </w:r>
            <w:r w:rsidR="007C56DD" w:rsidRPr="004974CF">
              <w:rPr>
                <w:rFonts w:asciiTheme="minorHAnsi" w:hAnsiTheme="minorHAnsi"/>
              </w:rPr>
              <w:t xml:space="preserve">align with </w:t>
            </w:r>
            <w:r w:rsidRPr="004974CF">
              <w:rPr>
                <w:rFonts w:asciiTheme="minorHAnsi" w:hAnsiTheme="minorHAnsi"/>
              </w:rPr>
              <w:t>the Reading Specialist license</w:t>
            </w:r>
          </w:p>
          <w:p w14:paraId="3465D31A" w14:textId="77777777" w:rsidR="00DB3CF9" w:rsidRDefault="00DB3CF9" w:rsidP="00DB3CF9">
            <w:pPr>
              <w:pStyle w:val="ColorfulList-Accent11"/>
              <w:spacing w:after="0" w:line="240" w:lineRule="auto"/>
              <w:ind w:left="360"/>
              <w:rPr>
                <w:rFonts w:asciiTheme="minorHAnsi" w:hAnsiTheme="minorHAnsi"/>
              </w:rPr>
            </w:pPr>
          </w:p>
          <w:p w14:paraId="41605919" w14:textId="77777777" w:rsidR="00F5508D" w:rsidRPr="004974CF" w:rsidRDefault="00F5508D" w:rsidP="004974CF">
            <w:pPr>
              <w:pStyle w:val="ColorfulList-Accent11"/>
              <w:numPr>
                <w:ilvl w:val="0"/>
                <w:numId w:val="18"/>
              </w:numPr>
              <w:spacing w:after="0" w:line="240" w:lineRule="auto"/>
              <w:rPr>
                <w:rFonts w:asciiTheme="minorHAnsi" w:hAnsiTheme="minorHAnsi"/>
              </w:rPr>
            </w:pPr>
            <w:r w:rsidRPr="004974CF">
              <w:rPr>
                <w:rFonts w:asciiTheme="minorHAnsi" w:hAnsiTheme="minorHAnsi"/>
              </w:rPr>
              <w:t>Subject matter knowledge requirements for the ITS Specialist License will be aligned to the digital literacy standards for K-12 and computer science standards for K-5 as articulated in the DLCS Framework. Subject matter knowledge requirements for digital literacy and computer science in grades 5-12 will be required for the DLCS Teacher License.</w:t>
            </w:r>
          </w:p>
          <w:p w14:paraId="2846E6F4" w14:textId="77777777" w:rsidR="00F5508D" w:rsidRDefault="00F5508D" w:rsidP="004974CF">
            <w:pPr>
              <w:pStyle w:val="ColorfulList-Accent11"/>
              <w:numPr>
                <w:ilvl w:val="0"/>
                <w:numId w:val="18"/>
              </w:numPr>
              <w:spacing w:after="0" w:line="240" w:lineRule="auto"/>
              <w:rPr>
                <w:rFonts w:asciiTheme="minorHAnsi" w:hAnsiTheme="minorHAnsi"/>
              </w:rPr>
            </w:pPr>
            <w:r w:rsidRPr="004974CF">
              <w:rPr>
                <w:rFonts w:asciiTheme="minorHAnsi" w:hAnsiTheme="minorHAnsi"/>
              </w:rPr>
              <w:t xml:space="preserve">Draft subject matter knowledge requirements for the 5-12 DLCS Teacher License are </w:t>
            </w:r>
            <w:r w:rsidRPr="004974CF">
              <w:rPr>
                <w:rFonts w:asciiTheme="minorHAnsi" w:hAnsiTheme="minorHAnsi" w:cs="Cambria"/>
              </w:rPr>
              <w:t xml:space="preserve">posted here, </w:t>
            </w:r>
            <w:hyperlink r:id="rId14" w:history="1">
              <w:r w:rsidRPr="004974CF">
                <w:rPr>
                  <w:rStyle w:val="Hyperlink"/>
                  <w:rFonts w:asciiTheme="minorHAnsi" w:hAnsiTheme="minorHAnsi" w:cs="Cambria"/>
                </w:rPr>
                <w:t>http://www.doe.mass.edu/stem/dlcs/</w:t>
              </w:r>
            </w:hyperlink>
            <w:r w:rsidRPr="004974CF">
              <w:rPr>
                <w:rFonts w:asciiTheme="minorHAnsi" w:hAnsiTheme="minorHAnsi" w:cs="Cambria"/>
              </w:rPr>
              <w:t xml:space="preserve"> for review and will be out for public comment in June.</w:t>
            </w:r>
            <w:r w:rsidRPr="004974CF">
              <w:rPr>
                <w:rFonts w:asciiTheme="minorHAnsi" w:hAnsiTheme="minorHAnsi"/>
              </w:rPr>
              <w:t xml:space="preserve">  A panel has been formed to develop pathway(s) to the </w:t>
            </w:r>
            <w:r w:rsidRPr="004974CF">
              <w:rPr>
                <w:rFonts w:asciiTheme="minorHAnsi" w:hAnsiTheme="minorHAnsi"/>
              </w:rPr>
              <w:lastRenderedPageBreak/>
              <w:t>license. The license will be aligned to the digital literacy and computer science standards for grades 5-12 as articulated in the DLCS Framework.</w:t>
            </w:r>
          </w:p>
          <w:p w14:paraId="4316F46F" w14:textId="77777777" w:rsidR="00DB3CF9" w:rsidRPr="004974CF" w:rsidRDefault="00DB3CF9" w:rsidP="004974CF">
            <w:pPr>
              <w:pStyle w:val="ColorfulList-Accent11"/>
              <w:numPr>
                <w:ilvl w:val="0"/>
                <w:numId w:val="18"/>
              </w:numPr>
              <w:spacing w:after="0" w:line="240" w:lineRule="auto"/>
              <w:rPr>
                <w:rFonts w:asciiTheme="minorHAnsi" w:hAnsiTheme="minorHAnsi"/>
              </w:rPr>
            </w:pPr>
            <w:r>
              <w:rPr>
                <w:rFonts w:asciiTheme="minorHAnsi" w:hAnsiTheme="minorHAnsi"/>
              </w:rPr>
              <w:t>ESE supports allowing individuals with the IT teacher license to continue to be employed in IT coaching and instructional support roles.</w:t>
            </w:r>
          </w:p>
          <w:p w14:paraId="62AC1F56" w14:textId="77777777" w:rsidR="00F5508D" w:rsidRPr="004974CF" w:rsidRDefault="00F5508D" w:rsidP="004974CF">
            <w:pPr>
              <w:spacing w:after="0" w:line="240" w:lineRule="auto"/>
              <w:rPr>
                <w:rFonts w:asciiTheme="minorHAnsi" w:hAnsiTheme="minorHAnsi"/>
              </w:rPr>
            </w:pPr>
          </w:p>
        </w:tc>
      </w:tr>
      <w:tr w:rsidR="002169D2" w:rsidRPr="004974CF" w14:paraId="0AA67AF6" w14:textId="77777777" w:rsidTr="00CB5DB3">
        <w:tc>
          <w:tcPr>
            <w:tcW w:w="3510" w:type="dxa"/>
            <w:shd w:val="clear" w:color="auto" w:fill="B8CCE4"/>
          </w:tcPr>
          <w:p w14:paraId="7708430D" w14:textId="77777777" w:rsidR="001D7616" w:rsidRPr="004974CF" w:rsidRDefault="001D7616" w:rsidP="004974CF">
            <w:pPr>
              <w:spacing w:after="0" w:line="240" w:lineRule="auto"/>
              <w:rPr>
                <w:rFonts w:asciiTheme="minorHAnsi" w:hAnsiTheme="minorHAnsi"/>
                <w:b/>
                <w:i/>
              </w:rPr>
            </w:pPr>
            <w:r w:rsidRPr="004974CF">
              <w:rPr>
                <w:rFonts w:asciiTheme="minorHAnsi" w:hAnsiTheme="minorHAnsi"/>
                <w:b/>
              </w:rPr>
              <w:lastRenderedPageBreak/>
              <w:t xml:space="preserve">603 CMR 7.05: Routes to an Initial Teacher License and Specialist Teacher License </w:t>
            </w:r>
          </w:p>
        </w:tc>
        <w:tc>
          <w:tcPr>
            <w:tcW w:w="5310" w:type="dxa"/>
            <w:shd w:val="clear" w:color="auto" w:fill="B8CCE4"/>
          </w:tcPr>
          <w:p w14:paraId="13013A32" w14:textId="77777777" w:rsidR="001D7616" w:rsidRPr="004974CF" w:rsidRDefault="001D7616" w:rsidP="004974CF">
            <w:pPr>
              <w:spacing w:after="0" w:line="240" w:lineRule="auto"/>
              <w:rPr>
                <w:rFonts w:asciiTheme="minorHAnsi" w:hAnsiTheme="minorHAnsi"/>
                <w:b/>
                <w:i/>
              </w:rPr>
            </w:pPr>
          </w:p>
        </w:tc>
        <w:tc>
          <w:tcPr>
            <w:tcW w:w="5310" w:type="dxa"/>
            <w:shd w:val="clear" w:color="auto" w:fill="B8CCE4"/>
          </w:tcPr>
          <w:p w14:paraId="31224464" w14:textId="77777777" w:rsidR="001D7616" w:rsidRPr="004974CF" w:rsidRDefault="001D7616" w:rsidP="004974CF">
            <w:pPr>
              <w:pStyle w:val="ColorfulList-Accent11"/>
              <w:spacing w:after="0" w:line="240" w:lineRule="auto"/>
              <w:ind w:left="360"/>
              <w:rPr>
                <w:rFonts w:asciiTheme="minorHAnsi" w:hAnsiTheme="minorHAnsi"/>
              </w:rPr>
            </w:pPr>
          </w:p>
        </w:tc>
      </w:tr>
      <w:tr w:rsidR="001D7616" w:rsidRPr="004974CF" w14:paraId="7537A0E5" w14:textId="77777777" w:rsidTr="00CB5DB3">
        <w:tc>
          <w:tcPr>
            <w:tcW w:w="3510" w:type="dxa"/>
            <w:shd w:val="clear" w:color="auto" w:fill="auto"/>
          </w:tcPr>
          <w:p w14:paraId="2FC7DF8C" w14:textId="77777777" w:rsidR="001D7616" w:rsidRPr="004974CF" w:rsidRDefault="00A034CC" w:rsidP="00C51E06">
            <w:pPr>
              <w:spacing w:after="0" w:line="240" w:lineRule="auto"/>
              <w:rPr>
                <w:rFonts w:asciiTheme="minorHAnsi" w:hAnsiTheme="minorHAnsi"/>
              </w:rPr>
            </w:pPr>
            <w:r w:rsidRPr="004974CF">
              <w:rPr>
                <w:rFonts w:asciiTheme="minorHAnsi" w:hAnsiTheme="minorHAnsi"/>
              </w:rPr>
              <w:t xml:space="preserve">Consolidates existing </w:t>
            </w:r>
            <w:r w:rsidR="00C51E06">
              <w:rPr>
                <w:rFonts w:asciiTheme="minorHAnsi" w:hAnsiTheme="minorHAnsi"/>
              </w:rPr>
              <w:t xml:space="preserve">Massachusetts </w:t>
            </w:r>
            <w:r w:rsidRPr="004974CF">
              <w:rPr>
                <w:rFonts w:asciiTheme="minorHAnsi" w:hAnsiTheme="minorHAnsi"/>
              </w:rPr>
              <w:t xml:space="preserve">state approved </w:t>
            </w:r>
            <w:r w:rsidR="001A5E60" w:rsidRPr="004974CF">
              <w:rPr>
                <w:rFonts w:asciiTheme="minorHAnsi" w:hAnsiTheme="minorHAnsi"/>
              </w:rPr>
              <w:t xml:space="preserve">program </w:t>
            </w:r>
            <w:r w:rsidR="00C51E06">
              <w:rPr>
                <w:rFonts w:asciiTheme="minorHAnsi" w:hAnsiTheme="minorHAnsi"/>
              </w:rPr>
              <w:t xml:space="preserve">routes </w:t>
            </w:r>
            <w:r w:rsidR="001A5E60" w:rsidRPr="004974CF">
              <w:rPr>
                <w:rFonts w:asciiTheme="minorHAnsi" w:hAnsiTheme="minorHAnsi"/>
              </w:rPr>
              <w:t xml:space="preserve">into one </w:t>
            </w:r>
            <w:r w:rsidR="00C51E06">
              <w:rPr>
                <w:rFonts w:asciiTheme="minorHAnsi" w:hAnsiTheme="minorHAnsi"/>
              </w:rPr>
              <w:t xml:space="preserve">route </w:t>
            </w:r>
            <w:r w:rsidR="001A5E60" w:rsidRPr="004974CF">
              <w:rPr>
                <w:rFonts w:asciiTheme="minorHAnsi" w:hAnsiTheme="minorHAnsi"/>
              </w:rPr>
              <w:t>and indicate</w:t>
            </w:r>
            <w:r w:rsidR="00796DF7" w:rsidRPr="004974CF">
              <w:rPr>
                <w:rFonts w:asciiTheme="minorHAnsi" w:hAnsiTheme="minorHAnsi"/>
              </w:rPr>
              <w:t>s</w:t>
            </w:r>
            <w:r w:rsidR="001A5E60" w:rsidRPr="004974CF">
              <w:rPr>
                <w:rFonts w:asciiTheme="minorHAnsi" w:hAnsiTheme="minorHAnsi"/>
              </w:rPr>
              <w:t xml:space="preserve"> that guidelines will outline the various types of approved programs. </w:t>
            </w:r>
          </w:p>
        </w:tc>
        <w:tc>
          <w:tcPr>
            <w:tcW w:w="5310" w:type="dxa"/>
            <w:shd w:val="clear" w:color="auto" w:fill="auto"/>
          </w:tcPr>
          <w:p w14:paraId="21D7CFD5" w14:textId="77777777" w:rsidR="001D7616" w:rsidRPr="004974CF" w:rsidRDefault="004C5C53" w:rsidP="004974CF">
            <w:pPr>
              <w:pStyle w:val="ListParagraph"/>
              <w:numPr>
                <w:ilvl w:val="0"/>
                <w:numId w:val="34"/>
              </w:numPr>
              <w:spacing w:after="0" w:line="240" w:lineRule="auto"/>
              <w:rPr>
                <w:rFonts w:asciiTheme="minorHAnsi" w:hAnsiTheme="minorHAnsi"/>
              </w:rPr>
            </w:pPr>
            <w:r w:rsidRPr="004974CF">
              <w:rPr>
                <w:rFonts w:asciiTheme="minorHAnsi" w:hAnsiTheme="minorHAnsi"/>
              </w:rPr>
              <w:t xml:space="preserve">There was general support for the collapse of the five routes down to three including MACTE, BSU, MTA and AFT. Several comments indicated that all routes to the Initial license, including </w:t>
            </w:r>
            <w:r w:rsidR="005140D1" w:rsidRPr="004974CF">
              <w:rPr>
                <w:rFonts w:asciiTheme="minorHAnsi" w:hAnsiTheme="minorHAnsi"/>
              </w:rPr>
              <w:t xml:space="preserve">the </w:t>
            </w:r>
            <w:r w:rsidRPr="004974CF">
              <w:rPr>
                <w:rFonts w:asciiTheme="minorHAnsi" w:hAnsiTheme="minorHAnsi"/>
              </w:rPr>
              <w:t>P</w:t>
            </w:r>
            <w:r w:rsidR="005140D1" w:rsidRPr="004974CF">
              <w:rPr>
                <w:rFonts w:asciiTheme="minorHAnsi" w:hAnsiTheme="minorHAnsi"/>
              </w:rPr>
              <w:t xml:space="preserve">erformance </w:t>
            </w:r>
            <w:r w:rsidRPr="004974CF">
              <w:rPr>
                <w:rFonts w:asciiTheme="minorHAnsi" w:hAnsiTheme="minorHAnsi"/>
              </w:rPr>
              <w:t>R</w:t>
            </w:r>
            <w:r w:rsidR="005140D1" w:rsidRPr="004974CF">
              <w:rPr>
                <w:rFonts w:asciiTheme="minorHAnsi" w:hAnsiTheme="minorHAnsi"/>
              </w:rPr>
              <w:t xml:space="preserve">eview </w:t>
            </w:r>
            <w:r w:rsidRPr="004974CF">
              <w:rPr>
                <w:rFonts w:asciiTheme="minorHAnsi" w:hAnsiTheme="minorHAnsi"/>
              </w:rPr>
              <w:t>P</w:t>
            </w:r>
            <w:r w:rsidR="005140D1" w:rsidRPr="004974CF">
              <w:rPr>
                <w:rFonts w:asciiTheme="minorHAnsi" w:hAnsiTheme="minorHAnsi"/>
              </w:rPr>
              <w:t xml:space="preserve">rogram for </w:t>
            </w:r>
            <w:r w:rsidRPr="004974CF">
              <w:rPr>
                <w:rFonts w:asciiTheme="minorHAnsi" w:hAnsiTheme="minorHAnsi"/>
              </w:rPr>
              <w:t>I</w:t>
            </w:r>
            <w:r w:rsidR="005140D1" w:rsidRPr="004974CF">
              <w:rPr>
                <w:rFonts w:asciiTheme="minorHAnsi" w:hAnsiTheme="minorHAnsi"/>
              </w:rPr>
              <w:t xml:space="preserve">nitial </w:t>
            </w:r>
            <w:r w:rsidRPr="004974CF">
              <w:rPr>
                <w:rFonts w:asciiTheme="minorHAnsi" w:hAnsiTheme="minorHAnsi"/>
              </w:rPr>
              <w:t>L</w:t>
            </w:r>
            <w:r w:rsidR="005140D1" w:rsidRPr="004974CF">
              <w:rPr>
                <w:rFonts w:asciiTheme="minorHAnsi" w:hAnsiTheme="minorHAnsi"/>
              </w:rPr>
              <w:t>icensure(PRPIL)</w:t>
            </w:r>
            <w:r w:rsidRPr="004974CF">
              <w:rPr>
                <w:rFonts w:asciiTheme="minorHAnsi" w:hAnsiTheme="minorHAnsi"/>
              </w:rPr>
              <w:t xml:space="preserve">, should be held to the same standards. </w:t>
            </w:r>
            <w:r w:rsidR="005140D1" w:rsidRPr="004974CF">
              <w:rPr>
                <w:rFonts w:asciiTheme="minorHAnsi" w:hAnsiTheme="minorHAnsi"/>
              </w:rPr>
              <w:t xml:space="preserve">In addition, several suggestions were received to update language and/or correct a reference to regulatory citation.  </w:t>
            </w:r>
          </w:p>
        </w:tc>
        <w:tc>
          <w:tcPr>
            <w:tcW w:w="5310" w:type="dxa"/>
            <w:shd w:val="clear" w:color="auto" w:fill="auto"/>
          </w:tcPr>
          <w:p w14:paraId="6F4CED47" w14:textId="77777777" w:rsidR="001D7616" w:rsidRPr="004974CF" w:rsidRDefault="005140D1" w:rsidP="004974CF">
            <w:pPr>
              <w:pStyle w:val="ListParagraph"/>
              <w:numPr>
                <w:ilvl w:val="0"/>
                <w:numId w:val="33"/>
              </w:numPr>
              <w:spacing w:after="0" w:line="240" w:lineRule="auto"/>
              <w:rPr>
                <w:rFonts w:asciiTheme="minorHAnsi" w:hAnsiTheme="minorHAnsi"/>
              </w:rPr>
            </w:pPr>
            <w:r w:rsidRPr="004974CF">
              <w:rPr>
                <w:rFonts w:asciiTheme="minorHAnsi" w:hAnsiTheme="minorHAnsi"/>
              </w:rPr>
              <w:t>Change: ESE corrected the references to regulatory citations and updated some of the language to clarify for a license via “route two: PRPIL.”</w:t>
            </w:r>
            <w:r w:rsidRPr="004974CF">
              <w:rPr>
                <w:rFonts w:asciiTheme="minorHAnsi" w:hAnsiTheme="minorHAnsi"/>
              </w:rPr>
              <w:br/>
            </w:r>
          </w:p>
        </w:tc>
      </w:tr>
      <w:tr w:rsidR="002169D2" w:rsidRPr="004974CF" w14:paraId="7FEE0257" w14:textId="77777777" w:rsidTr="00CB5DB3">
        <w:tc>
          <w:tcPr>
            <w:tcW w:w="3510" w:type="dxa"/>
            <w:shd w:val="clear" w:color="auto" w:fill="B8CCE4"/>
          </w:tcPr>
          <w:p w14:paraId="722464CE" w14:textId="77777777" w:rsidR="001D7616" w:rsidRPr="004974CF" w:rsidRDefault="001D7616" w:rsidP="004974CF">
            <w:pPr>
              <w:spacing w:after="0" w:line="240" w:lineRule="auto"/>
              <w:rPr>
                <w:rFonts w:asciiTheme="minorHAnsi" w:hAnsiTheme="minorHAnsi"/>
                <w:b/>
              </w:rPr>
            </w:pPr>
            <w:r w:rsidRPr="004974CF">
              <w:rPr>
                <w:rFonts w:asciiTheme="minorHAnsi" w:hAnsiTheme="minorHAnsi"/>
                <w:b/>
              </w:rPr>
              <w:t xml:space="preserve">603 CMR 7.06: Subject Matter Knowledge Requirements </w:t>
            </w:r>
          </w:p>
        </w:tc>
        <w:tc>
          <w:tcPr>
            <w:tcW w:w="5310" w:type="dxa"/>
            <w:shd w:val="clear" w:color="auto" w:fill="B8CCE4"/>
          </w:tcPr>
          <w:p w14:paraId="793C1729" w14:textId="77777777" w:rsidR="001D7616" w:rsidRPr="004974CF" w:rsidRDefault="001D7616" w:rsidP="004974CF">
            <w:pPr>
              <w:spacing w:after="0" w:line="240" w:lineRule="auto"/>
              <w:rPr>
                <w:rFonts w:asciiTheme="minorHAnsi" w:hAnsiTheme="minorHAnsi"/>
                <w:b/>
                <w:i/>
              </w:rPr>
            </w:pPr>
          </w:p>
        </w:tc>
        <w:tc>
          <w:tcPr>
            <w:tcW w:w="5310" w:type="dxa"/>
            <w:shd w:val="clear" w:color="auto" w:fill="B8CCE4"/>
          </w:tcPr>
          <w:p w14:paraId="1151887E" w14:textId="77777777" w:rsidR="001D7616" w:rsidRPr="004974CF" w:rsidRDefault="001D7616" w:rsidP="004974CF">
            <w:pPr>
              <w:pStyle w:val="ColorfulList-Accent11"/>
              <w:spacing w:after="0" w:line="240" w:lineRule="auto"/>
              <w:ind w:left="324"/>
              <w:rPr>
                <w:rFonts w:asciiTheme="minorHAnsi" w:hAnsiTheme="minorHAnsi"/>
              </w:rPr>
            </w:pPr>
          </w:p>
        </w:tc>
      </w:tr>
      <w:tr w:rsidR="001D7616" w:rsidRPr="004974CF" w14:paraId="1E5EF047" w14:textId="77777777" w:rsidTr="00CB5DB3">
        <w:tc>
          <w:tcPr>
            <w:tcW w:w="3510" w:type="dxa"/>
            <w:shd w:val="clear" w:color="auto" w:fill="auto"/>
          </w:tcPr>
          <w:p w14:paraId="68DCC920" w14:textId="77777777" w:rsidR="001D7616" w:rsidRPr="004974CF" w:rsidRDefault="001E4E07" w:rsidP="004974CF">
            <w:pPr>
              <w:spacing w:after="0" w:line="240" w:lineRule="auto"/>
              <w:rPr>
                <w:rFonts w:asciiTheme="minorHAnsi" w:hAnsiTheme="minorHAnsi"/>
                <w:b/>
              </w:rPr>
            </w:pPr>
            <w:r w:rsidRPr="004974CF">
              <w:rPr>
                <w:rFonts w:asciiTheme="minorHAnsi" w:hAnsiTheme="minorHAnsi"/>
                <w:color w:val="000000"/>
                <w:shd w:val="clear" w:color="auto" w:fill="FFFFFF"/>
              </w:rPr>
              <w:t xml:space="preserve">Move the detailed subject matter knowledge </w:t>
            </w:r>
            <w:r w:rsidR="00F5508D" w:rsidRPr="004974CF">
              <w:rPr>
                <w:rFonts w:asciiTheme="minorHAnsi" w:hAnsiTheme="minorHAnsi"/>
                <w:color w:val="000000"/>
                <w:shd w:val="clear" w:color="auto" w:fill="FFFFFF"/>
              </w:rPr>
              <w:t xml:space="preserve">(SMK) </w:t>
            </w:r>
            <w:r w:rsidRPr="004974CF">
              <w:rPr>
                <w:rFonts w:asciiTheme="minorHAnsi" w:hAnsiTheme="minorHAnsi"/>
                <w:color w:val="000000"/>
                <w:shd w:val="clear" w:color="auto" w:fill="FFFFFF"/>
              </w:rPr>
              <w:t xml:space="preserve">requirements out of the regulations and into guidelines so that when Curriculum Frameworks are updated, then the licensure requirements, requirements for preparation </w:t>
            </w:r>
            <w:r w:rsidRPr="004974CF">
              <w:rPr>
                <w:rFonts w:asciiTheme="minorHAnsi" w:hAnsiTheme="minorHAnsi"/>
                <w:color w:val="000000"/>
                <w:shd w:val="clear" w:color="auto" w:fill="FFFFFF"/>
              </w:rPr>
              <w:lastRenderedPageBreak/>
              <w:t>programs, and MTEL exams can be updated seamlessly.</w:t>
            </w:r>
            <w:r w:rsidRPr="004974CF">
              <w:rPr>
                <w:rStyle w:val="apple-converted-space"/>
                <w:rFonts w:asciiTheme="minorHAnsi" w:hAnsiTheme="minorHAnsi"/>
                <w:color w:val="000000"/>
                <w:shd w:val="clear" w:color="auto" w:fill="FFFFFF"/>
              </w:rPr>
              <w:t> </w:t>
            </w:r>
          </w:p>
        </w:tc>
        <w:tc>
          <w:tcPr>
            <w:tcW w:w="5310" w:type="dxa"/>
            <w:shd w:val="clear" w:color="auto" w:fill="auto"/>
          </w:tcPr>
          <w:p w14:paraId="791CC4D6" w14:textId="77777777" w:rsidR="001D7616" w:rsidRPr="004974CF" w:rsidRDefault="00F5508D" w:rsidP="004974CF">
            <w:pPr>
              <w:pStyle w:val="ColorfulList-Accent11"/>
              <w:numPr>
                <w:ilvl w:val="0"/>
                <w:numId w:val="22"/>
              </w:numPr>
              <w:spacing w:after="0" w:line="240" w:lineRule="auto"/>
              <w:rPr>
                <w:rFonts w:asciiTheme="minorHAnsi" w:hAnsiTheme="minorHAnsi"/>
                <w:b/>
              </w:rPr>
            </w:pPr>
            <w:r w:rsidRPr="004974CF">
              <w:rPr>
                <w:rFonts w:asciiTheme="minorHAnsi" w:hAnsiTheme="minorHAnsi"/>
              </w:rPr>
              <w:lastRenderedPageBreak/>
              <w:t>Majority of public (one disagreement comment) comment supports the shift of SMK requirements to Guidelines</w:t>
            </w:r>
          </w:p>
          <w:p w14:paraId="5FB83B61" w14:textId="77777777" w:rsidR="00052D76" w:rsidRDefault="00103B34" w:rsidP="004974CF">
            <w:pPr>
              <w:pStyle w:val="ColorfulList-Accent11"/>
              <w:numPr>
                <w:ilvl w:val="0"/>
                <w:numId w:val="22"/>
              </w:numPr>
              <w:spacing w:line="240" w:lineRule="auto"/>
              <w:rPr>
                <w:rFonts w:asciiTheme="minorHAnsi" w:hAnsiTheme="minorHAnsi"/>
                <w:color w:val="000000"/>
              </w:rPr>
            </w:pPr>
            <w:r w:rsidRPr="004974CF">
              <w:rPr>
                <w:rFonts w:asciiTheme="minorHAnsi" w:hAnsiTheme="minorHAnsi"/>
                <w:color w:val="000000"/>
              </w:rPr>
              <w:t>T</w:t>
            </w:r>
            <w:r w:rsidR="00052D76" w:rsidRPr="004974CF">
              <w:rPr>
                <w:rFonts w:asciiTheme="minorHAnsi" w:hAnsiTheme="minorHAnsi"/>
                <w:color w:val="000000"/>
              </w:rPr>
              <w:t xml:space="preserve">he SMKs </w:t>
            </w:r>
            <w:r w:rsidR="009F73A2" w:rsidRPr="004974CF">
              <w:rPr>
                <w:rFonts w:asciiTheme="minorHAnsi" w:hAnsiTheme="minorHAnsi"/>
                <w:color w:val="000000"/>
              </w:rPr>
              <w:t>for the Teacher of the Deaf and Hard of Hearing (</w:t>
            </w:r>
            <w:proofErr w:type="spellStart"/>
            <w:r w:rsidR="009F73A2" w:rsidRPr="004974CF">
              <w:rPr>
                <w:rFonts w:asciiTheme="minorHAnsi" w:hAnsiTheme="minorHAnsi"/>
                <w:color w:val="000000"/>
              </w:rPr>
              <w:t>DHoH</w:t>
            </w:r>
            <w:proofErr w:type="spellEnd"/>
            <w:r w:rsidR="009F73A2" w:rsidRPr="004974CF">
              <w:rPr>
                <w:rFonts w:asciiTheme="minorHAnsi" w:hAnsiTheme="minorHAnsi"/>
                <w:color w:val="000000"/>
              </w:rPr>
              <w:t>) license</w:t>
            </w:r>
            <w:r w:rsidRPr="004974CF">
              <w:rPr>
                <w:rFonts w:asciiTheme="minorHAnsi" w:hAnsiTheme="minorHAnsi"/>
                <w:color w:val="000000"/>
              </w:rPr>
              <w:t xml:space="preserve"> are</w:t>
            </w:r>
            <w:r w:rsidR="009F73A2" w:rsidRPr="004974CF">
              <w:rPr>
                <w:rFonts w:asciiTheme="minorHAnsi" w:hAnsiTheme="minorHAnsi"/>
                <w:color w:val="000000"/>
              </w:rPr>
              <w:t xml:space="preserve"> </w:t>
            </w:r>
            <w:r w:rsidR="00052D76" w:rsidRPr="004974CF">
              <w:rPr>
                <w:rFonts w:asciiTheme="minorHAnsi" w:hAnsiTheme="minorHAnsi"/>
                <w:color w:val="000000"/>
              </w:rPr>
              <w:t>confusi</w:t>
            </w:r>
            <w:r w:rsidR="009F73A2" w:rsidRPr="004974CF">
              <w:rPr>
                <w:rFonts w:asciiTheme="minorHAnsi" w:hAnsiTheme="minorHAnsi"/>
                <w:color w:val="000000"/>
              </w:rPr>
              <w:t>n</w:t>
            </w:r>
            <w:r w:rsidRPr="004974CF">
              <w:rPr>
                <w:rFonts w:asciiTheme="minorHAnsi" w:hAnsiTheme="minorHAnsi"/>
                <w:color w:val="000000"/>
              </w:rPr>
              <w:t>g</w:t>
            </w:r>
            <w:r w:rsidR="009F73A2" w:rsidRPr="004974CF">
              <w:rPr>
                <w:rFonts w:asciiTheme="minorHAnsi" w:hAnsiTheme="minorHAnsi"/>
                <w:color w:val="000000"/>
              </w:rPr>
              <w:t xml:space="preserve"> given the </w:t>
            </w:r>
            <w:r w:rsidR="00052D76" w:rsidRPr="004974CF">
              <w:rPr>
                <w:rFonts w:asciiTheme="minorHAnsi" w:hAnsiTheme="minorHAnsi"/>
                <w:color w:val="000000"/>
              </w:rPr>
              <w:t>designations</w:t>
            </w:r>
            <w:r w:rsidR="009F73A2" w:rsidRPr="004974CF">
              <w:rPr>
                <w:rFonts w:asciiTheme="minorHAnsi" w:hAnsiTheme="minorHAnsi"/>
                <w:color w:val="000000"/>
              </w:rPr>
              <w:t xml:space="preserve"> for this license (ASL and Oral/Aural)</w:t>
            </w:r>
            <w:r w:rsidR="00052D76" w:rsidRPr="004974CF">
              <w:rPr>
                <w:rFonts w:asciiTheme="minorHAnsi" w:hAnsiTheme="minorHAnsi"/>
                <w:color w:val="000000"/>
              </w:rPr>
              <w:t xml:space="preserve">. </w:t>
            </w:r>
          </w:p>
          <w:p w14:paraId="39CAD8F9" w14:textId="77777777" w:rsidR="00EE6C2A" w:rsidRDefault="00EE6C2A" w:rsidP="00EE6C2A">
            <w:pPr>
              <w:pStyle w:val="ColorfulList-Accent11"/>
              <w:spacing w:line="240" w:lineRule="auto"/>
              <w:ind w:left="360"/>
              <w:rPr>
                <w:rFonts w:asciiTheme="minorHAnsi" w:hAnsiTheme="minorHAnsi"/>
                <w:color w:val="000000"/>
              </w:rPr>
            </w:pPr>
          </w:p>
          <w:p w14:paraId="35F28F0A" w14:textId="77777777" w:rsidR="00EE6C2A" w:rsidRDefault="00EE6C2A" w:rsidP="00EE6C2A">
            <w:pPr>
              <w:pStyle w:val="ColorfulList-Accent11"/>
              <w:spacing w:line="240" w:lineRule="auto"/>
              <w:ind w:left="360"/>
              <w:rPr>
                <w:rFonts w:asciiTheme="minorHAnsi" w:hAnsiTheme="minorHAnsi"/>
                <w:color w:val="000000"/>
              </w:rPr>
            </w:pPr>
          </w:p>
          <w:p w14:paraId="35665085" w14:textId="77777777" w:rsidR="00EE6C2A" w:rsidRPr="004974CF" w:rsidRDefault="00EE6C2A" w:rsidP="00EE6C2A">
            <w:pPr>
              <w:pStyle w:val="ColorfulList-Accent11"/>
              <w:numPr>
                <w:ilvl w:val="0"/>
                <w:numId w:val="22"/>
              </w:numPr>
              <w:spacing w:line="240" w:lineRule="auto"/>
              <w:rPr>
                <w:rFonts w:asciiTheme="minorHAnsi" w:hAnsiTheme="minorHAnsi"/>
                <w:color w:val="000000"/>
              </w:rPr>
            </w:pPr>
            <w:r>
              <w:rPr>
                <w:rFonts w:asciiTheme="minorHAnsi" w:hAnsiTheme="minorHAnsi"/>
                <w:color w:val="000000"/>
              </w:rPr>
              <w:t>MAC</w:t>
            </w:r>
            <w:r w:rsidR="0004432E">
              <w:rPr>
                <w:rFonts w:asciiTheme="minorHAnsi" w:hAnsiTheme="minorHAnsi"/>
                <w:color w:val="000000"/>
              </w:rPr>
              <w:t xml:space="preserve"> commented:</w:t>
            </w:r>
            <w:r>
              <w:rPr>
                <w:rFonts w:asciiTheme="minorHAnsi" w:hAnsiTheme="minorHAnsi"/>
                <w:color w:val="000000"/>
              </w:rPr>
              <w:t xml:space="preserve"> </w:t>
            </w:r>
            <w:r w:rsidR="0004432E">
              <w:rPr>
                <w:rFonts w:asciiTheme="minorHAnsi" w:hAnsiTheme="minorHAnsi"/>
                <w:color w:val="000000"/>
              </w:rPr>
              <w:t xml:space="preserve">that </w:t>
            </w:r>
            <w:r>
              <w:rPr>
                <w:rFonts w:asciiTheme="minorHAnsi" w:hAnsiTheme="minorHAnsi"/>
                <w:color w:val="000000"/>
              </w:rPr>
              <w:t>in some instances, there are statutory requirements to include SMK requirements (specifically, Chapter 29 of the Acts of 2010)</w:t>
            </w:r>
            <w:r w:rsidR="0004432E">
              <w:rPr>
                <w:rFonts w:asciiTheme="minorHAnsi" w:hAnsiTheme="minorHAnsi"/>
                <w:color w:val="000000"/>
              </w:rPr>
              <w:t>,</w:t>
            </w:r>
            <w:r>
              <w:rPr>
                <w:rFonts w:asciiTheme="minorHAnsi" w:hAnsiTheme="minorHAnsi"/>
                <w:color w:val="000000"/>
              </w:rPr>
              <w:t xml:space="preserve"> that language should be added around the expectations that Guidelines will be released for public comment</w:t>
            </w:r>
            <w:r w:rsidR="0004432E">
              <w:rPr>
                <w:rFonts w:asciiTheme="minorHAnsi" w:hAnsiTheme="minorHAnsi"/>
                <w:color w:val="000000"/>
              </w:rPr>
              <w:t>, and shared concerns about the possible elimination of the use of adaptive/assistive technology devices included in the SMK requirements for the IT license</w:t>
            </w:r>
            <w:r>
              <w:rPr>
                <w:rFonts w:asciiTheme="minorHAnsi" w:hAnsiTheme="minorHAnsi"/>
                <w:color w:val="000000"/>
              </w:rPr>
              <w:t>.</w:t>
            </w:r>
          </w:p>
          <w:p w14:paraId="312BC8A6" w14:textId="77777777" w:rsidR="00052D76" w:rsidRPr="004974CF" w:rsidRDefault="00052D76" w:rsidP="004974CF">
            <w:pPr>
              <w:pStyle w:val="ColorfulList-Accent11"/>
              <w:spacing w:after="0" w:line="240" w:lineRule="auto"/>
              <w:ind w:left="360"/>
              <w:rPr>
                <w:rFonts w:asciiTheme="minorHAnsi" w:hAnsiTheme="minorHAnsi"/>
                <w:b/>
              </w:rPr>
            </w:pPr>
          </w:p>
        </w:tc>
        <w:tc>
          <w:tcPr>
            <w:tcW w:w="5310" w:type="dxa"/>
            <w:shd w:val="clear" w:color="auto" w:fill="auto"/>
          </w:tcPr>
          <w:p w14:paraId="77BD42F8" w14:textId="77777777" w:rsidR="001D7616" w:rsidRPr="004974CF" w:rsidRDefault="00F5508D" w:rsidP="004974CF">
            <w:pPr>
              <w:pStyle w:val="ColorfulList-Accent11"/>
              <w:numPr>
                <w:ilvl w:val="0"/>
                <w:numId w:val="22"/>
              </w:numPr>
              <w:spacing w:after="0" w:line="240" w:lineRule="auto"/>
              <w:rPr>
                <w:rFonts w:asciiTheme="minorHAnsi" w:hAnsiTheme="minorHAnsi"/>
              </w:rPr>
            </w:pPr>
            <w:r w:rsidRPr="004974CF">
              <w:rPr>
                <w:rFonts w:asciiTheme="minorHAnsi" w:hAnsiTheme="minorHAnsi"/>
              </w:rPr>
              <w:lastRenderedPageBreak/>
              <w:t>No Change: keep language re: shift to Guidelines</w:t>
            </w:r>
          </w:p>
          <w:p w14:paraId="32BF2CEA" w14:textId="77777777" w:rsidR="00F5508D" w:rsidRPr="004974CF" w:rsidRDefault="00F5508D" w:rsidP="004974CF">
            <w:pPr>
              <w:pStyle w:val="ColorfulList-Accent11"/>
              <w:numPr>
                <w:ilvl w:val="0"/>
                <w:numId w:val="22"/>
              </w:numPr>
              <w:spacing w:after="0" w:line="240" w:lineRule="auto"/>
              <w:rPr>
                <w:rFonts w:asciiTheme="minorHAnsi" w:hAnsiTheme="minorHAnsi"/>
              </w:rPr>
            </w:pPr>
            <w:r w:rsidRPr="004974CF">
              <w:rPr>
                <w:rFonts w:asciiTheme="minorHAnsi" w:hAnsiTheme="minorHAnsi"/>
              </w:rPr>
              <w:t>ESE has convened working groups for several license areas that have updated MA Curriculum Frameworks and expects to release draft Guidelines for public comment in July 2017.</w:t>
            </w:r>
          </w:p>
          <w:p w14:paraId="6B2ADA8E" w14:textId="77777777" w:rsidR="009F73A2" w:rsidRDefault="009F73A2" w:rsidP="004974CF">
            <w:pPr>
              <w:pStyle w:val="ColorfulList-Accent11"/>
              <w:numPr>
                <w:ilvl w:val="0"/>
                <w:numId w:val="22"/>
              </w:numPr>
              <w:spacing w:after="0" w:line="240" w:lineRule="auto"/>
              <w:rPr>
                <w:rFonts w:asciiTheme="minorHAnsi" w:hAnsiTheme="minorHAnsi"/>
              </w:rPr>
            </w:pPr>
            <w:r w:rsidRPr="004974CF">
              <w:rPr>
                <w:rFonts w:asciiTheme="minorHAnsi" w:hAnsiTheme="minorHAnsi"/>
              </w:rPr>
              <w:lastRenderedPageBreak/>
              <w:t xml:space="preserve">ESE will include draft SMKs in the Guidelines in July that will include distinct SMKs for each of the license designations for the </w:t>
            </w:r>
            <w:proofErr w:type="spellStart"/>
            <w:r w:rsidRPr="004974CF">
              <w:rPr>
                <w:rFonts w:asciiTheme="minorHAnsi" w:hAnsiTheme="minorHAnsi"/>
              </w:rPr>
              <w:t>DHoH</w:t>
            </w:r>
            <w:proofErr w:type="spellEnd"/>
            <w:r w:rsidRPr="004974CF">
              <w:rPr>
                <w:rFonts w:asciiTheme="minorHAnsi" w:hAnsiTheme="minorHAnsi"/>
              </w:rPr>
              <w:t xml:space="preserve"> license. </w:t>
            </w:r>
          </w:p>
          <w:p w14:paraId="660F79B6" w14:textId="77777777" w:rsidR="00EE6C2A" w:rsidRDefault="00EE6C2A" w:rsidP="0004432E">
            <w:pPr>
              <w:pStyle w:val="ColorfulList-Accent11"/>
              <w:numPr>
                <w:ilvl w:val="0"/>
                <w:numId w:val="22"/>
              </w:numPr>
              <w:spacing w:after="0" w:line="240" w:lineRule="auto"/>
              <w:rPr>
                <w:rFonts w:asciiTheme="minorHAnsi" w:hAnsiTheme="minorHAnsi"/>
              </w:rPr>
            </w:pPr>
            <w:r>
              <w:rPr>
                <w:rFonts w:asciiTheme="minorHAnsi" w:hAnsiTheme="minorHAnsi"/>
              </w:rPr>
              <w:t xml:space="preserve">ESE has updated section 7.03 </w:t>
            </w:r>
            <w:r w:rsidR="0004432E">
              <w:rPr>
                <w:rFonts w:asciiTheme="minorHAnsi" w:hAnsiTheme="minorHAnsi"/>
              </w:rPr>
              <w:t xml:space="preserve">(3) </w:t>
            </w:r>
            <w:r>
              <w:rPr>
                <w:rFonts w:asciiTheme="minorHAnsi" w:hAnsiTheme="minorHAnsi"/>
              </w:rPr>
              <w:t>to include expectations for programs to include</w:t>
            </w:r>
            <w:r w:rsidR="0004432E">
              <w:rPr>
                <w:rFonts w:asciiTheme="minorHAnsi" w:hAnsiTheme="minorHAnsi"/>
              </w:rPr>
              <w:t xml:space="preserve"> </w:t>
            </w:r>
            <w:r>
              <w:rPr>
                <w:rFonts w:asciiTheme="minorHAnsi" w:hAnsiTheme="minorHAnsi"/>
              </w:rPr>
              <w:t xml:space="preserve">instruction on the appropriate use of augmentative and </w:t>
            </w:r>
            <w:r w:rsidR="0004432E">
              <w:rPr>
                <w:rFonts w:asciiTheme="minorHAnsi" w:hAnsiTheme="minorHAnsi"/>
              </w:rPr>
              <w:t>alternative</w:t>
            </w:r>
            <w:r>
              <w:rPr>
                <w:rFonts w:asciiTheme="minorHAnsi" w:hAnsiTheme="minorHAnsi"/>
              </w:rPr>
              <w:t xml:space="preserve"> </w:t>
            </w:r>
            <w:r w:rsidR="0004432E">
              <w:rPr>
                <w:rFonts w:asciiTheme="minorHAnsi" w:hAnsiTheme="minorHAnsi"/>
              </w:rPr>
              <w:t>communication and other assistive technologies for moderate and severe disabilities license areas.</w:t>
            </w:r>
          </w:p>
          <w:p w14:paraId="7ABD2C55" w14:textId="77777777" w:rsidR="0004432E" w:rsidRDefault="0004432E" w:rsidP="0004432E">
            <w:pPr>
              <w:pStyle w:val="ColorfulList-Accent11"/>
              <w:numPr>
                <w:ilvl w:val="0"/>
                <w:numId w:val="22"/>
              </w:numPr>
              <w:spacing w:after="0" w:line="240" w:lineRule="auto"/>
              <w:rPr>
                <w:rFonts w:asciiTheme="minorHAnsi" w:hAnsiTheme="minorHAnsi"/>
              </w:rPr>
            </w:pPr>
            <w:r>
              <w:rPr>
                <w:rFonts w:asciiTheme="minorHAnsi" w:hAnsiTheme="minorHAnsi"/>
              </w:rPr>
              <w:t>ESE is committed to a period of public comment for the SMK Guidelines and the updated definition for “Guidelines” includes a minimum 30-day public comment period.</w:t>
            </w:r>
          </w:p>
          <w:p w14:paraId="465AA453" w14:textId="77777777" w:rsidR="0004432E" w:rsidRPr="004974CF" w:rsidRDefault="00EE62AB" w:rsidP="0004432E">
            <w:pPr>
              <w:pStyle w:val="ColorfulList-Accent11"/>
              <w:numPr>
                <w:ilvl w:val="0"/>
                <w:numId w:val="22"/>
              </w:numPr>
              <w:spacing w:after="0" w:line="240" w:lineRule="auto"/>
              <w:rPr>
                <w:rFonts w:asciiTheme="minorHAnsi" w:hAnsiTheme="minorHAnsi"/>
              </w:rPr>
            </w:pPr>
            <w:r>
              <w:rPr>
                <w:rFonts w:asciiTheme="minorHAnsi" w:hAnsiTheme="minorHAnsi"/>
              </w:rPr>
              <w:t>ESE will consider the recommendation for including the use of adaptive/assistive technology devices as the updated SMK’s for the IT specialist license are developed, further there will be an opportunity to provide public comment.</w:t>
            </w:r>
          </w:p>
        </w:tc>
      </w:tr>
      <w:tr w:rsidR="002169D2" w:rsidRPr="004974CF" w14:paraId="77260319" w14:textId="77777777" w:rsidTr="00CB5DB3">
        <w:tc>
          <w:tcPr>
            <w:tcW w:w="3510" w:type="dxa"/>
            <w:shd w:val="clear" w:color="auto" w:fill="B8CCE4"/>
          </w:tcPr>
          <w:p w14:paraId="3B348B64" w14:textId="77777777" w:rsidR="001D7616" w:rsidRPr="004974CF" w:rsidRDefault="001D7616" w:rsidP="004974CF">
            <w:pPr>
              <w:spacing w:after="0" w:line="240" w:lineRule="auto"/>
              <w:rPr>
                <w:rFonts w:asciiTheme="minorHAnsi" w:hAnsiTheme="minorHAnsi"/>
                <w:b/>
              </w:rPr>
            </w:pPr>
            <w:r w:rsidRPr="004974CF">
              <w:rPr>
                <w:rFonts w:asciiTheme="minorHAnsi" w:hAnsiTheme="minorHAnsi"/>
                <w:b/>
              </w:rPr>
              <w:lastRenderedPageBreak/>
              <w:t xml:space="preserve">603 CMR 7.07: Specialist Teacher Licenses </w:t>
            </w:r>
          </w:p>
        </w:tc>
        <w:tc>
          <w:tcPr>
            <w:tcW w:w="5310" w:type="dxa"/>
            <w:shd w:val="clear" w:color="auto" w:fill="B8CCE4"/>
          </w:tcPr>
          <w:p w14:paraId="69D44CA0" w14:textId="77777777" w:rsidR="001D7616" w:rsidRPr="004974CF" w:rsidRDefault="001D7616" w:rsidP="004974CF">
            <w:pPr>
              <w:spacing w:after="0" w:line="240" w:lineRule="auto"/>
              <w:ind w:left="72"/>
              <w:rPr>
                <w:rFonts w:asciiTheme="minorHAnsi" w:hAnsiTheme="minorHAnsi"/>
                <w:b/>
              </w:rPr>
            </w:pPr>
          </w:p>
        </w:tc>
        <w:tc>
          <w:tcPr>
            <w:tcW w:w="5310" w:type="dxa"/>
            <w:shd w:val="clear" w:color="auto" w:fill="B8CCE4"/>
          </w:tcPr>
          <w:p w14:paraId="108C730A" w14:textId="77777777" w:rsidR="001D7616" w:rsidRPr="004974CF" w:rsidRDefault="001D7616" w:rsidP="004974CF">
            <w:pPr>
              <w:pStyle w:val="ColorfulList-Accent11"/>
              <w:spacing w:after="0" w:line="240" w:lineRule="auto"/>
              <w:ind w:left="360"/>
              <w:rPr>
                <w:rFonts w:asciiTheme="minorHAnsi" w:hAnsiTheme="minorHAnsi"/>
              </w:rPr>
            </w:pPr>
          </w:p>
        </w:tc>
      </w:tr>
      <w:tr w:rsidR="001D7616" w:rsidRPr="004974CF" w14:paraId="20C10E1B" w14:textId="77777777" w:rsidTr="00CB5DB3">
        <w:tc>
          <w:tcPr>
            <w:tcW w:w="3510" w:type="dxa"/>
            <w:shd w:val="clear" w:color="auto" w:fill="auto"/>
          </w:tcPr>
          <w:p w14:paraId="0851C654" w14:textId="77777777" w:rsidR="00103B34" w:rsidRPr="004974CF" w:rsidRDefault="00AD3281" w:rsidP="004974CF">
            <w:pPr>
              <w:spacing w:after="0" w:line="240" w:lineRule="auto"/>
              <w:rPr>
                <w:rFonts w:asciiTheme="minorHAnsi" w:hAnsiTheme="minorHAnsi"/>
                <w:color w:val="000000"/>
                <w:shd w:val="clear" w:color="auto" w:fill="FFFFFF"/>
              </w:rPr>
            </w:pPr>
            <w:r w:rsidRPr="004974CF">
              <w:rPr>
                <w:rFonts w:asciiTheme="minorHAnsi" w:hAnsiTheme="minorHAnsi"/>
                <w:color w:val="000000"/>
                <w:shd w:val="clear" w:color="auto" w:fill="FFFFFF"/>
              </w:rPr>
              <w:t>Move the instructional technology license from a teacher license to a specialist teacher license</w:t>
            </w:r>
            <w:r w:rsidR="00461241" w:rsidRPr="004974CF">
              <w:rPr>
                <w:rFonts w:asciiTheme="minorHAnsi" w:hAnsiTheme="minorHAnsi"/>
                <w:color w:val="000000"/>
                <w:shd w:val="clear" w:color="auto" w:fill="FFFFFF"/>
              </w:rPr>
              <w:t xml:space="preserve">.  This </w:t>
            </w:r>
            <w:r w:rsidR="00103B34" w:rsidRPr="004974CF">
              <w:rPr>
                <w:rFonts w:asciiTheme="minorHAnsi" w:hAnsiTheme="minorHAnsi"/>
                <w:color w:val="000000"/>
                <w:shd w:val="clear" w:color="auto" w:fill="FFFFFF"/>
              </w:rPr>
              <w:t xml:space="preserve">shift </w:t>
            </w:r>
            <w:r w:rsidRPr="004974CF">
              <w:rPr>
                <w:rFonts w:asciiTheme="minorHAnsi" w:hAnsiTheme="minorHAnsi"/>
                <w:color w:val="000000"/>
                <w:shd w:val="clear" w:color="auto" w:fill="FFFFFF"/>
              </w:rPr>
              <w:t>support</w:t>
            </w:r>
            <w:r w:rsidR="00461241" w:rsidRPr="004974CF">
              <w:rPr>
                <w:rFonts w:asciiTheme="minorHAnsi" w:hAnsiTheme="minorHAnsi"/>
                <w:color w:val="000000"/>
                <w:shd w:val="clear" w:color="auto" w:fill="FFFFFF"/>
              </w:rPr>
              <w:t>s</w:t>
            </w:r>
            <w:r w:rsidRPr="004974CF">
              <w:rPr>
                <w:rFonts w:asciiTheme="minorHAnsi" w:hAnsiTheme="minorHAnsi"/>
                <w:color w:val="000000"/>
                <w:shd w:val="clear" w:color="auto" w:fill="FFFFFF"/>
              </w:rPr>
              <w:t xml:space="preserve"> the role of an instructional technology specialist which is to improve</w:t>
            </w:r>
            <w:r w:rsidR="00461241" w:rsidRPr="004974CF">
              <w:rPr>
                <w:rFonts w:asciiTheme="minorHAnsi" w:hAnsiTheme="minorHAnsi"/>
                <w:color w:val="000000"/>
                <w:shd w:val="clear" w:color="auto" w:fill="FFFFFF"/>
              </w:rPr>
              <w:t xml:space="preserve"> </w:t>
            </w:r>
            <w:r w:rsidRPr="004974CF">
              <w:rPr>
                <w:rFonts w:asciiTheme="minorHAnsi" w:hAnsiTheme="minorHAnsi"/>
                <w:color w:val="000000"/>
                <w:shd w:val="clear" w:color="auto" w:fill="FFFFFF"/>
              </w:rPr>
              <w:t>student and educator access to high-quality new learning models</w:t>
            </w:r>
            <w:r w:rsidR="00103B34" w:rsidRPr="004974CF">
              <w:rPr>
                <w:rFonts w:asciiTheme="minorHAnsi" w:hAnsiTheme="minorHAnsi"/>
                <w:color w:val="000000"/>
                <w:shd w:val="clear" w:color="auto" w:fill="FFFFFF"/>
              </w:rPr>
              <w:t xml:space="preserve"> that are supported by technology</w:t>
            </w:r>
          </w:p>
          <w:p w14:paraId="44323BE3" w14:textId="77777777" w:rsidR="001D7616" w:rsidRPr="004974CF" w:rsidRDefault="00AD3281" w:rsidP="004974CF">
            <w:pPr>
              <w:spacing w:after="0" w:line="240" w:lineRule="auto"/>
              <w:rPr>
                <w:rFonts w:asciiTheme="minorHAnsi" w:hAnsiTheme="minorHAnsi"/>
                <w:b/>
              </w:rPr>
            </w:pPr>
            <w:r w:rsidRPr="004974CF">
              <w:rPr>
                <w:rFonts w:asciiTheme="minorHAnsi" w:hAnsiTheme="minorHAnsi"/>
                <w:color w:val="000000"/>
                <w:shd w:val="clear" w:color="auto" w:fill="FFFFFF"/>
              </w:rPr>
              <w:t xml:space="preserve"> </w:t>
            </w:r>
          </w:p>
        </w:tc>
        <w:tc>
          <w:tcPr>
            <w:tcW w:w="5310" w:type="dxa"/>
            <w:shd w:val="clear" w:color="auto" w:fill="auto"/>
          </w:tcPr>
          <w:p w14:paraId="56305638" w14:textId="77777777" w:rsidR="001D7616" w:rsidRPr="004974CF" w:rsidRDefault="00F5508D" w:rsidP="004974CF">
            <w:pPr>
              <w:pStyle w:val="ColorfulList-Accent11"/>
              <w:numPr>
                <w:ilvl w:val="0"/>
                <w:numId w:val="21"/>
              </w:numPr>
              <w:spacing w:after="0" w:line="240" w:lineRule="auto"/>
              <w:rPr>
                <w:rFonts w:asciiTheme="minorHAnsi" w:hAnsiTheme="minorHAnsi"/>
                <w:b/>
                <w:i/>
              </w:rPr>
            </w:pPr>
            <w:r w:rsidRPr="004974CF">
              <w:rPr>
                <w:rFonts w:asciiTheme="minorHAnsi" w:hAnsiTheme="minorHAnsi"/>
              </w:rPr>
              <w:t>See comments in 7.04</w:t>
            </w:r>
          </w:p>
        </w:tc>
        <w:tc>
          <w:tcPr>
            <w:tcW w:w="5310" w:type="dxa"/>
            <w:shd w:val="clear" w:color="auto" w:fill="auto"/>
          </w:tcPr>
          <w:p w14:paraId="17688B9F" w14:textId="77777777" w:rsidR="001D7616" w:rsidRPr="004974CF" w:rsidRDefault="00F5508D" w:rsidP="004974CF">
            <w:pPr>
              <w:pStyle w:val="ColorfulList-Accent11"/>
              <w:numPr>
                <w:ilvl w:val="0"/>
                <w:numId w:val="21"/>
              </w:numPr>
              <w:spacing w:after="0" w:line="240" w:lineRule="auto"/>
              <w:rPr>
                <w:rFonts w:asciiTheme="minorHAnsi" w:hAnsiTheme="minorHAnsi"/>
              </w:rPr>
            </w:pPr>
            <w:r w:rsidRPr="004974CF">
              <w:rPr>
                <w:rFonts w:asciiTheme="minorHAnsi" w:hAnsiTheme="minorHAnsi"/>
              </w:rPr>
              <w:t>See above in 7.04</w:t>
            </w:r>
          </w:p>
        </w:tc>
      </w:tr>
      <w:tr w:rsidR="002169D2" w:rsidRPr="004974CF" w14:paraId="5D85473E" w14:textId="77777777" w:rsidTr="00CB5DB3">
        <w:tc>
          <w:tcPr>
            <w:tcW w:w="3510" w:type="dxa"/>
            <w:shd w:val="clear" w:color="auto" w:fill="B8CCE4"/>
          </w:tcPr>
          <w:p w14:paraId="2946F641" w14:textId="77777777" w:rsidR="001D7616" w:rsidRPr="004974CF" w:rsidRDefault="001D7616" w:rsidP="004974CF">
            <w:pPr>
              <w:spacing w:after="0" w:line="240" w:lineRule="auto"/>
              <w:rPr>
                <w:rFonts w:asciiTheme="minorHAnsi" w:hAnsiTheme="minorHAnsi"/>
                <w:b/>
              </w:rPr>
            </w:pPr>
            <w:r w:rsidRPr="004974CF">
              <w:rPr>
                <w:rFonts w:asciiTheme="minorHAnsi" w:hAnsiTheme="minorHAnsi"/>
                <w:b/>
              </w:rPr>
              <w:t>603 CMR 7.09:  Licenses and Routes for Administrators</w:t>
            </w:r>
            <w:r w:rsidRPr="004974CF">
              <w:rPr>
                <w:rFonts w:asciiTheme="minorHAnsi" w:hAnsiTheme="minorHAnsi"/>
                <w:b/>
                <w:i/>
              </w:rPr>
              <w:t xml:space="preserve"> </w:t>
            </w:r>
          </w:p>
        </w:tc>
        <w:tc>
          <w:tcPr>
            <w:tcW w:w="5310" w:type="dxa"/>
            <w:shd w:val="clear" w:color="auto" w:fill="B8CCE4"/>
          </w:tcPr>
          <w:p w14:paraId="2261EA4A" w14:textId="77777777" w:rsidR="001D7616" w:rsidRPr="004974CF" w:rsidRDefault="001D7616" w:rsidP="004974CF">
            <w:pPr>
              <w:spacing w:after="0" w:line="240" w:lineRule="auto"/>
              <w:rPr>
                <w:rFonts w:asciiTheme="minorHAnsi" w:hAnsiTheme="minorHAnsi"/>
                <w:b/>
                <w:i/>
              </w:rPr>
            </w:pPr>
          </w:p>
        </w:tc>
        <w:tc>
          <w:tcPr>
            <w:tcW w:w="5310" w:type="dxa"/>
            <w:shd w:val="clear" w:color="auto" w:fill="B8CCE4"/>
          </w:tcPr>
          <w:p w14:paraId="2165E816" w14:textId="77777777" w:rsidR="001D7616" w:rsidRPr="004974CF" w:rsidRDefault="001D7616" w:rsidP="004974CF">
            <w:pPr>
              <w:pStyle w:val="ColorfulList-Accent11"/>
              <w:spacing w:after="0" w:line="240" w:lineRule="auto"/>
              <w:ind w:left="360"/>
              <w:rPr>
                <w:rFonts w:asciiTheme="minorHAnsi" w:hAnsiTheme="minorHAnsi"/>
              </w:rPr>
            </w:pPr>
          </w:p>
        </w:tc>
      </w:tr>
      <w:tr w:rsidR="001D7616" w:rsidRPr="004974CF" w14:paraId="7102698F" w14:textId="77777777" w:rsidTr="00CB5DB3">
        <w:tc>
          <w:tcPr>
            <w:tcW w:w="3510" w:type="dxa"/>
            <w:shd w:val="clear" w:color="auto" w:fill="auto"/>
          </w:tcPr>
          <w:p w14:paraId="5D0AF8A7" w14:textId="77777777" w:rsidR="001D7616" w:rsidRPr="004974CF" w:rsidRDefault="00664E0B" w:rsidP="00185DD2">
            <w:pPr>
              <w:spacing w:after="0" w:line="240" w:lineRule="auto"/>
              <w:rPr>
                <w:rFonts w:asciiTheme="minorHAnsi" w:hAnsiTheme="minorHAnsi"/>
              </w:rPr>
            </w:pPr>
            <w:r w:rsidRPr="004974CF">
              <w:rPr>
                <w:rFonts w:asciiTheme="minorHAnsi" w:hAnsiTheme="minorHAnsi"/>
              </w:rPr>
              <w:t xml:space="preserve">Changes the name of Preliminary Superintendent/Assistant Superintendent to Provisional; </w:t>
            </w:r>
            <w:r w:rsidRPr="004974CF">
              <w:rPr>
                <w:rFonts w:asciiTheme="minorHAnsi" w:hAnsiTheme="minorHAnsi"/>
              </w:rPr>
              <w:lastRenderedPageBreak/>
              <w:t>changes the requirements for Supervisor/Director [Core] licenses</w:t>
            </w:r>
            <w:r w:rsidR="00185DD2">
              <w:rPr>
                <w:rFonts w:asciiTheme="minorHAnsi" w:hAnsiTheme="minorHAnsi"/>
              </w:rPr>
              <w:t xml:space="preserve"> by requiring experience under an initial or professional license rather than graduate credits in the core area</w:t>
            </w:r>
            <w:r w:rsidR="00751A4B" w:rsidRPr="004974CF">
              <w:rPr>
                <w:rFonts w:asciiTheme="minorHAnsi" w:hAnsiTheme="minorHAnsi"/>
              </w:rPr>
              <w:t xml:space="preserve">; </w:t>
            </w:r>
            <w:r w:rsidRPr="004974CF">
              <w:rPr>
                <w:rFonts w:asciiTheme="minorHAnsi" w:hAnsiTheme="minorHAnsi"/>
              </w:rPr>
              <w:t>requires the Performance Assessment for Leaders (PAL) for out-of-state Principal/Assistant Principals with less than a year of experience</w:t>
            </w:r>
            <w:r w:rsidR="00751A4B" w:rsidRPr="004974CF">
              <w:rPr>
                <w:rFonts w:asciiTheme="minorHAnsi" w:hAnsiTheme="minorHAnsi"/>
              </w:rPr>
              <w:t xml:space="preserve"> and creates a dedicated path for out-of-state administrators rather than referring them to the teacher “reciprocity” path. </w:t>
            </w:r>
          </w:p>
        </w:tc>
        <w:tc>
          <w:tcPr>
            <w:tcW w:w="5310" w:type="dxa"/>
            <w:shd w:val="clear" w:color="auto" w:fill="auto"/>
          </w:tcPr>
          <w:p w14:paraId="08F2046D" w14:textId="77777777" w:rsidR="001D7616" w:rsidRPr="004974CF" w:rsidRDefault="00C32BB9" w:rsidP="004974CF">
            <w:pPr>
              <w:pStyle w:val="ListParagraph"/>
              <w:numPr>
                <w:ilvl w:val="0"/>
                <w:numId w:val="36"/>
              </w:numPr>
              <w:spacing w:after="0" w:line="240" w:lineRule="auto"/>
              <w:rPr>
                <w:rFonts w:asciiTheme="minorHAnsi" w:hAnsiTheme="minorHAnsi"/>
              </w:rPr>
            </w:pPr>
            <w:r w:rsidRPr="004974CF">
              <w:rPr>
                <w:rFonts w:asciiTheme="minorHAnsi" w:hAnsiTheme="minorHAnsi"/>
              </w:rPr>
              <w:lastRenderedPageBreak/>
              <w:t xml:space="preserve">There was overall agreement regarding the change to Supervisor/Director and some opposition to permitting out-of-state administrators the ability to </w:t>
            </w:r>
            <w:r w:rsidRPr="004974CF">
              <w:rPr>
                <w:rFonts w:asciiTheme="minorHAnsi" w:hAnsiTheme="minorHAnsi"/>
              </w:rPr>
              <w:lastRenderedPageBreak/>
              <w:t xml:space="preserve">get licensed without completing PAL. In addition, ESE received additional proposals </w:t>
            </w:r>
            <w:r w:rsidR="00751A4B" w:rsidRPr="004974CF">
              <w:rPr>
                <w:rFonts w:asciiTheme="minorHAnsi" w:hAnsiTheme="minorHAnsi"/>
              </w:rPr>
              <w:t xml:space="preserve">from the MTA </w:t>
            </w:r>
            <w:r w:rsidRPr="004974CF">
              <w:rPr>
                <w:rFonts w:asciiTheme="minorHAnsi" w:hAnsiTheme="minorHAnsi"/>
              </w:rPr>
              <w:t xml:space="preserve">such as removing “assistant” in the names of the licenses, </w:t>
            </w:r>
            <w:r w:rsidR="00283A7C" w:rsidRPr="004974CF">
              <w:rPr>
                <w:rFonts w:asciiTheme="minorHAnsi" w:hAnsiTheme="minorHAnsi"/>
              </w:rPr>
              <w:t>requiring out-of-state programs to be at the master’s or higher level and requir</w:t>
            </w:r>
            <w:r w:rsidR="00461241" w:rsidRPr="004974CF">
              <w:rPr>
                <w:rFonts w:asciiTheme="minorHAnsi" w:hAnsiTheme="minorHAnsi"/>
              </w:rPr>
              <w:t>ing</w:t>
            </w:r>
            <w:r w:rsidR="00283A7C" w:rsidRPr="004974CF">
              <w:rPr>
                <w:rFonts w:asciiTheme="minorHAnsi" w:hAnsiTheme="minorHAnsi"/>
              </w:rPr>
              <w:t xml:space="preserve"> a minimum of 10 years of experience teaching or school-based employment in order to be licensed as an administrator. </w:t>
            </w:r>
          </w:p>
        </w:tc>
        <w:tc>
          <w:tcPr>
            <w:tcW w:w="5310" w:type="dxa"/>
            <w:shd w:val="clear" w:color="auto" w:fill="auto"/>
          </w:tcPr>
          <w:p w14:paraId="47A07056" w14:textId="77777777" w:rsidR="001D7616" w:rsidRPr="004974CF" w:rsidRDefault="00D64D60" w:rsidP="004974CF">
            <w:pPr>
              <w:pStyle w:val="ListParagraph"/>
              <w:numPr>
                <w:ilvl w:val="0"/>
                <w:numId w:val="35"/>
              </w:numPr>
              <w:spacing w:after="0" w:line="240" w:lineRule="auto"/>
              <w:rPr>
                <w:rFonts w:asciiTheme="minorHAnsi" w:hAnsiTheme="minorHAnsi"/>
              </w:rPr>
            </w:pPr>
            <w:r w:rsidRPr="004974CF">
              <w:rPr>
                <w:rFonts w:asciiTheme="minorHAnsi" w:hAnsiTheme="minorHAnsi"/>
              </w:rPr>
              <w:lastRenderedPageBreak/>
              <w:t xml:space="preserve">Change: ESE updated the language for a Supervisor/Director license to permit someone that has an Initial license and </w:t>
            </w:r>
            <w:r w:rsidR="00751A4B" w:rsidRPr="004974CF">
              <w:rPr>
                <w:rFonts w:asciiTheme="minorHAnsi" w:hAnsiTheme="minorHAnsi"/>
              </w:rPr>
              <w:t xml:space="preserve">all or some </w:t>
            </w:r>
            <w:r w:rsidRPr="004974CF">
              <w:rPr>
                <w:rFonts w:asciiTheme="minorHAnsi" w:hAnsiTheme="minorHAnsi"/>
              </w:rPr>
              <w:t xml:space="preserve">experience </w:t>
            </w:r>
            <w:r w:rsidR="00751A4B" w:rsidRPr="004974CF">
              <w:rPr>
                <w:rFonts w:asciiTheme="minorHAnsi" w:hAnsiTheme="minorHAnsi"/>
              </w:rPr>
              <w:lastRenderedPageBreak/>
              <w:t xml:space="preserve">under a </w:t>
            </w:r>
            <w:r w:rsidRPr="004974CF">
              <w:rPr>
                <w:rFonts w:asciiTheme="minorHAnsi" w:hAnsiTheme="minorHAnsi"/>
              </w:rPr>
              <w:t xml:space="preserve">Preliminary </w:t>
            </w:r>
            <w:r w:rsidR="00751A4B" w:rsidRPr="004974CF">
              <w:rPr>
                <w:rFonts w:asciiTheme="minorHAnsi" w:hAnsiTheme="minorHAnsi"/>
              </w:rPr>
              <w:t xml:space="preserve">license </w:t>
            </w:r>
            <w:r w:rsidRPr="004974CF">
              <w:rPr>
                <w:rFonts w:asciiTheme="minorHAnsi" w:hAnsiTheme="minorHAnsi"/>
              </w:rPr>
              <w:t xml:space="preserve">to satisfy the experience requirement. In addition, </w:t>
            </w:r>
            <w:r w:rsidR="00751A4B" w:rsidRPr="004974CF">
              <w:rPr>
                <w:rFonts w:asciiTheme="minorHAnsi" w:hAnsiTheme="minorHAnsi"/>
              </w:rPr>
              <w:t xml:space="preserve">ESE staff recognized the need to </w:t>
            </w:r>
            <w:r w:rsidRPr="004974CF">
              <w:rPr>
                <w:rFonts w:asciiTheme="minorHAnsi" w:hAnsiTheme="minorHAnsi"/>
              </w:rPr>
              <w:t xml:space="preserve">update the language for aspiring out of state administrators </w:t>
            </w:r>
            <w:r w:rsidR="00751A4B" w:rsidRPr="004974CF">
              <w:rPr>
                <w:rFonts w:asciiTheme="minorHAnsi" w:hAnsiTheme="minorHAnsi"/>
              </w:rPr>
              <w:t xml:space="preserve">to be </w:t>
            </w:r>
            <w:r w:rsidRPr="004974CF">
              <w:rPr>
                <w:rFonts w:asciiTheme="minorHAnsi" w:hAnsiTheme="minorHAnsi"/>
              </w:rPr>
              <w:t xml:space="preserve">aligned </w:t>
            </w:r>
            <w:r w:rsidR="00751A4B" w:rsidRPr="004974CF">
              <w:rPr>
                <w:rFonts w:asciiTheme="minorHAnsi" w:hAnsiTheme="minorHAnsi"/>
              </w:rPr>
              <w:t xml:space="preserve">to </w:t>
            </w:r>
            <w:r w:rsidRPr="004974CF">
              <w:rPr>
                <w:rFonts w:asciiTheme="minorHAnsi" w:hAnsiTheme="minorHAnsi"/>
              </w:rPr>
              <w:t xml:space="preserve">the language </w:t>
            </w:r>
            <w:r w:rsidR="00751A4B" w:rsidRPr="004974CF">
              <w:rPr>
                <w:rFonts w:asciiTheme="minorHAnsi" w:hAnsiTheme="minorHAnsi"/>
              </w:rPr>
              <w:t>for</w:t>
            </w:r>
            <w:r w:rsidRPr="004974CF">
              <w:rPr>
                <w:rFonts w:asciiTheme="minorHAnsi" w:hAnsiTheme="minorHAnsi"/>
              </w:rPr>
              <w:t xml:space="preserve"> teachers by eliminating the experience component.   </w:t>
            </w:r>
          </w:p>
        </w:tc>
      </w:tr>
      <w:tr w:rsidR="00C32BB9" w:rsidRPr="004974CF" w14:paraId="3911AF64" w14:textId="77777777" w:rsidTr="00CB5DB3">
        <w:tc>
          <w:tcPr>
            <w:tcW w:w="3510" w:type="dxa"/>
            <w:shd w:val="clear" w:color="auto" w:fill="auto"/>
          </w:tcPr>
          <w:p w14:paraId="04987662" w14:textId="77777777" w:rsidR="00C32BB9" w:rsidRPr="004974CF" w:rsidRDefault="00C32BB9" w:rsidP="004974CF">
            <w:pPr>
              <w:spacing w:after="0" w:line="240" w:lineRule="auto"/>
              <w:rPr>
                <w:rFonts w:asciiTheme="minorHAnsi" w:hAnsiTheme="minorHAnsi"/>
              </w:rPr>
            </w:pPr>
          </w:p>
        </w:tc>
        <w:tc>
          <w:tcPr>
            <w:tcW w:w="5310" w:type="dxa"/>
            <w:shd w:val="clear" w:color="auto" w:fill="auto"/>
          </w:tcPr>
          <w:p w14:paraId="68024293" w14:textId="77777777" w:rsidR="00C32BB9" w:rsidRPr="004974CF" w:rsidRDefault="00103B34" w:rsidP="004974CF">
            <w:pPr>
              <w:pStyle w:val="ListParagraph"/>
              <w:numPr>
                <w:ilvl w:val="0"/>
                <w:numId w:val="35"/>
              </w:numPr>
              <w:spacing w:after="0" w:line="240" w:lineRule="auto"/>
              <w:rPr>
                <w:rFonts w:asciiTheme="minorHAnsi" w:hAnsiTheme="minorHAnsi"/>
              </w:rPr>
            </w:pPr>
            <w:r w:rsidRPr="004974CF">
              <w:rPr>
                <w:rFonts w:asciiTheme="minorHAnsi" w:hAnsiTheme="minorHAnsi"/>
              </w:rPr>
              <w:t xml:space="preserve">Several proposals for an </w:t>
            </w:r>
            <w:r w:rsidR="00C32BB9" w:rsidRPr="004974CF">
              <w:rPr>
                <w:rFonts w:asciiTheme="minorHAnsi" w:hAnsiTheme="minorHAnsi"/>
              </w:rPr>
              <w:t xml:space="preserve">educational technology administrator license. Most were in favor of the Department developing such a license, some were opposed. </w:t>
            </w:r>
          </w:p>
        </w:tc>
        <w:tc>
          <w:tcPr>
            <w:tcW w:w="5310" w:type="dxa"/>
            <w:shd w:val="clear" w:color="auto" w:fill="auto"/>
          </w:tcPr>
          <w:p w14:paraId="39C0EB5A" w14:textId="77777777" w:rsidR="00C32BB9" w:rsidRPr="004974CF" w:rsidRDefault="00C32BB9" w:rsidP="004974CF">
            <w:pPr>
              <w:pStyle w:val="ListParagraph"/>
              <w:numPr>
                <w:ilvl w:val="0"/>
                <w:numId w:val="35"/>
              </w:numPr>
              <w:spacing w:after="0" w:line="240" w:lineRule="auto"/>
              <w:rPr>
                <w:rFonts w:asciiTheme="minorHAnsi" w:hAnsiTheme="minorHAnsi"/>
              </w:rPr>
            </w:pPr>
            <w:r w:rsidRPr="004974CF">
              <w:rPr>
                <w:rFonts w:asciiTheme="minorHAnsi" w:hAnsiTheme="minorHAnsi"/>
              </w:rPr>
              <w:t xml:space="preserve">No Change: ESE had not proposed to develop a new administrator license in the area of educational technology. The Department can explore this topic for potential future recommendations and in the meantime, anyone with an Instructional Technology license could pursue the Supervisor/Director [Non-Core] license. </w:t>
            </w:r>
          </w:p>
        </w:tc>
      </w:tr>
      <w:tr w:rsidR="002169D2" w:rsidRPr="004974CF" w14:paraId="05F1862A" w14:textId="77777777" w:rsidTr="00CB5DB3">
        <w:tc>
          <w:tcPr>
            <w:tcW w:w="3510" w:type="dxa"/>
            <w:shd w:val="clear" w:color="auto" w:fill="B8CCE4"/>
          </w:tcPr>
          <w:p w14:paraId="7682650B" w14:textId="77777777" w:rsidR="001D7616" w:rsidRPr="004974CF" w:rsidRDefault="001D7616" w:rsidP="004974CF">
            <w:pPr>
              <w:spacing w:after="0" w:line="240" w:lineRule="auto"/>
              <w:rPr>
                <w:rFonts w:asciiTheme="minorHAnsi" w:hAnsiTheme="minorHAnsi"/>
                <w:b/>
                <w:i/>
              </w:rPr>
            </w:pPr>
            <w:r w:rsidRPr="004974CF">
              <w:rPr>
                <w:rFonts w:asciiTheme="minorHAnsi" w:hAnsiTheme="minorHAnsi"/>
                <w:b/>
              </w:rPr>
              <w:t xml:space="preserve">603 CMR 7.11:  Professional Support Personnel Licenses </w:t>
            </w:r>
          </w:p>
        </w:tc>
        <w:tc>
          <w:tcPr>
            <w:tcW w:w="5310" w:type="dxa"/>
            <w:shd w:val="clear" w:color="auto" w:fill="B8CCE4"/>
          </w:tcPr>
          <w:p w14:paraId="036B4F69" w14:textId="77777777" w:rsidR="001D7616" w:rsidRPr="004974CF" w:rsidRDefault="001D7616" w:rsidP="004974CF">
            <w:pPr>
              <w:spacing w:after="0" w:line="240" w:lineRule="auto"/>
              <w:rPr>
                <w:rFonts w:asciiTheme="minorHAnsi" w:hAnsiTheme="minorHAnsi"/>
                <w:b/>
                <w:i/>
              </w:rPr>
            </w:pPr>
          </w:p>
        </w:tc>
        <w:tc>
          <w:tcPr>
            <w:tcW w:w="5310" w:type="dxa"/>
            <w:shd w:val="clear" w:color="auto" w:fill="B8CCE4"/>
          </w:tcPr>
          <w:p w14:paraId="46D21EB9" w14:textId="77777777" w:rsidR="001D7616" w:rsidRPr="004974CF" w:rsidRDefault="001D7616" w:rsidP="004974CF">
            <w:pPr>
              <w:pStyle w:val="ColorfulList-Accent11"/>
              <w:spacing w:after="0" w:line="240" w:lineRule="auto"/>
              <w:ind w:left="360"/>
              <w:rPr>
                <w:rFonts w:asciiTheme="minorHAnsi" w:hAnsiTheme="minorHAnsi"/>
              </w:rPr>
            </w:pPr>
          </w:p>
        </w:tc>
      </w:tr>
      <w:tr w:rsidR="001D7616" w:rsidRPr="004974CF" w14:paraId="719F2F11" w14:textId="77777777" w:rsidTr="00CB5DB3">
        <w:tc>
          <w:tcPr>
            <w:tcW w:w="3510" w:type="dxa"/>
            <w:shd w:val="clear" w:color="auto" w:fill="auto"/>
          </w:tcPr>
          <w:p w14:paraId="1DB49C67" w14:textId="77777777" w:rsidR="001D7616" w:rsidRPr="004974CF" w:rsidRDefault="00AD3281" w:rsidP="004974CF">
            <w:pPr>
              <w:spacing w:after="0" w:line="240" w:lineRule="auto"/>
              <w:rPr>
                <w:rFonts w:asciiTheme="minorHAnsi" w:hAnsiTheme="minorHAnsi"/>
              </w:rPr>
            </w:pPr>
            <w:r w:rsidRPr="004974CF">
              <w:rPr>
                <w:rFonts w:asciiTheme="minorHAnsi" w:hAnsiTheme="minorHAnsi"/>
              </w:rPr>
              <w:t xml:space="preserve">Change the name of Guidance Counselor license to School Counselor in support of the role that a school counselor plays in a district and aligns to the national model </w:t>
            </w:r>
          </w:p>
        </w:tc>
        <w:tc>
          <w:tcPr>
            <w:tcW w:w="5310" w:type="dxa"/>
            <w:shd w:val="clear" w:color="auto" w:fill="auto"/>
          </w:tcPr>
          <w:p w14:paraId="34E0D62A" w14:textId="77777777" w:rsidR="001D7616" w:rsidRPr="004974CF" w:rsidRDefault="00103B34" w:rsidP="004974CF">
            <w:pPr>
              <w:pStyle w:val="ColorfulList-Accent11"/>
              <w:numPr>
                <w:ilvl w:val="0"/>
                <w:numId w:val="20"/>
              </w:numPr>
              <w:spacing w:after="0" w:line="240" w:lineRule="auto"/>
              <w:rPr>
                <w:rFonts w:asciiTheme="minorHAnsi" w:hAnsiTheme="minorHAnsi"/>
              </w:rPr>
            </w:pPr>
            <w:r w:rsidRPr="004974CF">
              <w:rPr>
                <w:rFonts w:asciiTheme="minorHAnsi" w:hAnsiTheme="minorHAnsi"/>
              </w:rPr>
              <w:t>S</w:t>
            </w:r>
            <w:r w:rsidR="00F5508D" w:rsidRPr="004974CF">
              <w:rPr>
                <w:rFonts w:asciiTheme="minorHAnsi" w:hAnsiTheme="minorHAnsi"/>
              </w:rPr>
              <w:t>upport of the name change</w:t>
            </w:r>
          </w:p>
        </w:tc>
        <w:tc>
          <w:tcPr>
            <w:tcW w:w="5310" w:type="dxa"/>
            <w:shd w:val="clear" w:color="auto" w:fill="auto"/>
          </w:tcPr>
          <w:p w14:paraId="3084CC52" w14:textId="77777777" w:rsidR="001D7616" w:rsidRPr="004974CF" w:rsidRDefault="00F5508D" w:rsidP="004974CF">
            <w:pPr>
              <w:pStyle w:val="ColorfulList-Accent11"/>
              <w:numPr>
                <w:ilvl w:val="0"/>
                <w:numId w:val="20"/>
              </w:numPr>
              <w:spacing w:after="0" w:line="240" w:lineRule="auto"/>
              <w:rPr>
                <w:rFonts w:asciiTheme="minorHAnsi" w:hAnsiTheme="minorHAnsi"/>
              </w:rPr>
            </w:pPr>
            <w:r w:rsidRPr="004974CF">
              <w:rPr>
                <w:rFonts w:asciiTheme="minorHAnsi" w:hAnsiTheme="minorHAnsi"/>
              </w:rPr>
              <w:t xml:space="preserve">No change: </w:t>
            </w:r>
            <w:r w:rsidR="009F73A2" w:rsidRPr="004974CF">
              <w:rPr>
                <w:rFonts w:asciiTheme="minorHAnsi" w:hAnsiTheme="minorHAnsi"/>
              </w:rPr>
              <w:t xml:space="preserve">keep the </w:t>
            </w:r>
            <w:r w:rsidRPr="004974CF">
              <w:rPr>
                <w:rFonts w:asciiTheme="minorHAnsi" w:hAnsiTheme="minorHAnsi"/>
              </w:rPr>
              <w:t>propose</w:t>
            </w:r>
            <w:r w:rsidR="009F73A2" w:rsidRPr="004974CF">
              <w:rPr>
                <w:rFonts w:asciiTheme="minorHAnsi" w:hAnsiTheme="minorHAnsi"/>
              </w:rPr>
              <w:t>d</w:t>
            </w:r>
            <w:r w:rsidRPr="004974CF">
              <w:rPr>
                <w:rFonts w:asciiTheme="minorHAnsi" w:hAnsiTheme="minorHAnsi"/>
              </w:rPr>
              <w:t xml:space="preserve"> name change to: School Counselor</w:t>
            </w:r>
          </w:p>
        </w:tc>
      </w:tr>
      <w:tr w:rsidR="002169D2" w:rsidRPr="004974CF" w14:paraId="07FD9C7B" w14:textId="77777777" w:rsidTr="00CB5DB3">
        <w:tc>
          <w:tcPr>
            <w:tcW w:w="3510" w:type="dxa"/>
            <w:shd w:val="clear" w:color="auto" w:fill="B8CCE4"/>
          </w:tcPr>
          <w:p w14:paraId="02DD91BF" w14:textId="77777777" w:rsidR="001D7616" w:rsidRPr="004974CF" w:rsidRDefault="001D7616" w:rsidP="004974CF">
            <w:pPr>
              <w:spacing w:after="0" w:line="240" w:lineRule="auto"/>
              <w:rPr>
                <w:rFonts w:asciiTheme="minorHAnsi" w:hAnsiTheme="minorHAnsi"/>
                <w:b/>
                <w:i/>
              </w:rPr>
            </w:pPr>
            <w:r w:rsidRPr="004974CF">
              <w:rPr>
                <w:rFonts w:asciiTheme="minorHAnsi" w:hAnsiTheme="minorHAnsi"/>
                <w:b/>
              </w:rPr>
              <w:t xml:space="preserve">603 CMR 7.14:  Endorsements </w:t>
            </w:r>
          </w:p>
        </w:tc>
        <w:tc>
          <w:tcPr>
            <w:tcW w:w="5310" w:type="dxa"/>
            <w:shd w:val="clear" w:color="auto" w:fill="B8CCE4"/>
          </w:tcPr>
          <w:p w14:paraId="092CF587" w14:textId="77777777" w:rsidR="001D7616" w:rsidRPr="004974CF" w:rsidRDefault="001D7616" w:rsidP="004974CF">
            <w:pPr>
              <w:spacing w:after="0" w:line="240" w:lineRule="auto"/>
              <w:rPr>
                <w:rFonts w:asciiTheme="minorHAnsi" w:hAnsiTheme="minorHAnsi"/>
                <w:b/>
                <w:i/>
              </w:rPr>
            </w:pPr>
          </w:p>
        </w:tc>
        <w:tc>
          <w:tcPr>
            <w:tcW w:w="5310" w:type="dxa"/>
            <w:shd w:val="clear" w:color="auto" w:fill="B8CCE4"/>
          </w:tcPr>
          <w:p w14:paraId="1CD3E4CF" w14:textId="77777777" w:rsidR="001D7616" w:rsidRPr="004974CF" w:rsidRDefault="001D7616" w:rsidP="004974CF">
            <w:pPr>
              <w:pStyle w:val="ColorfulList-Accent11"/>
              <w:spacing w:after="0" w:line="240" w:lineRule="auto"/>
              <w:ind w:left="360"/>
              <w:rPr>
                <w:rFonts w:asciiTheme="minorHAnsi" w:hAnsiTheme="minorHAnsi"/>
              </w:rPr>
            </w:pPr>
          </w:p>
        </w:tc>
      </w:tr>
      <w:tr w:rsidR="001D7616" w:rsidRPr="004974CF" w14:paraId="6AAB1B05" w14:textId="77777777" w:rsidTr="00CB5DB3">
        <w:tc>
          <w:tcPr>
            <w:tcW w:w="3510" w:type="dxa"/>
            <w:shd w:val="clear" w:color="auto" w:fill="auto"/>
          </w:tcPr>
          <w:p w14:paraId="2768C342" w14:textId="77777777" w:rsidR="001D7616" w:rsidRPr="004974CF" w:rsidRDefault="00E42B44" w:rsidP="003936CE">
            <w:pPr>
              <w:spacing w:after="0" w:line="240" w:lineRule="auto"/>
              <w:rPr>
                <w:rFonts w:asciiTheme="minorHAnsi" w:hAnsiTheme="minorHAnsi"/>
              </w:rPr>
            </w:pPr>
            <w:r w:rsidRPr="004974CF">
              <w:rPr>
                <w:rFonts w:asciiTheme="minorHAnsi" w:hAnsiTheme="minorHAnsi"/>
              </w:rPr>
              <w:t xml:space="preserve">Clarifies that an endorsement is not a license; expands the prerequisite eligibility for the Autism Endorsement to any licensed </w:t>
            </w:r>
            <w:r w:rsidR="003936CE">
              <w:rPr>
                <w:rFonts w:asciiTheme="minorHAnsi" w:hAnsiTheme="minorHAnsi"/>
              </w:rPr>
              <w:t>teacher</w:t>
            </w:r>
            <w:r w:rsidRPr="004974CF">
              <w:rPr>
                <w:rFonts w:asciiTheme="minorHAnsi" w:hAnsiTheme="minorHAnsi"/>
              </w:rPr>
              <w:t xml:space="preserve"> with at least three credits of special education coursework; </w:t>
            </w:r>
            <w:r w:rsidRPr="004974CF">
              <w:rPr>
                <w:rFonts w:asciiTheme="minorHAnsi" w:hAnsiTheme="minorHAnsi"/>
              </w:rPr>
              <w:lastRenderedPageBreak/>
              <w:t xml:space="preserve">moves Academically Advanced from a specialist teacher license to an endorsement.  </w:t>
            </w:r>
          </w:p>
        </w:tc>
        <w:tc>
          <w:tcPr>
            <w:tcW w:w="5310" w:type="dxa"/>
            <w:shd w:val="clear" w:color="auto" w:fill="auto"/>
          </w:tcPr>
          <w:p w14:paraId="79178F61" w14:textId="77777777" w:rsidR="001D7616" w:rsidRPr="004974CF" w:rsidRDefault="00D81EB5" w:rsidP="003936CE">
            <w:pPr>
              <w:pStyle w:val="ListParagraph"/>
              <w:numPr>
                <w:ilvl w:val="0"/>
                <w:numId w:val="38"/>
              </w:numPr>
              <w:spacing w:after="0" w:line="240" w:lineRule="auto"/>
              <w:rPr>
                <w:rFonts w:asciiTheme="minorHAnsi" w:hAnsiTheme="minorHAnsi"/>
              </w:rPr>
            </w:pPr>
            <w:r w:rsidRPr="004974CF">
              <w:rPr>
                <w:rFonts w:asciiTheme="minorHAnsi" w:hAnsiTheme="minorHAnsi"/>
              </w:rPr>
              <w:lastRenderedPageBreak/>
              <w:t xml:space="preserve">The Department received some comments that questions why the subject matter knowledge requirements are being moved to guidelines in all sections but for endorsements. There was both support and opposition to permitting all educators with at least three credits in special education the </w:t>
            </w:r>
            <w:r w:rsidRPr="004974CF">
              <w:rPr>
                <w:rFonts w:asciiTheme="minorHAnsi" w:hAnsiTheme="minorHAnsi"/>
              </w:rPr>
              <w:lastRenderedPageBreak/>
              <w:t xml:space="preserve">ability to pursue an Autism Endorsement. </w:t>
            </w:r>
            <w:r w:rsidR="003936CE">
              <w:rPr>
                <w:rFonts w:asciiTheme="minorHAnsi" w:hAnsiTheme="minorHAnsi"/>
              </w:rPr>
              <w:t xml:space="preserve">The MTA questioned the legal authority to expand the eligibility to earn the Autism Endorsement to all licensed teachers.  </w:t>
            </w:r>
            <w:r w:rsidRPr="004974CF">
              <w:rPr>
                <w:rFonts w:asciiTheme="minorHAnsi" w:hAnsiTheme="minorHAnsi"/>
              </w:rPr>
              <w:t xml:space="preserve">There was support for moving Academically Advanced into the endorsement category and suggestions to update the requirements from the current requirements as a specialist license. </w:t>
            </w:r>
          </w:p>
        </w:tc>
        <w:tc>
          <w:tcPr>
            <w:tcW w:w="5310" w:type="dxa"/>
            <w:shd w:val="clear" w:color="auto" w:fill="auto"/>
          </w:tcPr>
          <w:p w14:paraId="17E480FA" w14:textId="77777777" w:rsidR="001D7616" w:rsidRPr="004974CF" w:rsidRDefault="00D81EB5" w:rsidP="004974CF">
            <w:pPr>
              <w:pStyle w:val="ListParagraph"/>
              <w:numPr>
                <w:ilvl w:val="0"/>
                <w:numId w:val="37"/>
              </w:numPr>
              <w:spacing w:after="0" w:line="240" w:lineRule="auto"/>
              <w:ind w:left="360"/>
              <w:rPr>
                <w:rFonts w:asciiTheme="minorHAnsi" w:hAnsiTheme="minorHAnsi"/>
              </w:rPr>
            </w:pPr>
            <w:r w:rsidRPr="004974CF">
              <w:rPr>
                <w:rFonts w:asciiTheme="minorHAnsi" w:hAnsiTheme="minorHAnsi"/>
              </w:rPr>
              <w:lastRenderedPageBreak/>
              <w:t xml:space="preserve">Change: ESE clarified that in addition to needing three credits in special education, you must be a licensed </w:t>
            </w:r>
            <w:r w:rsidR="00157228">
              <w:rPr>
                <w:rFonts w:asciiTheme="minorHAnsi" w:hAnsiTheme="minorHAnsi"/>
              </w:rPr>
              <w:t>teacher</w:t>
            </w:r>
            <w:r w:rsidRPr="004974CF">
              <w:rPr>
                <w:rFonts w:asciiTheme="minorHAnsi" w:hAnsiTheme="minorHAnsi"/>
              </w:rPr>
              <w:t xml:space="preserve"> in order to be eligible to earn the Autism Endorsement. </w:t>
            </w:r>
          </w:p>
          <w:p w14:paraId="3434B4F0" w14:textId="77777777" w:rsidR="00EF605B" w:rsidRPr="004974CF" w:rsidRDefault="00EF605B" w:rsidP="004974CF">
            <w:pPr>
              <w:spacing w:after="0" w:line="240" w:lineRule="auto"/>
              <w:rPr>
                <w:rFonts w:asciiTheme="minorHAnsi" w:hAnsiTheme="minorHAnsi"/>
              </w:rPr>
            </w:pPr>
          </w:p>
          <w:p w14:paraId="650E24EA" w14:textId="77777777" w:rsidR="00D81EB5" w:rsidRPr="004974CF" w:rsidRDefault="00D81EB5" w:rsidP="004974CF">
            <w:pPr>
              <w:pStyle w:val="ListParagraph"/>
              <w:numPr>
                <w:ilvl w:val="0"/>
                <w:numId w:val="37"/>
              </w:numPr>
              <w:spacing w:after="0" w:line="240" w:lineRule="auto"/>
              <w:ind w:left="360"/>
              <w:rPr>
                <w:rFonts w:asciiTheme="minorHAnsi" w:hAnsiTheme="minorHAnsi"/>
              </w:rPr>
            </w:pPr>
            <w:r w:rsidRPr="004974CF">
              <w:rPr>
                <w:rFonts w:asciiTheme="minorHAnsi" w:hAnsiTheme="minorHAnsi"/>
              </w:rPr>
              <w:lastRenderedPageBreak/>
              <w:t xml:space="preserve">The Department also accepted some of the proposed revisions </w:t>
            </w:r>
            <w:r w:rsidR="00EF605B" w:rsidRPr="004974CF">
              <w:rPr>
                <w:rFonts w:asciiTheme="minorHAnsi" w:hAnsiTheme="minorHAnsi"/>
              </w:rPr>
              <w:t xml:space="preserve">to Academically Advanced to align the requirement for an endorsement as opposed to a license. </w:t>
            </w:r>
          </w:p>
        </w:tc>
      </w:tr>
      <w:tr w:rsidR="00ED3D03" w:rsidRPr="004974CF" w14:paraId="5E53FF99" w14:textId="77777777" w:rsidTr="00CB5DB3">
        <w:tc>
          <w:tcPr>
            <w:tcW w:w="3510" w:type="dxa"/>
            <w:shd w:val="clear" w:color="auto" w:fill="auto"/>
          </w:tcPr>
          <w:p w14:paraId="41386BE1" w14:textId="77777777" w:rsidR="00ED3D03" w:rsidRPr="004974CF" w:rsidRDefault="00ED3D03" w:rsidP="004974CF">
            <w:pPr>
              <w:spacing w:after="0" w:line="240" w:lineRule="auto"/>
              <w:rPr>
                <w:rFonts w:asciiTheme="minorHAnsi" w:hAnsiTheme="minorHAnsi"/>
              </w:rPr>
            </w:pPr>
          </w:p>
        </w:tc>
        <w:tc>
          <w:tcPr>
            <w:tcW w:w="5310" w:type="dxa"/>
            <w:shd w:val="clear" w:color="auto" w:fill="auto"/>
          </w:tcPr>
          <w:p w14:paraId="2C8F6125" w14:textId="77777777" w:rsidR="00ED3D03" w:rsidRPr="004974CF" w:rsidRDefault="00ED3D03" w:rsidP="00ED3D03">
            <w:pPr>
              <w:pStyle w:val="ColorfulList-Accent11"/>
              <w:numPr>
                <w:ilvl w:val="0"/>
                <w:numId w:val="18"/>
              </w:numPr>
              <w:spacing w:after="0" w:line="240" w:lineRule="auto"/>
              <w:rPr>
                <w:rFonts w:asciiTheme="minorHAnsi" w:hAnsiTheme="minorHAnsi"/>
              </w:rPr>
            </w:pPr>
            <w:r>
              <w:rPr>
                <w:rFonts w:asciiTheme="minorHAnsi" w:hAnsiTheme="minorHAnsi"/>
              </w:rPr>
              <w:t>MATSOL and other respondents commented on a</w:t>
            </w:r>
            <w:r w:rsidRPr="004974CF">
              <w:rPr>
                <w:rFonts w:asciiTheme="minorHAnsi" w:hAnsiTheme="minorHAnsi"/>
              </w:rPr>
              <w:t>dd</w:t>
            </w:r>
            <w:r>
              <w:rPr>
                <w:rFonts w:asciiTheme="minorHAnsi" w:hAnsiTheme="minorHAnsi"/>
              </w:rPr>
              <w:t>ing</w:t>
            </w:r>
            <w:r w:rsidRPr="004974CF">
              <w:rPr>
                <w:rFonts w:asciiTheme="minorHAnsi" w:hAnsiTheme="minorHAnsi"/>
              </w:rPr>
              <w:t xml:space="preserve"> a new Dual Language Educator license/endorsement </w:t>
            </w:r>
          </w:p>
        </w:tc>
        <w:tc>
          <w:tcPr>
            <w:tcW w:w="5310" w:type="dxa"/>
            <w:shd w:val="clear" w:color="auto" w:fill="auto"/>
          </w:tcPr>
          <w:p w14:paraId="138E8A15" w14:textId="77777777" w:rsidR="00ED3D03" w:rsidRPr="004974CF" w:rsidRDefault="00ED3D03" w:rsidP="00ED3D03">
            <w:pPr>
              <w:pStyle w:val="Default"/>
              <w:numPr>
                <w:ilvl w:val="0"/>
                <w:numId w:val="18"/>
              </w:numPr>
              <w:rPr>
                <w:rFonts w:asciiTheme="minorHAnsi" w:hAnsiTheme="minorHAnsi"/>
                <w:sz w:val="22"/>
                <w:szCs w:val="22"/>
              </w:rPr>
            </w:pPr>
            <w:r w:rsidRPr="004974CF">
              <w:rPr>
                <w:rFonts w:asciiTheme="minorHAnsi" w:hAnsiTheme="minorHAnsi"/>
                <w:sz w:val="22"/>
                <w:szCs w:val="22"/>
              </w:rPr>
              <w:t>ESE will consider this addition in future regulatory changes, following additional engagement with stakeholder</w:t>
            </w:r>
            <w:r>
              <w:rPr>
                <w:rFonts w:asciiTheme="minorHAnsi" w:hAnsiTheme="minorHAnsi"/>
                <w:sz w:val="22"/>
                <w:szCs w:val="22"/>
              </w:rPr>
              <w:t>.</w:t>
            </w:r>
          </w:p>
        </w:tc>
      </w:tr>
      <w:tr w:rsidR="00ED3D03" w:rsidRPr="004974CF" w14:paraId="737EA6E1" w14:textId="77777777" w:rsidTr="00CB5DB3">
        <w:tc>
          <w:tcPr>
            <w:tcW w:w="3510" w:type="dxa"/>
            <w:shd w:val="clear" w:color="auto" w:fill="B8CCE4"/>
          </w:tcPr>
          <w:p w14:paraId="578184B8" w14:textId="77777777" w:rsidR="00ED3D03" w:rsidRPr="004974CF" w:rsidRDefault="00ED3D03" w:rsidP="004974CF">
            <w:pPr>
              <w:spacing w:after="0" w:line="240" w:lineRule="auto"/>
              <w:rPr>
                <w:rFonts w:asciiTheme="minorHAnsi" w:hAnsiTheme="minorHAnsi"/>
                <w:b/>
              </w:rPr>
            </w:pPr>
            <w:r w:rsidRPr="004974CF">
              <w:rPr>
                <w:rFonts w:asciiTheme="minorHAnsi" w:hAnsiTheme="minorHAnsi"/>
                <w:b/>
              </w:rPr>
              <w:t xml:space="preserve">603 CMR 7.15:  General Provisions </w:t>
            </w:r>
          </w:p>
        </w:tc>
        <w:tc>
          <w:tcPr>
            <w:tcW w:w="5310" w:type="dxa"/>
            <w:shd w:val="clear" w:color="auto" w:fill="B8CCE4"/>
          </w:tcPr>
          <w:p w14:paraId="1ECD7584" w14:textId="77777777" w:rsidR="00ED3D03" w:rsidRPr="004974CF" w:rsidRDefault="00ED3D03" w:rsidP="004974CF">
            <w:pPr>
              <w:spacing w:after="0" w:line="240" w:lineRule="auto"/>
              <w:rPr>
                <w:rFonts w:asciiTheme="minorHAnsi" w:hAnsiTheme="minorHAnsi"/>
                <w:b/>
              </w:rPr>
            </w:pPr>
          </w:p>
        </w:tc>
        <w:tc>
          <w:tcPr>
            <w:tcW w:w="5310" w:type="dxa"/>
            <w:shd w:val="clear" w:color="auto" w:fill="B8CCE4"/>
          </w:tcPr>
          <w:p w14:paraId="4B22074B" w14:textId="77777777" w:rsidR="00ED3D03" w:rsidRPr="004974CF" w:rsidRDefault="00ED3D03" w:rsidP="004974CF">
            <w:pPr>
              <w:pStyle w:val="ColorfulList-Accent11"/>
              <w:spacing w:after="0" w:line="240" w:lineRule="auto"/>
              <w:ind w:left="360"/>
              <w:rPr>
                <w:rFonts w:asciiTheme="minorHAnsi" w:hAnsiTheme="minorHAnsi"/>
              </w:rPr>
            </w:pPr>
          </w:p>
        </w:tc>
      </w:tr>
      <w:tr w:rsidR="00ED3D03" w:rsidRPr="004974CF" w14:paraId="40702835" w14:textId="77777777" w:rsidTr="00CB5DB3">
        <w:tc>
          <w:tcPr>
            <w:tcW w:w="3510" w:type="dxa"/>
            <w:shd w:val="clear" w:color="auto" w:fill="auto"/>
          </w:tcPr>
          <w:p w14:paraId="5CD4EF63" w14:textId="77777777" w:rsidR="00ED3D03" w:rsidRPr="004974CF" w:rsidRDefault="00ED3D03" w:rsidP="004974CF">
            <w:pPr>
              <w:spacing w:after="0" w:line="240" w:lineRule="auto"/>
              <w:rPr>
                <w:rFonts w:asciiTheme="minorHAnsi" w:hAnsiTheme="minorHAnsi"/>
              </w:rPr>
            </w:pPr>
            <w:r w:rsidRPr="004974CF">
              <w:rPr>
                <w:rFonts w:asciiTheme="minorHAnsi" w:hAnsiTheme="minorHAnsi"/>
              </w:rPr>
              <w:t xml:space="preserve">Updates language to reflect changes in previous sections of the regulations, changes the name of an Initial Renewal to an Initial Extension, outlines the requirements to be employed as a  Supervisor of Attendance due to rescinding 603 CMR 13.00 and updates the requirements to add a Supervisor/Director license. </w:t>
            </w:r>
          </w:p>
        </w:tc>
        <w:tc>
          <w:tcPr>
            <w:tcW w:w="5310" w:type="dxa"/>
            <w:shd w:val="clear" w:color="auto" w:fill="auto"/>
          </w:tcPr>
          <w:p w14:paraId="6FF0874C" w14:textId="77777777" w:rsidR="00ED3D03" w:rsidRPr="004974CF" w:rsidRDefault="00ED3D03" w:rsidP="004974CF">
            <w:pPr>
              <w:pStyle w:val="ListParagraph"/>
              <w:numPr>
                <w:ilvl w:val="0"/>
                <w:numId w:val="39"/>
              </w:numPr>
              <w:spacing w:after="0" w:line="240" w:lineRule="auto"/>
              <w:rPr>
                <w:rFonts w:asciiTheme="minorHAnsi" w:hAnsiTheme="minorHAnsi"/>
              </w:rPr>
            </w:pPr>
            <w:r w:rsidRPr="004974CF">
              <w:rPr>
                <w:rFonts w:asciiTheme="minorHAnsi" w:hAnsiTheme="minorHAnsi"/>
              </w:rPr>
              <w:t xml:space="preserve">There was support for the change in terminology to an Initial Extension and of the two written comments received related to the Supervisor of Attendance, the opinions were mixed. The Department also received comments </w:t>
            </w:r>
            <w:r w:rsidR="00157228">
              <w:rPr>
                <w:rFonts w:asciiTheme="minorHAnsi" w:hAnsiTheme="minorHAnsi"/>
              </w:rPr>
              <w:t xml:space="preserve">from the MTA </w:t>
            </w:r>
            <w:r w:rsidRPr="004974CF">
              <w:rPr>
                <w:rFonts w:asciiTheme="minorHAnsi" w:hAnsiTheme="minorHAnsi"/>
              </w:rPr>
              <w:t xml:space="preserve">to move the “add license” portions of 7.15 to the appropriate teacher and administrator sections.  </w:t>
            </w:r>
          </w:p>
        </w:tc>
        <w:tc>
          <w:tcPr>
            <w:tcW w:w="5310" w:type="dxa"/>
            <w:shd w:val="clear" w:color="auto" w:fill="auto"/>
          </w:tcPr>
          <w:p w14:paraId="798362BF" w14:textId="77777777" w:rsidR="00ED3D03" w:rsidRPr="004974CF" w:rsidRDefault="00ED3D03" w:rsidP="004974CF">
            <w:pPr>
              <w:pStyle w:val="ListParagraph"/>
              <w:numPr>
                <w:ilvl w:val="0"/>
                <w:numId w:val="39"/>
              </w:numPr>
              <w:spacing w:after="0" w:line="240" w:lineRule="auto"/>
              <w:rPr>
                <w:rFonts w:asciiTheme="minorHAnsi" w:hAnsiTheme="minorHAnsi"/>
              </w:rPr>
            </w:pPr>
            <w:r w:rsidRPr="004974CF">
              <w:rPr>
                <w:rFonts w:asciiTheme="minorHAnsi" w:hAnsiTheme="minorHAnsi"/>
              </w:rPr>
              <w:t xml:space="preserve">Change: ESE modified the regulatory citation for additional Supervisor/Director to address the prerequisite license; clarified the procedure for obtaining an Initial Extension and updated the reference to that license in the implementation section; updated the term of school counselor in the requirements for Supervisor of Attendance endorsement and developed an implementation clause to streamline the process for those that are in process of satisfying the current requirements. </w:t>
            </w:r>
          </w:p>
        </w:tc>
      </w:tr>
      <w:tr w:rsidR="00ED3D03" w:rsidRPr="004974CF" w14:paraId="0B083693" w14:textId="77777777" w:rsidTr="00CB5DB3">
        <w:tc>
          <w:tcPr>
            <w:tcW w:w="3510" w:type="dxa"/>
            <w:shd w:val="clear" w:color="auto" w:fill="D9D9D9"/>
          </w:tcPr>
          <w:p w14:paraId="29C3459C" w14:textId="77777777" w:rsidR="00ED3D03" w:rsidRPr="004974CF" w:rsidRDefault="00ED3D03" w:rsidP="004974CF">
            <w:pPr>
              <w:spacing w:after="0" w:line="240" w:lineRule="auto"/>
              <w:rPr>
                <w:rFonts w:asciiTheme="minorHAnsi" w:hAnsiTheme="minorHAnsi"/>
              </w:rPr>
            </w:pPr>
            <w:r w:rsidRPr="004974CF">
              <w:rPr>
                <w:rFonts w:asciiTheme="minorHAnsi" w:hAnsiTheme="minorHAnsi"/>
              </w:rPr>
              <w:t>Comments on License Actions (603 CMR 7.15(8)</w:t>
            </w:r>
          </w:p>
        </w:tc>
        <w:tc>
          <w:tcPr>
            <w:tcW w:w="5310" w:type="dxa"/>
            <w:shd w:val="clear" w:color="auto" w:fill="D9D9D9"/>
          </w:tcPr>
          <w:p w14:paraId="435228AB" w14:textId="77777777" w:rsidR="00ED3D03" w:rsidRPr="004974CF" w:rsidRDefault="00ED3D03" w:rsidP="004974CF">
            <w:pPr>
              <w:spacing w:after="0" w:line="240" w:lineRule="auto"/>
              <w:rPr>
                <w:rFonts w:asciiTheme="minorHAnsi" w:hAnsiTheme="minorHAnsi"/>
              </w:rPr>
            </w:pPr>
          </w:p>
        </w:tc>
        <w:tc>
          <w:tcPr>
            <w:tcW w:w="5310" w:type="dxa"/>
            <w:shd w:val="clear" w:color="auto" w:fill="D9D9D9"/>
          </w:tcPr>
          <w:p w14:paraId="41EF0E66" w14:textId="77777777" w:rsidR="00ED3D03" w:rsidRPr="004974CF" w:rsidRDefault="00ED3D03" w:rsidP="004974CF">
            <w:pPr>
              <w:pStyle w:val="ColorfulList-Accent11"/>
              <w:spacing w:after="0" w:line="240" w:lineRule="auto"/>
              <w:ind w:left="360"/>
              <w:rPr>
                <w:rFonts w:asciiTheme="minorHAnsi" w:hAnsiTheme="minorHAnsi"/>
              </w:rPr>
            </w:pPr>
          </w:p>
        </w:tc>
      </w:tr>
      <w:tr w:rsidR="00ED3D03" w:rsidRPr="004974CF" w14:paraId="53C59293" w14:textId="77777777" w:rsidTr="00CB5DB3">
        <w:tc>
          <w:tcPr>
            <w:tcW w:w="3510" w:type="dxa"/>
            <w:shd w:val="clear" w:color="auto" w:fill="auto"/>
          </w:tcPr>
          <w:p w14:paraId="55225EDF" w14:textId="77777777" w:rsidR="00ED3D03" w:rsidRPr="004974CF" w:rsidRDefault="00ED3D03" w:rsidP="004974CF">
            <w:pPr>
              <w:spacing w:line="240" w:lineRule="auto"/>
              <w:rPr>
                <w:rFonts w:asciiTheme="minorHAnsi" w:hAnsiTheme="minorHAnsi"/>
              </w:rPr>
            </w:pPr>
            <w:r w:rsidRPr="004974CF">
              <w:rPr>
                <w:rFonts w:asciiTheme="minorHAnsi" w:hAnsiTheme="minorHAnsi"/>
              </w:rPr>
              <w:t>7.15(8)(a)(1)(b)</w:t>
            </w:r>
          </w:p>
          <w:p w14:paraId="229E7711" w14:textId="77777777" w:rsidR="00ED3D03" w:rsidRPr="004974CF" w:rsidRDefault="00ED3D03" w:rsidP="004974CF">
            <w:pPr>
              <w:spacing w:line="240" w:lineRule="auto"/>
              <w:rPr>
                <w:rFonts w:asciiTheme="minorHAnsi" w:hAnsiTheme="minorHAnsi"/>
              </w:rPr>
            </w:pPr>
            <w:r w:rsidRPr="004974CF">
              <w:rPr>
                <w:rFonts w:asciiTheme="minorHAnsi" w:hAnsiTheme="minorHAnsi"/>
              </w:rPr>
              <w:t>Adding “or engaged in misconduct that, in the opinion of the Commissioner, discredits the profession, brings the license into disrepute, compromises student safety or the integrity of the student-educator relationship”</w:t>
            </w:r>
          </w:p>
        </w:tc>
        <w:tc>
          <w:tcPr>
            <w:tcW w:w="5310" w:type="dxa"/>
            <w:shd w:val="clear" w:color="auto" w:fill="auto"/>
          </w:tcPr>
          <w:p w14:paraId="344A89CA" w14:textId="77777777" w:rsidR="00ED3D03" w:rsidRPr="004974CF" w:rsidRDefault="00ED3D03" w:rsidP="004974CF">
            <w:pPr>
              <w:pStyle w:val="ListParagraph"/>
              <w:numPr>
                <w:ilvl w:val="0"/>
                <w:numId w:val="11"/>
              </w:numPr>
              <w:spacing w:after="0" w:line="240" w:lineRule="auto"/>
              <w:rPr>
                <w:rFonts w:asciiTheme="minorHAnsi" w:hAnsiTheme="minorHAnsi"/>
              </w:rPr>
            </w:pPr>
            <w:r w:rsidRPr="004974CF">
              <w:rPr>
                <w:rFonts w:asciiTheme="minorHAnsi" w:hAnsiTheme="minorHAnsi"/>
              </w:rPr>
              <w:t xml:space="preserve">MTA, AFT, and individual respondents commented that the proposed changes should be removed for various reasons, including that they are vague and overbroad. </w:t>
            </w:r>
          </w:p>
          <w:p w14:paraId="2A94D038" w14:textId="77777777" w:rsidR="00ED3D03" w:rsidRPr="004974CF" w:rsidRDefault="00ED3D03" w:rsidP="004974CF">
            <w:pPr>
              <w:pStyle w:val="ListParagraph"/>
              <w:numPr>
                <w:ilvl w:val="0"/>
                <w:numId w:val="11"/>
              </w:numPr>
              <w:spacing w:after="0" w:line="240" w:lineRule="auto"/>
              <w:rPr>
                <w:rFonts w:asciiTheme="minorHAnsi" w:hAnsiTheme="minorHAnsi"/>
              </w:rPr>
            </w:pPr>
            <w:r w:rsidRPr="004974CF">
              <w:rPr>
                <w:rFonts w:asciiTheme="minorHAnsi" w:hAnsiTheme="minorHAnsi"/>
              </w:rPr>
              <w:t xml:space="preserve">ACLU commented that a portion of the proposed language is vague and raises “first amendment” concerns.  </w:t>
            </w:r>
          </w:p>
          <w:p w14:paraId="2A04B2E9" w14:textId="77777777" w:rsidR="00ED3D03" w:rsidRPr="004974CF" w:rsidRDefault="00ED3D03" w:rsidP="004974CF">
            <w:pPr>
              <w:pStyle w:val="ColorfulList-Accent11"/>
              <w:spacing w:after="0" w:line="240" w:lineRule="auto"/>
              <w:ind w:left="360"/>
              <w:rPr>
                <w:rFonts w:asciiTheme="minorHAnsi" w:hAnsiTheme="minorHAnsi"/>
              </w:rPr>
            </w:pPr>
          </w:p>
        </w:tc>
        <w:tc>
          <w:tcPr>
            <w:tcW w:w="5310" w:type="dxa"/>
            <w:shd w:val="clear" w:color="auto" w:fill="auto"/>
          </w:tcPr>
          <w:p w14:paraId="115061D3" w14:textId="77777777" w:rsidR="00ED3D03" w:rsidRPr="004974CF" w:rsidRDefault="00ED3D03" w:rsidP="006D1018">
            <w:pPr>
              <w:pStyle w:val="ColorfulList-Accent11"/>
              <w:numPr>
                <w:ilvl w:val="0"/>
                <w:numId w:val="11"/>
              </w:numPr>
              <w:spacing w:after="0" w:line="240" w:lineRule="auto"/>
              <w:rPr>
                <w:rFonts w:asciiTheme="minorHAnsi" w:hAnsiTheme="minorHAnsi"/>
              </w:rPr>
            </w:pPr>
            <w:r w:rsidRPr="004974CF">
              <w:rPr>
                <w:rFonts w:asciiTheme="minorHAnsi" w:hAnsiTheme="minorHAnsi"/>
              </w:rPr>
              <w:t xml:space="preserve">Change: the proposed changes were not intended to broaden the Commissioner’s powers, but were simply intended to provide clarification to licensees.  The proposed changes were removed because they raised unnecessary concerns and did not provide the intended clarification. </w:t>
            </w:r>
          </w:p>
        </w:tc>
      </w:tr>
      <w:tr w:rsidR="00ED3D03" w:rsidRPr="004974CF" w14:paraId="32DB652E" w14:textId="77777777" w:rsidTr="00CB5DB3">
        <w:tc>
          <w:tcPr>
            <w:tcW w:w="3510" w:type="dxa"/>
            <w:shd w:val="clear" w:color="auto" w:fill="auto"/>
          </w:tcPr>
          <w:p w14:paraId="5D94F0B6" w14:textId="77777777" w:rsidR="00ED3D03" w:rsidRPr="004974CF" w:rsidRDefault="00ED3D03" w:rsidP="004974CF">
            <w:pPr>
              <w:spacing w:line="240" w:lineRule="auto"/>
              <w:rPr>
                <w:rFonts w:asciiTheme="minorHAnsi" w:hAnsiTheme="minorHAnsi"/>
              </w:rPr>
            </w:pPr>
            <w:r w:rsidRPr="004974CF">
              <w:rPr>
                <w:rFonts w:asciiTheme="minorHAnsi" w:hAnsiTheme="minorHAnsi"/>
              </w:rPr>
              <w:lastRenderedPageBreak/>
              <w:t>7.15(8)(a)(1)(c)</w:t>
            </w:r>
          </w:p>
          <w:p w14:paraId="35E351C1" w14:textId="77777777" w:rsidR="00ED3D03" w:rsidRPr="004974CF" w:rsidRDefault="00ED3D03" w:rsidP="004974CF">
            <w:pPr>
              <w:spacing w:line="240" w:lineRule="auto"/>
              <w:rPr>
                <w:rFonts w:asciiTheme="minorHAnsi" w:hAnsiTheme="minorHAnsi"/>
              </w:rPr>
            </w:pPr>
            <w:r w:rsidRPr="004974CF">
              <w:rPr>
                <w:rFonts w:asciiTheme="minorHAnsi" w:hAnsiTheme="minorHAnsi"/>
              </w:rPr>
              <w:t xml:space="preserve">Adding the definition of the term “convicted of a crime,” which would include amongst other terms “any admission to or finding of sufficient facts” and a “continuance without a finding.”  </w:t>
            </w:r>
          </w:p>
          <w:p w14:paraId="6CC43892" w14:textId="77777777" w:rsidR="00ED3D03" w:rsidRPr="004974CF" w:rsidRDefault="00ED3D03" w:rsidP="004974CF">
            <w:pPr>
              <w:spacing w:line="240" w:lineRule="auto"/>
              <w:rPr>
                <w:rFonts w:asciiTheme="minorHAnsi" w:hAnsiTheme="minorHAnsi"/>
              </w:rPr>
            </w:pPr>
          </w:p>
          <w:p w14:paraId="3EBB229D" w14:textId="77777777" w:rsidR="00ED3D03" w:rsidRPr="004974CF" w:rsidRDefault="00ED3D03" w:rsidP="004974CF">
            <w:pPr>
              <w:spacing w:line="240" w:lineRule="auto"/>
              <w:rPr>
                <w:rFonts w:asciiTheme="minorHAnsi" w:hAnsiTheme="minorHAnsi"/>
              </w:rPr>
            </w:pPr>
          </w:p>
          <w:p w14:paraId="2C2BB854" w14:textId="77777777" w:rsidR="00ED3D03" w:rsidRPr="004974CF" w:rsidRDefault="00ED3D03" w:rsidP="004974CF">
            <w:pPr>
              <w:spacing w:line="240" w:lineRule="auto"/>
              <w:rPr>
                <w:rFonts w:asciiTheme="minorHAnsi" w:hAnsiTheme="minorHAnsi"/>
              </w:rPr>
            </w:pPr>
          </w:p>
        </w:tc>
        <w:tc>
          <w:tcPr>
            <w:tcW w:w="5310" w:type="dxa"/>
            <w:shd w:val="clear" w:color="auto" w:fill="auto"/>
          </w:tcPr>
          <w:p w14:paraId="244B3972" w14:textId="77777777" w:rsidR="00ED3D03" w:rsidRPr="004974CF" w:rsidRDefault="006D1018" w:rsidP="006D1018">
            <w:pPr>
              <w:pStyle w:val="ColorfulList-Accent11"/>
              <w:numPr>
                <w:ilvl w:val="0"/>
                <w:numId w:val="12"/>
              </w:numPr>
              <w:spacing w:after="0" w:line="240" w:lineRule="auto"/>
              <w:rPr>
                <w:rFonts w:asciiTheme="minorHAnsi" w:hAnsiTheme="minorHAnsi"/>
              </w:rPr>
            </w:pPr>
            <w:r w:rsidRPr="004974CF">
              <w:rPr>
                <w:rFonts w:asciiTheme="minorHAnsi" w:hAnsiTheme="minorHAnsi"/>
              </w:rPr>
              <w:t xml:space="preserve">AFT </w:t>
            </w:r>
            <w:r>
              <w:rPr>
                <w:rFonts w:asciiTheme="minorHAnsi" w:hAnsiTheme="minorHAnsi"/>
              </w:rPr>
              <w:t xml:space="preserve">and MTA </w:t>
            </w:r>
            <w:r w:rsidRPr="004974CF">
              <w:rPr>
                <w:rFonts w:asciiTheme="minorHAnsi" w:hAnsiTheme="minorHAnsi"/>
              </w:rPr>
              <w:t xml:space="preserve">commented that the Board should exclude the phrase “continuance without a finding” from the definition of “convicted of a </w:t>
            </w:r>
            <w:proofErr w:type="spellStart"/>
            <w:r w:rsidRPr="004974CF">
              <w:rPr>
                <w:rFonts w:asciiTheme="minorHAnsi" w:hAnsiTheme="minorHAnsi"/>
              </w:rPr>
              <w:t>crime.”</w:t>
            </w:r>
            <w:r w:rsidR="00ED3D03" w:rsidRPr="004974CF">
              <w:rPr>
                <w:rFonts w:asciiTheme="minorHAnsi" w:hAnsiTheme="minorHAnsi"/>
              </w:rPr>
              <w:t>MTA</w:t>
            </w:r>
            <w:proofErr w:type="spellEnd"/>
            <w:r w:rsidR="00ED3D03" w:rsidRPr="004974CF">
              <w:rPr>
                <w:rFonts w:asciiTheme="minorHAnsi" w:hAnsiTheme="minorHAnsi"/>
              </w:rPr>
              <w:t xml:space="preserve"> </w:t>
            </w:r>
            <w:r>
              <w:rPr>
                <w:rFonts w:asciiTheme="minorHAnsi" w:hAnsiTheme="minorHAnsi"/>
              </w:rPr>
              <w:t xml:space="preserve">also </w:t>
            </w:r>
            <w:r w:rsidR="00ED3D03" w:rsidRPr="004974CF">
              <w:rPr>
                <w:rFonts w:asciiTheme="minorHAnsi" w:hAnsiTheme="minorHAnsi"/>
              </w:rPr>
              <w:t>commented that the Board should exclude the phrases “finding of sufficient facts” from the definition of “convicted of a crime</w:t>
            </w:r>
            <w:r>
              <w:rPr>
                <w:rFonts w:asciiTheme="minorHAnsi" w:hAnsiTheme="minorHAnsi"/>
              </w:rPr>
              <w:t>.</w:t>
            </w:r>
            <w:r w:rsidR="00ED3D03" w:rsidRPr="004974CF">
              <w:rPr>
                <w:rFonts w:asciiTheme="minorHAnsi" w:hAnsiTheme="minorHAnsi"/>
              </w:rPr>
              <w:t xml:space="preserve">” </w:t>
            </w:r>
          </w:p>
        </w:tc>
        <w:tc>
          <w:tcPr>
            <w:tcW w:w="5310" w:type="dxa"/>
            <w:shd w:val="clear" w:color="auto" w:fill="auto"/>
          </w:tcPr>
          <w:p w14:paraId="74E79677" w14:textId="77777777" w:rsidR="00ED3D03" w:rsidRPr="004974CF" w:rsidRDefault="00ED3D03" w:rsidP="004974CF">
            <w:pPr>
              <w:pStyle w:val="ListParagraph"/>
              <w:numPr>
                <w:ilvl w:val="0"/>
                <w:numId w:val="12"/>
              </w:numPr>
              <w:spacing w:after="0" w:line="240" w:lineRule="auto"/>
              <w:rPr>
                <w:rFonts w:asciiTheme="minorHAnsi" w:hAnsiTheme="minorHAnsi"/>
              </w:rPr>
            </w:pPr>
            <w:r w:rsidRPr="004974CF">
              <w:rPr>
                <w:rFonts w:asciiTheme="minorHAnsi" w:hAnsiTheme="minorHAnsi"/>
              </w:rPr>
              <w:t xml:space="preserve">Change: the referenced proposed changes were </w:t>
            </w:r>
            <w:proofErr w:type="gramStart"/>
            <w:r w:rsidRPr="004974CF">
              <w:rPr>
                <w:rFonts w:asciiTheme="minorHAnsi" w:hAnsiTheme="minorHAnsi"/>
              </w:rPr>
              <w:t>removed</w:t>
            </w:r>
            <w:proofErr w:type="gramEnd"/>
            <w:r w:rsidRPr="004974CF">
              <w:rPr>
                <w:rFonts w:asciiTheme="minorHAnsi" w:hAnsiTheme="minorHAnsi"/>
              </w:rPr>
              <w:t xml:space="preserve"> and the relevant original language was restored, because the referenced proposed changes did not provide the intended clarification.  The term “deferred adjudication” in the original has been consistently interpreted by the Department to include an “admission to or finding of sufficient facts” and a “continuance without a finding.”</w:t>
            </w:r>
          </w:p>
          <w:p w14:paraId="73843B14" w14:textId="77777777" w:rsidR="00ED3D03" w:rsidRPr="004974CF" w:rsidRDefault="00ED3D03" w:rsidP="004974CF">
            <w:pPr>
              <w:spacing w:line="240" w:lineRule="auto"/>
              <w:rPr>
                <w:rFonts w:asciiTheme="minorHAnsi" w:hAnsiTheme="minorHAnsi"/>
              </w:rPr>
            </w:pPr>
            <w:r w:rsidRPr="004974CF">
              <w:rPr>
                <w:rFonts w:asciiTheme="minorHAnsi" w:hAnsiTheme="minorHAnsi"/>
              </w:rPr>
              <w:t xml:space="preserve">  </w:t>
            </w:r>
          </w:p>
        </w:tc>
      </w:tr>
      <w:tr w:rsidR="00ED3D03" w:rsidRPr="004974CF" w14:paraId="1BB381B8" w14:textId="77777777" w:rsidTr="00CB5DB3">
        <w:tc>
          <w:tcPr>
            <w:tcW w:w="3510" w:type="dxa"/>
            <w:shd w:val="clear" w:color="auto" w:fill="auto"/>
          </w:tcPr>
          <w:p w14:paraId="25C55361" w14:textId="77777777" w:rsidR="00ED3D03" w:rsidRPr="004974CF" w:rsidRDefault="00ED3D03" w:rsidP="004974CF">
            <w:pPr>
              <w:spacing w:line="240" w:lineRule="auto"/>
              <w:rPr>
                <w:rFonts w:asciiTheme="minorHAnsi" w:hAnsiTheme="minorHAnsi"/>
              </w:rPr>
            </w:pPr>
            <w:r w:rsidRPr="004974CF">
              <w:rPr>
                <w:rFonts w:asciiTheme="minorHAnsi" w:hAnsiTheme="minorHAnsi"/>
              </w:rPr>
              <w:t>7.15(8)(a)(1)(e)</w:t>
            </w:r>
          </w:p>
          <w:p w14:paraId="1E1C7686" w14:textId="77777777" w:rsidR="00ED3D03" w:rsidRPr="004974CF" w:rsidRDefault="00ED3D03" w:rsidP="004974CF">
            <w:pPr>
              <w:autoSpaceDE w:val="0"/>
              <w:autoSpaceDN w:val="0"/>
              <w:adjustRightInd w:val="0"/>
              <w:spacing w:before="7" w:line="240" w:lineRule="auto"/>
              <w:ind w:right="-20"/>
              <w:rPr>
                <w:rFonts w:asciiTheme="minorHAnsi" w:hAnsiTheme="minorHAnsi"/>
              </w:rPr>
            </w:pPr>
            <w:r w:rsidRPr="004974CF">
              <w:rPr>
                <w:rFonts w:asciiTheme="minorHAnsi" w:hAnsiTheme="minorHAnsi"/>
              </w:rPr>
              <w:t xml:space="preserve">Adding “failure to cooperate with or provide documents or information requested in an investigation into allegations of misconduct.”  </w:t>
            </w:r>
          </w:p>
          <w:p w14:paraId="44FBB4B1" w14:textId="77777777" w:rsidR="00ED3D03" w:rsidRPr="004974CF" w:rsidRDefault="00ED3D03" w:rsidP="004974CF">
            <w:pPr>
              <w:autoSpaceDE w:val="0"/>
              <w:autoSpaceDN w:val="0"/>
              <w:adjustRightInd w:val="0"/>
              <w:spacing w:before="7" w:line="240" w:lineRule="auto"/>
              <w:ind w:left="40" w:right="-20"/>
              <w:rPr>
                <w:rFonts w:asciiTheme="minorHAnsi" w:hAnsiTheme="minorHAnsi"/>
              </w:rPr>
            </w:pPr>
          </w:p>
        </w:tc>
        <w:tc>
          <w:tcPr>
            <w:tcW w:w="5310" w:type="dxa"/>
            <w:shd w:val="clear" w:color="auto" w:fill="auto"/>
          </w:tcPr>
          <w:p w14:paraId="074FC51E" w14:textId="77777777" w:rsidR="00ED3D03" w:rsidRPr="004974CF" w:rsidRDefault="00ED3D03" w:rsidP="004974CF">
            <w:pPr>
              <w:pStyle w:val="ColorfulList-Accent11"/>
              <w:numPr>
                <w:ilvl w:val="0"/>
                <w:numId w:val="12"/>
              </w:numPr>
              <w:spacing w:after="0" w:line="240" w:lineRule="auto"/>
              <w:rPr>
                <w:rFonts w:asciiTheme="minorHAnsi" w:hAnsiTheme="minorHAnsi"/>
              </w:rPr>
            </w:pPr>
            <w:r w:rsidRPr="004974CF">
              <w:rPr>
                <w:rFonts w:asciiTheme="minorHAnsi" w:hAnsiTheme="minorHAnsi"/>
              </w:rPr>
              <w:t>MTA commented that the Board should not adopt “the changes relating to the provision of documents and information for the reasons set forth in Section II” of its May 1, 2017 letter, including that “[u]</w:t>
            </w:r>
            <w:proofErr w:type="spellStart"/>
            <w:r w:rsidRPr="004974CF">
              <w:rPr>
                <w:rFonts w:asciiTheme="minorHAnsi" w:hAnsiTheme="minorHAnsi"/>
              </w:rPr>
              <w:t>nder</w:t>
            </w:r>
            <w:proofErr w:type="spellEnd"/>
            <w:r w:rsidRPr="004974CF">
              <w:rPr>
                <w:rFonts w:asciiTheme="minorHAnsi" w:hAnsiTheme="minorHAnsi"/>
              </w:rPr>
              <w:t xml:space="preserve"> the proposed regulations, an educator who receives an inquiry from DESE could face the temporary or permanent loss of licensure” by not complying with the Department’s request for documents.</w:t>
            </w:r>
          </w:p>
        </w:tc>
        <w:tc>
          <w:tcPr>
            <w:tcW w:w="5310" w:type="dxa"/>
            <w:shd w:val="clear" w:color="auto" w:fill="auto"/>
          </w:tcPr>
          <w:p w14:paraId="1A49C912" w14:textId="77777777" w:rsidR="00ED3D03" w:rsidRPr="004974CF" w:rsidRDefault="00ED3D03" w:rsidP="004974CF">
            <w:pPr>
              <w:pStyle w:val="ColorfulList-Accent11"/>
              <w:numPr>
                <w:ilvl w:val="0"/>
                <w:numId w:val="12"/>
              </w:numPr>
              <w:spacing w:after="0" w:line="240" w:lineRule="auto"/>
              <w:rPr>
                <w:rFonts w:asciiTheme="minorHAnsi" w:hAnsiTheme="minorHAnsi"/>
              </w:rPr>
            </w:pPr>
            <w:r w:rsidRPr="004974CF">
              <w:rPr>
                <w:rFonts w:asciiTheme="minorHAnsi" w:hAnsiTheme="minorHAnsi"/>
              </w:rPr>
              <w:t xml:space="preserve">Change: the referenced proposed changes were </w:t>
            </w:r>
            <w:proofErr w:type="gramStart"/>
            <w:r w:rsidRPr="004974CF">
              <w:rPr>
                <w:rFonts w:asciiTheme="minorHAnsi" w:hAnsiTheme="minorHAnsi"/>
              </w:rPr>
              <w:t>removed</w:t>
            </w:r>
            <w:proofErr w:type="gramEnd"/>
            <w:r w:rsidRPr="004974CF">
              <w:rPr>
                <w:rFonts w:asciiTheme="minorHAnsi" w:hAnsiTheme="minorHAnsi"/>
              </w:rPr>
              <w:t xml:space="preserve"> and the relevant original language was restored because the referenced proposed changes did not provide the intended clarification.  Even if the proposed language had been adopted, educators would not have experienced “temporary or permanent loss of licensure” without being afforded full due process rights, including the right to a hearing.  </w:t>
            </w:r>
          </w:p>
        </w:tc>
      </w:tr>
      <w:tr w:rsidR="00ED3D03" w:rsidRPr="004974CF" w14:paraId="36D1083B" w14:textId="77777777" w:rsidTr="00CB5DB3">
        <w:tc>
          <w:tcPr>
            <w:tcW w:w="3510" w:type="dxa"/>
            <w:shd w:val="clear" w:color="auto" w:fill="auto"/>
          </w:tcPr>
          <w:p w14:paraId="508442F0" w14:textId="77777777" w:rsidR="00ED3D03" w:rsidRPr="004974CF" w:rsidRDefault="00ED3D03" w:rsidP="004974CF">
            <w:pPr>
              <w:spacing w:line="240" w:lineRule="auto"/>
              <w:rPr>
                <w:rFonts w:asciiTheme="minorHAnsi" w:hAnsiTheme="minorHAnsi"/>
              </w:rPr>
            </w:pPr>
            <w:r w:rsidRPr="004974CF">
              <w:rPr>
                <w:rFonts w:asciiTheme="minorHAnsi" w:hAnsiTheme="minorHAnsi"/>
              </w:rPr>
              <w:t>7.15(8)(b)(prior)</w:t>
            </w:r>
          </w:p>
          <w:p w14:paraId="7D08DBE2" w14:textId="77777777" w:rsidR="00ED3D03" w:rsidRPr="004974CF" w:rsidRDefault="00ED3D03" w:rsidP="004974CF">
            <w:pPr>
              <w:spacing w:line="240" w:lineRule="auto"/>
              <w:rPr>
                <w:rFonts w:asciiTheme="minorHAnsi" w:hAnsiTheme="minorHAnsi"/>
              </w:rPr>
            </w:pPr>
            <w:r w:rsidRPr="004974CF">
              <w:rPr>
                <w:rFonts w:asciiTheme="minorHAnsi" w:hAnsiTheme="minorHAnsi"/>
              </w:rPr>
              <w:t>Removing the investigatory subpoena provision.</w:t>
            </w:r>
          </w:p>
        </w:tc>
        <w:tc>
          <w:tcPr>
            <w:tcW w:w="5310" w:type="dxa"/>
            <w:shd w:val="clear" w:color="auto" w:fill="auto"/>
          </w:tcPr>
          <w:p w14:paraId="57E8601E" w14:textId="77777777" w:rsidR="00ED3D03" w:rsidRPr="004974CF" w:rsidRDefault="00ED3D03" w:rsidP="004974CF">
            <w:pPr>
              <w:pStyle w:val="ColorfulList-Accent11"/>
              <w:numPr>
                <w:ilvl w:val="0"/>
                <w:numId w:val="12"/>
              </w:numPr>
              <w:spacing w:after="0" w:line="240" w:lineRule="auto"/>
              <w:rPr>
                <w:rFonts w:asciiTheme="minorHAnsi" w:hAnsiTheme="minorHAnsi"/>
              </w:rPr>
            </w:pPr>
            <w:r w:rsidRPr="004974CF">
              <w:rPr>
                <w:rFonts w:asciiTheme="minorHAnsi" w:hAnsiTheme="minorHAnsi"/>
              </w:rPr>
              <w:t xml:space="preserve">MTA commented that the investigatory subpoena provision should remain in the regulations for the reasons set forth in Section II of its May 1, 2017 letter, including that the “elimination of the use of investigatory subpoenas violates constitutional Due Process.”  </w:t>
            </w:r>
          </w:p>
        </w:tc>
        <w:tc>
          <w:tcPr>
            <w:tcW w:w="5310" w:type="dxa"/>
            <w:shd w:val="clear" w:color="auto" w:fill="auto"/>
          </w:tcPr>
          <w:p w14:paraId="08BC31D9" w14:textId="77777777" w:rsidR="00ED3D03" w:rsidRPr="004974CF" w:rsidRDefault="00ED3D03" w:rsidP="00571821">
            <w:pPr>
              <w:pStyle w:val="ColorfulList-Accent11"/>
              <w:numPr>
                <w:ilvl w:val="0"/>
                <w:numId w:val="12"/>
              </w:numPr>
              <w:spacing w:after="0" w:line="240" w:lineRule="auto"/>
              <w:rPr>
                <w:rFonts w:asciiTheme="minorHAnsi" w:hAnsiTheme="minorHAnsi"/>
              </w:rPr>
            </w:pPr>
            <w:r w:rsidRPr="004974CF">
              <w:rPr>
                <w:rFonts w:asciiTheme="minorHAnsi" w:hAnsiTheme="minorHAnsi"/>
              </w:rPr>
              <w:t xml:space="preserve">No change: in all cases, educators are always afforded full due process rights to which they are entitled under the law.  Under the Commissioner’s legal authority as the chief school officer and licensing authority, school districts are required to provide documents and information relevant to investigations of educator misconduct, without the Commissioner issuing an investigatory subpoena.  </w:t>
            </w:r>
            <w:r w:rsidR="00571821">
              <w:rPr>
                <w:rFonts w:asciiTheme="minorHAnsi" w:hAnsiTheme="minorHAnsi"/>
              </w:rPr>
              <w:t xml:space="preserve">School districts have been complying with this obligation for decades. </w:t>
            </w:r>
          </w:p>
        </w:tc>
      </w:tr>
      <w:tr w:rsidR="00ED3D03" w:rsidRPr="004974CF" w14:paraId="4F0CF45D" w14:textId="77777777" w:rsidTr="00CB5DB3">
        <w:tc>
          <w:tcPr>
            <w:tcW w:w="3510" w:type="dxa"/>
            <w:shd w:val="clear" w:color="auto" w:fill="auto"/>
          </w:tcPr>
          <w:p w14:paraId="0C359455" w14:textId="77777777" w:rsidR="00ED3D03" w:rsidRPr="004974CF" w:rsidRDefault="00ED3D03" w:rsidP="004974CF">
            <w:pPr>
              <w:spacing w:line="240" w:lineRule="auto"/>
              <w:rPr>
                <w:rFonts w:asciiTheme="minorHAnsi" w:hAnsiTheme="minorHAnsi"/>
              </w:rPr>
            </w:pPr>
            <w:r w:rsidRPr="004974CF">
              <w:rPr>
                <w:rFonts w:asciiTheme="minorHAnsi" w:hAnsiTheme="minorHAnsi"/>
              </w:rPr>
              <w:lastRenderedPageBreak/>
              <w:t>7.15(8)(b)(proposed)</w:t>
            </w:r>
          </w:p>
          <w:p w14:paraId="7E882CA2" w14:textId="77777777" w:rsidR="00ED3D03" w:rsidRPr="004974CF" w:rsidRDefault="00ED3D03" w:rsidP="004974CF">
            <w:pPr>
              <w:spacing w:line="240" w:lineRule="auto"/>
              <w:rPr>
                <w:rFonts w:asciiTheme="minorHAnsi" w:hAnsiTheme="minorHAnsi"/>
              </w:rPr>
            </w:pPr>
            <w:r w:rsidRPr="004974CF">
              <w:rPr>
                <w:rFonts w:asciiTheme="minorHAnsi" w:hAnsiTheme="minorHAnsi"/>
              </w:rPr>
              <w:t>Making the language more consistent with the remainder of the regulations by referencing discipline instead of specifically listing revoked, suspended, or limited.</w:t>
            </w:r>
          </w:p>
        </w:tc>
        <w:tc>
          <w:tcPr>
            <w:tcW w:w="5310" w:type="dxa"/>
            <w:shd w:val="clear" w:color="auto" w:fill="auto"/>
          </w:tcPr>
          <w:p w14:paraId="4925460D" w14:textId="77777777" w:rsidR="00ED3D03" w:rsidRPr="004974CF" w:rsidRDefault="00ED3D03" w:rsidP="004974CF">
            <w:pPr>
              <w:pStyle w:val="ColorfulList-Accent11"/>
              <w:numPr>
                <w:ilvl w:val="0"/>
                <w:numId w:val="12"/>
              </w:numPr>
              <w:spacing w:after="0" w:line="240" w:lineRule="auto"/>
              <w:rPr>
                <w:rFonts w:asciiTheme="minorHAnsi" w:hAnsiTheme="minorHAnsi"/>
              </w:rPr>
            </w:pPr>
            <w:r w:rsidRPr="004974CF">
              <w:rPr>
                <w:rFonts w:asciiTheme="minorHAnsi" w:hAnsiTheme="minorHAnsi"/>
              </w:rPr>
              <w:t>MTA commented that the Board should add the following language: “[b]</w:t>
            </w:r>
            <w:proofErr w:type="spellStart"/>
            <w:r w:rsidRPr="004974CF">
              <w:rPr>
                <w:rFonts w:asciiTheme="minorHAnsi" w:hAnsiTheme="minorHAnsi"/>
              </w:rPr>
              <w:t>efore</w:t>
            </w:r>
            <w:proofErr w:type="spellEnd"/>
            <w:r w:rsidRPr="004974CF">
              <w:rPr>
                <w:rFonts w:asciiTheme="minorHAnsi" w:hAnsiTheme="minorHAnsi"/>
              </w:rPr>
              <w:t xml:space="preserve"> initiating any disciplinary proceedings under 603 CMR 7.15(8), the Department shall inform the license holder that the license holder has the right to be represented by counsel during such disciplinary proceedings.”  </w:t>
            </w:r>
          </w:p>
        </w:tc>
        <w:tc>
          <w:tcPr>
            <w:tcW w:w="5310" w:type="dxa"/>
            <w:shd w:val="clear" w:color="auto" w:fill="auto"/>
          </w:tcPr>
          <w:p w14:paraId="35FD3CA9" w14:textId="77777777" w:rsidR="00ED3D03" w:rsidRPr="004974CF" w:rsidRDefault="00ED3D03" w:rsidP="00571821">
            <w:pPr>
              <w:pStyle w:val="ColorfulList-Accent11"/>
              <w:numPr>
                <w:ilvl w:val="0"/>
                <w:numId w:val="12"/>
              </w:numPr>
              <w:spacing w:after="0" w:line="240" w:lineRule="auto"/>
              <w:rPr>
                <w:rFonts w:asciiTheme="minorHAnsi" w:hAnsiTheme="minorHAnsi"/>
              </w:rPr>
            </w:pPr>
            <w:r w:rsidRPr="004974CF">
              <w:rPr>
                <w:rFonts w:asciiTheme="minorHAnsi" w:hAnsiTheme="minorHAnsi"/>
              </w:rPr>
              <w:t xml:space="preserve">Change: language was updated to require </w:t>
            </w:r>
            <w:r w:rsidR="00571821">
              <w:rPr>
                <w:rFonts w:asciiTheme="minorHAnsi" w:hAnsiTheme="minorHAnsi"/>
              </w:rPr>
              <w:t xml:space="preserve">the </w:t>
            </w:r>
            <w:r w:rsidRPr="004974CF">
              <w:rPr>
                <w:rFonts w:asciiTheme="minorHAnsi" w:hAnsiTheme="minorHAnsi"/>
              </w:rPr>
              <w:t xml:space="preserve">notice </w:t>
            </w:r>
            <w:r w:rsidR="00571821">
              <w:rPr>
                <w:rFonts w:asciiTheme="minorHAnsi" w:hAnsiTheme="minorHAnsi"/>
              </w:rPr>
              <w:t xml:space="preserve">of probable cause </w:t>
            </w:r>
            <w:r w:rsidRPr="004974CF">
              <w:rPr>
                <w:rFonts w:asciiTheme="minorHAnsi" w:hAnsiTheme="minorHAnsi"/>
              </w:rPr>
              <w:t xml:space="preserve">to </w:t>
            </w:r>
            <w:r w:rsidR="00571821">
              <w:rPr>
                <w:rFonts w:asciiTheme="minorHAnsi" w:hAnsiTheme="minorHAnsi"/>
              </w:rPr>
              <w:t xml:space="preserve">state that a </w:t>
            </w:r>
            <w:r w:rsidRPr="004974CF">
              <w:rPr>
                <w:rFonts w:asciiTheme="minorHAnsi" w:hAnsiTheme="minorHAnsi"/>
              </w:rPr>
              <w:t>license holder may retain an attorney</w:t>
            </w:r>
            <w:r w:rsidR="00571821">
              <w:rPr>
                <w:rFonts w:asciiTheme="minorHAnsi" w:hAnsiTheme="minorHAnsi"/>
              </w:rPr>
              <w:t>.</w:t>
            </w:r>
          </w:p>
        </w:tc>
      </w:tr>
      <w:tr w:rsidR="00ED3D03" w:rsidRPr="004974CF" w14:paraId="7A7F5510" w14:textId="77777777" w:rsidTr="00CB5DB3">
        <w:tc>
          <w:tcPr>
            <w:tcW w:w="3510" w:type="dxa"/>
            <w:shd w:val="clear" w:color="auto" w:fill="auto"/>
          </w:tcPr>
          <w:p w14:paraId="3F076CE0" w14:textId="77777777" w:rsidR="00ED3D03" w:rsidRPr="004974CF" w:rsidRDefault="00ED3D03" w:rsidP="004974CF">
            <w:pPr>
              <w:spacing w:line="240" w:lineRule="auto"/>
              <w:rPr>
                <w:rFonts w:asciiTheme="minorHAnsi" w:hAnsiTheme="minorHAnsi"/>
              </w:rPr>
            </w:pPr>
            <w:r w:rsidRPr="004974CF">
              <w:rPr>
                <w:rFonts w:asciiTheme="minorHAnsi" w:hAnsiTheme="minorHAnsi"/>
              </w:rPr>
              <w:t>7.15(8)(d)(1)(proposed)</w:t>
            </w:r>
          </w:p>
          <w:p w14:paraId="1AE8A618" w14:textId="77777777" w:rsidR="00ED3D03" w:rsidRPr="004974CF" w:rsidRDefault="00ED3D03" w:rsidP="004974CF">
            <w:pPr>
              <w:spacing w:line="240" w:lineRule="auto"/>
              <w:rPr>
                <w:rFonts w:asciiTheme="minorHAnsi" w:hAnsiTheme="minorHAnsi"/>
              </w:rPr>
            </w:pPr>
            <w:r w:rsidRPr="004974CF">
              <w:rPr>
                <w:rFonts w:asciiTheme="minorHAnsi" w:hAnsiTheme="minorHAnsi"/>
              </w:rPr>
              <w:t>Using the phrase “reasonable period of time” instead of 60 days for scheduling a hearing.</w:t>
            </w:r>
          </w:p>
        </w:tc>
        <w:tc>
          <w:tcPr>
            <w:tcW w:w="5310" w:type="dxa"/>
            <w:shd w:val="clear" w:color="auto" w:fill="auto"/>
          </w:tcPr>
          <w:p w14:paraId="6A389C97" w14:textId="77777777" w:rsidR="00ED3D03" w:rsidRPr="004974CF" w:rsidRDefault="00ED3D03" w:rsidP="004974CF">
            <w:pPr>
              <w:pStyle w:val="ListParagraph"/>
              <w:numPr>
                <w:ilvl w:val="0"/>
                <w:numId w:val="13"/>
              </w:numPr>
              <w:spacing w:after="0" w:line="240" w:lineRule="auto"/>
              <w:rPr>
                <w:rFonts w:asciiTheme="minorHAnsi" w:hAnsiTheme="minorHAnsi"/>
              </w:rPr>
            </w:pPr>
            <w:r w:rsidRPr="004974CF">
              <w:rPr>
                <w:rFonts w:asciiTheme="minorHAnsi" w:hAnsiTheme="minorHAnsi"/>
              </w:rPr>
              <w:t xml:space="preserve">MTA commented that the 60 days should not be changed. </w:t>
            </w:r>
          </w:p>
          <w:p w14:paraId="18DC3DB3" w14:textId="77777777" w:rsidR="00ED3D03" w:rsidRPr="004974CF" w:rsidRDefault="00ED3D03" w:rsidP="004974CF">
            <w:pPr>
              <w:spacing w:line="240" w:lineRule="auto"/>
              <w:rPr>
                <w:rFonts w:asciiTheme="minorHAnsi" w:hAnsiTheme="minorHAnsi"/>
              </w:rPr>
            </w:pPr>
          </w:p>
        </w:tc>
        <w:tc>
          <w:tcPr>
            <w:tcW w:w="5310" w:type="dxa"/>
            <w:shd w:val="clear" w:color="auto" w:fill="auto"/>
          </w:tcPr>
          <w:p w14:paraId="5437C4A2" w14:textId="77777777" w:rsidR="00ED3D03" w:rsidRPr="004974CF" w:rsidRDefault="00ED3D03" w:rsidP="004974CF">
            <w:pPr>
              <w:pStyle w:val="ColorfulList-Accent11"/>
              <w:numPr>
                <w:ilvl w:val="0"/>
                <w:numId w:val="13"/>
              </w:numPr>
              <w:spacing w:after="0" w:line="240" w:lineRule="auto"/>
              <w:rPr>
                <w:rFonts w:asciiTheme="minorHAnsi" w:hAnsiTheme="minorHAnsi"/>
              </w:rPr>
            </w:pPr>
            <w:r w:rsidRPr="004974CF">
              <w:rPr>
                <w:rFonts w:asciiTheme="minorHAnsi" w:hAnsiTheme="minorHAnsi"/>
              </w:rPr>
              <w:t xml:space="preserve">Change: the referenced proposed change was </w:t>
            </w:r>
            <w:proofErr w:type="gramStart"/>
            <w:r w:rsidRPr="004974CF">
              <w:rPr>
                <w:rFonts w:asciiTheme="minorHAnsi" w:hAnsiTheme="minorHAnsi"/>
              </w:rPr>
              <w:t>removed</w:t>
            </w:r>
            <w:proofErr w:type="gramEnd"/>
            <w:r w:rsidRPr="004974CF">
              <w:rPr>
                <w:rFonts w:asciiTheme="minorHAnsi" w:hAnsiTheme="minorHAnsi"/>
              </w:rPr>
              <w:t xml:space="preserve"> and the relevant original language was restored.</w:t>
            </w:r>
          </w:p>
        </w:tc>
      </w:tr>
      <w:tr w:rsidR="00ED3D03" w:rsidRPr="004974CF" w14:paraId="4539F40D" w14:textId="77777777" w:rsidTr="00CB5DB3">
        <w:tc>
          <w:tcPr>
            <w:tcW w:w="3510" w:type="dxa"/>
            <w:shd w:val="clear" w:color="auto" w:fill="auto"/>
          </w:tcPr>
          <w:p w14:paraId="01EF3B55" w14:textId="77777777" w:rsidR="00ED3D03" w:rsidRPr="004974CF" w:rsidRDefault="00ED3D03" w:rsidP="004974CF">
            <w:pPr>
              <w:spacing w:line="240" w:lineRule="auto"/>
              <w:rPr>
                <w:rFonts w:asciiTheme="minorHAnsi" w:hAnsiTheme="minorHAnsi"/>
              </w:rPr>
            </w:pPr>
            <w:r w:rsidRPr="004974CF">
              <w:rPr>
                <w:rFonts w:asciiTheme="minorHAnsi" w:hAnsiTheme="minorHAnsi"/>
              </w:rPr>
              <w:t>7.15(8)(d)(2)(proposed)</w:t>
            </w:r>
          </w:p>
          <w:p w14:paraId="51C3CA60" w14:textId="77777777" w:rsidR="00ED3D03" w:rsidRPr="004974CF" w:rsidRDefault="00ED3D03" w:rsidP="004974CF">
            <w:pPr>
              <w:spacing w:line="240" w:lineRule="auto"/>
              <w:rPr>
                <w:rFonts w:asciiTheme="minorHAnsi" w:hAnsiTheme="minorHAnsi"/>
              </w:rPr>
            </w:pPr>
            <w:r w:rsidRPr="004974CF">
              <w:rPr>
                <w:rFonts w:asciiTheme="minorHAnsi" w:hAnsiTheme="minorHAnsi"/>
              </w:rPr>
              <w:t>Removing the reference to 30 days for rendering a decision.</w:t>
            </w:r>
          </w:p>
        </w:tc>
        <w:tc>
          <w:tcPr>
            <w:tcW w:w="5310" w:type="dxa"/>
            <w:shd w:val="clear" w:color="auto" w:fill="auto"/>
          </w:tcPr>
          <w:p w14:paraId="5F379BF1" w14:textId="77777777" w:rsidR="00ED3D03" w:rsidRPr="004974CF" w:rsidRDefault="00ED3D03" w:rsidP="004974CF">
            <w:pPr>
              <w:pStyle w:val="ListParagraph"/>
              <w:numPr>
                <w:ilvl w:val="0"/>
                <w:numId w:val="14"/>
              </w:numPr>
              <w:spacing w:after="0" w:line="240" w:lineRule="auto"/>
              <w:rPr>
                <w:rFonts w:asciiTheme="minorHAnsi" w:hAnsiTheme="minorHAnsi"/>
              </w:rPr>
            </w:pPr>
            <w:r w:rsidRPr="004974CF">
              <w:rPr>
                <w:rFonts w:asciiTheme="minorHAnsi" w:hAnsiTheme="minorHAnsi"/>
              </w:rPr>
              <w:t xml:space="preserve">MTA commented that the reference to 30 days should not be changed.  </w:t>
            </w:r>
          </w:p>
          <w:p w14:paraId="73665FF0" w14:textId="77777777" w:rsidR="00ED3D03" w:rsidRPr="004974CF" w:rsidRDefault="00ED3D03" w:rsidP="004974CF">
            <w:pPr>
              <w:pStyle w:val="ListParagraph"/>
              <w:spacing w:line="240" w:lineRule="auto"/>
              <w:ind w:left="360"/>
              <w:rPr>
                <w:rFonts w:asciiTheme="minorHAnsi" w:hAnsiTheme="minorHAnsi"/>
              </w:rPr>
            </w:pPr>
          </w:p>
          <w:p w14:paraId="397B6FE7" w14:textId="77777777" w:rsidR="00ED3D03" w:rsidRPr="004974CF" w:rsidRDefault="00ED3D03" w:rsidP="004974CF">
            <w:pPr>
              <w:pStyle w:val="ColorfulList-Accent11"/>
              <w:numPr>
                <w:ilvl w:val="0"/>
                <w:numId w:val="14"/>
              </w:numPr>
              <w:spacing w:after="0" w:line="240" w:lineRule="auto"/>
              <w:rPr>
                <w:rFonts w:asciiTheme="minorHAnsi" w:hAnsiTheme="minorHAnsi"/>
              </w:rPr>
            </w:pPr>
            <w:r w:rsidRPr="004974CF">
              <w:rPr>
                <w:rFonts w:asciiTheme="minorHAnsi" w:hAnsiTheme="minorHAnsi"/>
              </w:rPr>
              <w:t xml:space="preserve">MTA commented proposing use of the following language: “Within 30 days of the date the hearing concludes, the presiding officer shall issue a tentative or recommended decision that includes the type of discipline to be imposed, if any.  If the Commissioner fails to issue a final written decision within 180 days of the issuance of the tentative or recommended decision, as required by 801 CMR 1.01(11)(c)(3), the presiding officer’s tentative or recommended decision shall become final.  The decision shall comply in all other respects with the requirements of M.G.L. c. 30A, </w:t>
            </w:r>
            <w:r w:rsidRPr="004974CF">
              <w:rPr>
                <w:rStyle w:val="tgc"/>
                <w:rFonts w:asciiTheme="minorHAnsi" w:hAnsiTheme="minorHAnsi"/>
                <w:color w:val="222222"/>
              </w:rPr>
              <w:t xml:space="preserve">§11 and 801 CMR 1.00: </w:t>
            </w:r>
            <w:r w:rsidRPr="004974CF">
              <w:rPr>
                <w:rStyle w:val="tgc"/>
                <w:rFonts w:asciiTheme="minorHAnsi" w:hAnsiTheme="minorHAnsi"/>
                <w:i/>
                <w:color w:val="222222"/>
              </w:rPr>
              <w:t>Adjudicatory Rules of Practice and Procedure.</w:t>
            </w:r>
            <w:r w:rsidRPr="004974CF">
              <w:rPr>
                <w:rStyle w:val="tgc"/>
                <w:rFonts w:asciiTheme="minorHAnsi" w:hAnsiTheme="minorHAnsi"/>
                <w:color w:val="222222"/>
              </w:rPr>
              <w:t>”</w:t>
            </w:r>
          </w:p>
        </w:tc>
        <w:tc>
          <w:tcPr>
            <w:tcW w:w="5310" w:type="dxa"/>
            <w:shd w:val="clear" w:color="auto" w:fill="auto"/>
          </w:tcPr>
          <w:p w14:paraId="4F80B22E" w14:textId="77777777" w:rsidR="00ED3D03" w:rsidRPr="004974CF" w:rsidRDefault="00ED3D03" w:rsidP="004974CF">
            <w:pPr>
              <w:pStyle w:val="ListParagraph"/>
              <w:numPr>
                <w:ilvl w:val="0"/>
                <w:numId w:val="14"/>
              </w:numPr>
              <w:spacing w:after="0" w:line="240" w:lineRule="auto"/>
              <w:rPr>
                <w:rFonts w:asciiTheme="minorHAnsi" w:hAnsiTheme="minorHAnsi"/>
              </w:rPr>
            </w:pPr>
            <w:r w:rsidRPr="004974CF">
              <w:rPr>
                <w:rFonts w:asciiTheme="minorHAnsi" w:hAnsiTheme="minorHAnsi"/>
              </w:rPr>
              <w:t xml:space="preserve">Change: the proposed change was </w:t>
            </w:r>
            <w:proofErr w:type="gramStart"/>
            <w:r w:rsidRPr="004974CF">
              <w:rPr>
                <w:rFonts w:asciiTheme="minorHAnsi" w:hAnsiTheme="minorHAnsi"/>
              </w:rPr>
              <w:t>removed</w:t>
            </w:r>
            <w:proofErr w:type="gramEnd"/>
            <w:r w:rsidRPr="004974CF">
              <w:rPr>
                <w:rFonts w:asciiTheme="minorHAnsi" w:hAnsiTheme="minorHAnsi"/>
              </w:rPr>
              <w:t xml:space="preserve"> and the original language was restored.  </w:t>
            </w:r>
          </w:p>
          <w:p w14:paraId="17407092" w14:textId="77777777" w:rsidR="00ED3D03" w:rsidRDefault="00ED3D03" w:rsidP="004974CF">
            <w:pPr>
              <w:pStyle w:val="ListParagraph"/>
              <w:spacing w:line="240" w:lineRule="auto"/>
              <w:ind w:left="360"/>
              <w:rPr>
                <w:rFonts w:asciiTheme="minorHAnsi" w:hAnsiTheme="minorHAnsi"/>
              </w:rPr>
            </w:pPr>
          </w:p>
          <w:p w14:paraId="1E2B4D0F" w14:textId="77777777" w:rsidR="00ED3D03" w:rsidRPr="004974CF" w:rsidRDefault="00ED3D03" w:rsidP="004974CF">
            <w:pPr>
              <w:pStyle w:val="ListParagraph"/>
              <w:spacing w:line="240" w:lineRule="auto"/>
              <w:ind w:left="360"/>
              <w:rPr>
                <w:rFonts w:asciiTheme="minorHAnsi" w:hAnsiTheme="minorHAnsi"/>
              </w:rPr>
            </w:pPr>
          </w:p>
          <w:p w14:paraId="7E37FEE1" w14:textId="77777777" w:rsidR="00ED3D03" w:rsidRPr="004974CF" w:rsidRDefault="00ED3D03" w:rsidP="00185CA9">
            <w:pPr>
              <w:pStyle w:val="ListParagraph"/>
              <w:spacing w:line="240" w:lineRule="auto"/>
              <w:ind w:left="360"/>
              <w:rPr>
                <w:rFonts w:asciiTheme="minorHAnsi" w:hAnsiTheme="minorHAnsi"/>
              </w:rPr>
            </w:pPr>
            <w:r w:rsidRPr="00691F0E">
              <w:rPr>
                <w:rFonts w:asciiTheme="minorHAnsi" w:hAnsiTheme="minorHAnsi"/>
              </w:rPr>
              <w:t xml:space="preserve">No change: the original language already references M.G.L. c. 30A, </w:t>
            </w:r>
            <w:r w:rsidRPr="00691F0E">
              <w:rPr>
                <w:rStyle w:val="tgc"/>
                <w:rFonts w:asciiTheme="minorHAnsi" w:hAnsiTheme="minorHAnsi"/>
                <w:color w:val="222222"/>
              </w:rPr>
              <w:t xml:space="preserve">§11 and 801 CMR 1.00: </w:t>
            </w:r>
            <w:r w:rsidRPr="00691F0E">
              <w:rPr>
                <w:rStyle w:val="tgc"/>
                <w:rFonts w:asciiTheme="minorHAnsi" w:hAnsiTheme="minorHAnsi"/>
                <w:i/>
                <w:color w:val="222222"/>
              </w:rPr>
              <w:t>Adjudicatory Rules of Practice and Procedure</w:t>
            </w:r>
            <w:r w:rsidRPr="00691F0E">
              <w:rPr>
                <w:rStyle w:val="tgc"/>
                <w:rFonts w:asciiTheme="minorHAnsi" w:hAnsiTheme="minorHAnsi"/>
                <w:color w:val="222222"/>
              </w:rPr>
              <w:t xml:space="preserve">, </w:t>
            </w:r>
            <w:r w:rsidR="00691F0E">
              <w:rPr>
                <w:rStyle w:val="tgc"/>
                <w:rFonts w:asciiTheme="minorHAnsi" w:hAnsiTheme="minorHAnsi"/>
                <w:color w:val="222222"/>
              </w:rPr>
              <w:t>and is consistent with the practice of other licensing agencies.</w:t>
            </w:r>
          </w:p>
        </w:tc>
      </w:tr>
      <w:tr w:rsidR="00ED3D03" w:rsidRPr="004974CF" w14:paraId="073D60D7" w14:textId="77777777" w:rsidTr="00CB5DB3">
        <w:tc>
          <w:tcPr>
            <w:tcW w:w="3510" w:type="dxa"/>
            <w:shd w:val="clear" w:color="auto" w:fill="auto"/>
          </w:tcPr>
          <w:p w14:paraId="5B54695E" w14:textId="77777777" w:rsidR="00ED3D03" w:rsidRPr="004974CF" w:rsidRDefault="00ED3D03" w:rsidP="004974CF">
            <w:pPr>
              <w:spacing w:line="240" w:lineRule="auto"/>
              <w:rPr>
                <w:rFonts w:asciiTheme="minorHAnsi" w:hAnsiTheme="minorHAnsi"/>
              </w:rPr>
            </w:pPr>
            <w:r w:rsidRPr="004974CF">
              <w:rPr>
                <w:rFonts w:asciiTheme="minorHAnsi" w:hAnsiTheme="minorHAnsi"/>
              </w:rPr>
              <w:t>7.15(8)(f)(2)(proposed)</w:t>
            </w:r>
          </w:p>
          <w:p w14:paraId="505B2266" w14:textId="77777777" w:rsidR="00ED3D03" w:rsidRPr="004974CF" w:rsidRDefault="00ED3D03" w:rsidP="004974CF">
            <w:pPr>
              <w:autoSpaceDE w:val="0"/>
              <w:autoSpaceDN w:val="0"/>
              <w:adjustRightInd w:val="0"/>
              <w:spacing w:line="240" w:lineRule="auto"/>
              <w:ind w:right="-20"/>
              <w:rPr>
                <w:rFonts w:asciiTheme="minorHAnsi" w:hAnsiTheme="minorHAnsi"/>
              </w:rPr>
            </w:pPr>
            <w:r w:rsidRPr="004974CF">
              <w:rPr>
                <w:rFonts w:asciiTheme="minorHAnsi" w:hAnsiTheme="minorHAnsi"/>
              </w:rPr>
              <w:t xml:space="preserve">Explaining that a person requesting reinstatement of his license “shall direct the request in writing to the </w:t>
            </w:r>
            <w:r w:rsidRPr="004974CF">
              <w:rPr>
                <w:rFonts w:asciiTheme="minorHAnsi" w:hAnsiTheme="minorHAnsi"/>
              </w:rPr>
              <w:lastRenderedPageBreak/>
              <w:t>Commissioner.  The Commissioner, in his discretion, may choose to forward the request to the Board.”</w:t>
            </w:r>
          </w:p>
        </w:tc>
        <w:tc>
          <w:tcPr>
            <w:tcW w:w="5310" w:type="dxa"/>
            <w:shd w:val="clear" w:color="auto" w:fill="auto"/>
          </w:tcPr>
          <w:p w14:paraId="5343886F" w14:textId="77777777" w:rsidR="00ED3D03" w:rsidRPr="004974CF" w:rsidRDefault="00ED3D03" w:rsidP="004974CF">
            <w:pPr>
              <w:pStyle w:val="ColorfulList-Accent11"/>
              <w:numPr>
                <w:ilvl w:val="0"/>
                <w:numId w:val="15"/>
              </w:numPr>
              <w:spacing w:after="0" w:line="240" w:lineRule="auto"/>
              <w:rPr>
                <w:rFonts w:asciiTheme="minorHAnsi" w:hAnsiTheme="minorHAnsi"/>
              </w:rPr>
            </w:pPr>
            <w:r w:rsidRPr="004974CF">
              <w:rPr>
                <w:rFonts w:asciiTheme="minorHAnsi" w:hAnsiTheme="minorHAnsi"/>
              </w:rPr>
              <w:lastRenderedPageBreak/>
              <w:t>MTA commented that the Board should not adopt the proposed change because it “instills the Commissioner as gatekeeper to the Board.”</w:t>
            </w:r>
          </w:p>
        </w:tc>
        <w:tc>
          <w:tcPr>
            <w:tcW w:w="5310" w:type="dxa"/>
            <w:shd w:val="clear" w:color="auto" w:fill="auto"/>
          </w:tcPr>
          <w:p w14:paraId="60D5DAF2" w14:textId="77777777" w:rsidR="00ED3D03" w:rsidRPr="004974CF" w:rsidRDefault="00ED3D03" w:rsidP="004974CF">
            <w:pPr>
              <w:pStyle w:val="ColorfulList-Accent11"/>
              <w:numPr>
                <w:ilvl w:val="0"/>
                <w:numId w:val="15"/>
              </w:numPr>
              <w:spacing w:after="0" w:line="240" w:lineRule="auto"/>
              <w:rPr>
                <w:rFonts w:asciiTheme="minorHAnsi" w:hAnsiTheme="minorHAnsi"/>
              </w:rPr>
            </w:pPr>
            <w:r w:rsidRPr="004974CF">
              <w:rPr>
                <w:rFonts w:asciiTheme="minorHAnsi" w:hAnsiTheme="minorHAnsi"/>
              </w:rPr>
              <w:t xml:space="preserve">Change: proposed language was removed. </w:t>
            </w:r>
          </w:p>
        </w:tc>
      </w:tr>
      <w:tr w:rsidR="00ED3D03" w:rsidRPr="004974CF" w14:paraId="0B5CC550" w14:textId="77777777" w:rsidTr="00CB5DB3">
        <w:tc>
          <w:tcPr>
            <w:tcW w:w="3510" w:type="dxa"/>
            <w:shd w:val="clear" w:color="auto" w:fill="auto"/>
          </w:tcPr>
          <w:p w14:paraId="58B8D34C" w14:textId="77777777" w:rsidR="00ED3D03" w:rsidRPr="004974CF" w:rsidRDefault="00ED3D03" w:rsidP="004974CF">
            <w:pPr>
              <w:spacing w:line="240" w:lineRule="auto"/>
              <w:rPr>
                <w:rFonts w:asciiTheme="minorHAnsi" w:hAnsiTheme="minorHAnsi"/>
              </w:rPr>
            </w:pPr>
            <w:r w:rsidRPr="004974CF">
              <w:rPr>
                <w:rFonts w:asciiTheme="minorHAnsi" w:hAnsiTheme="minorHAnsi"/>
              </w:rPr>
              <w:t>7.15(8)(g)(proposed)</w:t>
            </w:r>
          </w:p>
          <w:p w14:paraId="458EF77B" w14:textId="77777777" w:rsidR="00ED3D03" w:rsidRPr="004974CF" w:rsidRDefault="00ED3D03" w:rsidP="004974CF">
            <w:pPr>
              <w:spacing w:line="240" w:lineRule="auto"/>
              <w:rPr>
                <w:rFonts w:asciiTheme="minorHAnsi" w:hAnsiTheme="minorHAnsi"/>
              </w:rPr>
            </w:pPr>
            <w:r w:rsidRPr="004974CF">
              <w:rPr>
                <w:rFonts w:asciiTheme="minorHAnsi" w:hAnsiTheme="minorHAnsi"/>
              </w:rPr>
              <w:t>Making clear that “[u]</w:t>
            </w:r>
            <w:proofErr w:type="spellStart"/>
            <w:r w:rsidRPr="004974CF">
              <w:rPr>
                <w:rFonts w:asciiTheme="minorHAnsi" w:hAnsiTheme="minorHAnsi"/>
              </w:rPr>
              <w:t>pon</w:t>
            </w:r>
            <w:proofErr w:type="spellEnd"/>
            <w:r w:rsidRPr="004974CF">
              <w:rPr>
                <w:rFonts w:asciiTheme="minorHAnsi" w:hAnsiTheme="minorHAnsi"/>
              </w:rPr>
              <w:t xml:space="preserve"> request, administrators shall provide the Department with all relevant information and documents requested in connection with an investigation” and that failure to do so may result in license action.</w:t>
            </w:r>
          </w:p>
        </w:tc>
        <w:tc>
          <w:tcPr>
            <w:tcW w:w="5310" w:type="dxa"/>
            <w:shd w:val="clear" w:color="auto" w:fill="auto"/>
          </w:tcPr>
          <w:p w14:paraId="18B9009A" w14:textId="77777777" w:rsidR="00ED3D03" w:rsidRPr="004974CF" w:rsidRDefault="00ED3D03" w:rsidP="004974CF">
            <w:pPr>
              <w:pStyle w:val="ColorfulList-Accent11"/>
              <w:numPr>
                <w:ilvl w:val="0"/>
                <w:numId w:val="12"/>
              </w:numPr>
              <w:spacing w:after="0" w:line="240" w:lineRule="auto"/>
              <w:rPr>
                <w:rFonts w:asciiTheme="minorHAnsi" w:hAnsiTheme="minorHAnsi"/>
              </w:rPr>
            </w:pPr>
            <w:r w:rsidRPr="004974CF">
              <w:rPr>
                <w:rFonts w:asciiTheme="minorHAnsi" w:hAnsiTheme="minorHAnsi"/>
              </w:rPr>
              <w:t>MTA commented that the Board should not adopt the changes relating to the provision of documents and information in the proposed regulation for the reasons set forth in Section II of its May 1, 2017 letter, including that the “elimination of the use of investigatory subpoenas violates constitutional Due Process.”</w:t>
            </w:r>
          </w:p>
        </w:tc>
        <w:tc>
          <w:tcPr>
            <w:tcW w:w="5310" w:type="dxa"/>
            <w:shd w:val="clear" w:color="auto" w:fill="auto"/>
          </w:tcPr>
          <w:p w14:paraId="0C58E266" w14:textId="77777777" w:rsidR="00ED3D03" w:rsidRDefault="00ED3D03" w:rsidP="004974CF">
            <w:pPr>
              <w:pStyle w:val="ColorfulList-Accent11"/>
              <w:numPr>
                <w:ilvl w:val="0"/>
                <w:numId w:val="15"/>
              </w:numPr>
              <w:spacing w:after="0" w:line="240" w:lineRule="auto"/>
              <w:rPr>
                <w:rFonts w:asciiTheme="minorHAnsi" w:hAnsiTheme="minorHAnsi"/>
              </w:rPr>
            </w:pPr>
            <w:r w:rsidRPr="004974CF">
              <w:rPr>
                <w:rFonts w:asciiTheme="minorHAnsi" w:hAnsiTheme="minorHAnsi"/>
              </w:rPr>
              <w:t xml:space="preserve">No change: the proposed language is not in violation of due process rights.  Educators are always afforded full due process rights to which they are entitled under the law.  Under the Commissioner’s legal authority as the chief school officer and licensing authority, school districts are required to provide to the Department documents and information relevant to investigations of educator misconduct, without the Commissioner issuing an investigatory subpoena.  The proposed language aligns the regulations with the Department’s decades-long practice of obtaining relevant information and documents from school districts in educator misconduct investigations, without the issuance of a subpoena.  </w:t>
            </w:r>
          </w:p>
          <w:p w14:paraId="48F21D59" w14:textId="77777777" w:rsidR="00691F0E" w:rsidRPr="004974CF" w:rsidRDefault="00691F0E" w:rsidP="003778F2">
            <w:pPr>
              <w:pStyle w:val="ColorfulList-Accent11"/>
              <w:numPr>
                <w:ilvl w:val="0"/>
                <w:numId w:val="15"/>
              </w:numPr>
              <w:spacing w:after="0" w:line="240" w:lineRule="auto"/>
              <w:rPr>
                <w:rFonts w:asciiTheme="minorHAnsi" w:hAnsiTheme="minorHAnsi"/>
              </w:rPr>
            </w:pPr>
            <w:r>
              <w:rPr>
                <w:rFonts w:asciiTheme="minorHAnsi" w:hAnsiTheme="minorHAnsi"/>
              </w:rPr>
              <w:t>The</w:t>
            </w:r>
            <w:r w:rsidR="003778F2">
              <w:rPr>
                <w:rFonts w:asciiTheme="minorHAnsi" w:hAnsiTheme="minorHAnsi"/>
              </w:rPr>
              <w:t xml:space="preserve"> proposed amendments make clear that any personnel information provided to ESE by an administrator will be protected from public disclosure (603 CMR 7.15(8)(i)(proposed)).</w:t>
            </w:r>
          </w:p>
        </w:tc>
      </w:tr>
      <w:tr w:rsidR="00ED3D03" w:rsidRPr="004974CF" w14:paraId="1EB88FF0" w14:textId="77777777" w:rsidTr="00CB5DB3">
        <w:tc>
          <w:tcPr>
            <w:tcW w:w="3510" w:type="dxa"/>
            <w:shd w:val="clear" w:color="auto" w:fill="auto"/>
          </w:tcPr>
          <w:p w14:paraId="010A49B6" w14:textId="77777777" w:rsidR="00ED3D03" w:rsidRPr="004974CF" w:rsidRDefault="00ED3D03" w:rsidP="004974CF">
            <w:pPr>
              <w:spacing w:line="240" w:lineRule="auto"/>
              <w:rPr>
                <w:rFonts w:asciiTheme="minorHAnsi" w:hAnsiTheme="minorHAnsi"/>
              </w:rPr>
            </w:pPr>
            <w:r w:rsidRPr="004974CF">
              <w:rPr>
                <w:rFonts w:asciiTheme="minorHAnsi" w:hAnsiTheme="minorHAnsi"/>
              </w:rPr>
              <w:t>7.15(8)(h)(proposed)</w:t>
            </w:r>
          </w:p>
          <w:p w14:paraId="02BA6EB6" w14:textId="77777777" w:rsidR="00ED3D03" w:rsidRPr="004974CF" w:rsidRDefault="00ED3D03" w:rsidP="004974CF">
            <w:pPr>
              <w:spacing w:line="240" w:lineRule="auto"/>
              <w:rPr>
                <w:rFonts w:asciiTheme="minorHAnsi" w:hAnsiTheme="minorHAnsi"/>
              </w:rPr>
            </w:pPr>
            <w:r w:rsidRPr="004974CF">
              <w:rPr>
                <w:rFonts w:asciiTheme="minorHAnsi" w:hAnsiTheme="minorHAnsi"/>
              </w:rPr>
              <w:t>Specifying that “convicted of a crime” includes a “continuance without a finding.”</w:t>
            </w:r>
          </w:p>
          <w:p w14:paraId="4535FA4F" w14:textId="77777777" w:rsidR="00ED3D03" w:rsidRPr="004974CF" w:rsidRDefault="00ED3D03" w:rsidP="004974CF">
            <w:pPr>
              <w:spacing w:line="240" w:lineRule="auto"/>
              <w:rPr>
                <w:rFonts w:asciiTheme="minorHAnsi" w:hAnsiTheme="minorHAnsi"/>
              </w:rPr>
            </w:pPr>
          </w:p>
          <w:p w14:paraId="42D084E5" w14:textId="77777777" w:rsidR="00ED3D03" w:rsidRPr="004974CF" w:rsidRDefault="00ED3D03" w:rsidP="004974CF">
            <w:pPr>
              <w:spacing w:line="240" w:lineRule="auto"/>
              <w:rPr>
                <w:rFonts w:asciiTheme="minorHAnsi" w:hAnsiTheme="minorHAnsi"/>
              </w:rPr>
            </w:pPr>
          </w:p>
          <w:p w14:paraId="54872EC4" w14:textId="77777777" w:rsidR="00ED3D03" w:rsidRPr="004974CF" w:rsidRDefault="00ED3D03" w:rsidP="004974CF">
            <w:pPr>
              <w:spacing w:line="240" w:lineRule="auto"/>
              <w:rPr>
                <w:rFonts w:asciiTheme="minorHAnsi" w:hAnsiTheme="minorHAnsi"/>
              </w:rPr>
            </w:pPr>
          </w:p>
          <w:p w14:paraId="6119EC6B" w14:textId="77777777" w:rsidR="00ED3D03" w:rsidRPr="004974CF" w:rsidRDefault="00ED3D03" w:rsidP="004974CF">
            <w:pPr>
              <w:spacing w:line="240" w:lineRule="auto"/>
              <w:rPr>
                <w:rFonts w:asciiTheme="minorHAnsi" w:hAnsiTheme="minorHAnsi"/>
              </w:rPr>
            </w:pPr>
          </w:p>
          <w:p w14:paraId="3A8FAF32" w14:textId="77777777" w:rsidR="00ED3D03" w:rsidRPr="004974CF" w:rsidRDefault="00ED3D03" w:rsidP="004974CF">
            <w:pPr>
              <w:spacing w:line="240" w:lineRule="auto"/>
              <w:rPr>
                <w:rFonts w:asciiTheme="minorHAnsi" w:hAnsiTheme="minorHAnsi"/>
              </w:rPr>
            </w:pPr>
          </w:p>
          <w:p w14:paraId="3540E157" w14:textId="77777777" w:rsidR="00ED3D03" w:rsidRPr="004974CF" w:rsidRDefault="00ED3D03" w:rsidP="004974CF">
            <w:pPr>
              <w:spacing w:line="240" w:lineRule="auto"/>
              <w:rPr>
                <w:rFonts w:asciiTheme="minorHAnsi" w:hAnsiTheme="minorHAnsi"/>
              </w:rPr>
            </w:pPr>
          </w:p>
          <w:p w14:paraId="151187B9" w14:textId="77777777" w:rsidR="00ED3D03" w:rsidRPr="004974CF" w:rsidRDefault="00ED3D03" w:rsidP="004974CF">
            <w:pPr>
              <w:spacing w:line="240" w:lineRule="auto"/>
              <w:rPr>
                <w:rFonts w:asciiTheme="minorHAnsi" w:hAnsiTheme="minorHAnsi"/>
              </w:rPr>
            </w:pPr>
            <w:r w:rsidRPr="004974CF">
              <w:rPr>
                <w:rFonts w:asciiTheme="minorHAnsi" w:hAnsiTheme="minorHAnsi"/>
              </w:rPr>
              <w:t xml:space="preserve">Specifying that applicants and license holders should “update the sworn affidavit submitted in support of licensure or </w:t>
            </w:r>
            <w:proofErr w:type="spellStart"/>
            <w:r w:rsidRPr="004974CF">
              <w:rPr>
                <w:rFonts w:asciiTheme="minorHAnsi" w:hAnsiTheme="minorHAnsi"/>
              </w:rPr>
              <w:t>relicensure</w:t>
            </w:r>
            <w:proofErr w:type="spellEnd"/>
            <w:r w:rsidRPr="004974CF">
              <w:rPr>
                <w:rFonts w:asciiTheme="minorHAnsi" w:hAnsiTheme="minorHAnsi"/>
              </w:rPr>
              <w:t xml:space="preserve"> within ten days of any changes.” </w:t>
            </w:r>
          </w:p>
        </w:tc>
        <w:tc>
          <w:tcPr>
            <w:tcW w:w="5310" w:type="dxa"/>
            <w:shd w:val="clear" w:color="auto" w:fill="auto"/>
          </w:tcPr>
          <w:p w14:paraId="5C9071C3" w14:textId="77777777" w:rsidR="00ED3D03" w:rsidRPr="004974CF" w:rsidRDefault="00ED3D03" w:rsidP="004974CF">
            <w:pPr>
              <w:pStyle w:val="ListParagraph"/>
              <w:numPr>
                <w:ilvl w:val="0"/>
                <w:numId w:val="12"/>
              </w:numPr>
              <w:spacing w:after="0" w:line="240" w:lineRule="auto"/>
              <w:rPr>
                <w:rFonts w:asciiTheme="minorHAnsi" w:hAnsiTheme="minorHAnsi"/>
              </w:rPr>
            </w:pPr>
            <w:r w:rsidRPr="004974CF">
              <w:rPr>
                <w:rFonts w:asciiTheme="minorHAnsi" w:hAnsiTheme="minorHAnsi"/>
              </w:rPr>
              <w:lastRenderedPageBreak/>
              <w:t xml:space="preserve">MTA commented that the phrase “continuance without a finding” should not be referenced. AFT commented that “a continuance without a finding is arguably relevant information,” but “should not be included in the definition of a criminal conviction.”  </w:t>
            </w:r>
          </w:p>
          <w:p w14:paraId="2C693077" w14:textId="77777777" w:rsidR="00ED3D03" w:rsidRPr="004974CF" w:rsidRDefault="00ED3D03" w:rsidP="004974CF">
            <w:pPr>
              <w:pStyle w:val="ListParagraph"/>
              <w:spacing w:line="240" w:lineRule="auto"/>
              <w:rPr>
                <w:rFonts w:asciiTheme="minorHAnsi" w:hAnsiTheme="minorHAnsi"/>
              </w:rPr>
            </w:pPr>
          </w:p>
          <w:p w14:paraId="5A750AEA" w14:textId="77777777" w:rsidR="00ED3D03" w:rsidRPr="004974CF" w:rsidRDefault="00ED3D03" w:rsidP="004974CF">
            <w:pPr>
              <w:pStyle w:val="ListParagraph"/>
              <w:spacing w:line="240" w:lineRule="auto"/>
              <w:rPr>
                <w:rFonts w:asciiTheme="minorHAnsi" w:hAnsiTheme="minorHAnsi"/>
              </w:rPr>
            </w:pPr>
          </w:p>
          <w:p w14:paraId="57308A00" w14:textId="77777777" w:rsidR="00ED3D03" w:rsidRPr="004974CF" w:rsidRDefault="00ED3D03" w:rsidP="004974CF">
            <w:pPr>
              <w:pStyle w:val="ListParagraph"/>
              <w:numPr>
                <w:ilvl w:val="0"/>
                <w:numId w:val="12"/>
              </w:numPr>
              <w:spacing w:after="0" w:line="240" w:lineRule="auto"/>
              <w:rPr>
                <w:rFonts w:asciiTheme="minorHAnsi" w:hAnsiTheme="minorHAnsi"/>
              </w:rPr>
            </w:pPr>
            <w:r w:rsidRPr="004974CF">
              <w:rPr>
                <w:rFonts w:asciiTheme="minorHAnsi" w:hAnsiTheme="minorHAnsi"/>
              </w:rPr>
              <w:t xml:space="preserve">MTA commented that the phrases “admission to, or finding of, sufficient facts” should be removed.  </w:t>
            </w:r>
          </w:p>
          <w:p w14:paraId="7C2AF76A" w14:textId="77777777" w:rsidR="00ED3D03" w:rsidRPr="004974CF" w:rsidRDefault="00ED3D03" w:rsidP="004974CF">
            <w:pPr>
              <w:pStyle w:val="ListParagraph"/>
              <w:spacing w:line="240" w:lineRule="auto"/>
              <w:rPr>
                <w:rFonts w:asciiTheme="minorHAnsi" w:hAnsiTheme="minorHAnsi"/>
              </w:rPr>
            </w:pPr>
          </w:p>
          <w:p w14:paraId="1762A069" w14:textId="77777777" w:rsidR="00ED3D03" w:rsidRPr="004974CF" w:rsidRDefault="00ED3D03" w:rsidP="004974CF">
            <w:pPr>
              <w:pStyle w:val="ListParagraph"/>
              <w:spacing w:after="0" w:line="240" w:lineRule="auto"/>
              <w:ind w:left="360"/>
              <w:rPr>
                <w:rFonts w:asciiTheme="minorHAnsi" w:hAnsiTheme="minorHAnsi"/>
              </w:rPr>
            </w:pPr>
          </w:p>
          <w:p w14:paraId="3DB09C35" w14:textId="77777777" w:rsidR="00ED3D03" w:rsidRPr="004974CF" w:rsidRDefault="00ED3D03" w:rsidP="004974CF">
            <w:pPr>
              <w:pStyle w:val="ListParagraph"/>
              <w:spacing w:line="240" w:lineRule="auto"/>
              <w:rPr>
                <w:rFonts w:asciiTheme="minorHAnsi" w:hAnsiTheme="minorHAnsi"/>
              </w:rPr>
            </w:pPr>
          </w:p>
          <w:p w14:paraId="3B6582B5" w14:textId="77777777" w:rsidR="00ED3D03" w:rsidRPr="004974CF" w:rsidRDefault="00ED3D03" w:rsidP="004974CF">
            <w:pPr>
              <w:pStyle w:val="ListParagraph"/>
              <w:spacing w:after="0" w:line="240" w:lineRule="auto"/>
              <w:ind w:left="360"/>
              <w:rPr>
                <w:rFonts w:asciiTheme="minorHAnsi" w:hAnsiTheme="minorHAnsi"/>
              </w:rPr>
            </w:pPr>
          </w:p>
          <w:p w14:paraId="40543158" w14:textId="77777777" w:rsidR="00ED3D03" w:rsidRPr="004974CF" w:rsidRDefault="00ED3D03" w:rsidP="004974CF">
            <w:pPr>
              <w:pStyle w:val="ListParagraph"/>
              <w:spacing w:after="0" w:line="240" w:lineRule="auto"/>
              <w:ind w:left="360"/>
              <w:rPr>
                <w:rFonts w:asciiTheme="minorHAnsi" w:hAnsiTheme="minorHAnsi"/>
              </w:rPr>
            </w:pPr>
          </w:p>
          <w:p w14:paraId="78F5E3C4" w14:textId="77777777" w:rsidR="00ED3D03" w:rsidRPr="004974CF" w:rsidRDefault="00ED3D03" w:rsidP="004974CF">
            <w:pPr>
              <w:pStyle w:val="ListParagraph"/>
              <w:spacing w:after="0" w:line="240" w:lineRule="auto"/>
              <w:ind w:left="360"/>
              <w:rPr>
                <w:rFonts w:asciiTheme="minorHAnsi" w:hAnsiTheme="minorHAnsi"/>
              </w:rPr>
            </w:pPr>
          </w:p>
          <w:p w14:paraId="0C2FDE80" w14:textId="77777777" w:rsidR="00ED3D03" w:rsidRPr="004974CF" w:rsidRDefault="00ED3D03" w:rsidP="00691F0E">
            <w:pPr>
              <w:pStyle w:val="ColorfulList-Accent11"/>
              <w:numPr>
                <w:ilvl w:val="0"/>
                <w:numId w:val="12"/>
              </w:numPr>
              <w:spacing w:after="0" w:line="240" w:lineRule="auto"/>
              <w:rPr>
                <w:rFonts w:asciiTheme="minorHAnsi" w:hAnsiTheme="minorHAnsi"/>
              </w:rPr>
            </w:pPr>
            <w:r w:rsidRPr="004974CF">
              <w:rPr>
                <w:rFonts w:asciiTheme="minorHAnsi" w:hAnsiTheme="minorHAnsi"/>
              </w:rPr>
              <w:t>MTA commented that the Board should remove the proposed language requiring updating of the affid</w:t>
            </w:r>
            <w:r>
              <w:rPr>
                <w:rFonts w:asciiTheme="minorHAnsi" w:hAnsiTheme="minorHAnsi"/>
              </w:rPr>
              <w:t>avit</w:t>
            </w:r>
            <w:r w:rsidRPr="004974CF">
              <w:rPr>
                <w:rFonts w:asciiTheme="minorHAnsi" w:hAnsiTheme="minorHAnsi"/>
              </w:rPr>
              <w:t>.  In the alternative, MTA proposed including language that discipline for failure to update the affidavit shall not occur “unless the Commissioner determines that the license holder’s failure to update the sworn affidavit was intentional.”</w:t>
            </w:r>
          </w:p>
        </w:tc>
        <w:tc>
          <w:tcPr>
            <w:tcW w:w="5310" w:type="dxa"/>
            <w:shd w:val="clear" w:color="auto" w:fill="auto"/>
          </w:tcPr>
          <w:p w14:paraId="23779790" w14:textId="77777777" w:rsidR="00ED3D03" w:rsidRPr="004974CF" w:rsidRDefault="00ED3D03" w:rsidP="004974CF">
            <w:pPr>
              <w:pStyle w:val="ListParagraph"/>
              <w:numPr>
                <w:ilvl w:val="0"/>
                <w:numId w:val="15"/>
              </w:numPr>
              <w:spacing w:after="0" w:line="240" w:lineRule="auto"/>
              <w:rPr>
                <w:rFonts w:asciiTheme="minorHAnsi" w:hAnsiTheme="minorHAnsi"/>
              </w:rPr>
            </w:pPr>
            <w:r w:rsidRPr="004974CF">
              <w:rPr>
                <w:rFonts w:asciiTheme="minorHAnsi" w:hAnsiTheme="minorHAnsi"/>
              </w:rPr>
              <w:lastRenderedPageBreak/>
              <w:t>Change: reference to a “continuance without a finding” was removed because it did not provide the intended clarification.  This does not change licensees’ notification obligations.</w:t>
            </w:r>
          </w:p>
          <w:p w14:paraId="3DFE3898" w14:textId="77777777" w:rsidR="00ED3D03" w:rsidRPr="004974CF" w:rsidRDefault="00ED3D03" w:rsidP="004974CF">
            <w:pPr>
              <w:spacing w:line="240" w:lineRule="auto"/>
              <w:rPr>
                <w:rFonts w:asciiTheme="minorHAnsi" w:hAnsiTheme="minorHAnsi"/>
              </w:rPr>
            </w:pPr>
          </w:p>
          <w:p w14:paraId="5CCDEB6B" w14:textId="77777777" w:rsidR="00ED3D03" w:rsidRPr="004974CF" w:rsidRDefault="00ED3D03" w:rsidP="004974CF">
            <w:pPr>
              <w:spacing w:line="240" w:lineRule="auto"/>
              <w:rPr>
                <w:rFonts w:asciiTheme="minorHAnsi" w:hAnsiTheme="minorHAnsi"/>
              </w:rPr>
            </w:pPr>
          </w:p>
          <w:p w14:paraId="62CD5DA8" w14:textId="77777777" w:rsidR="00ED3D03" w:rsidRPr="004974CF" w:rsidRDefault="00ED3D03" w:rsidP="004974CF">
            <w:pPr>
              <w:pStyle w:val="ListParagraph"/>
              <w:numPr>
                <w:ilvl w:val="0"/>
                <w:numId w:val="15"/>
              </w:numPr>
              <w:spacing w:after="0" w:line="240" w:lineRule="auto"/>
              <w:rPr>
                <w:rFonts w:asciiTheme="minorHAnsi" w:hAnsiTheme="minorHAnsi"/>
              </w:rPr>
            </w:pPr>
            <w:r w:rsidRPr="004974CF">
              <w:rPr>
                <w:rFonts w:asciiTheme="minorHAnsi" w:hAnsiTheme="minorHAnsi"/>
              </w:rPr>
              <w:t xml:space="preserve">No change: to the original language because it is important for the Department to know if an educator made an “admission to,” or if there has been a “finding of, sufficient facts” to warrant a </w:t>
            </w:r>
            <w:r w:rsidRPr="004974CF">
              <w:rPr>
                <w:rFonts w:asciiTheme="minorHAnsi" w:hAnsiTheme="minorHAnsi"/>
              </w:rPr>
              <w:lastRenderedPageBreak/>
              <w:t>finding of guilty so that the Department can investigate the underlying facts, if needed.</w:t>
            </w:r>
          </w:p>
          <w:p w14:paraId="7B8EE48C" w14:textId="77777777" w:rsidR="00ED3D03" w:rsidRPr="004974CF" w:rsidRDefault="00ED3D03" w:rsidP="004974CF">
            <w:pPr>
              <w:pStyle w:val="ListParagraph"/>
              <w:spacing w:line="240" w:lineRule="auto"/>
              <w:ind w:left="360"/>
              <w:rPr>
                <w:rFonts w:asciiTheme="minorHAnsi" w:hAnsiTheme="minorHAnsi"/>
              </w:rPr>
            </w:pPr>
          </w:p>
          <w:p w14:paraId="33E2CBFE" w14:textId="77777777" w:rsidR="00ED3D03" w:rsidRPr="004974CF" w:rsidRDefault="00ED3D03" w:rsidP="004974CF">
            <w:pPr>
              <w:pStyle w:val="ColorfulList-Accent11"/>
              <w:numPr>
                <w:ilvl w:val="0"/>
                <w:numId w:val="15"/>
              </w:numPr>
              <w:spacing w:after="0" w:line="240" w:lineRule="auto"/>
              <w:rPr>
                <w:rFonts w:asciiTheme="minorHAnsi" w:hAnsiTheme="minorHAnsi"/>
              </w:rPr>
            </w:pPr>
            <w:r w:rsidRPr="004974CF">
              <w:rPr>
                <w:rFonts w:asciiTheme="minorHAnsi" w:hAnsiTheme="minorHAnsi"/>
              </w:rPr>
              <w:t xml:space="preserve">Change: proposed changes specifying that applicants and license holders should update the sworn affidavit within ten days were removed because they did not provide the intended clarification.  This does not change licensees’ notification obligations.   </w:t>
            </w:r>
          </w:p>
        </w:tc>
      </w:tr>
      <w:tr w:rsidR="00ED3D03" w:rsidRPr="004974CF" w14:paraId="3300004A" w14:textId="77777777" w:rsidTr="00CB5DB3">
        <w:tc>
          <w:tcPr>
            <w:tcW w:w="3510" w:type="dxa"/>
            <w:shd w:val="clear" w:color="auto" w:fill="auto"/>
          </w:tcPr>
          <w:p w14:paraId="2976BAAA" w14:textId="77777777" w:rsidR="00ED3D03" w:rsidRPr="004974CF" w:rsidRDefault="00ED3D03" w:rsidP="004974CF">
            <w:pPr>
              <w:spacing w:line="240" w:lineRule="auto"/>
              <w:rPr>
                <w:rFonts w:asciiTheme="minorHAnsi" w:hAnsiTheme="minorHAnsi"/>
              </w:rPr>
            </w:pPr>
            <w:r w:rsidRPr="004974CF">
              <w:rPr>
                <w:rFonts w:asciiTheme="minorHAnsi" w:hAnsiTheme="minorHAnsi"/>
              </w:rPr>
              <w:lastRenderedPageBreak/>
              <w:t xml:space="preserve">7.15(8)(i)(proposed) </w:t>
            </w:r>
          </w:p>
          <w:p w14:paraId="4AE3C261" w14:textId="77777777" w:rsidR="00ED3D03" w:rsidRPr="004974CF" w:rsidRDefault="00ED3D03" w:rsidP="004974CF">
            <w:pPr>
              <w:spacing w:line="240" w:lineRule="auto"/>
              <w:rPr>
                <w:rFonts w:asciiTheme="minorHAnsi" w:hAnsiTheme="minorHAnsi"/>
              </w:rPr>
            </w:pPr>
            <w:r w:rsidRPr="004974CF">
              <w:rPr>
                <w:rFonts w:asciiTheme="minorHAnsi" w:hAnsiTheme="minorHAnsi"/>
              </w:rPr>
              <w:t>Adding that any personnel information provided by an administrator pursuant to 603 CMR 7.15(8)(g) shall be considered personnel information within the meaning of M.G.L. c. 4,</w:t>
            </w:r>
            <w:r w:rsidRPr="004974CF">
              <w:rPr>
                <w:rFonts w:asciiTheme="minorHAnsi" w:hAnsiTheme="minorHAnsi"/>
                <w:spacing w:val="-3"/>
              </w:rPr>
              <w:t xml:space="preserve"> </w:t>
            </w:r>
            <w:r w:rsidRPr="004974CF">
              <w:rPr>
                <w:rFonts w:asciiTheme="minorHAnsi" w:hAnsiTheme="minorHAnsi"/>
              </w:rPr>
              <w:t>§</w:t>
            </w:r>
            <w:r w:rsidRPr="004974CF">
              <w:rPr>
                <w:rFonts w:asciiTheme="minorHAnsi" w:hAnsiTheme="minorHAnsi"/>
                <w:spacing w:val="-1"/>
              </w:rPr>
              <w:t xml:space="preserve"> </w:t>
            </w:r>
            <w:r w:rsidRPr="004974CF">
              <w:rPr>
                <w:rFonts w:asciiTheme="minorHAnsi" w:hAnsiTheme="minorHAnsi"/>
                <w:spacing w:val="1"/>
              </w:rPr>
              <w:t>7</w:t>
            </w:r>
            <w:r w:rsidRPr="004974CF">
              <w:rPr>
                <w:rFonts w:asciiTheme="minorHAnsi" w:hAnsiTheme="minorHAnsi"/>
                <w:spacing w:val="-1"/>
              </w:rPr>
              <w:t>(</w:t>
            </w:r>
            <w:r w:rsidRPr="004974CF">
              <w:rPr>
                <w:rFonts w:asciiTheme="minorHAnsi" w:hAnsiTheme="minorHAnsi"/>
                <w:spacing w:val="1"/>
              </w:rPr>
              <w:t>2</w:t>
            </w:r>
            <w:r w:rsidRPr="004974CF">
              <w:rPr>
                <w:rFonts w:asciiTheme="minorHAnsi" w:hAnsiTheme="minorHAnsi"/>
                <w:spacing w:val="-2"/>
              </w:rPr>
              <w:t>6</w:t>
            </w:r>
            <w:r w:rsidRPr="004974CF">
              <w:rPr>
                <w:rFonts w:asciiTheme="minorHAnsi" w:hAnsiTheme="minorHAnsi"/>
                <w:spacing w:val="-1"/>
              </w:rPr>
              <w:t>)</w:t>
            </w:r>
            <w:r w:rsidRPr="004974CF">
              <w:rPr>
                <w:rFonts w:asciiTheme="minorHAnsi" w:hAnsiTheme="minorHAnsi"/>
                <w:spacing w:val="1"/>
              </w:rPr>
              <w:t>(</w:t>
            </w:r>
            <w:r w:rsidRPr="004974CF">
              <w:rPr>
                <w:rFonts w:asciiTheme="minorHAnsi" w:hAnsiTheme="minorHAnsi"/>
                <w:spacing w:val="-1"/>
              </w:rPr>
              <w:t>c</w:t>
            </w:r>
            <w:r w:rsidRPr="004974CF">
              <w:rPr>
                <w:rFonts w:asciiTheme="minorHAnsi" w:hAnsiTheme="minorHAnsi"/>
                <w:spacing w:val="1"/>
              </w:rPr>
              <w:t>).</w:t>
            </w:r>
          </w:p>
        </w:tc>
        <w:tc>
          <w:tcPr>
            <w:tcW w:w="5310" w:type="dxa"/>
            <w:shd w:val="clear" w:color="auto" w:fill="auto"/>
          </w:tcPr>
          <w:p w14:paraId="1EA4ED0A" w14:textId="77777777" w:rsidR="00ED3D03" w:rsidRPr="004974CF" w:rsidRDefault="00ED3D03" w:rsidP="004974CF">
            <w:pPr>
              <w:pStyle w:val="ColorfulList-Accent11"/>
              <w:numPr>
                <w:ilvl w:val="0"/>
                <w:numId w:val="12"/>
              </w:numPr>
              <w:spacing w:after="0" w:line="240" w:lineRule="auto"/>
              <w:rPr>
                <w:rFonts w:asciiTheme="minorHAnsi" w:hAnsiTheme="minorHAnsi"/>
              </w:rPr>
            </w:pPr>
            <w:r w:rsidRPr="004974CF">
              <w:rPr>
                <w:rFonts w:asciiTheme="minorHAnsi" w:hAnsiTheme="minorHAnsi"/>
              </w:rPr>
              <w:t>MTA commented requesting that the citation to M.</w:t>
            </w:r>
            <w:r w:rsidRPr="004974CF">
              <w:rPr>
                <w:rFonts w:asciiTheme="minorHAnsi" w:hAnsiTheme="minorHAnsi"/>
                <w:spacing w:val="-1"/>
              </w:rPr>
              <w:t>G</w:t>
            </w:r>
            <w:r w:rsidRPr="004974CF">
              <w:rPr>
                <w:rFonts w:asciiTheme="minorHAnsi" w:hAnsiTheme="minorHAnsi"/>
              </w:rPr>
              <w:t>.</w:t>
            </w:r>
            <w:r w:rsidRPr="004974CF">
              <w:rPr>
                <w:rFonts w:asciiTheme="minorHAnsi" w:hAnsiTheme="minorHAnsi"/>
                <w:spacing w:val="2"/>
              </w:rPr>
              <w:t>L</w:t>
            </w:r>
            <w:r w:rsidRPr="004974CF">
              <w:rPr>
                <w:rFonts w:asciiTheme="minorHAnsi" w:hAnsiTheme="minorHAnsi"/>
              </w:rPr>
              <w:t>.</w:t>
            </w:r>
            <w:r w:rsidRPr="004974CF">
              <w:rPr>
                <w:rFonts w:asciiTheme="minorHAnsi" w:hAnsiTheme="minorHAnsi"/>
                <w:spacing w:val="-7"/>
              </w:rPr>
              <w:t xml:space="preserve"> </w:t>
            </w:r>
            <w:r w:rsidRPr="004974CF">
              <w:rPr>
                <w:rFonts w:asciiTheme="minorHAnsi" w:hAnsiTheme="minorHAnsi"/>
              </w:rPr>
              <w:t>c.</w:t>
            </w:r>
            <w:r w:rsidRPr="004974CF">
              <w:rPr>
                <w:rFonts w:asciiTheme="minorHAnsi" w:hAnsiTheme="minorHAnsi"/>
                <w:spacing w:val="-2"/>
              </w:rPr>
              <w:t xml:space="preserve"> </w:t>
            </w:r>
            <w:r w:rsidRPr="004974CF">
              <w:rPr>
                <w:rFonts w:asciiTheme="minorHAnsi" w:hAnsiTheme="minorHAnsi"/>
              </w:rPr>
              <w:t>4,</w:t>
            </w:r>
            <w:r w:rsidRPr="004974CF">
              <w:rPr>
                <w:rFonts w:asciiTheme="minorHAnsi" w:hAnsiTheme="minorHAnsi"/>
                <w:spacing w:val="-3"/>
              </w:rPr>
              <w:t xml:space="preserve"> </w:t>
            </w:r>
            <w:r w:rsidRPr="004974CF">
              <w:rPr>
                <w:rFonts w:asciiTheme="minorHAnsi" w:hAnsiTheme="minorHAnsi"/>
              </w:rPr>
              <w:t>§</w:t>
            </w:r>
            <w:r w:rsidRPr="004974CF">
              <w:rPr>
                <w:rFonts w:asciiTheme="minorHAnsi" w:hAnsiTheme="minorHAnsi"/>
                <w:spacing w:val="-1"/>
              </w:rPr>
              <w:t xml:space="preserve"> </w:t>
            </w:r>
            <w:r w:rsidRPr="004974CF">
              <w:rPr>
                <w:rFonts w:asciiTheme="minorHAnsi" w:hAnsiTheme="minorHAnsi"/>
                <w:spacing w:val="1"/>
              </w:rPr>
              <w:t>7</w:t>
            </w:r>
            <w:r w:rsidRPr="004974CF">
              <w:rPr>
                <w:rFonts w:asciiTheme="minorHAnsi" w:hAnsiTheme="minorHAnsi"/>
                <w:spacing w:val="-1"/>
              </w:rPr>
              <w:t>(</w:t>
            </w:r>
            <w:r w:rsidRPr="004974CF">
              <w:rPr>
                <w:rFonts w:asciiTheme="minorHAnsi" w:hAnsiTheme="minorHAnsi"/>
                <w:spacing w:val="1"/>
              </w:rPr>
              <w:t>2</w:t>
            </w:r>
            <w:r w:rsidRPr="004974CF">
              <w:rPr>
                <w:rFonts w:asciiTheme="minorHAnsi" w:hAnsiTheme="minorHAnsi"/>
                <w:spacing w:val="-2"/>
              </w:rPr>
              <w:t>6</w:t>
            </w:r>
            <w:r w:rsidRPr="004974CF">
              <w:rPr>
                <w:rFonts w:asciiTheme="minorHAnsi" w:hAnsiTheme="minorHAnsi"/>
                <w:spacing w:val="-1"/>
              </w:rPr>
              <w:t>)</w:t>
            </w:r>
            <w:r w:rsidRPr="004974CF">
              <w:rPr>
                <w:rFonts w:asciiTheme="minorHAnsi" w:hAnsiTheme="minorHAnsi"/>
                <w:spacing w:val="1"/>
              </w:rPr>
              <w:t>(</w:t>
            </w:r>
            <w:r w:rsidRPr="004974CF">
              <w:rPr>
                <w:rFonts w:asciiTheme="minorHAnsi" w:hAnsiTheme="minorHAnsi"/>
                <w:spacing w:val="-1"/>
              </w:rPr>
              <w:t>c</w:t>
            </w:r>
            <w:r w:rsidRPr="004974CF">
              <w:rPr>
                <w:rFonts w:asciiTheme="minorHAnsi" w:hAnsiTheme="minorHAnsi"/>
                <w:spacing w:val="1"/>
              </w:rPr>
              <w:t xml:space="preserve">) is changed to M.G.L. c. 4, </w:t>
            </w:r>
            <w:r w:rsidRPr="004974CF">
              <w:rPr>
                <w:rFonts w:asciiTheme="minorHAnsi" w:hAnsiTheme="minorHAnsi"/>
              </w:rPr>
              <w:t>§</w:t>
            </w:r>
            <w:r w:rsidRPr="004974CF">
              <w:rPr>
                <w:rFonts w:asciiTheme="minorHAnsi" w:hAnsiTheme="minorHAnsi"/>
                <w:spacing w:val="-1"/>
              </w:rPr>
              <w:t xml:space="preserve"> 7, clause Twenty-Sixth (c).</w:t>
            </w:r>
          </w:p>
        </w:tc>
        <w:tc>
          <w:tcPr>
            <w:tcW w:w="5310" w:type="dxa"/>
            <w:shd w:val="clear" w:color="auto" w:fill="auto"/>
          </w:tcPr>
          <w:p w14:paraId="38265E64" w14:textId="77777777" w:rsidR="00ED3D03" w:rsidRPr="004974CF" w:rsidRDefault="00ED3D03" w:rsidP="00691F0E">
            <w:pPr>
              <w:pStyle w:val="ColorfulList-Accent11"/>
              <w:numPr>
                <w:ilvl w:val="0"/>
                <w:numId w:val="15"/>
              </w:numPr>
              <w:spacing w:after="0" w:line="240" w:lineRule="auto"/>
              <w:rPr>
                <w:rFonts w:asciiTheme="minorHAnsi" w:hAnsiTheme="minorHAnsi"/>
              </w:rPr>
            </w:pPr>
            <w:r w:rsidRPr="004974CF">
              <w:rPr>
                <w:rFonts w:asciiTheme="minorHAnsi" w:hAnsiTheme="minorHAnsi"/>
              </w:rPr>
              <w:t>Change: was made.</w:t>
            </w:r>
            <w:r w:rsidR="00691F0E">
              <w:rPr>
                <w:rFonts w:asciiTheme="minorHAnsi" w:hAnsiTheme="minorHAnsi"/>
              </w:rPr>
              <w:t xml:space="preserve"> </w:t>
            </w:r>
          </w:p>
        </w:tc>
      </w:tr>
    </w:tbl>
    <w:p w14:paraId="2217E82F" w14:textId="77777777" w:rsidR="00275B7B" w:rsidRPr="004974CF" w:rsidRDefault="00275B7B" w:rsidP="004974CF">
      <w:pPr>
        <w:spacing w:line="240" w:lineRule="auto"/>
        <w:rPr>
          <w:rFonts w:asciiTheme="minorHAnsi" w:hAnsiTheme="minorHAnsi"/>
        </w:rPr>
      </w:pPr>
    </w:p>
    <w:p w14:paraId="0A3309A0" w14:textId="77777777" w:rsidR="004668E5" w:rsidRPr="004974CF" w:rsidRDefault="004668E5" w:rsidP="004974CF">
      <w:pPr>
        <w:spacing w:after="0" w:line="240" w:lineRule="auto"/>
        <w:rPr>
          <w:rFonts w:asciiTheme="minorHAnsi" w:hAnsiTheme="minorHAnsi"/>
        </w:rPr>
      </w:pPr>
      <w:r w:rsidRPr="004974CF">
        <w:rPr>
          <w:rFonts w:asciiTheme="minorHAnsi" w:hAnsiTheme="minorHAnsi"/>
        </w:rPr>
        <w:t>ACLU = American Civil Liberties Union of Massachusetts</w:t>
      </w:r>
    </w:p>
    <w:p w14:paraId="6304FB97" w14:textId="77777777" w:rsidR="004668E5" w:rsidRPr="004974CF" w:rsidRDefault="004668E5" w:rsidP="004974CF">
      <w:pPr>
        <w:spacing w:after="0" w:line="240" w:lineRule="auto"/>
        <w:rPr>
          <w:rFonts w:asciiTheme="minorHAnsi" w:hAnsiTheme="minorHAnsi"/>
        </w:rPr>
      </w:pPr>
      <w:r w:rsidRPr="004974CF">
        <w:rPr>
          <w:rFonts w:asciiTheme="minorHAnsi" w:hAnsiTheme="minorHAnsi"/>
        </w:rPr>
        <w:t>AFT = American Federation of Teachers, MA</w:t>
      </w:r>
    </w:p>
    <w:p w14:paraId="5134C019" w14:textId="77777777" w:rsidR="004668E5" w:rsidRPr="004974CF" w:rsidRDefault="004668E5" w:rsidP="004974CF">
      <w:pPr>
        <w:spacing w:after="0" w:line="240" w:lineRule="auto"/>
        <w:rPr>
          <w:rFonts w:asciiTheme="minorHAnsi" w:hAnsiTheme="minorHAnsi"/>
        </w:rPr>
      </w:pPr>
      <w:r w:rsidRPr="004974CF">
        <w:rPr>
          <w:rFonts w:asciiTheme="minorHAnsi" w:hAnsiTheme="minorHAnsi"/>
        </w:rPr>
        <w:t>MTA = Massachusetts Teachers Association</w:t>
      </w:r>
    </w:p>
    <w:p w14:paraId="6FBA5CAA" w14:textId="77777777" w:rsidR="00AF2515" w:rsidRPr="004974CF" w:rsidRDefault="00AF2515" w:rsidP="004974CF">
      <w:pPr>
        <w:spacing w:after="0" w:line="240" w:lineRule="auto"/>
        <w:rPr>
          <w:rFonts w:asciiTheme="minorHAnsi" w:hAnsiTheme="minorHAnsi"/>
        </w:rPr>
      </w:pPr>
      <w:r w:rsidRPr="004974CF">
        <w:rPr>
          <w:rFonts w:asciiTheme="minorHAnsi" w:hAnsiTheme="minorHAnsi"/>
        </w:rPr>
        <w:t>MACTE = Massachusetts Association of Colleges for Teacher Education</w:t>
      </w:r>
    </w:p>
    <w:p w14:paraId="5B81E0F0" w14:textId="77777777" w:rsidR="00EE6C2A" w:rsidRDefault="00EE6C2A" w:rsidP="004974CF">
      <w:pPr>
        <w:spacing w:after="0" w:line="240" w:lineRule="auto"/>
        <w:rPr>
          <w:rFonts w:asciiTheme="minorHAnsi" w:hAnsiTheme="minorHAnsi"/>
        </w:rPr>
      </w:pPr>
      <w:r>
        <w:rPr>
          <w:rFonts w:asciiTheme="minorHAnsi" w:hAnsiTheme="minorHAnsi"/>
        </w:rPr>
        <w:t>MAC = Massachusetts Advocates for Children</w:t>
      </w:r>
    </w:p>
    <w:p w14:paraId="209F48B5" w14:textId="77777777" w:rsidR="00ED3D03" w:rsidRDefault="00ED3D03" w:rsidP="004974CF">
      <w:pPr>
        <w:spacing w:after="0" w:line="240" w:lineRule="auto"/>
        <w:rPr>
          <w:rFonts w:asciiTheme="minorHAnsi" w:hAnsiTheme="minorHAnsi"/>
        </w:rPr>
      </w:pPr>
      <w:r>
        <w:rPr>
          <w:rFonts w:asciiTheme="minorHAnsi" w:hAnsiTheme="minorHAnsi"/>
        </w:rPr>
        <w:t>MATSOL = Massachusetts Educators of English Language Learners</w:t>
      </w:r>
    </w:p>
    <w:p w14:paraId="19B5025A" w14:textId="77777777" w:rsidR="004668E5" w:rsidRDefault="004668E5" w:rsidP="004974CF">
      <w:pPr>
        <w:spacing w:after="0" w:line="240" w:lineRule="auto"/>
        <w:rPr>
          <w:rFonts w:asciiTheme="minorHAnsi" w:hAnsiTheme="minorHAnsi"/>
        </w:rPr>
      </w:pPr>
      <w:r w:rsidRPr="004974CF">
        <w:rPr>
          <w:rFonts w:asciiTheme="minorHAnsi" w:hAnsiTheme="minorHAnsi"/>
        </w:rPr>
        <w:t>Respondent = comment by an individual</w:t>
      </w:r>
    </w:p>
    <w:p w14:paraId="5027EBD2" w14:textId="77777777" w:rsidR="00EE6C2A" w:rsidRPr="004974CF" w:rsidRDefault="00EE6C2A" w:rsidP="004974CF">
      <w:pPr>
        <w:spacing w:after="0" w:line="240" w:lineRule="auto"/>
        <w:rPr>
          <w:rFonts w:asciiTheme="minorHAnsi" w:hAnsiTheme="minorHAnsi"/>
        </w:rPr>
      </w:pPr>
    </w:p>
    <w:p w14:paraId="268EA8D0" w14:textId="77777777" w:rsidR="004668E5" w:rsidRPr="004974CF" w:rsidRDefault="004668E5">
      <w:pPr>
        <w:rPr>
          <w:rFonts w:asciiTheme="minorHAnsi" w:hAnsiTheme="minorHAnsi"/>
        </w:rPr>
      </w:pPr>
    </w:p>
    <w:sectPr w:rsidR="004668E5" w:rsidRPr="004974CF" w:rsidSect="001D7616">
      <w:footerReference w:type="default" r:id="rId15"/>
      <w:pgSz w:w="15840" w:h="12240" w:orient="landscape"/>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11B2D" w14:textId="77777777" w:rsidR="004C3932" w:rsidRDefault="004C3932">
      <w:pPr>
        <w:spacing w:after="0" w:line="240" w:lineRule="auto"/>
      </w:pPr>
      <w:r>
        <w:separator/>
      </w:r>
    </w:p>
  </w:endnote>
  <w:endnote w:type="continuationSeparator" w:id="0">
    <w:p w14:paraId="5380B7BC" w14:textId="77777777" w:rsidR="004C3932" w:rsidRDefault="004C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A03ED" w14:textId="77777777" w:rsidR="00ED3D03" w:rsidRDefault="006D77C0">
    <w:pPr>
      <w:pStyle w:val="Footer"/>
      <w:jc w:val="right"/>
    </w:pPr>
    <w:r>
      <w:fldChar w:fldCharType="begin"/>
    </w:r>
    <w:r>
      <w:instrText xml:space="preserve"> PAGE   \* MERGEFORMAT </w:instrText>
    </w:r>
    <w:r>
      <w:fldChar w:fldCharType="separate"/>
    </w:r>
    <w:r w:rsidR="00042313">
      <w:rPr>
        <w:noProof/>
      </w:rPr>
      <w:t>8</w:t>
    </w:r>
    <w:r>
      <w:rPr>
        <w:noProof/>
      </w:rPr>
      <w:fldChar w:fldCharType="end"/>
    </w:r>
  </w:p>
  <w:p w14:paraId="5DB56CD8" w14:textId="77777777" w:rsidR="00ED3D03" w:rsidRDefault="00ED3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52D40" w14:textId="77777777" w:rsidR="004C3932" w:rsidRDefault="004C3932">
      <w:pPr>
        <w:spacing w:after="0" w:line="240" w:lineRule="auto"/>
      </w:pPr>
      <w:r>
        <w:separator/>
      </w:r>
    </w:p>
  </w:footnote>
  <w:footnote w:type="continuationSeparator" w:id="0">
    <w:p w14:paraId="419D7DE2" w14:textId="77777777" w:rsidR="004C3932" w:rsidRDefault="004C3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0317"/>
    <w:multiLevelType w:val="hybridMultilevel"/>
    <w:tmpl w:val="8D322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24AA5"/>
    <w:multiLevelType w:val="hybridMultilevel"/>
    <w:tmpl w:val="C18E1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96FA1"/>
    <w:multiLevelType w:val="hybridMultilevel"/>
    <w:tmpl w:val="C2108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DB4A5C"/>
    <w:multiLevelType w:val="hybridMultilevel"/>
    <w:tmpl w:val="EEA01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2A1DD8"/>
    <w:multiLevelType w:val="hybridMultilevel"/>
    <w:tmpl w:val="1820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150FE"/>
    <w:multiLevelType w:val="hybridMultilevel"/>
    <w:tmpl w:val="29863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C46BFA"/>
    <w:multiLevelType w:val="hybridMultilevel"/>
    <w:tmpl w:val="0CFA3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B46E03"/>
    <w:multiLevelType w:val="hybridMultilevel"/>
    <w:tmpl w:val="7B669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1396B"/>
    <w:multiLevelType w:val="hybridMultilevel"/>
    <w:tmpl w:val="C5865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F4ACF"/>
    <w:multiLevelType w:val="hybridMultilevel"/>
    <w:tmpl w:val="23E46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51A13"/>
    <w:multiLevelType w:val="hybridMultilevel"/>
    <w:tmpl w:val="0D48D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D26C0"/>
    <w:multiLevelType w:val="hybridMultilevel"/>
    <w:tmpl w:val="1D40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B4E6F"/>
    <w:multiLevelType w:val="hybridMultilevel"/>
    <w:tmpl w:val="95F0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D76FD"/>
    <w:multiLevelType w:val="hybridMultilevel"/>
    <w:tmpl w:val="D47AE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183595B"/>
    <w:multiLevelType w:val="hybridMultilevel"/>
    <w:tmpl w:val="A4E6A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0A7687"/>
    <w:multiLevelType w:val="hybridMultilevel"/>
    <w:tmpl w:val="564AB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B9725D"/>
    <w:multiLevelType w:val="hybridMultilevel"/>
    <w:tmpl w:val="D1705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FB0556"/>
    <w:multiLevelType w:val="hybridMultilevel"/>
    <w:tmpl w:val="C07870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59F4109"/>
    <w:multiLevelType w:val="hybridMultilevel"/>
    <w:tmpl w:val="D10EA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F91C7A"/>
    <w:multiLevelType w:val="hybridMultilevel"/>
    <w:tmpl w:val="7552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65E43"/>
    <w:multiLevelType w:val="hybridMultilevel"/>
    <w:tmpl w:val="1C16CFA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 w15:restartNumberingAfterBreak="0">
    <w:nsid w:val="480072E6"/>
    <w:multiLevelType w:val="hybridMultilevel"/>
    <w:tmpl w:val="846EF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162735"/>
    <w:multiLevelType w:val="hybridMultilevel"/>
    <w:tmpl w:val="C12E7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440094"/>
    <w:multiLevelType w:val="hybridMultilevel"/>
    <w:tmpl w:val="96466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C95592"/>
    <w:multiLevelType w:val="hybridMultilevel"/>
    <w:tmpl w:val="0B541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2B11DA"/>
    <w:multiLevelType w:val="hybridMultilevel"/>
    <w:tmpl w:val="CA000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DC590F"/>
    <w:multiLevelType w:val="hybridMultilevel"/>
    <w:tmpl w:val="1B04C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A947C5"/>
    <w:multiLevelType w:val="hybridMultilevel"/>
    <w:tmpl w:val="0F3A7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D43783"/>
    <w:multiLevelType w:val="hybridMultilevel"/>
    <w:tmpl w:val="84948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6530DC"/>
    <w:multiLevelType w:val="hybridMultilevel"/>
    <w:tmpl w:val="DD26B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CA3F50"/>
    <w:multiLevelType w:val="hybridMultilevel"/>
    <w:tmpl w:val="CA06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61C17"/>
    <w:multiLevelType w:val="hybridMultilevel"/>
    <w:tmpl w:val="BBECF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80067E"/>
    <w:multiLevelType w:val="hybridMultilevel"/>
    <w:tmpl w:val="2A182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F35301"/>
    <w:multiLevelType w:val="hybridMultilevel"/>
    <w:tmpl w:val="8ABE3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520D9C"/>
    <w:multiLevelType w:val="hybridMultilevel"/>
    <w:tmpl w:val="1ABA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DC7023"/>
    <w:multiLevelType w:val="hybridMultilevel"/>
    <w:tmpl w:val="7E002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13AA3"/>
    <w:multiLevelType w:val="hybridMultilevel"/>
    <w:tmpl w:val="6BB2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804CF"/>
    <w:multiLevelType w:val="hybridMultilevel"/>
    <w:tmpl w:val="18EEA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FE10C8"/>
    <w:multiLevelType w:val="hybridMultilevel"/>
    <w:tmpl w:val="8626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20"/>
  </w:num>
  <w:num w:numId="3">
    <w:abstractNumId w:val="1"/>
  </w:num>
  <w:num w:numId="4">
    <w:abstractNumId w:val="28"/>
  </w:num>
  <w:num w:numId="5">
    <w:abstractNumId w:val="17"/>
  </w:num>
  <w:num w:numId="6">
    <w:abstractNumId w:val="30"/>
  </w:num>
  <w:num w:numId="7">
    <w:abstractNumId w:val="33"/>
  </w:num>
  <w:num w:numId="8">
    <w:abstractNumId w:val="19"/>
  </w:num>
  <w:num w:numId="9">
    <w:abstractNumId w:val="25"/>
  </w:num>
  <w:num w:numId="10">
    <w:abstractNumId w:val="12"/>
  </w:num>
  <w:num w:numId="11">
    <w:abstractNumId w:val="5"/>
  </w:num>
  <w:num w:numId="12">
    <w:abstractNumId w:val="26"/>
  </w:num>
  <w:num w:numId="13">
    <w:abstractNumId w:val="2"/>
  </w:num>
  <w:num w:numId="14">
    <w:abstractNumId w:val="18"/>
  </w:num>
  <w:num w:numId="15">
    <w:abstractNumId w:val="9"/>
  </w:num>
  <w:num w:numId="16">
    <w:abstractNumId w:val="29"/>
  </w:num>
  <w:num w:numId="17">
    <w:abstractNumId w:val="8"/>
  </w:num>
  <w:num w:numId="18">
    <w:abstractNumId w:val="13"/>
  </w:num>
  <w:num w:numId="19">
    <w:abstractNumId w:val="7"/>
  </w:num>
  <w:num w:numId="20">
    <w:abstractNumId w:val="34"/>
  </w:num>
  <w:num w:numId="21">
    <w:abstractNumId w:val="6"/>
  </w:num>
  <w:num w:numId="22">
    <w:abstractNumId w:val="38"/>
  </w:num>
  <w:num w:numId="23">
    <w:abstractNumId w:val="16"/>
  </w:num>
  <w:num w:numId="24">
    <w:abstractNumId w:val="11"/>
  </w:num>
  <w:num w:numId="25">
    <w:abstractNumId w:val="0"/>
  </w:num>
  <w:num w:numId="26">
    <w:abstractNumId w:val="27"/>
  </w:num>
  <w:num w:numId="27">
    <w:abstractNumId w:val="4"/>
  </w:num>
  <w:num w:numId="28">
    <w:abstractNumId w:val="10"/>
  </w:num>
  <w:num w:numId="29">
    <w:abstractNumId w:val="23"/>
  </w:num>
  <w:num w:numId="30">
    <w:abstractNumId w:val="15"/>
  </w:num>
  <w:num w:numId="31">
    <w:abstractNumId w:val="21"/>
  </w:num>
  <w:num w:numId="32">
    <w:abstractNumId w:val="24"/>
  </w:num>
  <w:num w:numId="33">
    <w:abstractNumId w:val="14"/>
  </w:num>
  <w:num w:numId="34">
    <w:abstractNumId w:val="31"/>
  </w:num>
  <w:num w:numId="35">
    <w:abstractNumId w:val="37"/>
  </w:num>
  <w:num w:numId="36">
    <w:abstractNumId w:val="3"/>
  </w:num>
  <w:num w:numId="37">
    <w:abstractNumId w:val="36"/>
  </w:num>
  <w:num w:numId="38">
    <w:abstractNumId w:val="2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8A"/>
    <w:rsid w:val="00000E4A"/>
    <w:rsid w:val="000135FD"/>
    <w:rsid w:val="00020050"/>
    <w:rsid w:val="00026862"/>
    <w:rsid w:val="00035387"/>
    <w:rsid w:val="00035AE5"/>
    <w:rsid w:val="00036F4E"/>
    <w:rsid w:val="000371DB"/>
    <w:rsid w:val="000375B1"/>
    <w:rsid w:val="000408D3"/>
    <w:rsid w:val="00042313"/>
    <w:rsid w:val="0004432E"/>
    <w:rsid w:val="000451E0"/>
    <w:rsid w:val="00052D76"/>
    <w:rsid w:val="00065D6B"/>
    <w:rsid w:val="00071E62"/>
    <w:rsid w:val="00082E0C"/>
    <w:rsid w:val="000862A8"/>
    <w:rsid w:val="000864CF"/>
    <w:rsid w:val="000E37F9"/>
    <w:rsid w:val="000E55E4"/>
    <w:rsid w:val="00103B34"/>
    <w:rsid w:val="00117A5A"/>
    <w:rsid w:val="00122F4F"/>
    <w:rsid w:val="001249DE"/>
    <w:rsid w:val="00127263"/>
    <w:rsid w:val="00132816"/>
    <w:rsid w:val="00136C90"/>
    <w:rsid w:val="0014019E"/>
    <w:rsid w:val="00150B2F"/>
    <w:rsid w:val="00157228"/>
    <w:rsid w:val="00184146"/>
    <w:rsid w:val="00185CA9"/>
    <w:rsid w:val="00185DD2"/>
    <w:rsid w:val="00190A66"/>
    <w:rsid w:val="00197FFE"/>
    <w:rsid w:val="001A5E60"/>
    <w:rsid w:val="001B28FB"/>
    <w:rsid w:val="001B3D34"/>
    <w:rsid w:val="001C6678"/>
    <w:rsid w:val="001D7616"/>
    <w:rsid w:val="001E0988"/>
    <w:rsid w:val="001E4E07"/>
    <w:rsid w:val="001F0234"/>
    <w:rsid w:val="001F3DD9"/>
    <w:rsid w:val="002169D2"/>
    <w:rsid w:val="00216ABD"/>
    <w:rsid w:val="0021728C"/>
    <w:rsid w:val="0022176D"/>
    <w:rsid w:val="00236762"/>
    <w:rsid w:val="00250AFE"/>
    <w:rsid w:val="00250E83"/>
    <w:rsid w:val="0025625C"/>
    <w:rsid w:val="00257D20"/>
    <w:rsid w:val="0026127A"/>
    <w:rsid w:val="002640AD"/>
    <w:rsid w:val="002751D6"/>
    <w:rsid w:val="00275B7B"/>
    <w:rsid w:val="00283A7C"/>
    <w:rsid w:val="00283DF4"/>
    <w:rsid w:val="00285959"/>
    <w:rsid w:val="002A78CE"/>
    <w:rsid w:val="002B4F8F"/>
    <w:rsid w:val="002C104F"/>
    <w:rsid w:val="002D1998"/>
    <w:rsid w:val="002D2DF6"/>
    <w:rsid w:val="002D7DA2"/>
    <w:rsid w:val="002F7DE5"/>
    <w:rsid w:val="00301075"/>
    <w:rsid w:val="00301FCA"/>
    <w:rsid w:val="00307ED8"/>
    <w:rsid w:val="00311CB5"/>
    <w:rsid w:val="00336232"/>
    <w:rsid w:val="00341FD1"/>
    <w:rsid w:val="003553BB"/>
    <w:rsid w:val="003778F2"/>
    <w:rsid w:val="003932AF"/>
    <w:rsid w:val="003936CE"/>
    <w:rsid w:val="003A0E6D"/>
    <w:rsid w:val="003D0AE2"/>
    <w:rsid w:val="003D2621"/>
    <w:rsid w:val="003E6025"/>
    <w:rsid w:val="003E7B5B"/>
    <w:rsid w:val="003F2F19"/>
    <w:rsid w:val="00400D79"/>
    <w:rsid w:val="00401185"/>
    <w:rsid w:val="004023F6"/>
    <w:rsid w:val="004101FA"/>
    <w:rsid w:val="00415945"/>
    <w:rsid w:val="004411DB"/>
    <w:rsid w:val="00451E7D"/>
    <w:rsid w:val="00461241"/>
    <w:rsid w:val="00461FB4"/>
    <w:rsid w:val="004668E5"/>
    <w:rsid w:val="00471A6F"/>
    <w:rsid w:val="0048100E"/>
    <w:rsid w:val="004844CD"/>
    <w:rsid w:val="004974CF"/>
    <w:rsid w:val="004A1759"/>
    <w:rsid w:val="004A424B"/>
    <w:rsid w:val="004A4450"/>
    <w:rsid w:val="004A6DF0"/>
    <w:rsid w:val="004B6DD5"/>
    <w:rsid w:val="004B7382"/>
    <w:rsid w:val="004C22E8"/>
    <w:rsid w:val="004C3932"/>
    <w:rsid w:val="004C5C53"/>
    <w:rsid w:val="004D6834"/>
    <w:rsid w:val="004E003B"/>
    <w:rsid w:val="004E78EA"/>
    <w:rsid w:val="0051195E"/>
    <w:rsid w:val="005140D1"/>
    <w:rsid w:val="00524455"/>
    <w:rsid w:val="00531695"/>
    <w:rsid w:val="00533859"/>
    <w:rsid w:val="005363B5"/>
    <w:rsid w:val="00541BC1"/>
    <w:rsid w:val="00551C07"/>
    <w:rsid w:val="00553A16"/>
    <w:rsid w:val="005559E6"/>
    <w:rsid w:val="00562358"/>
    <w:rsid w:val="00565E1A"/>
    <w:rsid w:val="00571821"/>
    <w:rsid w:val="005B46C3"/>
    <w:rsid w:val="005B4780"/>
    <w:rsid w:val="005C0879"/>
    <w:rsid w:val="005D3F4E"/>
    <w:rsid w:val="005E0ECF"/>
    <w:rsid w:val="005E547A"/>
    <w:rsid w:val="005E763B"/>
    <w:rsid w:val="005F1BEE"/>
    <w:rsid w:val="005F2E8F"/>
    <w:rsid w:val="006165C9"/>
    <w:rsid w:val="00632A81"/>
    <w:rsid w:val="00640C30"/>
    <w:rsid w:val="006476DD"/>
    <w:rsid w:val="0066031B"/>
    <w:rsid w:val="00664E0B"/>
    <w:rsid w:val="00670739"/>
    <w:rsid w:val="00671EBF"/>
    <w:rsid w:val="00691F0E"/>
    <w:rsid w:val="006A2031"/>
    <w:rsid w:val="006A2B03"/>
    <w:rsid w:val="006B4833"/>
    <w:rsid w:val="006B6945"/>
    <w:rsid w:val="006C44D3"/>
    <w:rsid w:val="006C6BF3"/>
    <w:rsid w:val="006D1018"/>
    <w:rsid w:val="006D3CBC"/>
    <w:rsid w:val="006D77C0"/>
    <w:rsid w:val="00702E8A"/>
    <w:rsid w:val="00715FFF"/>
    <w:rsid w:val="0072135B"/>
    <w:rsid w:val="00737A3B"/>
    <w:rsid w:val="00751A4B"/>
    <w:rsid w:val="0075780C"/>
    <w:rsid w:val="00764EE8"/>
    <w:rsid w:val="00773260"/>
    <w:rsid w:val="00774B39"/>
    <w:rsid w:val="007804B7"/>
    <w:rsid w:val="00796DF7"/>
    <w:rsid w:val="007A33C4"/>
    <w:rsid w:val="007B131D"/>
    <w:rsid w:val="007B3FA6"/>
    <w:rsid w:val="007C56DD"/>
    <w:rsid w:val="007D2ABA"/>
    <w:rsid w:val="007F6D0B"/>
    <w:rsid w:val="00801FC6"/>
    <w:rsid w:val="008225ED"/>
    <w:rsid w:val="00826230"/>
    <w:rsid w:val="0082726C"/>
    <w:rsid w:val="008333CB"/>
    <w:rsid w:val="008336C4"/>
    <w:rsid w:val="008364B2"/>
    <w:rsid w:val="00836BD9"/>
    <w:rsid w:val="008449F7"/>
    <w:rsid w:val="00853309"/>
    <w:rsid w:val="00874BA5"/>
    <w:rsid w:val="00881915"/>
    <w:rsid w:val="008837C0"/>
    <w:rsid w:val="0088707D"/>
    <w:rsid w:val="00896887"/>
    <w:rsid w:val="00896C54"/>
    <w:rsid w:val="008B22C0"/>
    <w:rsid w:val="008C0E5F"/>
    <w:rsid w:val="008D4468"/>
    <w:rsid w:val="008D6918"/>
    <w:rsid w:val="008F7E17"/>
    <w:rsid w:val="00901C22"/>
    <w:rsid w:val="00902F3D"/>
    <w:rsid w:val="00913086"/>
    <w:rsid w:val="009229AA"/>
    <w:rsid w:val="00927914"/>
    <w:rsid w:val="00950ED1"/>
    <w:rsid w:val="009529C8"/>
    <w:rsid w:val="0095617A"/>
    <w:rsid w:val="009576E8"/>
    <w:rsid w:val="009764CA"/>
    <w:rsid w:val="00981D59"/>
    <w:rsid w:val="009A4F17"/>
    <w:rsid w:val="009A5D2C"/>
    <w:rsid w:val="009C603D"/>
    <w:rsid w:val="009D1A27"/>
    <w:rsid w:val="009E5692"/>
    <w:rsid w:val="009E6F7A"/>
    <w:rsid w:val="009F73A2"/>
    <w:rsid w:val="00A034CC"/>
    <w:rsid w:val="00A04668"/>
    <w:rsid w:val="00A10335"/>
    <w:rsid w:val="00A32FC0"/>
    <w:rsid w:val="00A3308F"/>
    <w:rsid w:val="00A43E54"/>
    <w:rsid w:val="00A561F1"/>
    <w:rsid w:val="00A814B1"/>
    <w:rsid w:val="00A81953"/>
    <w:rsid w:val="00A8413E"/>
    <w:rsid w:val="00A93FE5"/>
    <w:rsid w:val="00A97A9C"/>
    <w:rsid w:val="00AA1F25"/>
    <w:rsid w:val="00AA29CD"/>
    <w:rsid w:val="00AC1DC0"/>
    <w:rsid w:val="00AC6C71"/>
    <w:rsid w:val="00AD3281"/>
    <w:rsid w:val="00AE5381"/>
    <w:rsid w:val="00AF19F5"/>
    <w:rsid w:val="00AF2515"/>
    <w:rsid w:val="00AF619E"/>
    <w:rsid w:val="00B16C7B"/>
    <w:rsid w:val="00B23A50"/>
    <w:rsid w:val="00B313B2"/>
    <w:rsid w:val="00B33AB9"/>
    <w:rsid w:val="00B41E26"/>
    <w:rsid w:val="00B42B43"/>
    <w:rsid w:val="00B65B2D"/>
    <w:rsid w:val="00B67974"/>
    <w:rsid w:val="00B74ABB"/>
    <w:rsid w:val="00B82C40"/>
    <w:rsid w:val="00B8339B"/>
    <w:rsid w:val="00B91AC7"/>
    <w:rsid w:val="00BA74F0"/>
    <w:rsid w:val="00BA7ACF"/>
    <w:rsid w:val="00BB08AB"/>
    <w:rsid w:val="00BD6711"/>
    <w:rsid w:val="00BE23D0"/>
    <w:rsid w:val="00BE4A20"/>
    <w:rsid w:val="00C0278E"/>
    <w:rsid w:val="00C137F7"/>
    <w:rsid w:val="00C17DD7"/>
    <w:rsid w:val="00C305AC"/>
    <w:rsid w:val="00C3070A"/>
    <w:rsid w:val="00C32BB9"/>
    <w:rsid w:val="00C34151"/>
    <w:rsid w:val="00C362B1"/>
    <w:rsid w:val="00C36423"/>
    <w:rsid w:val="00C40176"/>
    <w:rsid w:val="00C51E06"/>
    <w:rsid w:val="00C56156"/>
    <w:rsid w:val="00C57F11"/>
    <w:rsid w:val="00C60248"/>
    <w:rsid w:val="00C762B3"/>
    <w:rsid w:val="00C84B89"/>
    <w:rsid w:val="00C85BAA"/>
    <w:rsid w:val="00CA12F4"/>
    <w:rsid w:val="00CA2236"/>
    <w:rsid w:val="00CA6911"/>
    <w:rsid w:val="00CB5DB3"/>
    <w:rsid w:val="00CC3D7A"/>
    <w:rsid w:val="00CE337B"/>
    <w:rsid w:val="00CF4F3C"/>
    <w:rsid w:val="00D00779"/>
    <w:rsid w:val="00D03011"/>
    <w:rsid w:val="00D062DB"/>
    <w:rsid w:val="00D45590"/>
    <w:rsid w:val="00D64D60"/>
    <w:rsid w:val="00D805FD"/>
    <w:rsid w:val="00D81EB5"/>
    <w:rsid w:val="00D9770C"/>
    <w:rsid w:val="00DA6F1C"/>
    <w:rsid w:val="00DB2CC3"/>
    <w:rsid w:val="00DB3CF9"/>
    <w:rsid w:val="00DC5284"/>
    <w:rsid w:val="00DE0949"/>
    <w:rsid w:val="00E03B7E"/>
    <w:rsid w:val="00E1011B"/>
    <w:rsid w:val="00E13B80"/>
    <w:rsid w:val="00E42B44"/>
    <w:rsid w:val="00E4588A"/>
    <w:rsid w:val="00E46AD1"/>
    <w:rsid w:val="00E56EF2"/>
    <w:rsid w:val="00E92F21"/>
    <w:rsid w:val="00E967BD"/>
    <w:rsid w:val="00EB6556"/>
    <w:rsid w:val="00EC6AC8"/>
    <w:rsid w:val="00ED3D03"/>
    <w:rsid w:val="00ED512A"/>
    <w:rsid w:val="00ED75E9"/>
    <w:rsid w:val="00ED7FCA"/>
    <w:rsid w:val="00EE62AB"/>
    <w:rsid w:val="00EE6C2A"/>
    <w:rsid w:val="00EF605B"/>
    <w:rsid w:val="00EF668C"/>
    <w:rsid w:val="00EF72BE"/>
    <w:rsid w:val="00F0137D"/>
    <w:rsid w:val="00F035AA"/>
    <w:rsid w:val="00F31072"/>
    <w:rsid w:val="00F33897"/>
    <w:rsid w:val="00F365D3"/>
    <w:rsid w:val="00F539AC"/>
    <w:rsid w:val="00F5508D"/>
    <w:rsid w:val="00F9762F"/>
    <w:rsid w:val="00FA752F"/>
    <w:rsid w:val="00FB0E23"/>
    <w:rsid w:val="00FB5183"/>
    <w:rsid w:val="00FB73F8"/>
    <w:rsid w:val="00FC3B93"/>
    <w:rsid w:val="00FE5D0D"/>
    <w:rsid w:val="00FE72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AA7AC8"/>
  <w15:docId w15:val="{66F918F5-5907-4F9B-9EA1-5A36D94F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8A"/>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E8A"/>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link w:val="ColorfulList-Accent1Char"/>
    <w:uiPriority w:val="34"/>
    <w:qFormat/>
    <w:rsid w:val="00702E8A"/>
    <w:pPr>
      <w:ind w:left="720"/>
      <w:contextualSpacing/>
    </w:pPr>
  </w:style>
  <w:style w:type="paragraph" w:styleId="Footer">
    <w:name w:val="footer"/>
    <w:basedOn w:val="Normal"/>
    <w:link w:val="FooterChar"/>
    <w:uiPriority w:val="99"/>
    <w:unhideWhenUsed/>
    <w:rsid w:val="00702E8A"/>
    <w:pPr>
      <w:tabs>
        <w:tab w:val="center" w:pos="4680"/>
        <w:tab w:val="right" w:pos="9360"/>
      </w:tabs>
      <w:spacing w:after="0" w:line="240" w:lineRule="auto"/>
    </w:pPr>
  </w:style>
  <w:style w:type="character" w:customStyle="1" w:styleId="FooterChar">
    <w:name w:val="Footer Char"/>
    <w:link w:val="Footer"/>
    <w:uiPriority w:val="99"/>
    <w:rsid w:val="00702E8A"/>
    <w:rPr>
      <w:rFonts w:eastAsia="Cambria"/>
      <w:sz w:val="22"/>
      <w:szCs w:val="22"/>
    </w:rPr>
  </w:style>
  <w:style w:type="character" w:styleId="CommentReference">
    <w:name w:val="annotation reference"/>
    <w:uiPriority w:val="99"/>
    <w:semiHidden/>
    <w:unhideWhenUsed/>
    <w:rsid w:val="0095617A"/>
    <w:rPr>
      <w:sz w:val="16"/>
      <w:szCs w:val="16"/>
    </w:rPr>
  </w:style>
  <w:style w:type="paragraph" w:styleId="CommentText">
    <w:name w:val="annotation text"/>
    <w:basedOn w:val="Normal"/>
    <w:link w:val="CommentTextChar"/>
    <w:uiPriority w:val="99"/>
    <w:semiHidden/>
    <w:unhideWhenUsed/>
    <w:rsid w:val="0095617A"/>
    <w:pPr>
      <w:spacing w:line="240" w:lineRule="auto"/>
    </w:pPr>
    <w:rPr>
      <w:sz w:val="20"/>
      <w:szCs w:val="20"/>
    </w:rPr>
  </w:style>
  <w:style w:type="character" w:customStyle="1" w:styleId="CommentTextChar">
    <w:name w:val="Comment Text Char"/>
    <w:link w:val="CommentText"/>
    <w:uiPriority w:val="99"/>
    <w:semiHidden/>
    <w:rsid w:val="0095617A"/>
    <w:rPr>
      <w:rFonts w:eastAsia="Cambria"/>
      <w:sz w:val="20"/>
      <w:szCs w:val="20"/>
    </w:rPr>
  </w:style>
  <w:style w:type="paragraph" w:styleId="CommentSubject">
    <w:name w:val="annotation subject"/>
    <w:basedOn w:val="CommentText"/>
    <w:next w:val="CommentText"/>
    <w:link w:val="CommentSubjectChar"/>
    <w:uiPriority w:val="99"/>
    <w:semiHidden/>
    <w:unhideWhenUsed/>
    <w:rsid w:val="0095617A"/>
    <w:rPr>
      <w:b/>
      <w:bCs/>
    </w:rPr>
  </w:style>
  <w:style w:type="character" w:customStyle="1" w:styleId="CommentSubjectChar">
    <w:name w:val="Comment Subject Char"/>
    <w:link w:val="CommentSubject"/>
    <w:uiPriority w:val="99"/>
    <w:semiHidden/>
    <w:rsid w:val="0095617A"/>
    <w:rPr>
      <w:rFonts w:eastAsia="Cambria"/>
      <w:b/>
      <w:bCs/>
      <w:sz w:val="20"/>
      <w:szCs w:val="20"/>
    </w:rPr>
  </w:style>
  <w:style w:type="paragraph" w:styleId="BalloonText">
    <w:name w:val="Balloon Text"/>
    <w:basedOn w:val="Normal"/>
    <w:link w:val="BalloonTextChar"/>
    <w:uiPriority w:val="99"/>
    <w:semiHidden/>
    <w:unhideWhenUsed/>
    <w:rsid w:val="0095617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5617A"/>
    <w:rPr>
      <w:rFonts w:ascii="Tahoma" w:eastAsia="Cambria" w:hAnsi="Tahoma" w:cs="Tahoma"/>
      <w:sz w:val="16"/>
      <w:szCs w:val="16"/>
    </w:rPr>
  </w:style>
  <w:style w:type="paragraph" w:customStyle="1" w:styleId="ColorfulShading-Accent11">
    <w:name w:val="Colorful Shading - Accent 11"/>
    <w:hidden/>
    <w:uiPriority w:val="99"/>
    <w:semiHidden/>
    <w:rsid w:val="00E46AD1"/>
    <w:rPr>
      <w:rFonts w:eastAsia="Cambria"/>
      <w:sz w:val="22"/>
      <w:szCs w:val="22"/>
    </w:rPr>
  </w:style>
  <w:style w:type="paragraph" w:customStyle="1" w:styleId="NoSpacing1">
    <w:name w:val="No Spacing1"/>
    <w:uiPriority w:val="1"/>
    <w:qFormat/>
    <w:rsid w:val="00ED512A"/>
    <w:rPr>
      <w:rFonts w:eastAsia="Cambria"/>
      <w:sz w:val="22"/>
      <w:szCs w:val="22"/>
    </w:rPr>
  </w:style>
  <w:style w:type="paragraph" w:styleId="Header">
    <w:name w:val="header"/>
    <w:basedOn w:val="Normal"/>
    <w:link w:val="HeaderChar"/>
    <w:uiPriority w:val="99"/>
    <w:unhideWhenUsed/>
    <w:rsid w:val="008D6918"/>
    <w:pPr>
      <w:tabs>
        <w:tab w:val="center" w:pos="4680"/>
        <w:tab w:val="right" w:pos="9360"/>
      </w:tabs>
      <w:spacing w:after="0" w:line="240" w:lineRule="auto"/>
    </w:pPr>
  </w:style>
  <w:style w:type="character" w:customStyle="1" w:styleId="HeaderChar">
    <w:name w:val="Header Char"/>
    <w:link w:val="Header"/>
    <w:uiPriority w:val="99"/>
    <w:rsid w:val="008D6918"/>
    <w:rPr>
      <w:rFonts w:eastAsia="Cambria"/>
      <w:sz w:val="22"/>
      <w:szCs w:val="22"/>
    </w:rPr>
  </w:style>
  <w:style w:type="character" w:customStyle="1" w:styleId="apple-converted-space">
    <w:name w:val="apple-converted-space"/>
    <w:basedOn w:val="DefaultParagraphFont"/>
    <w:rsid w:val="001E4E07"/>
  </w:style>
  <w:style w:type="character" w:customStyle="1" w:styleId="tgc">
    <w:name w:val="_tgc"/>
    <w:basedOn w:val="DefaultParagraphFont"/>
    <w:rsid w:val="004668E5"/>
  </w:style>
  <w:style w:type="character" w:styleId="Hyperlink">
    <w:name w:val="Hyperlink"/>
    <w:uiPriority w:val="99"/>
    <w:unhideWhenUsed/>
    <w:rsid w:val="008F7E17"/>
    <w:rPr>
      <w:color w:val="0000FF"/>
      <w:u w:val="single"/>
    </w:rPr>
  </w:style>
  <w:style w:type="character" w:customStyle="1" w:styleId="ColorfulList-Accent1Char">
    <w:name w:val="Colorful List - Accent 1 Char"/>
    <w:link w:val="ColorfulList-Accent11"/>
    <w:uiPriority w:val="34"/>
    <w:rsid w:val="006A2031"/>
    <w:rPr>
      <w:rFonts w:eastAsia="Cambria"/>
      <w:sz w:val="22"/>
      <w:szCs w:val="22"/>
    </w:rPr>
  </w:style>
  <w:style w:type="paragraph" w:customStyle="1" w:styleId="Default">
    <w:name w:val="Default"/>
    <w:rsid w:val="006A2031"/>
    <w:pPr>
      <w:autoSpaceDE w:val="0"/>
      <w:autoSpaceDN w:val="0"/>
      <w:adjustRightInd w:val="0"/>
    </w:pPr>
    <w:rPr>
      <w:rFonts w:ascii="Times New Roman" w:eastAsia="Calibri" w:hAnsi="Times New Roman"/>
      <w:color w:val="000000"/>
      <w:sz w:val="24"/>
      <w:szCs w:val="24"/>
    </w:rPr>
  </w:style>
  <w:style w:type="paragraph" w:styleId="ListParagraph">
    <w:name w:val="List Paragraph"/>
    <w:basedOn w:val="Normal"/>
    <w:link w:val="ListParagraphChar"/>
    <w:uiPriority w:val="34"/>
    <w:qFormat/>
    <w:rsid w:val="00A04668"/>
    <w:pPr>
      <w:ind w:left="720"/>
      <w:contextualSpacing/>
    </w:pPr>
    <w:rPr>
      <w:rFonts w:ascii="Calibri" w:eastAsia="Calibri" w:hAnsi="Calibri"/>
    </w:rPr>
  </w:style>
  <w:style w:type="character" w:customStyle="1" w:styleId="ListParagraphChar">
    <w:name w:val="List Paragraph Char"/>
    <w:link w:val="ListParagraph"/>
    <w:uiPriority w:val="34"/>
    <w:rsid w:val="00A04668"/>
    <w:rPr>
      <w:rFonts w:ascii="Calibri" w:eastAsia="Calibri" w:hAnsi="Calibri" w:cs="Times New Roman"/>
      <w:sz w:val="22"/>
      <w:szCs w:val="22"/>
    </w:rPr>
  </w:style>
  <w:style w:type="paragraph" w:styleId="Revision">
    <w:name w:val="Revision"/>
    <w:hidden/>
    <w:uiPriority w:val="71"/>
    <w:rsid w:val="000375B1"/>
    <w:rPr>
      <w:rFonts w:eastAsia="Cambria"/>
      <w:sz w:val="22"/>
      <w:szCs w:val="22"/>
    </w:rPr>
  </w:style>
  <w:style w:type="character" w:styleId="FollowedHyperlink">
    <w:name w:val="FollowedHyperlink"/>
    <w:basedOn w:val="DefaultParagraphFont"/>
    <w:uiPriority w:val="99"/>
    <w:semiHidden/>
    <w:unhideWhenUsed/>
    <w:rsid w:val="007213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31850">
      <w:bodyDiv w:val="1"/>
      <w:marLeft w:val="0"/>
      <w:marRight w:val="0"/>
      <w:marTop w:val="0"/>
      <w:marBottom w:val="0"/>
      <w:divBdr>
        <w:top w:val="none" w:sz="0" w:space="0" w:color="auto"/>
        <w:left w:val="none" w:sz="0" w:space="0" w:color="auto"/>
        <w:bottom w:val="none" w:sz="0" w:space="0" w:color="auto"/>
        <w:right w:val="none" w:sz="0" w:space="0" w:color="auto"/>
      </w:divBdr>
    </w:div>
    <w:div w:id="11670150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toolk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edprep/guidelin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stem/dl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DESE-231-63339</_dlc_DocId>
    <_dlc_DocIdUrl xmlns="733efe1c-5bbe-4968-87dc-d400e65c879f">
      <Url>https://sharepoint.doemass.org/ese/webteam/cps/_layouts/DocIdRedir.aspx?ID=DESE-231-63339</Url>
      <Description>DESE-231-63339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F731F-814A-48E2-A57B-1491499D4782}">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2DB4920-E997-439F-B697-5AA3433A0404}">
  <ds:schemaRefs>
    <ds:schemaRef ds:uri="http://schemas.microsoft.com/sharepoint/v3/contenttype/forms"/>
  </ds:schemaRefs>
</ds:datastoreItem>
</file>

<file path=customXml/itemProps3.xml><?xml version="1.0" encoding="utf-8"?>
<ds:datastoreItem xmlns:ds="http://schemas.openxmlformats.org/officeDocument/2006/customXml" ds:itemID="{E83991E3-86E7-4BEF-9D38-1D261115B6A0}">
  <ds:schemaRefs>
    <ds:schemaRef ds:uri="http://schemas.microsoft.com/sharepoint/events"/>
  </ds:schemaRefs>
</ds:datastoreItem>
</file>

<file path=customXml/itemProps4.xml><?xml version="1.0" encoding="utf-8"?>
<ds:datastoreItem xmlns:ds="http://schemas.openxmlformats.org/officeDocument/2006/customXml" ds:itemID="{A3FEEE4E-B79C-4A7D-91A9-8822A348D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E0FB40-BECC-49A9-B5F3-654006B7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3876</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June 2017 BESE Item 3: Summary of Major Themes in Response to the Public Comment Draft of the MA Curriculum Framework for Math Dec. 1, 2016-Feb. 17, 2017</vt:lpstr>
    </vt:vector>
  </TitlesOfParts>
  <Company/>
  <LinksUpToDate>false</LinksUpToDate>
  <CharactersWithSpaces>25920</CharactersWithSpaces>
  <SharedDoc>false</SharedDoc>
  <HLinks>
    <vt:vector size="24" baseType="variant">
      <vt:variant>
        <vt:i4>6291509</vt:i4>
      </vt:variant>
      <vt:variant>
        <vt:i4>9</vt:i4>
      </vt:variant>
      <vt:variant>
        <vt:i4>0</vt:i4>
      </vt:variant>
      <vt:variant>
        <vt:i4>5</vt:i4>
      </vt:variant>
      <vt:variant>
        <vt:lpwstr>http://www.doe.mass.edu/stem/dlcs/</vt:lpwstr>
      </vt:variant>
      <vt:variant>
        <vt:lpwstr/>
      </vt:variant>
      <vt:variant>
        <vt:i4>851990</vt:i4>
      </vt:variant>
      <vt:variant>
        <vt:i4>6</vt:i4>
      </vt:variant>
      <vt:variant>
        <vt:i4>0</vt:i4>
      </vt:variant>
      <vt:variant>
        <vt:i4>5</vt:i4>
      </vt:variant>
      <vt:variant>
        <vt:lpwstr>http://www.doe.mass.edu/edprep/advisories/TeachersGuidelines.pdf</vt:lpwstr>
      </vt:variant>
      <vt:variant>
        <vt:lpwstr/>
      </vt:variant>
      <vt:variant>
        <vt:i4>3342374</vt:i4>
      </vt:variant>
      <vt:variant>
        <vt:i4>3</vt:i4>
      </vt:variant>
      <vt:variant>
        <vt:i4>0</vt:i4>
      </vt:variant>
      <vt:variant>
        <vt:i4>5</vt:i4>
      </vt:variant>
      <vt:variant>
        <vt:lpwstr>http://www.doe.mass.edu/edprep/toolkit/</vt:lpwstr>
      </vt:variant>
      <vt:variant>
        <vt:lpwstr/>
      </vt:variant>
      <vt:variant>
        <vt:i4>3735661</vt:i4>
      </vt:variant>
      <vt:variant>
        <vt:i4>0</vt:i4>
      </vt:variant>
      <vt:variant>
        <vt:i4>0</vt:i4>
      </vt:variant>
      <vt:variant>
        <vt:i4>5</vt:i4>
      </vt:variant>
      <vt:variant>
        <vt:lpwstr>http://www.doe.mass.edu/edprep/ProgramApproval.pdf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2017 BESE Item 3: Summary of Major Themes in Response to the Public Comment Draft of the MA Curriculum Framework for Math Dec. 1, 2016-Feb. 17, 2017</dc:title>
  <dc:creator>DESE</dc:creator>
  <cp:lastModifiedBy>Zou, Dong (EOE)</cp:lastModifiedBy>
  <cp:revision>8</cp:revision>
  <cp:lastPrinted>2017-06-01T16:27:00Z</cp:lastPrinted>
  <dcterms:created xsi:type="dcterms:W3CDTF">2020-07-30T15:34:00Z</dcterms:created>
  <dcterms:modified xsi:type="dcterms:W3CDTF">2020-08-10T20:56:00Z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2020</vt:lpwstr>
  </property>
</Properties>
</file>