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57" w:rsidRPr="005252F3" w:rsidRDefault="00130F57" w:rsidP="00C4357A">
      <w:pPr>
        <w:autoSpaceDE w:val="0"/>
        <w:autoSpaceDN w:val="0"/>
        <w:adjustRightInd w:val="0"/>
        <w:rPr>
          <w:rFonts w:asciiTheme="minorHAnsi" w:hAnsiTheme="minorHAnsi" w:cs="Arial"/>
          <w:bCs/>
          <w:sz w:val="22"/>
          <w:szCs w:val="22"/>
        </w:rPr>
      </w:pPr>
      <w:bookmarkStart w:id="0" w:name="_GoBack"/>
      <w:bookmarkEnd w:id="0"/>
      <w:r w:rsidRPr="005252F3">
        <w:rPr>
          <w:rFonts w:asciiTheme="minorHAnsi" w:hAnsiTheme="minorHAnsi" w:cs="Arial"/>
          <w:bCs/>
          <w:sz w:val="22"/>
          <w:szCs w:val="22"/>
        </w:rPr>
        <w:t xml:space="preserve">Black text represents </w:t>
      </w:r>
      <w:r w:rsidR="00A10067">
        <w:rPr>
          <w:rFonts w:asciiTheme="minorHAnsi" w:hAnsiTheme="minorHAnsi" w:cs="Arial"/>
          <w:bCs/>
          <w:sz w:val="22"/>
          <w:szCs w:val="22"/>
        </w:rPr>
        <w:t xml:space="preserve">substantive </w:t>
      </w:r>
      <w:r w:rsidR="00150574" w:rsidRPr="005252F3">
        <w:rPr>
          <w:rFonts w:asciiTheme="minorHAnsi" w:hAnsiTheme="minorHAnsi" w:cs="Arial"/>
          <w:bCs/>
          <w:sz w:val="22"/>
          <w:szCs w:val="22"/>
        </w:rPr>
        <w:t>feedback</w:t>
      </w:r>
      <w:r w:rsidRPr="005252F3">
        <w:rPr>
          <w:rFonts w:asciiTheme="minorHAnsi" w:hAnsiTheme="minorHAnsi" w:cs="Arial"/>
          <w:bCs/>
          <w:sz w:val="22"/>
          <w:szCs w:val="22"/>
        </w:rPr>
        <w:t xml:space="preserve"> from U.S. Department of Education</w:t>
      </w:r>
      <w:r w:rsidR="00150574" w:rsidRPr="005252F3">
        <w:rPr>
          <w:rFonts w:asciiTheme="minorHAnsi" w:hAnsiTheme="minorHAnsi" w:cs="Arial"/>
          <w:bCs/>
          <w:sz w:val="22"/>
          <w:szCs w:val="22"/>
        </w:rPr>
        <w:t xml:space="preserve"> (ED)</w:t>
      </w:r>
      <w:r w:rsidR="00A10067">
        <w:rPr>
          <w:rFonts w:asciiTheme="minorHAnsi" w:hAnsiTheme="minorHAnsi" w:cs="Arial"/>
          <w:bCs/>
          <w:sz w:val="22"/>
          <w:szCs w:val="22"/>
        </w:rPr>
        <w:t xml:space="preserve"> received July 2017</w:t>
      </w:r>
      <w:r w:rsidR="00150574" w:rsidRPr="005252F3">
        <w:rPr>
          <w:rFonts w:asciiTheme="minorHAnsi" w:hAnsiTheme="minorHAnsi" w:cs="Arial"/>
          <w:bCs/>
          <w:sz w:val="22"/>
          <w:szCs w:val="22"/>
        </w:rPr>
        <w:t>.</w:t>
      </w:r>
    </w:p>
    <w:p w:rsidR="006F232E" w:rsidRPr="005252F3" w:rsidRDefault="006F232E" w:rsidP="00C4357A">
      <w:pPr>
        <w:autoSpaceDE w:val="0"/>
        <w:autoSpaceDN w:val="0"/>
        <w:adjustRightInd w:val="0"/>
        <w:rPr>
          <w:rFonts w:asciiTheme="minorHAnsi" w:hAnsiTheme="minorHAnsi" w:cs="Arial"/>
          <w:bCs/>
          <w:sz w:val="22"/>
          <w:szCs w:val="22"/>
        </w:rPr>
      </w:pPr>
      <w:r w:rsidRPr="005252F3">
        <w:rPr>
          <w:rFonts w:asciiTheme="minorHAnsi" w:hAnsiTheme="minorHAnsi" w:cs="Arial"/>
          <w:bCs/>
          <w:color w:val="C00000"/>
          <w:sz w:val="22"/>
          <w:szCs w:val="22"/>
        </w:rPr>
        <w:t>Red text</w:t>
      </w:r>
      <w:r w:rsidRPr="005252F3">
        <w:rPr>
          <w:rFonts w:asciiTheme="minorHAnsi" w:hAnsiTheme="minorHAnsi" w:cs="Arial"/>
          <w:bCs/>
          <w:sz w:val="22"/>
          <w:szCs w:val="22"/>
        </w:rPr>
        <w:t xml:space="preserve"> </w:t>
      </w:r>
      <w:r w:rsidR="00EE7742" w:rsidRPr="005252F3">
        <w:rPr>
          <w:rFonts w:asciiTheme="minorHAnsi" w:hAnsiTheme="minorHAnsi" w:cs="Arial"/>
          <w:bCs/>
          <w:sz w:val="22"/>
          <w:szCs w:val="22"/>
        </w:rPr>
        <w:t>summarizes</w:t>
      </w:r>
      <w:r w:rsidR="00130F57" w:rsidRPr="005252F3">
        <w:rPr>
          <w:rFonts w:asciiTheme="minorHAnsi" w:hAnsiTheme="minorHAnsi" w:cs="Arial"/>
          <w:bCs/>
          <w:sz w:val="22"/>
          <w:szCs w:val="22"/>
        </w:rPr>
        <w:t xml:space="preserve"> </w:t>
      </w:r>
      <w:r w:rsidR="00150574" w:rsidRPr="005252F3">
        <w:rPr>
          <w:rFonts w:asciiTheme="minorHAnsi" w:hAnsiTheme="minorHAnsi" w:cs="Arial"/>
          <w:bCs/>
          <w:sz w:val="22"/>
          <w:szCs w:val="22"/>
        </w:rPr>
        <w:t>Massachusetts Department of Elementary and Secondary Education</w:t>
      </w:r>
      <w:r w:rsidR="00A10067">
        <w:rPr>
          <w:rFonts w:asciiTheme="minorHAnsi" w:hAnsiTheme="minorHAnsi" w:cs="Arial"/>
          <w:bCs/>
          <w:sz w:val="22"/>
          <w:szCs w:val="22"/>
        </w:rPr>
        <w:t>’s</w:t>
      </w:r>
      <w:r w:rsidR="00150574" w:rsidRPr="005252F3">
        <w:rPr>
          <w:rFonts w:asciiTheme="minorHAnsi" w:hAnsiTheme="minorHAnsi" w:cs="Arial"/>
          <w:bCs/>
          <w:sz w:val="22"/>
          <w:szCs w:val="22"/>
        </w:rPr>
        <w:t xml:space="preserve"> </w:t>
      </w:r>
      <w:r w:rsidR="00A10067">
        <w:rPr>
          <w:rFonts w:asciiTheme="minorHAnsi" w:hAnsiTheme="minorHAnsi" w:cs="Arial"/>
          <w:bCs/>
          <w:sz w:val="22"/>
          <w:szCs w:val="22"/>
        </w:rPr>
        <w:t>planned responses</w:t>
      </w:r>
      <w:r w:rsidRPr="005252F3">
        <w:rPr>
          <w:rFonts w:asciiTheme="minorHAnsi" w:hAnsiTheme="minorHAnsi" w:cs="Arial"/>
          <w:bCs/>
          <w:sz w:val="22"/>
          <w:szCs w:val="22"/>
        </w:rPr>
        <w:t>.</w:t>
      </w:r>
    </w:p>
    <w:p w:rsidR="002E7756" w:rsidRPr="005252F3" w:rsidRDefault="002E7756" w:rsidP="00C4357A">
      <w:pPr>
        <w:autoSpaceDE w:val="0"/>
        <w:autoSpaceDN w:val="0"/>
        <w:adjustRightInd w:val="0"/>
        <w:rPr>
          <w:rFonts w:asciiTheme="minorHAnsi" w:hAnsiTheme="minorHAnsi" w:cs="Arial"/>
          <w:b/>
          <w:bCs/>
          <w:color w:val="61779B"/>
          <w:sz w:val="23"/>
          <w:szCs w:val="23"/>
        </w:rPr>
      </w:pPr>
    </w:p>
    <w:p w:rsidR="00C4357A" w:rsidRPr="005252F3" w:rsidRDefault="00A10067" w:rsidP="00C4357A">
      <w:pPr>
        <w:autoSpaceDE w:val="0"/>
        <w:autoSpaceDN w:val="0"/>
        <w:adjustRightInd w:val="0"/>
        <w:rPr>
          <w:rFonts w:asciiTheme="minorHAnsi" w:hAnsiTheme="minorHAnsi" w:cs="Arial"/>
          <w:b/>
          <w:bCs/>
          <w:color w:val="61779B"/>
        </w:rPr>
      </w:pPr>
      <w:r>
        <w:rPr>
          <w:rFonts w:asciiTheme="minorHAnsi" w:hAnsiTheme="minorHAnsi" w:cs="Arial"/>
          <w:b/>
          <w:bCs/>
          <w:color w:val="61779B"/>
        </w:rPr>
        <w:t>Title I, Part A</w:t>
      </w:r>
      <w:r w:rsidR="00B42A2B">
        <w:rPr>
          <w:rFonts w:asciiTheme="minorHAnsi" w:hAnsiTheme="minorHAnsi" w:cs="Arial"/>
          <w:b/>
          <w:bCs/>
          <w:color w:val="61779B"/>
        </w:rPr>
        <w:t>: Improving Basic Programs Operated by Local Educational Agencies</w:t>
      </w:r>
    </w:p>
    <w:p w:rsidR="00C4357A" w:rsidRPr="00F52BEF" w:rsidRDefault="00C4357A" w:rsidP="00C4357A">
      <w:pPr>
        <w:autoSpaceDE w:val="0"/>
        <w:autoSpaceDN w:val="0"/>
        <w:adjustRightInd w:val="0"/>
        <w:rPr>
          <w:rFonts w:asciiTheme="minorHAnsi" w:hAnsiTheme="minorHAnsi" w:cs="Arial"/>
          <w:b/>
          <w:bCs/>
          <w:color w:val="61779B"/>
          <w:sz w:val="22"/>
          <w:szCs w:val="22"/>
        </w:rPr>
      </w:pPr>
    </w:p>
    <w:p w:rsidR="00C4357A" w:rsidRPr="009A575B" w:rsidRDefault="00227C77" w:rsidP="00C4357A">
      <w:pPr>
        <w:pStyle w:val="ListParagraph"/>
        <w:numPr>
          <w:ilvl w:val="0"/>
          <w:numId w:val="1"/>
        </w:numPr>
        <w:autoSpaceDE w:val="0"/>
        <w:autoSpaceDN w:val="0"/>
        <w:adjustRightInd w:val="0"/>
        <w:rPr>
          <w:rFonts w:asciiTheme="minorHAnsi" w:hAnsiTheme="minorHAnsi"/>
          <w:iCs/>
          <w:color w:val="050505"/>
          <w:sz w:val="22"/>
          <w:szCs w:val="22"/>
        </w:rPr>
      </w:pPr>
      <w:r>
        <w:rPr>
          <w:rFonts w:asciiTheme="minorHAnsi" w:hAnsiTheme="minorHAnsi"/>
          <w:b/>
          <w:color w:val="383838"/>
          <w:sz w:val="22"/>
          <w:szCs w:val="22"/>
        </w:rPr>
        <w:t>G</w:t>
      </w:r>
      <w:r w:rsidR="00F52BEF" w:rsidRPr="00F52BEF">
        <w:rPr>
          <w:rFonts w:asciiTheme="minorHAnsi" w:hAnsiTheme="minorHAnsi"/>
          <w:b/>
          <w:color w:val="383838"/>
          <w:sz w:val="22"/>
          <w:szCs w:val="22"/>
        </w:rPr>
        <w:t>raduation rates.</w:t>
      </w:r>
      <w:r w:rsidR="00F52BEF">
        <w:rPr>
          <w:rFonts w:asciiTheme="minorHAnsi" w:hAnsiTheme="minorHAnsi"/>
          <w:color w:val="383838"/>
          <w:sz w:val="22"/>
          <w:szCs w:val="22"/>
        </w:rPr>
        <w:t xml:space="preserve"> </w:t>
      </w:r>
      <w:r w:rsidR="0074572E">
        <w:rPr>
          <w:rFonts w:asciiTheme="minorHAnsi" w:hAnsiTheme="minorHAnsi"/>
          <w:color w:val="383838"/>
          <w:sz w:val="22"/>
          <w:szCs w:val="22"/>
        </w:rPr>
        <w:t>The c</w:t>
      </w:r>
      <w:r w:rsidR="00890657">
        <w:rPr>
          <w:rFonts w:asciiTheme="minorHAnsi" w:hAnsiTheme="minorHAnsi"/>
          <w:color w:val="383838"/>
          <w:sz w:val="22"/>
          <w:szCs w:val="22"/>
        </w:rPr>
        <w:t xml:space="preserve">alculation of </w:t>
      </w:r>
      <w:r w:rsidR="0074572E">
        <w:rPr>
          <w:rFonts w:asciiTheme="minorHAnsi" w:hAnsiTheme="minorHAnsi"/>
          <w:color w:val="383838"/>
          <w:sz w:val="22"/>
          <w:szCs w:val="22"/>
        </w:rPr>
        <w:t xml:space="preserve">a </w:t>
      </w:r>
      <w:r w:rsidR="00890657">
        <w:rPr>
          <w:rFonts w:asciiTheme="minorHAnsi" w:hAnsiTheme="minorHAnsi"/>
          <w:color w:val="383838"/>
          <w:sz w:val="22"/>
          <w:szCs w:val="22"/>
        </w:rPr>
        <w:t xml:space="preserve">five-year adjusted cohort graduation rate must align with </w:t>
      </w:r>
      <w:r w:rsidR="0074572E">
        <w:rPr>
          <w:rFonts w:asciiTheme="minorHAnsi" w:hAnsiTheme="minorHAnsi"/>
          <w:color w:val="383838"/>
          <w:sz w:val="22"/>
          <w:szCs w:val="22"/>
        </w:rPr>
        <w:t xml:space="preserve">the </w:t>
      </w:r>
      <w:r w:rsidR="00890657">
        <w:rPr>
          <w:rFonts w:asciiTheme="minorHAnsi" w:hAnsiTheme="minorHAnsi"/>
          <w:color w:val="383838"/>
          <w:sz w:val="22"/>
          <w:szCs w:val="22"/>
        </w:rPr>
        <w:t xml:space="preserve">definition in </w:t>
      </w:r>
      <w:r w:rsidR="0074572E">
        <w:rPr>
          <w:rFonts w:asciiTheme="minorHAnsi" w:hAnsiTheme="minorHAnsi"/>
          <w:color w:val="383838"/>
          <w:sz w:val="22"/>
          <w:szCs w:val="22"/>
        </w:rPr>
        <w:t xml:space="preserve">the </w:t>
      </w:r>
      <w:r w:rsidR="00890657">
        <w:rPr>
          <w:rFonts w:asciiTheme="minorHAnsi" w:hAnsiTheme="minorHAnsi"/>
          <w:color w:val="383838"/>
          <w:sz w:val="22"/>
          <w:szCs w:val="22"/>
        </w:rPr>
        <w:t>Elementary and Secondary Education Act (ESEA).</w:t>
      </w:r>
      <w:r w:rsidR="00895699" w:rsidRPr="005252F3">
        <w:rPr>
          <w:rFonts w:asciiTheme="minorHAnsi" w:hAnsiTheme="minorHAnsi"/>
          <w:i/>
          <w:iCs/>
          <w:color w:val="050505"/>
          <w:sz w:val="22"/>
          <w:szCs w:val="22"/>
        </w:rPr>
        <w:br/>
      </w:r>
      <w:r w:rsidR="00EE7742" w:rsidRPr="005252F3">
        <w:rPr>
          <w:rFonts w:asciiTheme="minorHAnsi" w:hAnsiTheme="minorHAnsi"/>
          <w:iCs/>
          <w:color w:val="C00000"/>
          <w:sz w:val="22"/>
          <w:szCs w:val="22"/>
        </w:rPr>
        <w:t xml:space="preserve">SUMMARY </w:t>
      </w:r>
      <w:r w:rsidR="00895699" w:rsidRPr="005252F3">
        <w:rPr>
          <w:rFonts w:asciiTheme="minorHAnsi" w:hAnsiTheme="minorHAnsi"/>
          <w:iCs/>
          <w:color w:val="C00000"/>
          <w:sz w:val="22"/>
          <w:szCs w:val="22"/>
        </w:rPr>
        <w:t xml:space="preserve">RESPONSE: </w:t>
      </w:r>
      <w:r w:rsidR="002552CF">
        <w:rPr>
          <w:rFonts w:asciiTheme="minorHAnsi" w:hAnsiTheme="minorHAnsi"/>
          <w:iCs/>
          <w:color w:val="C00000"/>
          <w:sz w:val="22"/>
          <w:szCs w:val="22"/>
        </w:rPr>
        <w:t xml:space="preserve">We will calculate the four-year graduation rate in accordance with </w:t>
      </w:r>
      <w:r w:rsidR="009942FC">
        <w:rPr>
          <w:rFonts w:asciiTheme="minorHAnsi" w:hAnsiTheme="minorHAnsi"/>
          <w:iCs/>
          <w:color w:val="C00000"/>
          <w:sz w:val="22"/>
          <w:szCs w:val="22"/>
        </w:rPr>
        <w:t xml:space="preserve">the </w:t>
      </w:r>
      <w:r w:rsidR="002552CF">
        <w:rPr>
          <w:rFonts w:asciiTheme="minorHAnsi" w:hAnsiTheme="minorHAnsi"/>
          <w:iCs/>
          <w:color w:val="C00000"/>
          <w:sz w:val="22"/>
          <w:szCs w:val="22"/>
        </w:rPr>
        <w:t xml:space="preserve">ESEA definition. We will also </w:t>
      </w:r>
      <w:r w:rsidR="009942FC">
        <w:rPr>
          <w:rFonts w:asciiTheme="minorHAnsi" w:hAnsiTheme="minorHAnsi"/>
          <w:iCs/>
          <w:color w:val="C00000"/>
          <w:sz w:val="22"/>
          <w:szCs w:val="22"/>
        </w:rPr>
        <w:t>calculate</w:t>
      </w:r>
      <w:r w:rsidR="002552CF">
        <w:rPr>
          <w:rFonts w:asciiTheme="minorHAnsi" w:hAnsiTheme="minorHAnsi"/>
          <w:iCs/>
          <w:color w:val="C00000"/>
          <w:sz w:val="22"/>
          <w:szCs w:val="22"/>
        </w:rPr>
        <w:t xml:space="preserve"> an </w:t>
      </w:r>
      <w:r w:rsidR="009942FC">
        <w:rPr>
          <w:rFonts w:asciiTheme="minorHAnsi" w:hAnsiTheme="minorHAnsi"/>
          <w:iCs/>
          <w:color w:val="C00000"/>
          <w:sz w:val="22"/>
          <w:szCs w:val="22"/>
        </w:rPr>
        <w:t xml:space="preserve">annual dropout rate and an </w:t>
      </w:r>
      <w:r w:rsidR="002552CF">
        <w:rPr>
          <w:rFonts w:asciiTheme="minorHAnsi" w:hAnsiTheme="minorHAnsi"/>
          <w:iCs/>
          <w:color w:val="C00000"/>
          <w:sz w:val="22"/>
          <w:szCs w:val="22"/>
        </w:rPr>
        <w:t xml:space="preserve">extended engagement rate that includes the five-year graduation rate plus the percentage of students still enrolled in school after </w:t>
      </w:r>
      <w:r w:rsidR="00334896">
        <w:rPr>
          <w:rFonts w:asciiTheme="minorHAnsi" w:hAnsiTheme="minorHAnsi"/>
          <w:iCs/>
          <w:color w:val="C00000"/>
          <w:sz w:val="22"/>
          <w:szCs w:val="22"/>
        </w:rPr>
        <w:t xml:space="preserve">five </w:t>
      </w:r>
      <w:r w:rsidR="002552CF">
        <w:rPr>
          <w:rFonts w:asciiTheme="minorHAnsi" w:hAnsiTheme="minorHAnsi"/>
          <w:iCs/>
          <w:color w:val="C00000"/>
          <w:sz w:val="22"/>
          <w:szCs w:val="22"/>
        </w:rPr>
        <w:t>years</w:t>
      </w:r>
      <w:r w:rsidR="009942FC">
        <w:rPr>
          <w:rFonts w:asciiTheme="minorHAnsi" w:hAnsiTheme="minorHAnsi"/>
          <w:iCs/>
          <w:color w:val="C00000"/>
          <w:sz w:val="22"/>
          <w:szCs w:val="22"/>
        </w:rPr>
        <w:t>, and use these rates as additional indicators of school quality or student success for high schools</w:t>
      </w:r>
      <w:r w:rsidR="002552CF">
        <w:rPr>
          <w:rFonts w:asciiTheme="minorHAnsi" w:hAnsiTheme="minorHAnsi"/>
          <w:iCs/>
          <w:color w:val="C00000"/>
          <w:sz w:val="22"/>
          <w:szCs w:val="22"/>
        </w:rPr>
        <w:t xml:space="preserve">. </w:t>
      </w:r>
      <w:r w:rsidR="002552CF" w:rsidRPr="009942FC">
        <w:rPr>
          <w:rFonts w:asciiTheme="minorHAnsi" w:hAnsiTheme="minorHAnsi"/>
          <w:iCs/>
          <w:color w:val="C00000"/>
          <w:sz w:val="22"/>
          <w:szCs w:val="22"/>
        </w:rPr>
        <w:t>These three indicators</w:t>
      </w:r>
      <w:r w:rsidR="009942FC">
        <w:rPr>
          <w:rFonts w:asciiTheme="minorHAnsi" w:hAnsiTheme="minorHAnsi"/>
          <w:iCs/>
          <w:color w:val="C00000"/>
          <w:sz w:val="22"/>
          <w:szCs w:val="22"/>
        </w:rPr>
        <w:t>—</w:t>
      </w:r>
      <w:r w:rsidR="009942FC" w:rsidRPr="009942FC">
        <w:rPr>
          <w:rFonts w:asciiTheme="minorHAnsi" w:hAnsiTheme="minorHAnsi"/>
          <w:iCs/>
          <w:color w:val="C00000"/>
          <w:sz w:val="22"/>
          <w:szCs w:val="22"/>
        </w:rPr>
        <w:t>the four-year graduation rate, the dropout rate, a</w:t>
      </w:r>
      <w:r w:rsidR="009942FC">
        <w:rPr>
          <w:rFonts w:asciiTheme="minorHAnsi" w:hAnsiTheme="minorHAnsi"/>
          <w:iCs/>
          <w:color w:val="C00000"/>
          <w:sz w:val="22"/>
          <w:szCs w:val="22"/>
        </w:rPr>
        <w:t>nd the extended engagement rate—</w:t>
      </w:r>
      <w:r w:rsidR="002552CF" w:rsidRPr="009942FC">
        <w:rPr>
          <w:rFonts w:asciiTheme="minorHAnsi" w:hAnsiTheme="minorHAnsi"/>
          <w:iCs/>
          <w:color w:val="C00000"/>
          <w:sz w:val="22"/>
          <w:szCs w:val="22"/>
        </w:rPr>
        <w:t>will carry equal weighting</w:t>
      </w:r>
      <w:r w:rsidR="00C34A5E">
        <w:rPr>
          <w:rFonts w:asciiTheme="minorHAnsi" w:hAnsiTheme="minorHAnsi"/>
          <w:iCs/>
          <w:color w:val="C00000"/>
          <w:sz w:val="22"/>
          <w:szCs w:val="22"/>
        </w:rPr>
        <w:t xml:space="preserve"> in high school accountability calculations</w:t>
      </w:r>
      <w:r w:rsidR="002552CF" w:rsidRPr="009942FC">
        <w:rPr>
          <w:rFonts w:asciiTheme="minorHAnsi" w:hAnsiTheme="minorHAnsi"/>
          <w:iCs/>
          <w:color w:val="C00000"/>
          <w:sz w:val="22"/>
          <w:szCs w:val="22"/>
        </w:rPr>
        <w:t>.</w:t>
      </w:r>
    </w:p>
    <w:p w:rsidR="009A575B" w:rsidRPr="009A575B" w:rsidRDefault="009A575B" w:rsidP="009A575B">
      <w:pPr>
        <w:pStyle w:val="ListParagraph"/>
        <w:autoSpaceDE w:val="0"/>
        <w:autoSpaceDN w:val="0"/>
        <w:adjustRightInd w:val="0"/>
        <w:rPr>
          <w:rFonts w:asciiTheme="minorHAnsi" w:hAnsiTheme="minorHAnsi"/>
          <w:iCs/>
          <w:color w:val="050505"/>
          <w:sz w:val="22"/>
          <w:szCs w:val="22"/>
        </w:rPr>
      </w:pPr>
    </w:p>
    <w:p w:rsidR="009A575B" w:rsidRPr="0095774F" w:rsidRDefault="00F52BEF" w:rsidP="00E87EA4">
      <w:pPr>
        <w:pStyle w:val="ListParagraph"/>
        <w:numPr>
          <w:ilvl w:val="0"/>
          <w:numId w:val="1"/>
        </w:numPr>
        <w:autoSpaceDE w:val="0"/>
        <w:autoSpaceDN w:val="0"/>
        <w:adjustRightInd w:val="0"/>
        <w:rPr>
          <w:rFonts w:asciiTheme="minorHAnsi" w:hAnsiTheme="minorHAnsi"/>
          <w:iCs/>
          <w:color w:val="050505"/>
          <w:sz w:val="22"/>
          <w:szCs w:val="22"/>
        </w:rPr>
      </w:pPr>
      <w:r w:rsidRPr="00F52BEF">
        <w:rPr>
          <w:rFonts w:asciiTheme="minorHAnsi" w:hAnsiTheme="minorHAnsi"/>
          <w:b/>
          <w:iCs/>
          <w:color w:val="050505"/>
          <w:sz w:val="22"/>
          <w:szCs w:val="22"/>
        </w:rPr>
        <w:t>Grade-level proficiency.</w:t>
      </w:r>
      <w:r>
        <w:rPr>
          <w:rFonts w:asciiTheme="minorHAnsi" w:hAnsiTheme="minorHAnsi"/>
          <w:iCs/>
          <w:color w:val="050505"/>
          <w:sz w:val="22"/>
          <w:szCs w:val="22"/>
        </w:rPr>
        <w:t xml:space="preserve"> </w:t>
      </w:r>
      <w:r w:rsidR="009A575B">
        <w:rPr>
          <w:rFonts w:asciiTheme="minorHAnsi" w:hAnsiTheme="minorHAnsi"/>
          <w:iCs/>
          <w:color w:val="050505"/>
          <w:sz w:val="22"/>
          <w:szCs w:val="22"/>
        </w:rPr>
        <w:t>ESEA requires a state to include a measure of grade-level proficiency on statewide assessments in reading/language arts and mathematics</w:t>
      </w:r>
      <w:r w:rsidR="00A51BC0">
        <w:rPr>
          <w:rFonts w:asciiTheme="minorHAnsi" w:hAnsiTheme="minorHAnsi"/>
          <w:iCs/>
          <w:color w:val="050505"/>
          <w:sz w:val="22"/>
          <w:szCs w:val="22"/>
        </w:rPr>
        <w:t xml:space="preserve"> as an academic a</w:t>
      </w:r>
      <w:r w:rsidR="00E87EA4">
        <w:rPr>
          <w:rFonts w:asciiTheme="minorHAnsi" w:hAnsiTheme="minorHAnsi"/>
          <w:iCs/>
          <w:color w:val="050505"/>
          <w:sz w:val="22"/>
          <w:szCs w:val="22"/>
        </w:rPr>
        <w:t>chievement indicator. Massachusetts may use average scaled scores as an indicator of school quality or student success, but must use a separate measure of proficiency to measure academic achievement.</w:t>
      </w:r>
      <w:r w:rsidR="00E87EA4">
        <w:rPr>
          <w:rFonts w:asciiTheme="minorHAnsi" w:hAnsiTheme="minorHAnsi"/>
          <w:iCs/>
          <w:color w:val="050505"/>
          <w:sz w:val="22"/>
          <w:szCs w:val="22"/>
        </w:rPr>
        <w:br/>
      </w:r>
      <w:r w:rsidR="00E87EA4" w:rsidRPr="005252F3">
        <w:rPr>
          <w:rFonts w:asciiTheme="minorHAnsi" w:hAnsiTheme="minorHAnsi"/>
          <w:iCs/>
          <w:color w:val="C00000"/>
          <w:sz w:val="22"/>
          <w:szCs w:val="22"/>
        </w:rPr>
        <w:t xml:space="preserve">SUMMARY RESPONSE: </w:t>
      </w:r>
      <w:r w:rsidR="002552CF" w:rsidRPr="00776318">
        <w:rPr>
          <w:rFonts w:asciiTheme="minorHAnsi" w:hAnsiTheme="minorHAnsi"/>
          <w:iCs/>
          <w:color w:val="C00000"/>
          <w:sz w:val="22"/>
          <w:szCs w:val="22"/>
        </w:rPr>
        <w:t xml:space="preserve">We </w:t>
      </w:r>
      <w:r w:rsidR="002552CF">
        <w:rPr>
          <w:rFonts w:asciiTheme="minorHAnsi" w:hAnsiTheme="minorHAnsi"/>
          <w:iCs/>
          <w:color w:val="C00000"/>
          <w:sz w:val="22"/>
          <w:szCs w:val="22"/>
        </w:rPr>
        <w:t>do not plan to change our original</w:t>
      </w:r>
      <w:r w:rsidR="002552CF" w:rsidRPr="00776318">
        <w:rPr>
          <w:rFonts w:asciiTheme="minorHAnsi" w:hAnsiTheme="minorHAnsi"/>
          <w:iCs/>
          <w:color w:val="C00000"/>
          <w:sz w:val="22"/>
          <w:szCs w:val="22"/>
        </w:rPr>
        <w:t xml:space="preserve"> </w:t>
      </w:r>
      <w:r w:rsidR="002552CF">
        <w:rPr>
          <w:rFonts w:asciiTheme="minorHAnsi" w:hAnsiTheme="minorHAnsi"/>
          <w:iCs/>
          <w:color w:val="C00000"/>
          <w:sz w:val="22"/>
          <w:szCs w:val="22"/>
        </w:rPr>
        <w:t>proposal to</w:t>
      </w:r>
      <w:r w:rsidR="002552CF" w:rsidRPr="00776318">
        <w:rPr>
          <w:rFonts w:asciiTheme="minorHAnsi" w:hAnsiTheme="minorHAnsi"/>
          <w:iCs/>
          <w:color w:val="C00000"/>
          <w:sz w:val="22"/>
          <w:szCs w:val="22"/>
        </w:rPr>
        <w:t xml:space="preserve"> use </w:t>
      </w:r>
      <w:r w:rsidR="002552CF">
        <w:rPr>
          <w:rFonts w:asciiTheme="minorHAnsi" w:hAnsiTheme="minorHAnsi"/>
          <w:iCs/>
          <w:color w:val="C00000"/>
          <w:sz w:val="22"/>
          <w:szCs w:val="22"/>
        </w:rPr>
        <w:t xml:space="preserve">the </w:t>
      </w:r>
      <w:r w:rsidR="002552CF" w:rsidRPr="00776318">
        <w:rPr>
          <w:rFonts w:asciiTheme="minorHAnsi" w:hAnsiTheme="minorHAnsi"/>
          <w:color w:val="C00000"/>
          <w:sz w:val="22"/>
          <w:szCs w:val="22"/>
        </w:rPr>
        <w:t>average scaled score</w:t>
      </w:r>
      <w:r w:rsidR="002552CF">
        <w:rPr>
          <w:rFonts w:asciiTheme="minorHAnsi" w:hAnsiTheme="minorHAnsi"/>
          <w:color w:val="C00000"/>
          <w:sz w:val="22"/>
          <w:szCs w:val="22"/>
        </w:rPr>
        <w:t xml:space="preserve"> as a measure of </w:t>
      </w:r>
      <w:r w:rsidR="0066218B">
        <w:rPr>
          <w:rFonts w:asciiTheme="minorHAnsi" w:hAnsiTheme="minorHAnsi"/>
          <w:color w:val="C00000"/>
          <w:sz w:val="22"/>
          <w:szCs w:val="22"/>
        </w:rPr>
        <w:t>academic a</w:t>
      </w:r>
      <w:r w:rsidR="002552CF">
        <w:rPr>
          <w:rFonts w:asciiTheme="minorHAnsi" w:hAnsiTheme="minorHAnsi"/>
          <w:color w:val="C00000"/>
          <w:sz w:val="22"/>
          <w:szCs w:val="22"/>
        </w:rPr>
        <w:t>chievement</w:t>
      </w:r>
      <w:r w:rsidR="002552CF" w:rsidRPr="00776318">
        <w:rPr>
          <w:rFonts w:asciiTheme="minorHAnsi" w:hAnsiTheme="minorHAnsi"/>
          <w:color w:val="C00000"/>
          <w:sz w:val="22"/>
          <w:szCs w:val="22"/>
        </w:rPr>
        <w:t xml:space="preserve"> in </w:t>
      </w:r>
      <w:r w:rsidR="002552CF">
        <w:rPr>
          <w:rFonts w:asciiTheme="minorHAnsi" w:hAnsiTheme="minorHAnsi"/>
          <w:color w:val="C00000"/>
          <w:sz w:val="22"/>
          <w:szCs w:val="22"/>
        </w:rPr>
        <w:t>Massachusetts’</w:t>
      </w:r>
      <w:r w:rsidR="002552CF" w:rsidRPr="00776318">
        <w:rPr>
          <w:rFonts w:asciiTheme="minorHAnsi" w:hAnsiTheme="minorHAnsi"/>
          <w:color w:val="C00000"/>
          <w:sz w:val="22"/>
          <w:szCs w:val="22"/>
        </w:rPr>
        <w:t xml:space="preserve"> district and school accountability system. The average scale score better represents the range of scores at the district and school level. By signaling how all students in the district or school are performing, </w:t>
      </w:r>
      <w:r w:rsidR="002552CF">
        <w:rPr>
          <w:rFonts w:asciiTheme="minorHAnsi" w:hAnsiTheme="minorHAnsi"/>
          <w:color w:val="C00000"/>
          <w:sz w:val="22"/>
          <w:szCs w:val="22"/>
        </w:rPr>
        <w:t>districts and schools are able to focus</w:t>
      </w:r>
      <w:r w:rsidR="002552CF" w:rsidRPr="00776318">
        <w:rPr>
          <w:rFonts w:asciiTheme="minorHAnsi" w:hAnsiTheme="minorHAnsi"/>
          <w:color w:val="C00000"/>
          <w:sz w:val="22"/>
          <w:szCs w:val="22"/>
        </w:rPr>
        <w:t xml:space="preserve"> on improvement for all students, as opposed to </w:t>
      </w:r>
      <w:r w:rsidR="002552CF">
        <w:rPr>
          <w:rFonts w:asciiTheme="minorHAnsi" w:hAnsiTheme="minorHAnsi"/>
          <w:color w:val="C00000"/>
          <w:sz w:val="22"/>
          <w:szCs w:val="22"/>
        </w:rPr>
        <w:t>the narrow focus</w:t>
      </w:r>
      <w:r w:rsidR="002552CF" w:rsidRPr="00776318">
        <w:rPr>
          <w:rFonts w:asciiTheme="minorHAnsi" w:hAnsiTheme="minorHAnsi"/>
          <w:color w:val="C00000"/>
          <w:sz w:val="22"/>
          <w:szCs w:val="22"/>
        </w:rPr>
        <w:t xml:space="preserve"> on “proficient versus not” that results fr</w:t>
      </w:r>
      <w:r w:rsidR="002552CF">
        <w:rPr>
          <w:rFonts w:asciiTheme="minorHAnsi" w:hAnsiTheme="minorHAnsi"/>
          <w:color w:val="C00000"/>
          <w:sz w:val="22"/>
          <w:szCs w:val="22"/>
        </w:rPr>
        <w:t>om the use of proficiency rates</w:t>
      </w:r>
      <w:r w:rsidR="00E87EA4">
        <w:rPr>
          <w:rFonts w:asciiTheme="minorHAnsi" w:hAnsiTheme="minorHAnsi"/>
          <w:iCs/>
          <w:color w:val="C00000"/>
          <w:sz w:val="22"/>
          <w:szCs w:val="22"/>
        </w:rPr>
        <w:t>.</w:t>
      </w:r>
    </w:p>
    <w:p w:rsidR="0095774F" w:rsidRPr="0095774F" w:rsidRDefault="0095774F" w:rsidP="0095774F">
      <w:pPr>
        <w:pStyle w:val="ListParagraph"/>
        <w:rPr>
          <w:rFonts w:asciiTheme="minorHAnsi" w:hAnsiTheme="minorHAnsi"/>
          <w:iCs/>
          <w:color w:val="050505"/>
          <w:sz w:val="22"/>
          <w:szCs w:val="22"/>
        </w:rPr>
      </w:pPr>
    </w:p>
    <w:p w:rsidR="0095774F" w:rsidRDefault="003131F2" w:rsidP="00E87EA4">
      <w:pPr>
        <w:pStyle w:val="ListParagraph"/>
        <w:numPr>
          <w:ilvl w:val="0"/>
          <w:numId w:val="1"/>
        </w:numPr>
        <w:autoSpaceDE w:val="0"/>
        <w:autoSpaceDN w:val="0"/>
        <w:adjustRightInd w:val="0"/>
        <w:rPr>
          <w:rFonts w:asciiTheme="minorHAnsi" w:hAnsiTheme="minorHAnsi"/>
          <w:iCs/>
          <w:color w:val="050505"/>
          <w:sz w:val="22"/>
          <w:szCs w:val="22"/>
        </w:rPr>
      </w:pPr>
      <w:r w:rsidRPr="003131F2">
        <w:rPr>
          <w:rFonts w:asciiTheme="minorHAnsi" w:hAnsiTheme="minorHAnsi"/>
          <w:b/>
          <w:iCs/>
          <w:color w:val="050505"/>
          <w:sz w:val="22"/>
          <w:szCs w:val="22"/>
        </w:rPr>
        <w:t>Broad and challenging coursework.</w:t>
      </w:r>
      <w:r>
        <w:rPr>
          <w:rFonts w:asciiTheme="minorHAnsi" w:hAnsiTheme="minorHAnsi"/>
          <w:iCs/>
          <w:color w:val="050505"/>
          <w:sz w:val="22"/>
          <w:szCs w:val="22"/>
        </w:rPr>
        <w:t xml:space="preserve"> </w:t>
      </w:r>
      <w:r w:rsidR="00375D76">
        <w:rPr>
          <w:rFonts w:asciiTheme="minorHAnsi" w:hAnsiTheme="minorHAnsi"/>
          <w:iCs/>
          <w:color w:val="050505"/>
          <w:sz w:val="22"/>
          <w:szCs w:val="22"/>
        </w:rPr>
        <w:t>Under ESEA i</w:t>
      </w:r>
      <w:r w:rsidR="0095774F">
        <w:rPr>
          <w:rFonts w:asciiTheme="minorHAnsi" w:hAnsiTheme="minorHAnsi"/>
          <w:iCs/>
          <w:color w:val="050505"/>
          <w:sz w:val="22"/>
          <w:szCs w:val="22"/>
        </w:rPr>
        <w:t xml:space="preserve">ndicators of school quality or student success must be comparable across all schools. </w:t>
      </w:r>
      <w:r w:rsidR="00577474">
        <w:rPr>
          <w:rFonts w:asciiTheme="minorHAnsi" w:hAnsiTheme="minorHAnsi"/>
          <w:iCs/>
          <w:color w:val="050505"/>
          <w:sz w:val="22"/>
          <w:szCs w:val="22"/>
        </w:rPr>
        <w:t xml:space="preserve">It is unclear from </w:t>
      </w:r>
      <w:r w:rsidR="0095774F">
        <w:rPr>
          <w:rFonts w:asciiTheme="minorHAnsi" w:hAnsiTheme="minorHAnsi"/>
          <w:iCs/>
          <w:color w:val="050505"/>
          <w:sz w:val="22"/>
          <w:szCs w:val="22"/>
        </w:rPr>
        <w:t xml:space="preserve">Massachusetts’ description of its proposed </w:t>
      </w:r>
      <w:r w:rsidR="00577474">
        <w:rPr>
          <w:rFonts w:asciiTheme="minorHAnsi" w:hAnsiTheme="minorHAnsi"/>
          <w:iCs/>
          <w:color w:val="050505"/>
          <w:sz w:val="22"/>
          <w:szCs w:val="22"/>
        </w:rPr>
        <w:t>use of a measure of completion of broad and challenging coursework whether this is a measure that would be comparable across schools.</w:t>
      </w:r>
    </w:p>
    <w:p w:rsidR="00577474" w:rsidRDefault="00577474" w:rsidP="00577474">
      <w:pPr>
        <w:pStyle w:val="ListParagraph"/>
        <w:rPr>
          <w:rFonts w:asciiTheme="minorHAnsi" w:hAnsiTheme="minorHAnsi"/>
          <w:iCs/>
          <w:color w:val="C00000"/>
          <w:sz w:val="22"/>
          <w:szCs w:val="22"/>
        </w:rPr>
      </w:pPr>
      <w:r w:rsidRPr="005252F3">
        <w:rPr>
          <w:rFonts w:asciiTheme="minorHAnsi" w:hAnsiTheme="minorHAnsi"/>
          <w:iCs/>
          <w:color w:val="C00000"/>
          <w:sz w:val="22"/>
          <w:szCs w:val="22"/>
        </w:rPr>
        <w:t xml:space="preserve">SUMMARY RESPONSE: </w:t>
      </w:r>
      <w:r w:rsidR="002552CF">
        <w:rPr>
          <w:rFonts w:asciiTheme="minorHAnsi" w:hAnsiTheme="minorHAnsi"/>
          <w:iCs/>
          <w:color w:val="C00000"/>
          <w:sz w:val="22"/>
          <w:szCs w:val="22"/>
        </w:rPr>
        <w:t>For high schools, we will include an indicator of school quality or student success related to successful completion of broad and challenging coursework. This measure will represent the percentage of all enrolled 11</w:t>
      </w:r>
      <w:r w:rsidR="002552CF" w:rsidRPr="00F94034">
        <w:rPr>
          <w:rFonts w:asciiTheme="minorHAnsi" w:hAnsiTheme="minorHAnsi"/>
          <w:iCs/>
          <w:color w:val="C00000"/>
          <w:sz w:val="22"/>
          <w:szCs w:val="22"/>
          <w:vertAlign w:val="superscript"/>
        </w:rPr>
        <w:t>th</w:t>
      </w:r>
      <w:r w:rsidR="002552CF">
        <w:rPr>
          <w:rFonts w:asciiTheme="minorHAnsi" w:hAnsiTheme="minorHAnsi"/>
          <w:iCs/>
          <w:color w:val="C00000"/>
          <w:sz w:val="22"/>
          <w:szCs w:val="22"/>
        </w:rPr>
        <w:t xml:space="preserve"> and 12</w:t>
      </w:r>
      <w:r w:rsidR="002552CF" w:rsidRPr="00F94034">
        <w:rPr>
          <w:rFonts w:asciiTheme="minorHAnsi" w:hAnsiTheme="minorHAnsi"/>
          <w:iCs/>
          <w:color w:val="C00000"/>
          <w:sz w:val="22"/>
          <w:szCs w:val="22"/>
          <w:vertAlign w:val="superscript"/>
        </w:rPr>
        <w:t>th</w:t>
      </w:r>
      <w:r w:rsidR="002552CF">
        <w:rPr>
          <w:rFonts w:asciiTheme="minorHAnsi" w:hAnsiTheme="minorHAnsi"/>
          <w:iCs/>
          <w:color w:val="C00000"/>
          <w:sz w:val="22"/>
          <w:szCs w:val="22"/>
        </w:rPr>
        <w:t xml:space="preserve"> graders that </w:t>
      </w:r>
      <w:r w:rsidR="00CE2551">
        <w:rPr>
          <w:rFonts w:asciiTheme="minorHAnsi" w:hAnsiTheme="minorHAnsi"/>
          <w:iCs/>
          <w:color w:val="C00000"/>
          <w:sz w:val="22"/>
          <w:szCs w:val="22"/>
        </w:rPr>
        <w:t xml:space="preserve">complete a broad course of study (MassCore) or </w:t>
      </w:r>
      <w:r w:rsidR="002552CF">
        <w:rPr>
          <w:rFonts w:asciiTheme="minorHAnsi" w:hAnsiTheme="minorHAnsi"/>
          <w:iCs/>
          <w:color w:val="C00000"/>
          <w:sz w:val="22"/>
          <w:szCs w:val="22"/>
        </w:rPr>
        <w:t xml:space="preserve">achieve a passing score in </w:t>
      </w:r>
      <w:r w:rsidR="00CE2551">
        <w:rPr>
          <w:rFonts w:asciiTheme="minorHAnsi" w:hAnsiTheme="minorHAnsi"/>
          <w:iCs/>
          <w:color w:val="C00000"/>
          <w:sz w:val="22"/>
          <w:szCs w:val="22"/>
        </w:rPr>
        <w:t xml:space="preserve">challenging </w:t>
      </w:r>
      <w:r w:rsidR="002552CF">
        <w:rPr>
          <w:rFonts w:asciiTheme="minorHAnsi" w:hAnsiTheme="minorHAnsi"/>
          <w:iCs/>
          <w:color w:val="C00000"/>
          <w:sz w:val="22"/>
          <w:szCs w:val="22"/>
        </w:rPr>
        <w:t>coursework, including but not limited to Advanced Placement, International Baccalaureate, honors, dual enrollment, and other advanced courses.</w:t>
      </w:r>
    </w:p>
    <w:p w:rsidR="00577474" w:rsidRPr="00577474" w:rsidRDefault="00577474" w:rsidP="00577474">
      <w:pPr>
        <w:pStyle w:val="ListParagraph"/>
        <w:rPr>
          <w:rFonts w:asciiTheme="minorHAnsi" w:hAnsiTheme="minorHAnsi"/>
          <w:iCs/>
          <w:color w:val="050505"/>
          <w:sz w:val="22"/>
          <w:szCs w:val="22"/>
        </w:rPr>
      </w:pPr>
    </w:p>
    <w:p w:rsidR="00577474" w:rsidRDefault="003131F2" w:rsidP="00E87EA4">
      <w:pPr>
        <w:pStyle w:val="ListParagraph"/>
        <w:numPr>
          <w:ilvl w:val="0"/>
          <w:numId w:val="1"/>
        </w:numPr>
        <w:autoSpaceDE w:val="0"/>
        <w:autoSpaceDN w:val="0"/>
        <w:adjustRightInd w:val="0"/>
        <w:rPr>
          <w:rFonts w:asciiTheme="minorHAnsi" w:hAnsiTheme="minorHAnsi"/>
          <w:iCs/>
          <w:color w:val="050505"/>
          <w:sz w:val="22"/>
          <w:szCs w:val="22"/>
        </w:rPr>
      </w:pPr>
      <w:r w:rsidRPr="003131F2">
        <w:rPr>
          <w:rFonts w:asciiTheme="minorHAnsi" w:hAnsiTheme="minorHAnsi"/>
          <w:b/>
          <w:iCs/>
          <w:color w:val="050505"/>
          <w:sz w:val="22"/>
          <w:szCs w:val="22"/>
        </w:rPr>
        <w:t>Weighting of indicators.</w:t>
      </w:r>
      <w:r>
        <w:rPr>
          <w:rFonts w:asciiTheme="minorHAnsi" w:hAnsiTheme="minorHAnsi"/>
          <w:iCs/>
          <w:color w:val="050505"/>
          <w:sz w:val="22"/>
          <w:szCs w:val="22"/>
        </w:rPr>
        <w:t xml:space="preserve"> </w:t>
      </w:r>
      <w:r w:rsidR="00577474">
        <w:rPr>
          <w:rFonts w:asciiTheme="minorHAnsi" w:hAnsiTheme="minorHAnsi"/>
          <w:iCs/>
          <w:color w:val="050505"/>
          <w:sz w:val="22"/>
          <w:szCs w:val="22"/>
        </w:rPr>
        <w:t xml:space="preserve">ESEA requires that </w:t>
      </w:r>
      <w:r w:rsidR="005D50E9">
        <w:rPr>
          <w:rFonts w:asciiTheme="minorHAnsi" w:hAnsiTheme="minorHAnsi"/>
          <w:iCs/>
          <w:color w:val="050505"/>
          <w:sz w:val="22"/>
          <w:szCs w:val="22"/>
        </w:rPr>
        <w:t xml:space="preserve">the </w:t>
      </w:r>
      <w:r w:rsidR="00577474">
        <w:rPr>
          <w:rFonts w:asciiTheme="minorHAnsi" w:hAnsiTheme="minorHAnsi"/>
          <w:iCs/>
          <w:color w:val="050505"/>
          <w:sz w:val="22"/>
          <w:szCs w:val="22"/>
        </w:rPr>
        <w:t>academic achievement, other academic, graduation rate, and progress in achieving English language proficiency</w:t>
      </w:r>
      <w:r w:rsidR="005D50E9">
        <w:rPr>
          <w:rFonts w:asciiTheme="minorHAnsi" w:hAnsiTheme="minorHAnsi"/>
          <w:iCs/>
          <w:color w:val="050505"/>
          <w:sz w:val="22"/>
          <w:szCs w:val="22"/>
        </w:rPr>
        <w:t xml:space="preserve"> indicators have much greater weight than school quality or student success indicators. It is unclear from Massachusetts’ description of its planned weighting of indicators whether M</w:t>
      </w:r>
      <w:r w:rsidR="00375D76">
        <w:rPr>
          <w:rFonts w:asciiTheme="minorHAnsi" w:hAnsiTheme="minorHAnsi"/>
          <w:iCs/>
          <w:color w:val="050505"/>
          <w:sz w:val="22"/>
          <w:szCs w:val="22"/>
        </w:rPr>
        <w:t>assachusetts meets this</w:t>
      </w:r>
      <w:r w:rsidR="005D50E9">
        <w:rPr>
          <w:rFonts w:asciiTheme="minorHAnsi" w:hAnsiTheme="minorHAnsi"/>
          <w:iCs/>
          <w:color w:val="050505"/>
          <w:sz w:val="22"/>
          <w:szCs w:val="22"/>
        </w:rPr>
        <w:t xml:space="preserve"> requirement.</w:t>
      </w:r>
    </w:p>
    <w:p w:rsidR="005D50E9" w:rsidRDefault="005D50E9" w:rsidP="005D50E9">
      <w:pPr>
        <w:pStyle w:val="ListParagraph"/>
        <w:rPr>
          <w:rFonts w:asciiTheme="minorHAnsi" w:hAnsiTheme="minorHAnsi"/>
          <w:iCs/>
          <w:color w:val="C00000"/>
          <w:sz w:val="22"/>
          <w:szCs w:val="22"/>
        </w:rPr>
      </w:pPr>
      <w:r w:rsidRPr="005252F3">
        <w:rPr>
          <w:rFonts w:asciiTheme="minorHAnsi" w:hAnsiTheme="minorHAnsi"/>
          <w:iCs/>
          <w:color w:val="C00000"/>
          <w:sz w:val="22"/>
          <w:szCs w:val="22"/>
        </w:rPr>
        <w:t xml:space="preserve">SUMMARY RESPONSE: </w:t>
      </w:r>
      <w:r w:rsidR="00D509E9" w:rsidRPr="00776318">
        <w:rPr>
          <w:rFonts w:asciiTheme="minorHAnsi" w:hAnsiTheme="minorHAnsi"/>
          <w:iCs/>
          <w:color w:val="C00000"/>
          <w:sz w:val="22"/>
          <w:szCs w:val="22"/>
        </w:rPr>
        <w:t>We will clarify our plan</w:t>
      </w:r>
      <w:r w:rsidR="00D509E9">
        <w:rPr>
          <w:rFonts w:asciiTheme="minorHAnsi" w:hAnsiTheme="minorHAnsi"/>
          <w:iCs/>
          <w:color w:val="C00000"/>
          <w:sz w:val="22"/>
          <w:szCs w:val="22"/>
        </w:rPr>
        <w:t>s</w:t>
      </w:r>
      <w:r w:rsidR="00D509E9" w:rsidRPr="00776318">
        <w:rPr>
          <w:rFonts w:asciiTheme="minorHAnsi" w:hAnsiTheme="minorHAnsi"/>
          <w:iCs/>
          <w:color w:val="C00000"/>
          <w:sz w:val="22"/>
          <w:szCs w:val="22"/>
        </w:rPr>
        <w:t xml:space="preserve"> for</w:t>
      </w:r>
      <w:r w:rsidR="00D509E9">
        <w:rPr>
          <w:rFonts w:asciiTheme="minorHAnsi" w:hAnsiTheme="minorHAnsi"/>
          <w:iCs/>
          <w:color w:val="C00000"/>
          <w:sz w:val="22"/>
          <w:szCs w:val="22"/>
        </w:rPr>
        <w:t xml:space="preserve"> including</w:t>
      </w:r>
      <w:r w:rsidR="00D509E9" w:rsidRPr="00776318">
        <w:rPr>
          <w:rFonts w:asciiTheme="minorHAnsi" w:hAnsiTheme="minorHAnsi"/>
          <w:iCs/>
          <w:color w:val="C00000"/>
          <w:sz w:val="22"/>
          <w:szCs w:val="22"/>
        </w:rPr>
        <w:t xml:space="preserve"> a </w:t>
      </w:r>
      <w:r w:rsidR="002D7A11">
        <w:rPr>
          <w:rFonts w:asciiTheme="minorHAnsi" w:hAnsiTheme="minorHAnsi"/>
          <w:iCs/>
          <w:color w:val="C00000"/>
          <w:sz w:val="22"/>
          <w:szCs w:val="22"/>
        </w:rPr>
        <w:t>criterion-</w:t>
      </w:r>
      <w:r w:rsidR="00D509E9" w:rsidRPr="00776318">
        <w:rPr>
          <w:rFonts w:asciiTheme="minorHAnsi" w:hAnsiTheme="minorHAnsi"/>
          <w:iCs/>
          <w:color w:val="C00000"/>
          <w:sz w:val="22"/>
          <w:szCs w:val="22"/>
        </w:rPr>
        <w:t xml:space="preserve">referenced component in the assignment of summative accountability ratings. Schools will initially be classified into a performance level based on their accountability index. Massachusetts will set performance targets for the lowest performing students in each school, which, if met, would allow the school to earn a higher summative rating. </w:t>
      </w:r>
      <w:r w:rsidR="00D509E9" w:rsidRPr="00776318">
        <w:rPr>
          <w:rFonts w:asciiTheme="minorHAnsi" w:hAnsiTheme="minorHAnsi"/>
          <w:color w:val="C00000"/>
          <w:sz w:val="22"/>
          <w:szCs w:val="22"/>
        </w:rPr>
        <w:t>By setting performance targets for the lowest-performing students in each school that are based on core measures (achievement, growth, graduation rates, and English language proficiency), we can ensure that these indicators remain weighted in accordance with the statute.</w:t>
      </w:r>
    </w:p>
    <w:p w:rsidR="005D50E9" w:rsidRPr="005D50E9" w:rsidRDefault="005D50E9" w:rsidP="005D50E9">
      <w:pPr>
        <w:pStyle w:val="ListParagraph"/>
        <w:rPr>
          <w:rFonts w:asciiTheme="minorHAnsi" w:hAnsiTheme="minorHAnsi"/>
          <w:iCs/>
          <w:sz w:val="22"/>
          <w:szCs w:val="22"/>
        </w:rPr>
      </w:pPr>
    </w:p>
    <w:p w:rsidR="005D50E9" w:rsidRPr="00375D76" w:rsidRDefault="003131F2" w:rsidP="00D509E9">
      <w:pPr>
        <w:pStyle w:val="ListParagraph"/>
        <w:numPr>
          <w:ilvl w:val="0"/>
          <w:numId w:val="1"/>
        </w:numPr>
        <w:rPr>
          <w:rFonts w:asciiTheme="minorHAnsi" w:hAnsiTheme="minorHAnsi"/>
          <w:iCs/>
          <w:sz w:val="22"/>
          <w:szCs w:val="22"/>
        </w:rPr>
      </w:pPr>
      <w:r w:rsidRPr="003131F2">
        <w:rPr>
          <w:rFonts w:asciiTheme="minorHAnsi" w:hAnsiTheme="minorHAnsi"/>
          <w:b/>
          <w:iCs/>
          <w:sz w:val="22"/>
          <w:szCs w:val="22"/>
        </w:rPr>
        <w:t>Accountability for all schools.</w:t>
      </w:r>
      <w:r>
        <w:rPr>
          <w:rFonts w:asciiTheme="minorHAnsi" w:hAnsiTheme="minorHAnsi"/>
          <w:iCs/>
          <w:sz w:val="22"/>
          <w:szCs w:val="22"/>
        </w:rPr>
        <w:t xml:space="preserve"> </w:t>
      </w:r>
      <w:r w:rsidR="00375D76">
        <w:rPr>
          <w:rFonts w:asciiTheme="minorHAnsi" w:hAnsiTheme="minorHAnsi"/>
          <w:iCs/>
          <w:sz w:val="22"/>
          <w:szCs w:val="22"/>
        </w:rPr>
        <w:t>ESEA requires a state to include all public schools in its accountability system. It is unclear from Massachusetts’ description of how very small schools and schools serving untested grades are included in its accountability system whether Massachusetts meets this requirement.</w:t>
      </w:r>
      <w:r w:rsidR="00375D76">
        <w:rPr>
          <w:rFonts w:asciiTheme="minorHAnsi" w:hAnsiTheme="minorHAnsi"/>
          <w:iCs/>
          <w:sz w:val="22"/>
          <w:szCs w:val="22"/>
        </w:rPr>
        <w:br/>
      </w:r>
      <w:r w:rsidR="00375D76" w:rsidRPr="005252F3">
        <w:rPr>
          <w:rFonts w:asciiTheme="minorHAnsi" w:hAnsiTheme="minorHAnsi"/>
          <w:iCs/>
          <w:color w:val="C00000"/>
          <w:sz w:val="22"/>
          <w:szCs w:val="22"/>
        </w:rPr>
        <w:lastRenderedPageBreak/>
        <w:t xml:space="preserve">SUMMARY RESPONSE: </w:t>
      </w:r>
      <w:r w:rsidR="00F52BEF">
        <w:rPr>
          <w:rFonts w:asciiTheme="minorHAnsi" w:hAnsiTheme="minorHAnsi"/>
          <w:iCs/>
          <w:color w:val="C00000"/>
          <w:sz w:val="22"/>
          <w:szCs w:val="22"/>
        </w:rPr>
        <w:t xml:space="preserve">We will provide additional </w:t>
      </w:r>
      <w:r w:rsidR="00B42A2B">
        <w:rPr>
          <w:rFonts w:asciiTheme="minorHAnsi" w:hAnsiTheme="minorHAnsi"/>
          <w:iCs/>
          <w:color w:val="C00000"/>
          <w:sz w:val="22"/>
          <w:szCs w:val="22"/>
        </w:rPr>
        <w:t>information</w:t>
      </w:r>
      <w:r w:rsidR="00F52BEF">
        <w:rPr>
          <w:rFonts w:asciiTheme="minorHAnsi" w:hAnsiTheme="minorHAnsi"/>
          <w:iCs/>
          <w:color w:val="C00000"/>
          <w:sz w:val="22"/>
          <w:szCs w:val="22"/>
        </w:rPr>
        <w:t xml:space="preserve"> to ED</w:t>
      </w:r>
      <w:r w:rsidR="00B42A2B">
        <w:rPr>
          <w:rFonts w:asciiTheme="minorHAnsi" w:hAnsiTheme="minorHAnsi"/>
          <w:iCs/>
          <w:color w:val="C00000"/>
          <w:sz w:val="22"/>
          <w:szCs w:val="22"/>
        </w:rPr>
        <w:t xml:space="preserve"> regarding the inclusion of all schools in our accountability system</w:t>
      </w:r>
      <w:r w:rsidR="00F52BEF">
        <w:rPr>
          <w:rFonts w:asciiTheme="minorHAnsi" w:hAnsiTheme="minorHAnsi"/>
          <w:iCs/>
          <w:color w:val="C00000"/>
          <w:sz w:val="22"/>
          <w:szCs w:val="22"/>
        </w:rPr>
        <w:t>.</w:t>
      </w:r>
      <w:r w:rsidR="00D509E9">
        <w:rPr>
          <w:rFonts w:asciiTheme="minorHAnsi" w:hAnsiTheme="minorHAnsi"/>
          <w:iCs/>
          <w:color w:val="C00000"/>
          <w:sz w:val="22"/>
          <w:szCs w:val="22"/>
        </w:rPr>
        <w:t xml:space="preserve"> Specifically, Massachusetts will assign a summative classification of “Insufficient Data” to schools that do not meet the minimum number of students required for accountability reporting. We will use the same “Insufficient Data” classification for schools that do not serve tested grades, and explore a protocol for assigning a summative rating based on available measures for these schools. At a minimum, available measures will include chronic absenteeism for all students and English language proficiency for English learners.</w:t>
      </w:r>
    </w:p>
    <w:p w:rsidR="00375D76" w:rsidRPr="00F52BEF" w:rsidRDefault="00375D76" w:rsidP="00375D76">
      <w:pPr>
        <w:pStyle w:val="ListParagraph"/>
        <w:rPr>
          <w:rFonts w:asciiTheme="minorHAnsi" w:hAnsiTheme="minorHAnsi"/>
          <w:iCs/>
          <w:sz w:val="22"/>
          <w:szCs w:val="22"/>
        </w:rPr>
      </w:pPr>
    </w:p>
    <w:p w:rsidR="00F52BEF" w:rsidRPr="00F52BEF" w:rsidRDefault="003131F2" w:rsidP="00D509E9">
      <w:pPr>
        <w:pStyle w:val="ListParagraph"/>
        <w:numPr>
          <w:ilvl w:val="0"/>
          <w:numId w:val="1"/>
        </w:numPr>
        <w:rPr>
          <w:rFonts w:asciiTheme="minorHAnsi" w:hAnsiTheme="minorHAnsi"/>
          <w:iCs/>
          <w:sz w:val="22"/>
          <w:szCs w:val="22"/>
        </w:rPr>
      </w:pPr>
      <w:r w:rsidRPr="003131F2">
        <w:rPr>
          <w:rFonts w:asciiTheme="minorHAnsi" w:hAnsiTheme="minorHAnsi"/>
          <w:b/>
          <w:iCs/>
          <w:sz w:val="22"/>
          <w:szCs w:val="22"/>
        </w:rPr>
        <w:t>Frequency of identification.</w:t>
      </w:r>
      <w:r>
        <w:rPr>
          <w:rFonts w:asciiTheme="minorHAnsi" w:hAnsiTheme="minorHAnsi"/>
          <w:iCs/>
          <w:sz w:val="22"/>
          <w:szCs w:val="22"/>
        </w:rPr>
        <w:t xml:space="preserve"> </w:t>
      </w:r>
      <w:r w:rsidR="00F52BEF" w:rsidRPr="00F52BEF">
        <w:rPr>
          <w:rFonts w:asciiTheme="minorHAnsi" w:hAnsiTheme="minorHAnsi"/>
          <w:iCs/>
          <w:sz w:val="22"/>
          <w:szCs w:val="22"/>
        </w:rPr>
        <w:t>ESEA requires that a state identify schools for comprehensive support and improvement</w:t>
      </w:r>
      <w:r w:rsidR="00F52BEF">
        <w:rPr>
          <w:rFonts w:asciiTheme="minorHAnsi" w:hAnsiTheme="minorHAnsi"/>
          <w:iCs/>
          <w:sz w:val="22"/>
          <w:szCs w:val="22"/>
        </w:rPr>
        <w:t xml:space="preserve">, and schools identified for </w:t>
      </w:r>
      <w:r w:rsidR="00B42A2B">
        <w:rPr>
          <w:rFonts w:asciiTheme="minorHAnsi" w:hAnsiTheme="minorHAnsi"/>
          <w:iCs/>
          <w:sz w:val="22"/>
          <w:szCs w:val="22"/>
        </w:rPr>
        <w:t xml:space="preserve">additional </w:t>
      </w:r>
      <w:r w:rsidR="00F52BEF">
        <w:rPr>
          <w:rFonts w:asciiTheme="minorHAnsi" w:hAnsiTheme="minorHAnsi"/>
          <w:iCs/>
          <w:sz w:val="22"/>
          <w:szCs w:val="22"/>
        </w:rPr>
        <w:t>targeted support,</w:t>
      </w:r>
      <w:r w:rsidR="00F52BEF" w:rsidRPr="00F52BEF">
        <w:rPr>
          <w:rFonts w:asciiTheme="minorHAnsi" w:hAnsiTheme="minorHAnsi"/>
          <w:iCs/>
          <w:sz w:val="22"/>
          <w:szCs w:val="22"/>
        </w:rPr>
        <w:t xml:space="preserve"> at least once every three years. It is unclear from Massachusetts’ description how frequently it plans to identify such schools.</w:t>
      </w:r>
      <w:r w:rsidR="00F52BEF" w:rsidRPr="00F52BEF">
        <w:rPr>
          <w:rFonts w:asciiTheme="minorHAnsi" w:hAnsiTheme="minorHAnsi"/>
          <w:iCs/>
          <w:sz w:val="22"/>
          <w:szCs w:val="22"/>
        </w:rPr>
        <w:br/>
      </w:r>
      <w:r w:rsidR="00F52BEF" w:rsidRPr="00F52BEF">
        <w:rPr>
          <w:rFonts w:asciiTheme="minorHAnsi" w:hAnsiTheme="minorHAnsi"/>
          <w:iCs/>
          <w:color w:val="C00000"/>
          <w:sz w:val="22"/>
          <w:szCs w:val="22"/>
        </w:rPr>
        <w:t xml:space="preserve">SUMMARY RESPONSE: </w:t>
      </w:r>
      <w:r w:rsidR="00D509E9">
        <w:rPr>
          <w:rFonts w:asciiTheme="minorHAnsi" w:hAnsiTheme="minorHAnsi"/>
          <w:iCs/>
          <w:color w:val="C00000"/>
          <w:sz w:val="22"/>
          <w:szCs w:val="22"/>
        </w:rPr>
        <w:t>Massachusetts will identify schools in both categories at least once every three years, in accordance with the statute.</w:t>
      </w:r>
    </w:p>
    <w:p w:rsidR="00F52BEF" w:rsidRPr="005D50E9" w:rsidRDefault="00F52BEF" w:rsidP="00F52BEF">
      <w:pPr>
        <w:pStyle w:val="ListParagraph"/>
        <w:rPr>
          <w:rFonts w:asciiTheme="minorHAnsi" w:hAnsiTheme="minorHAnsi"/>
          <w:iCs/>
          <w:sz w:val="22"/>
          <w:szCs w:val="22"/>
        </w:rPr>
      </w:pPr>
    </w:p>
    <w:p w:rsidR="00D509E9" w:rsidRDefault="00D509E9" w:rsidP="00D509E9">
      <w:pPr>
        <w:pStyle w:val="ListParagraph"/>
        <w:numPr>
          <w:ilvl w:val="0"/>
          <w:numId w:val="1"/>
        </w:numPr>
        <w:rPr>
          <w:rFonts w:asciiTheme="minorHAnsi" w:hAnsiTheme="minorHAnsi"/>
          <w:iCs/>
          <w:sz w:val="22"/>
          <w:szCs w:val="22"/>
        </w:rPr>
      </w:pPr>
      <w:r>
        <w:rPr>
          <w:rFonts w:asciiTheme="minorHAnsi" w:hAnsiTheme="minorHAnsi"/>
          <w:b/>
          <w:iCs/>
          <w:sz w:val="22"/>
          <w:szCs w:val="22"/>
        </w:rPr>
        <w:t>Identifying schools for t</w:t>
      </w:r>
      <w:r w:rsidRPr="00B42A2B">
        <w:rPr>
          <w:rFonts w:asciiTheme="minorHAnsi" w:hAnsiTheme="minorHAnsi"/>
          <w:b/>
          <w:iCs/>
          <w:sz w:val="22"/>
          <w:szCs w:val="22"/>
        </w:rPr>
        <w:t>argeted support and improvement.</w:t>
      </w:r>
      <w:r>
        <w:rPr>
          <w:rFonts w:asciiTheme="minorHAnsi" w:hAnsiTheme="minorHAnsi"/>
          <w:iCs/>
          <w:sz w:val="22"/>
          <w:szCs w:val="22"/>
        </w:rPr>
        <w:t xml:space="preserve"> ESEA requires a state to describe its methodology for identifying schools with one or more consistently underperforming subgroups. It is unclear from Massachusetts’ description whether it meets these requirements.</w:t>
      </w:r>
    </w:p>
    <w:p w:rsidR="00D509E9" w:rsidRDefault="00D509E9" w:rsidP="00D509E9">
      <w:pPr>
        <w:pStyle w:val="ListParagraph"/>
        <w:rPr>
          <w:rFonts w:asciiTheme="minorHAnsi" w:hAnsiTheme="minorHAnsi"/>
          <w:sz w:val="22"/>
          <w:szCs w:val="22"/>
        </w:rPr>
      </w:pPr>
      <w:r w:rsidRPr="00FC64A3">
        <w:rPr>
          <w:rFonts w:asciiTheme="minorHAnsi" w:hAnsiTheme="minorHAnsi"/>
          <w:iCs/>
          <w:color w:val="C00000"/>
          <w:sz w:val="22"/>
          <w:szCs w:val="22"/>
        </w:rPr>
        <w:t xml:space="preserve">SUMMARY RESPONSE: </w:t>
      </w:r>
      <w:r w:rsidR="006F14F5">
        <w:rPr>
          <w:rFonts w:asciiTheme="minorHAnsi" w:hAnsiTheme="minorHAnsi"/>
          <w:iCs/>
          <w:color w:val="C00000"/>
          <w:sz w:val="22"/>
          <w:szCs w:val="22"/>
        </w:rPr>
        <w:t>C</w:t>
      </w:r>
      <w:r w:rsidRPr="00776318">
        <w:rPr>
          <w:rFonts w:asciiTheme="minorHAnsi" w:hAnsiTheme="minorHAnsi"/>
          <w:iCs/>
          <w:color w:val="C00000"/>
          <w:sz w:val="22"/>
          <w:szCs w:val="22"/>
        </w:rPr>
        <w:t>onsistently underperforming subgroups</w:t>
      </w:r>
      <w:r w:rsidR="006F14F5">
        <w:rPr>
          <w:rFonts w:asciiTheme="minorHAnsi" w:hAnsiTheme="minorHAnsi"/>
          <w:iCs/>
          <w:color w:val="C00000"/>
          <w:sz w:val="22"/>
          <w:szCs w:val="22"/>
        </w:rPr>
        <w:t xml:space="preserve"> within schools</w:t>
      </w:r>
      <w:r w:rsidRPr="00776318">
        <w:rPr>
          <w:rFonts w:asciiTheme="minorHAnsi" w:hAnsiTheme="minorHAnsi"/>
          <w:iCs/>
          <w:color w:val="C00000"/>
          <w:sz w:val="22"/>
          <w:szCs w:val="22"/>
        </w:rPr>
        <w:t xml:space="preserve"> will be identified using the same </w:t>
      </w:r>
      <w:r w:rsidRPr="00776318">
        <w:rPr>
          <w:rFonts w:asciiTheme="minorHAnsi" w:hAnsiTheme="minorHAnsi"/>
          <w:color w:val="C00000"/>
          <w:sz w:val="22"/>
          <w:szCs w:val="22"/>
        </w:rPr>
        <w:t>index methodology used to identify schools for comprehensive support</w:t>
      </w:r>
      <w:r w:rsidRPr="00776318">
        <w:rPr>
          <w:rFonts w:asciiTheme="minorHAnsi" w:hAnsiTheme="minorHAnsi"/>
          <w:iCs/>
          <w:color w:val="C00000"/>
          <w:sz w:val="22"/>
          <w:szCs w:val="22"/>
        </w:rPr>
        <w:t xml:space="preserve"> and improvement</w:t>
      </w:r>
      <w:r w:rsidRPr="00227C77">
        <w:rPr>
          <w:rFonts w:asciiTheme="minorHAnsi" w:hAnsiTheme="minorHAnsi"/>
          <w:iCs/>
          <w:color w:val="C00000"/>
          <w:sz w:val="22"/>
          <w:szCs w:val="22"/>
        </w:rPr>
        <w:t xml:space="preserve">. Schools with </w:t>
      </w:r>
      <w:r w:rsidR="00227C77" w:rsidRPr="00227C77">
        <w:rPr>
          <w:rFonts w:asciiTheme="minorHAnsi" w:hAnsiTheme="minorHAnsi"/>
          <w:iCs/>
          <w:color w:val="C00000"/>
          <w:sz w:val="22"/>
          <w:szCs w:val="22"/>
        </w:rPr>
        <w:t>consistently under</w:t>
      </w:r>
      <w:r w:rsidRPr="00227C77">
        <w:rPr>
          <w:rFonts w:asciiTheme="minorHAnsi" w:hAnsiTheme="minorHAnsi"/>
          <w:iCs/>
          <w:color w:val="C00000"/>
          <w:sz w:val="22"/>
          <w:szCs w:val="22"/>
        </w:rPr>
        <w:t xml:space="preserve">performing subgroups </w:t>
      </w:r>
      <w:r w:rsidRPr="00227C77">
        <w:rPr>
          <w:rFonts w:asciiTheme="minorHAnsi" w:hAnsiTheme="minorHAnsi"/>
          <w:color w:val="C00000"/>
          <w:sz w:val="22"/>
          <w:szCs w:val="22"/>
        </w:rPr>
        <w:t xml:space="preserve">will be identified as in need of targeted support and improvement for the first time in the fall of 2018 using results from 2016-17 and 2017-18. </w:t>
      </w:r>
      <w:r w:rsidR="002A392C">
        <w:rPr>
          <w:rFonts w:asciiTheme="minorHAnsi" w:hAnsiTheme="minorHAnsi"/>
          <w:color w:val="C00000"/>
          <w:sz w:val="22"/>
          <w:szCs w:val="22"/>
        </w:rPr>
        <w:t>I</w:t>
      </w:r>
      <w:r w:rsidR="002A392C" w:rsidRPr="00227C77">
        <w:rPr>
          <w:rFonts w:asciiTheme="minorHAnsi" w:hAnsiTheme="minorHAnsi"/>
          <w:color w:val="C00000"/>
          <w:sz w:val="22"/>
          <w:szCs w:val="22"/>
        </w:rPr>
        <w:t xml:space="preserve">n subsequent years </w:t>
      </w:r>
      <w:r w:rsidR="002A392C">
        <w:rPr>
          <w:rFonts w:asciiTheme="minorHAnsi" w:hAnsiTheme="minorHAnsi"/>
          <w:color w:val="C00000"/>
          <w:sz w:val="22"/>
          <w:szCs w:val="22"/>
        </w:rPr>
        <w:t>w</w:t>
      </w:r>
      <w:r w:rsidRPr="00227C77">
        <w:rPr>
          <w:rFonts w:asciiTheme="minorHAnsi" w:hAnsiTheme="minorHAnsi"/>
          <w:color w:val="C00000"/>
          <w:sz w:val="22"/>
          <w:szCs w:val="22"/>
        </w:rPr>
        <w:t>e intend to build up to a system that uses three or four years of data.</w:t>
      </w:r>
    </w:p>
    <w:p w:rsidR="00D509E9" w:rsidRDefault="00D509E9" w:rsidP="00D509E9">
      <w:pPr>
        <w:pStyle w:val="ListParagraph"/>
        <w:rPr>
          <w:rFonts w:asciiTheme="minorHAnsi" w:hAnsiTheme="minorHAnsi"/>
          <w:sz w:val="22"/>
          <w:szCs w:val="22"/>
        </w:rPr>
      </w:pPr>
    </w:p>
    <w:p w:rsidR="00D509E9" w:rsidRPr="00CD2520" w:rsidRDefault="00D509E9" w:rsidP="00D509E9">
      <w:pPr>
        <w:pStyle w:val="ListParagraph"/>
        <w:numPr>
          <w:ilvl w:val="0"/>
          <w:numId w:val="1"/>
        </w:numPr>
        <w:rPr>
          <w:rFonts w:asciiTheme="minorHAnsi" w:hAnsiTheme="minorHAnsi"/>
          <w:b/>
          <w:iCs/>
          <w:sz w:val="22"/>
          <w:szCs w:val="22"/>
        </w:rPr>
      </w:pPr>
      <w:r w:rsidRPr="00CD2520">
        <w:rPr>
          <w:rFonts w:asciiTheme="minorHAnsi" w:hAnsiTheme="minorHAnsi"/>
          <w:b/>
          <w:iCs/>
          <w:sz w:val="22"/>
          <w:szCs w:val="22"/>
        </w:rPr>
        <w:t xml:space="preserve">Schools in need of additional targeted support. </w:t>
      </w:r>
      <w:r w:rsidRPr="00CD2520">
        <w:rPr>
          <w:rFonts w:asciiTheme="minorHAnsi" w:hAnsiTheme="minorHAnsi"/>
          <w:iCs/>
          <w:sz w:val="22"/>
          <w:szCs w:val="22"/>
        </w:rPr>
        <w:t xml:space="preserve">ESEA requires that a </w:t>
      </w:r>
      <w:r>
        <w:rPr>
          <w:rFonts w:asciiTheme="minorHAnsi" w:hAnsiTheme="minorHAnsi"/>
          <w:iCs/>
          <w:sz w:val="22"/>
          <w:szCs w:val="22"/>
        </w:rPr>
        <w:t>s</w:t>
      </w:r>
      <w:r w:rsidRPr="00CD2520">
        <w:rPr>
          <w:rFonts w:asciiTheme="minorHAnsi" w:hAnsiTheme="minorHAnsi"/>
          <w:iCs/>
          <w:sz w:val="22"/>
          <w:szCs w:val="22"/>
        </w:rPr>
        <w:t xml:space="preserve">tate describe its methodology for identifying schools </w:t>
      </w:r>
      <w:r w:rsidR="006F14F5">
        <w:rPr>
          <w:rFonts w:asciiTheme="minorHAnsi" w:hAnsiTheme="minorHAnsi"/>
          <w:iCs/>
          <w:sz w:val="22"/>
          <w:szCs w:val="22"/>
        </w:rPr>
        <w:t xml:space="preserve">in need of additional targeted support (schools </w:t>
      </w:r>
      <w:r w:rsidRPr="00CD2520">
        <w:rPr>
          <w:rFonts w:asciiTheme="minorHAnsi" w:hAnsiTheme="minorHAnsi"/>
          <w:iCs/>
          <w:sz w:val="22"/>
          <w:szCs w:val="22"/>
        </w:rPr>
        <w:t>in which any subgroup of stu</w:t>
      </w:r>
      <w:r w:rsidR="006F14F5">
        <w:rPr>
          <w:rFonts w:asciiTheme="minorHAnsi" w:hAnsiTheme="minorHAnsi"/>
          <w:iCs/>
          <w:sz w:val="22"/>
          <w:szCs w:val="22"/>
        </w:rPr>
        <w:t>dents demonstrates performance equivalent to the lowest performing five percent of schools in the aggregate). It is un</w:t>
      </w:r>
      <w:r w:rsidRPr="00F52BEF">
        <w:rPr>
          <w:rFonts w:asciiTheme="minorHAnsi" w:hAnsiTheme="minorHAnsi"/>
          <w:iCs/>
          <w:sz w:val="22"/>
          <w:szCs w:val="22"/>
        </w:rPr>
        <w:t>clear from Massachusetts’ description how it plans to identify such schools</w:t>
      </w:r>
      <w:r w:rsidR="006F14F5">
        <w:rPr>
          <w:rFonts w:asciiTheme="minorHAnsi" w:hAnsiTheme="minorHAnsi"/>
          <w:iCs/>
          <w:sz w:val="22"/>
          <w:szCs w:val="22"/>
        </w:rPr>
        <w:t>.</w:t>
      </w:r>
    </w:p>
    <w:p w:rsidR="00B42A2B" w:rsidRDefault="00D509E9" w:rsidP="00D509E9">
      <w:pPr>
        <w:pStyle w:val="ListParagraph"/>
        <w:rPr>
          <w:rFonts w:asciiTheme="minorHAnsi" w:hAnsiTheme="minorHAnsi"/>
          <w:color w:val="C00000"/>
          <w:sz w:val="22"/>
          <w:szCs w:val="22"/>
        </w:rPr>
      </w:pPr>
      <w:r w:rsidRPr="005252F3">
        <w:rPr>
          <w:rFonts w:asciiTheme="minorHAnsi" w:hAnsiTheme="minorHAnsi"/>
          <w:iCs/>
          <w:color w:val="C00000"/>
          <w:sz w:val="22"/>
          <w:szCs w:val="22"/>
        </w:rPr>
        <w:t>SUMMARY RESPONSE:</w:t>
      </w:r>
      <w:r>
        <w:rPr>
          <w:rFonts w:asciiTheme="minorHAnsi" w:hAnsiTheme="minorHAnsi"/>
          <w:iCs/>
          <w:color w:val="C00000"/>
          <w:sz w:val="22"/>
          <w:szCs w:val="22"/>
        </w:rPr>
        <w:t xml:space="preserve"> In accordance with the statute, </w:t>
      </w:r>
      <w:r w:rsidRPr="00776318">
        <w:rPr>
          <w:rFonts w:asciiTheme="minorHAnsi" w:hAnsiTheme="minorHAnsi"/>
          <w:color w:val="C00000"/>
          <w:sz w:val="22"/>
          <w:szCs w:val="22"/>
        </w:rPr>
        <w:t>Massachusetts will notify districts that have schools in need of additional targeted support. Using the same index methodology used to identify schools for comprehensive support</w:t>
      </w:r>
      <w:r w:rsidRPr="00776318">
        <w:rPr>
          <w:rFonts w:asciiTheme="minorHAnsi" w:hAnsiTheme="minorHAnsi"/>
          <w:iCs/>
          <w:color w:val="C00000"/>
          <w:sz w:val="22"/>
          <w:szCs w:val="22"/>
        </w:rPr>
        <w:t xml:space="preserve"> and improvement</w:t>
      </w:r>
      <w:r w:rsidRPr="00776318">
        <w:rPr>
          <w:rFonts w:asciiTheme="minorHAnsi" w:hAnsiTheme="minorHAnsi"/>
          <w:color w:val="C00000"/>
          <w:sz w:val="22"/>
          <w:szCs w:val="22"/>
        </w:rPr>
        <w:t>, any subgroup performing below the lowest five percent of schools in the aggregate will be included in the notification. Districts receiving these notifications will be required to meet planning requirements outlined in the statute.</w:t>
      </w:r>
    </w:p>
    <w:p w:rsidR="00D60FF8" w:rsidRPr="00A51BC0" w:rsidRDefault="00D60FF8" w:rsidP="00A51BC0">
      <w:pPr>
        <w:rPr>
          <w:rFonts w:asciiTheme="minorHAnsi" w:hAnsiTheme="minorHAnsi"/>
          <w:iCs/>
          <w:color w:val="C00000"/>
          <w:sz w:val="22"/>
          <w:szCs w:val="22"/>
        </w:rPr>
      </w:pPr>
    </w:p>
    <w:p w:rsidR="00C4357A" w:rsidRDefault="00A51BC0" w:rsidP="00A51BC0">
      <w:pPr>
        <w:pStyle w:val="ListParagraph"/>
        <w:numPr>
          <w:ilvl w:val="0"/>
          <w:numId w:val="1"/>
        </w:numPr>
        <w:autoSpaceDE w:val="0"/>
        <w:autoSpaceDN w:val="0"/>
        <w:adjustRightInd w:val="0"/>
        <w:rPr>
          <w:rFonts w:asciiTheme="minorHAnsi" w:hAnsiTheme="minorHAnsi"/>
          <w:color w:val="383838"/>
          <w:sz w:val="22"/>
          <w:szCs w:val="22"/>
        </w:rPr>
      </w:pPr>
      <w:r>
        <w:rPr>
          <w:rFonts w:asciiTheme="minorHAnsi" w:hAnsiTheme="minorHAnsi"/>
          <w:b/>
          <w:color w:val="383838"/>
          <w:sz w:val="22"/>
          <w:szCs w:val="22"/>
        </w:rPr>
        <w:t>Exit criteria for school</w:t>
      </w:r>
      <w:r w:rsidR="005D151A">
        <w:rPr>
          <w:rFonts w:asciiTheme="minorHAnsi" w:hAnsiTheme="minorHAnsi"/>
          <w:b/>
          <w:color w:val="383838"/>
          <w:sz w:val="22"/>
          <w:szCs w:val="22"/>
        </w:rPr>
        <w:t>s</w:t>
      </w:r>
      <w:r>
        <w:rPr>
          <w:rFonts w:asciiTheme="minorHAnsi" w:hAnsiTheme="minorHAnsi"/>
          <w:b/>
          <w:color w:val="383838"/>
          <w:sz w:val="22"/>
          <w:szCs w:val="22"/>
        </w:rPr>
        <w:t xml:space="preserve"> in need of additional targeted support. </w:t>
      </w:r>
      <w:r>
        <w:rPr>
          <w:rFonts w:asciiTheme="minorHAnsi" w:hAnsiTheme="minorHAnsi"/>
          <w:color w:val="383838"/>
          <w:sz w:val="22"/>
          <w:szCs w:val="22"/>
        </w:rPr>
        <w:t xml:space="preserve">ESEA requires states to establish exit criteria for schools receiving additional targeted support. In its plan, Massachusetts </w:t>
      </w:r>
      <w:r w:rsidR="006F316B">
        <w:rPr>
          <w:rFonts w:asciiTheme="minorHAnsi" w:hAnsiTheme="minorHAnsi"/>
          <w:color w:val="383838"/>
          <w:sz w:val="22"/>
          <w:szCs w:val="22"/>
        </w:rPr>
        <w:t xml:space="preserve">indicated that it has not yet established statewide exit criteria for these schools. </w:t>
      </w:r>
    </w:p>
    <w:p w:rsidR="006F316B" w:rsidRPr="00A51BC0" w:rsidRDefault="006F316B" w:rsidP="006F316B">
      <w:pPr>
        <w:pStyle w:val="ListParagraph"/>
        <w:autoSpaceDE w:val="0"/>
        <w:autoSpaceDN w:val="0"/>
        <w:adjustRightInd w:val="0"/>
        <w:rPr>
          <w:rFonts w:asciiTheme="minorHAnsi" w:hAnsiTheme="minorHAnsi"/>
          <w:color w:val="383838"/>
          <w:sz w:val="22"/>
          <w:szCs w:val="22"/>
        </w:rPr>
      </w:pPr>
      <w:r w:rsidRPr="005252F3">
        <w:rPr>
          <w:rFonts w:asciiTheme="minorHAnsi" w:hAnsiTheme="minorHAnsi"/>
          <w:iCs/>
          <w:color w:val="C00000"/>
          <w:sz w:val="22"/>
          <w:szCs w:val="22"/>
        </w:rPr>
        <w:t>SUMMARY RESPONSE</w:t>
      </w:r>
      <w:r>
        <w:rPr>
          <w:rFonts w:asciiTheme="minorHAnsi" w:hAnsiTheme="minorHAnsi"/>
          <w:iCs/>
          <w:color w:val="C00000"/>
          <w:sz w:val="22"/>
          <w:szCs w:val="22"/>
        </w:rPr>
        <w:t xml:space="preserve">: </w:t>
      </w:r>
      <w:r w:rsidR="00D10AFD">
        <w:rPr>
          <w:rFonts w:asciiTheme="minorHAnsi" w:hAnsiTheme="minorHAnsi"/>
          <w:iCs/>
          <w:color w:val="C00000"/>
          <w:sz w:val="22"/>
          <w:szCs w:val="22"/>
        </w:rPr>
        <w:t xml:space="preserve">Districts </w:t>
      </w:r>
      <w:r w:rsidR="00DA4363">
        <w:rPr>
          <w:rFonts w:asciiTheme="minorHAnsi" w:hAnsiTheme="minorHAnsi"/>
          <w:iCs/>
          <w:color w:val="C00000"/>
          <w:sz w:val="22"/>
          <w:szCs w:val="22"/>
        </w:rPr>
        <w:t>that have</w:t>
      </w:r>
      <w:r w:rsidR="00D10AFD">
        <w:rPr>
          <w:rFonts w:asciiTheme="minorHAnsi" w:hAnsiTheme="minorHAnsi"/>
          <w:iCs/>
          <w:color w:val="C00000"/>
          <w:sz w:val="22"/>
          <w:szCs w:val="22"/>
        </w:rPr>
        <w:t xml:space="preserve"> schools with subgroups</w:t>
      </w:r>
      <w:r>
        <w:rPr>
          <w:rFonts w:asciiTheme="minorHAnsi" w:hAnsiTheme="minorHAnsi"/>
          <w:color w:val="C00000"/>
          <w:sz w:val="22"/>
          <w:szCs w:val="22"/>
        </w:rPr>
        <w:t xml:space="preserve"> </w:t>
      </w:r>
      <w:r w:rsidRPr="00776318">
        <w:rPr>
          <w:rFonts w:asciiTheme="minorHAnsi" w:hAnsiTheme="minorHAnsi"/>
          <w:color w:val="C00000"/>
          <w:sz w:val="22"/>
          <w:szCs w:val="22"/>
        </w:rPr>
        <w:t xml:space="preserve">performing below the lowest five percent of schools in the aggregate </w:t>
      </w:r>
      <w:r w:rsidR="00D10AFD">
        <w:rPr>
          <w:rFonts w:asciiTheme="minorHAnsi" w:hAnsiTheme="minorHAnsi"/>
          <w:color w:val="C00000"/>
          <w:sz w:val="22"/>
          <w:szCs w:val="22"/>
        </w:rPr>
        <w:t xml:space="preserve">will </w:t>
      </w:r>
      <w:r w:rsidR="00C92B26">
        <w:rPr>
          <w:rFonts w:asciiTheme="minorHAnsi" w:hAnsiTheme="minorHAnsi"/>
          <w:color w:val="C00000"/>
          <w:sz w:val="22"/>
          <w:szCs w:val="22"/>
        </w:rPr>
        <w:t>be notified as described above</w:t>
      </w:r>
      <w:r w:rsidRPr="00776318">
        <w:rPr>
          <w:rFonts w:asciiTheme="minorHAnsi" w:hAnsiTheme="minorHAnsi"/>
          <w:color w:val="C00000"/>
          <w:sz w:val="22"/>
          <w:szCs w:val="22"/>
        </w:rPr>
        <w:t>.</w:t>
      </w:r>
      <w:r>
        <w:rPr>
          <w:rFonts w:asciiTheme="minorHAnsi" w:hAnsiTheme="minorHAnsi"/>
          <w:color w:val="C00000"/>
          <w:sz w:val="22"/>
          <w:szCs w:val="22"/>
        </w:rPr>
        <w:t xml:space="preserve"> </w:t>
      </w:r>
      <w:r w:rsidR="00E70998">
        <w:rPr>
          <w:rFonts w:asciiTheme="minorHAnsi" w:hAnsiTheme="minorHAnsi"/>
          <w:color w:val="C00000"/>
          <w:sz w:val="22"/>
          <w:szCs w:val="22"/>
        </w:rPr>
        <w:t xml:space="preserve">A school will no longer be considered in need of additional targeted support when its subgroups do not perform below the lowest five percent of schools in the aggregate, using the same index methodology. </w:t>
      </w:r>
    </w:p>
    <w:p w:rsidR="006820CC" w:rsidRDefault="006820CC">
      <w:pPr>
        <w:rPr>
          <w:rFonts w:asciiTheme="minorHAnsi" w:hAnsiTheme="minorHAnsi" w:cs="Arial"/>
          <w:b/>
          <w:bCs/>
          <w:color w:val="61779B"/>
        </w:rPr>
      </w:pPr>
      <w:r>
        <w:rPr>
          <w:rFonts w:asciiTheme="minorHAnsi" w:hAnsiTheme="minorHAnsi" w:cs="Arial"/>
          <w:b/>
          <w:bCs/>
          <w:color w:val="61779B"/>
        </w:rPr>
        <w:br w:type="page"/>
      </w:r>
    </w:p>
    <w:p w:rsidR="00C4357A" w:rsidRPr="005252F3" w:rsidRDefault="00B42A2B" w:rsidP="00C4357A">
      <w:pPr>
        <w:autoSpaceDE w:val="0"/>
        <w:autoSpaceDN w:val="0"/>
        <w:adjustRightInd w:val="0"/>
        <w:rPr>
          <w:rFonts w:asciiTheme="minorHAnsi" w:hAnsiTheme="minorHAnsi" w:cs="Arial"/>
          <w:b/>
          <w:bCs/>
          <w:color w:val="61779B"/>
        </w:rPr>
      </w:pPr>
      <w:r>
        <w:rPr>
          <w:rFonts w:asciiTheme="minorHAnsi" w:hAnsiTheme="minorHAnsi" w:cs="Arial"/>
          <w:b/>
          <w:bCs/>
          <w:color w:val="61779B"/>
        </w:rPr>
        <w:lastRenderedPageBreak/>
        <w:t>Title I, Part C: Education of Migratory Children</w:t>
      </w:r>
    </w:p>
    <w:p w:rsidR="00C4357A" w:rsidRPr="005252F3" w:rsidRDefault="00C4357A" w:rsidP="00C4357A">
      <w:pPr>
        <w:autoSpaceDE w:val="0"/>
        <w:autoSpaceDN w:val="0"/>
        <w:adjustRightInd w:val="0"/>
        <w:rPr>
          <w:rFonts w:asciiTheme="minorHAnsi" w:hAnsiTheme="minorHAnsi"/>
          <w:color w:val="383838"/>
          <w:sz w:val="22"/>
          <w:szCs w:val="22"/>
        </w:rPr>
      </w:pPr>
    </w:p>
    <w:p w:rsidR="00C4357A" w:rsidRPr="003534B0" w:rsidRDefault="003534B0" w:rsidP="00362383">
      <w:pPr>
        <w:pStyle w:val="ListParagraph"/>
        <w:numPr>
          <w:ilvl w:val="0"/>
          <w:numId w:val="8"/>
        </w:numPr>
        <w:autoSpaceDE w:val="0"/>
        <w:autoSpaceDN w:val="0"/>
        <w:adjustRightInd w:val="0"/>
        <w:rPr>
          <w:rFonts w:asciiTheme="minorHAnsi" w:hAnsiTheme="minorHAnsi"/>
          <w:iCs/>
          <w:color w:val="484848"/>
        </w:rPr>
      </w:pPr>
      <w:r w:rsidRPr="003534B0">
        <w:rPr>
          <w:rFonts w:asciiTheme="minorHAnsi" w:hAnsiTheme="minorHAnsi"/>
          <w:b/>
          <w:iCs/>
          <w:color w:val="484848"/>
          <w:sz w:val="22"/>
          <w:szCs w:val="22"/>
        </w:rPr>
        <w:t>Program planning, evaluation, and integration of programs.</w:t>
      </w:r>
      <w:r w:rsidRPr="003534B0">
        <w:rPr>
          <w:rFonts w:asciiTheme="minorHAnsi" w:hAnsiTheme="minorHAnsi"/>
          <w:iCs/>
          <w:color w:val="484848"/>
          <w:sz w:val="22"/>
          <w:szCs w:val="22"/>
        </w:rPr>
        <w:t xml:space="preserve"> ED has requested Massachusetts to provide additional information regarding specific requirements related to program planning, evaluation, and integration with other federal programs.</w:t>
      </w:r>
      <w:r w:rsidR="00895699" w:rsidRPr="003534B0">
        <w:rPr>
          <w:rFonts w:asciiTheme="minorHAnsi" w:hAnsiTheme="minorHAnsi"/>
          <w:i/>
          <w:iCs/>
          <w:color w:val="484848"/>
          <w:sz w:val="22"/>
          <w:szCs w:val="22"/>
        </w:rPr>
        <w:br/>
      </w:r>
      <w:r w:rsidRPr="003534B0">
        <w:rPr>
          <w:rFonts w:asciiTheme="minorHAnsi" w:hAnsiTheme="minorHAnsi"/>
          <w:iCs/>
          <w:color w:val="C00000"/>
          <w:sz w:val="22"/>
          <w:szCs w:val="22"/>
        </w:rPr>
        <w:t xml:space="preserve">SUMMARY </w:t>
      </w:r>
      <w:r w:rsidR="005D151A">
        <w:rPr>
          <w:rFonts w:asciiTheme="minorHAnsi" w:hAnsiTheme="minorHAnsi"/>
          <w:iCs/>
          <w:color w:val="C00000"/>
          <w:sz w:val="22"/>
          <w:szCs w:val="22"/>
        </w:rPr>
        <w:t>RESPONSE</w:t>
      </w:r>
      <w:r w:rsidRPr="003534B0">
        <w:rPr>
          <w:rFonts w:asciiTheme="minorHAnsi" w:hAnsiTheme="minorHAnsi"/>
          <w:iCs/>
          <w:color w:val="C00000"/>
          <w:sz w:val="22"/>
          <w:szCs w:val="22"/>
        </w:rPr>
        <w:t>: We will provide additional information to ED</w:t>
      </w:r>
      <w:r>
        <w:rPr>
          <w:rFonts w:asciiTheme="minorHAnsi" w:hAnsiTheme="minorHAnsi"/>
          <w:iCs/>
          <w:color w:val="C00000"/>
          <w:sz w:val="22"/>
          <w:szCs w:val="22"/>
        </w:rPr>
        <w:t xml:space="preserve"> that is responsive to their requests</w:t>
      </w:r>
      <w:r w:rsidR="00895699" w:rsidRPr="003534B0">
        <w:rPr>
          <w:rFonts w:asciiTheme="minorHAnsi" w:hAnsiTheme="minorHAnsi"/>
          <w:iCs/>
          <w:color w:val="C00000"/>
          <w:sz w:val="22"/>
          <w:szCs w:val="22"/>
        </w:rPr>
        <w:t>.</w:t>
      </w:r>
      <w:r w:rsidR="00895699" w:rsidRPr="003534B0">
        <w:rPr>
          <w:rFonts w:asciiTheme="minorHAnsi" w:hAnsiTheme="minorHAnsi"/>
          <w:iCs/>
          <w:color w:val="C00000"/>
          <w:sz w:val="22"/>
          <w:szCs w:val="22"/>
        </w:rPr>
        <w:br/>
      </w:r>
    </w:p>
    <w:p w:rsidR="00C4357A" w:rsidRPr="005252F3" w:rsidRDefault="007D4BAC" w:rsidP="00C4357A">
      <w:pPr>
        <w:autoSpaceDE w:val="0"/>
        <w:autoSpaceDN w:val="0"/>
        <w:adjustRightInd w:val="0"/>
        <w:rPr>
          <w:rFonts w:asciiTheme="minorHAnsi" w:hAnsiTheme="minorHAnsi" w:cs="Arial"/>
          <w:b/>
          <w:bCs/>
          <w:color w:val="64769B"/>
        </w:rPr>
      </w:pPr>
      <w:r>
        <w:rPr>
          <w:rFonts w:asciiTheme="minorHAnsi" w:hAnsiTheme="minorHAnsi" w:cs="Arial"/>
          <w:b/>
          <w:bCs/>
          <w:color w:val="64769B"/>
        </w:rPr>
        <w:t>Title I, Part D: Programs for Children and Youth who are Neglected, Delinquent, or At-Risk</w:t>
      </w:r>
    </w:p>
    <w:p w:rsidR="00442827" w:rsidRPr="005252F3" w:rsidRDefault="00442827" w:rsidP="00C4357A">
      <w:pPr>
        <w:autoSpaceDE w:val="0"/>
        <w:autoSpaceDN w:val="0"/>
        <w:adjustRightInd w:val="0"/>
        <w:rPr>
          <w:rFonts w:asciiTheme="minorHAnsi" w:hAnsiTheme="minorHAnsi" w:cs="Arial"/>
          <w:b/>
          <w:bCs/>
          <w:color w:val="64769B"/>
          <w:sz w:val="22"/>
          <w:szCs w:val="22"/>
        </w:rPr>
      </w:pPr>
    </w:p>
    <w:p w:rsidR="003534B0" w:rsidRPr="00BC2ED9" w:rsidRDefault="00D052E0" w:rsidP="00362383">
      <w:pPr>
        <w:pStyle w:val="ListParagraph"/>
        <w:numPr>
          <w:ilvl w:val="0"/>
          <w:numId w:val="9"/>
        </w:numPr>
        <w:autoSpaceDE w:val="0"/>
        <w:autoSpaceDN w:val="0"/>
        <w:adjustRightInd w:val="0"/>
        <w:rPr>
          <w:rFonts w:asciiTheme="minorHAnsi" w:hAnsiTheme="minorHAnsi"/>
          <w:iCs/>
          <w:color w:val="484848"/>
          <w:sz w:val="22"/>
          <w:szCs w:val="22"/>
        </w:rPr>
      </w:pPr>
      <w:r w:rsidRPr="00BC2ED9">
        <w:rPr>
          <w:rFonts w:asciiTheme="minorHAnsi" w:hAnsiTheme="minorHAnsi"/>
          <w:b/>
          <w:sz w:val="22"/>
          <w:szCs w:val="22"/>
        </w:rPr>
        <w:t>Objectives and outcomes.</w:t>
      </w:r>
      <w:r w:rsidRPr="00BC2ED9">
        <w:rPr>
          <w:rFonts w:asciiTheme="minorHAnsi" w:hAnsiTheme="minorHAnsi"/>
          <w:sz w:val="22"/>
          <w:szCs w:val="22"/>
        </w:rPr>
        <w:t xml:space="preserve"> </w:t>
      </w:r>
      <w:r w:rsidR="003534B0" w:rsidRPr="00BC2ED9">
        <w:rPr>
          <w:rFonts w:asciiTheme="minorHAnsi" w:hAnsiTheme="minorHAnsi"/>
          <w:sz w:val="22"/>
          <w:szCs w:val="22"/>
        </w:rPr>
        <w:t>ESEA requires a state to describe objectives and outcomes that can be used to assess the effectiveness of the Title I, Part D program</w:t>
      </w:r>
      <w:r w:rsidR="00C4357A" w:rsidRPr="00BC2ED9">
        <w:rPr>
          <w:rFonts w:asciiTheme="minorHAnsi" w:hAnsiTheme="minorHAnsi"/>
          <w:i/>
          <w:iCs/>
          <w:sz w:val="22"/>
          <w:szCs w:val="22"/>
        </w:rPr>
        <w:t>.</w:t>
      </w:r>
      <w:r w:rsidR="003534B0" w:rsidRPr="00BC2ED9">
        <w:rPr>
          <w:rFonts w:asciiTheme="minorHAnsi" w:hAnsiTheme="minorHAnsi"/>
          <w:iCs/>
          <w:sz w:val="22"/>
          <w:szCs w:val="22"/>
        </w:rPr>
        <w:t xml:space="preserve"> Massachusetts proposed to use its statewide goal of preparing all students for success after high school and five primary strategies to support this goal </w:t>
      </w:r>
      <w:r w:rsidRPr="00BC2ED9">
        <w:rPr>
          <w:rFonts w:asciiTheme="minorHAnsi" w:hAnsiTheme="minorHAnsi"/>
          <w:iCs/>
          <w:sz w:val="22"/>
          <w:szCs w:val="22"/>
        </w:rPr>
        <w:t>to meet this requirement</w:t>
      </w:r>
      <w:r w:rsidR="002B165D">
        <w:rPr>
          <w:rFonts w:asciiTheme="minorHAnsi" w:hAnsiTheme="minorHAnsi"/>
          <w:iCs/>
          <w:sz w:val="22"/>
          <w:szCs w:val="22"/>
        </w:rPr>
        <w:t>;</w:t>
      </w:r>
      <w:r w:rsidRPr="00BC2ED9">
        <w:rPr>
          <w:rFonts w:asciiTheme="minorHAnsi" w:hAnsiTheme="minorHAnsi"/>
          <w:iCs/>
          <w:sz w:val="22"/>
          <w:szCs w:val="22"/>
        </w:rPr>
        <w:t xml:space="preserve"> however</w:t>
      </w:r>
      <w:r w:rsidR="002B165D">
        <w:rPr>
          <w:rFonts w:asciiTheme="minorHAnsi" w:hAnsiTheme="minorHAnsi"/>
          <w:iCs/>
          <w:sz w:val="22"/>
          <w:szCs w:val="22"/>
        </w:rPr>
        <w:t>,</w:t>
      </w:r>
      <w:r w:rsidRPr="00BC2ED9">
        <w:rPr>
          <w:rFonts w:asciiTheme="minorHAnsi" w:hAnsiTheme="minorHAnsi"/>
          <w:iCs/>
          <w:sz w:val="22"/>
          <w:szCs w:val="22"/>
        </w:rPr>
        <w:t xml:space="preserve"> this goal and strategies are too broad to meet the requirement.</w:t>
      </w:r>
      <w:r w:rsidR="00C133A3" w:rsidRPr="00BC2ED9">
        <w:rPr>
          <w:rFonts w:asciiTheme="minorHAnsi" w:hAnsiTheme="minorHAnsi"/>
          <w:i/>
          <w:iCs/>
          <w:sz w:val="22"/>
          <w:szCs w:val="22"/>
        </w:rPr>
        <w:br/>
      </w:r>
      <w:r w:rsidR="005D151A">
        <w:rPr>
          <w:rFonts w:asciiTheme="minorHAnsi" w:hAnsiTheme="minorHAnsi"/>
          <w:iCs/>
          <w:color w:val="C00000"/>
          <w:sz w:val="22"/>
          <w:szCs w:val="22"/>
        </w:rPr>
        <w:t>SUMMARY RESPONSE</w:t>
      </w:r>
      <w:r w:rsidR="003534B0" w:rsidRPr="00BC2ED9">
        <w:rPr>
          <w:rFonts w:asciiTheme="minorHAnsi" w:hAnsiTheme="minorHAnsi"/>
          <w:iCs/>
          <w:color w:val="C00000"/>
          <w:sz w:val="22"/>
          <w:szCs w:val="22"/>
        </w:rPr>
        <w:t>: We will provide additional information to ED that</w:t>
      </w:r>
      <w:r w:rsidRPr="00BC2ED9">
        <w:rPr>
          <w:rFonts w:asciiTheme="minorHAnsi" w:hAnsiTheme="minorHAnsi"/>
          <w:iCs/>
          <w:color w:val="C00000"/>
          <w:sz w:val="22"/>
          <w:szCs w:val="22"/>
        </w:rPr>
        <w:t xml:space="preserve"> is responsive to their request</w:t>
      </w:r>
      <w:r w:rsidR="003534B0" w:rsidRPr="00BC2ED9">
        <w:rPr>
          <w:rFonts w:asciiTheme="minorHAnsi" w:hAnsiTheme="minorHAnsi"/>
          <w:iCs/>
          <w:color w:val="C00000"/>
          <w:sz w:val="22"/>
          <w:szCs w:val="22"/>
        </w:rPr>
        <w:t>.</w:t>
      </w:r>
      <w:r w:rsidR="003534B0" w:rsidRPr="00BC2ED9">
        <w:rPr>
          <w:rFonts w:asciiTheme="minorHAnsi" w:hAnsiTheme="minorHAnsi"/>
          <w:iCs/>
          <w:color w:val="C00000"/>
          <w:sz w:val="22"/>
          <w:szCs w:val="22"/>
        </w:rPr>
        <w:br/>
      </w:r>
    </w:p>
    <w:p w:rsidR="00C4357A" w:rsidRPr="00D052E0" w:rsidRDefault="007D4BAC" w:rsidP="00D052E0">
      <w:pPr>
        <w:autoSpaceDE w:val="0"/>
        <w:autoSpaceDN w:val="0"/>
        <w:adjustRightInd w:val="0"/>
        <w:rPr>
          <w:rFonts w:asciiTheme="minorHAnsi" w:hAnsiTheme="minorHAnsi" w:cs="Arial"/>
          <w:b/>
          <w:bCs/>
          <w:color w:val="64769B"/>
        </w:rPr>
      </w:pPr>
      <w:r w:rsidRPr="00D052E0">
        <w:rPr>
          <w:rFonts w:asciiTheme="minorHAnsi" w:hAnsiTheme="minorHAnsi" w:cs="Arial"/>
          <w:b/>
          <w:bCs/>
          <w:color w:val="64769B"/>
        </w:rPr>
        <w:t>Title IV, Part A: Student Support and Academic Enrichment Grants</w:t>
      </w:r>
    </w:p>
    <w:p w:rsidR="00977D27" w:rsidRPr="005252F3" w:rsidRDefault="00977D27" w:rsidP="00C4357A">
      <w:pPr>
        <w:autoSpaceDE w:val="0"/>
        <w:autoSpaceDN w:val="0"/>
        <w:adjustRightInd w:val="0"/>
        <w:rPr>
          <w:rFonts w:asciiTheme="minorHAnsi" w:hAnsiTheme="minorHAnsi" w:cs="Arial"/>
          <w:b/>
          <w:bCs/>
          <w:color w:val="64769B"/>
          <w:sz w:val="22"/>
          <w:szCs w:val="22"/>
        </w:rPr>
      </w:pPr>
    </w:p>
    <w:p w:rsidR="007D4BAC" w:rsidRPr="00362383" w:rsidRDefault="00BC2ED9" w:rsidP="00362383">
      <w:pPr>
        <w:pStyle w:val="ListParagraph"/>
        <w:numPr>
          <w:ilvl w:val="0"/>
          <w:numId w:val="9"/>
        </w:numPr>
        <w:autoSpaceDE w:val="0"/>
        <w:autoSpaceDN w:val="0"/>
        <w:adjustRightInd w:val="0"/>
        <w:rPr>
          <w:rFonts w:asciiTheme="minorHAnsi" w:hAnsiTheme="minorHAnsi"/>
          <w:iCs/>
          <w:sz w:val="22"/>
          <w:szCs w:val="22"/>
        </w:rPr>
      </w:pPr>
      <w:r w:rsidRPr="00362383">
        <w:rPr>
          <w:rFonts w:asciiTheme="minorHAnsi" w:hAnsiTheme="minorHAnsi"/>
          <w:b/>
          <w:sz w:val="22"/>
          <w:szCs w:val="22"/>
        </w:rPr>
        <w:t>State-level activities.</w:t>
      </w:r>
      <w:r w:rsidRPr="00362383">
        <w:rPr>
          <w:rFonts w:asciiTheme="minorHAnsi" w:hAnsiTheme="minorHAnsi"/>
          <w:sz w:val="22"/>
          <w:szCs w:val="22"/>
        </w:rPr>
        <w:t xml:space="preserve"> </w:t>
      </w:r>
      <w:r w:rsidR="00D052E0" w:rsidRPr="00362383">
        <w:rPr>
          <w:rFonts w:asciiTheme="minorHAnsi" w:hAnsiTheme="minorHAnsi"/>
          <w:sz w:val="22"/>
          <w:szCs w:val="22"/>
        </w:rPr>
        <w:t>ESEA requires a state to describe how it will use Title IV, Part A funds for state-level activities. It is unclear from the description Massachusetts provided whether it meets this requirement.</w:t>
      </w:r>
      <w:r w:rsidR="0031304C" w:rsidRPr="00362383">
        <w:rPr>
          <w:rFonts w:asciiTheme="minorHAnsi" w:hAnsiTheme="minorHAnsi"/>
          <w:i/>
          <w:sz w:val="22"/>
          <w:szCs w:val="22"/>
        </w:rPr>
        <w:br/>
      </w:r>
      <w:r w:rsidR="005D151A">
        <w:rPr>
          <w:rFonts w:asciiTheme="minorHAnsi" w:hAnsiTheme="minorHAnsi"/>
          <w:iCs/>
          <w:color w:val="C00000"/>
          <w:sz w:val="22"/>
          <w:szCs w:val="22"/>
        </w:rPr>
        <w:t>SUMMARY RESPONSE</w:t>
      </w:r>
      <w:r w:rsidR="00D052E0" w:rsidRPr="00362383">
        <w:rPr>
          <w:rFonts w:asciiTheme="minorHAnsi" w:hAnsiTheme="minorHAnsi"/>
          <w:iCs/>
          <w:color w:val="C00000"/>
          <w:sz w:val="22"/>
          <w:szCs w:val="22"/>
        </w:rPr>
        <w:t xml:space="preserve">: </w:t>
      </w:r>
      <w:r w:rsidR="00C703E5" w:rsidRPr="00362383">
        <w:rPr>
          <w:rFonts w:asciiTheme="minorHAnsi" w:hAnsiTheme="minorHAnsi"/>
          <w:iCs/>
          <w:color w:val="C00000"/>
          <w:sz w:val="22"/>
          <w:szCs w:val="22"/>
        </w:rPr>
        <w:t xml:space="preserve">We will use </w:t>
      </w:r>
      <w:r w:rsidR="00410F6F">
        <w:rPr>
          <w:rFonts w:asciiTheme="minorHAnsi" w:hAnsiTheme="minorHAnsi"/>
          <w:iCs/>
          <w:color w:val="C00000"/>
          <w:sz w:val="22"/>
          <w:szCs w:val="22"/>
        </w:rPr>
        <w:t xml:space="preserve">Title IVA, Part A state-level </w:t>
      </w:r>
      <w:r w:rsidR="00C703E5" w:rsidRPr="00362383">
        <w:rPr>
          <w:rFonts w:asciiTheme="minorHAnsi" w:hAnsiTheme="minorHAnsi"/>
          <w:iCs/>
          <w:color w:val="C00000"/>
          <w:sz w:val="22"/>
          <w:szCs w:val="22"/>
        </w:rPr>
        <w:t xml:space="preserve">funds </w:t>
      </w:r>
      <w:r w:rsidR="00410F6F">
        <w:rPr>
          <w:rFonts w:asciiTheme="minorHAnsi" w:hAnsiTheme="minorHAnsi"/>
          <w:iCs/>
          <w:color w:val="C00000"/>
          <w:sz w:val="22"/>
          <w:szCs w:val="22"/>
        </w:rPr>
        <w:t>for</w:t>
      </w:r>
      <w:r w:rsidR="001C0E3D" w:rsidRPr="00362383">
        <w:rPr>
          <w:rFonts w:asciiTheme="minorHAnsi" w:hAnsiTheme="minorHAnsi"/>
          <w:iCs/>
          <w:color w:val="C00000"/>
          <w:sz w:val="22"/>
          <w:szCs w:val="22"/>
        </w:rPr>
        <w:t xml:space="preserve"> staff </w:t>
      </w:r>
      <w:r w:rsidR="00410F6F">
        <w:rPr>
          <w:rFonts w:asciiTheme="minorHAnsi" w:hAnsiTheme="minorHAnsi"/>
          <w:iCs/>
          <w:color w:val="C00000"/>
          <w:sz w:val="22"/>
          <w:szCs w:val="22"/>
        </w:rPr>
        <w:t>activities</w:t>
      </w:r>
      <w:r w:rsidR="001C0E3D" w:rsidRPr="00362383">
        <w:rPr>
          <w:rFonts w:asciiTheme="minorHAnsi" w:hAnsiTheme="minorHAnsi"/>
          <w:iCs/>
          <w:color w:val="C00000"/>
          <w:sz w:val="22"/>
          <w:szCs w:val="22"/>
        </w:rPr>
        <w:t xml:space="preserve"> </w:t>
      </w:r>
      <w:r w:rsidR="00410F6F">
        <w:rPr>
          <w:rFonts w:asciiTheme="minorHAnsi" w:hAnsiTheme="minorHAnsi"/>
          <w:iCs/>
          <w:color w:val="C00000"/>
          <w:sz w:val="22"/>
          <w:szCs w:val="22"/>
        </w:rPr>
        <w:t>that support</w:t>
      </w:r>
      <w:r w:rsidR="001C0E3D" w:rsidRPr="00362383">
        <w:rPr>
          <w:rFonts w:asciiTheme="minorHAnsi" w:hAnsiTheme="minorHAnsi"/>
          <w:iCs/>
          <w:color w:val="C00000"/>
          <w:sz w:val="22"/>
          <w:szCs w:val="22"/>
        </w:rPr>
        <w:t xml:space="preserve"> supplemental efforts to advance </w:t>
      </w:r>
      <w:r w:rsidR="00C703E5" w:rsidRPr="00362383">
        <w:rPr>
          <w:rFonts w:asciiTheme="minorHAnsi" w:hAnsiTheme="minorHAnsi"/>
          <w:iCs/>
          <w:color w:val="C00000"/>
          <w:sz w:val="22"/>
          <w:szCs w:val="22"/>
        </w:rPr>
        <w:t>ESE’s strategic priority of supporting social and emotional learning, health</w:t>
      </w:r>
      <w:r w:rsidR="0047532F" w:rsidRPr="00362383">
        <w:rPr>
          <w:rFonts w:asciiTheme="minorHAnsi" w:hAnsiTheme="minorHAnsi"/>
          <w:iCs/>
          <w:color w:val="C00000"/>
          <w:sz w:val="22"/>
          <w:szCs w:val="22"/>
        </w:rPr>
        <w:t>,</w:t>
      </w:r>
      <w:r w:rsidR="00C703E5" w:rsidRPr="00362383">
        <w:rPr>
          <w:rFonts w:asciiTheme="minorHAnsi" w:hAnsiTheme="minorHAnsi"/>
          <w:iCs/>
          <w:color w:val="C00000"/>
          <w:sz w:val="22"/>
          <w:szCs w:val="22"/>
        </w:rPr>
        <w:t xml:space="preserve"> and safety</w:t>
      </w:r>
      <w:r w:rsidR="001C0E3D" w:rsidRPr="00362383">
        <w:rPr>
          <w:rFonts w:asciiTheme="minorHAnsi" w:hAnsiTheme="minorHAnsi"/>
          <w:iCs/>
          <w:color w:val="C00000"/>
          <w:sz w:val="22"/>
          <w:szCs w:val="22"/>
        </w:rPr>
        <w:t>.</w:t>
      </w:r>
    </w:p>
    <w:p w:rsidR="00362383" w:rsidRPr="00362383" w:rsidRDefault="00362383" w:rsidP="001C0E3D">
      <w:pPr>
        <w:autoSpaceDE w:val="0"/>
        <w:autoSpaceDN w:val="0"/>
        <w:adjustRightInd w:val="0"/>
        <w:rPr>
          <w:rFonts w:asciiTheme="minorHAnsi" w:hAnsiTheme="minorHAnsi"/>
          <w:sz w:val="22"/>
          <w:szCs w:val="22"/>
        </w:rPr>
      </w:pPr>
    </w:p>
    <w:p w:rsidR="007D4BAC" w:rsidRPr="005252F3" w:rsidRDefault="007D4BAC" w:rsidP="007D4BAC">
      <w:pPr>
        <w:autoSpaceDE w:val="0"/>
        <w:autoSpaceDN w:val="0"/>
        <w:adjustRightInd w:val="0"/>
        <w:rPr>
          <w:rFonts w:asciiTheme="minorHAnsi" w:hAnsiTheme="minorHAnsi" w:cs="Arial"/>
          <w:b/>
          <w:bCs/>
          <w:color w:val="64769B"/>
        </w:rPr>
      </w:pPr>
      <w:r>
        <w:rPr>
          <w:rFonts w:asciiTheme="minorHAnsi" w:hAnsiTheme="minorHAnsi" w:cs="Arial"/>
          <w:b/>
          <w:bCs/>
          <w:color w:val="64769B"/>
        </w:rPr>
        <w:t>Title V, Part B: Rural and Low Income School Program</w:t>
      </w:r>
    </w:p>
    <w:p w:rsidR="007D4BAC" w:rsidRPr="005252F3" w:rsidRDefault="007D4BAC" w:rsidP="007D4BAC">
      <w:pPr>
        <w:autoSpaceDE w:val="0"/>
        <w:autoSpaceDN w:val="0"/>
        <w:adjustRightInd w:val="0"/>
        <w:rPr>
          <w:rFonts w:asciiTheme="minorHAnsi" w:hAnsiTheme="minorHAnsi" w:cs="Arial"/>
          <w:b/>
          <w:bCs/>
          <w:color w:val="64769B"/>
          <w:sz w:val="22"/>
          <w:szCs w:val="22"/>
        </w:rPr>
      </w:pPr>
    </w:p>
    <w:p w:rsidR="007D4BAC" w:rsidRPr="005252F3" w:rsidRDefault="00D052E0" w:rsidP="00362383">
      <w:pPr>
        <w:pStyle w:val="ListParagraph"/>
        <w:numPr>
          <w:ilvl w:val="0"/>
          <w:numId w:val="10"/>
        </w:numPr>
        <w:autoSpaceDE w:val="0"/>
        <w:autoSpaceDN w:val="0"/>
        <w:adjustRightInd w:val="0"/>
        <w:rPr>
          <w:rFonts w:asciiTheme="minorHAnsi" w:hAnsiTheme="minorHAnsi"/>
          <w:color w:val="3E3E3E"/>
          <w:sz w:val="22"/>
          <w:szCs w:val="22"/>
        </w:rPr>
      </w:pPr>
      <w:r w:rsidRPr="00D052E0">
        <w:rPr>
          <w:rFonts w:asciiTheme="minorHAnsi" w:hAnsiTheme="minorHAnsi"/>
          <w:b/>
          <w:sz w:val="22"/>
          <w:szCs w:val="22"/>
        </w:rPr>
        <w:t>Objectives and outcomes.</w:t>
      </w:r>
      <w:r>
        <w:rPr>
          <w:rFonts w:asciiTheme="minorHAnsi" w:hAnsiTheme="minorHAnsi"/>
          <w:sz w:val="22"/>
          <w:szCs w:val="22"/>
        </w:rPr>
        <w:t xml:space="preserve"> ESEA requires a state to describe objectives and outcomes that can be used to assess the effectiveness of the Title V, Part B program</w:t>
      </w:r>
      <w:r w:rsidRPr="003534B0">
        <w:rPr>
          <w:rFonts w:asciiTheme="minorHAnsi" w:hAnsiTheme="minorHAnsi"/>
          <w:i/>
          <w:iCs/>
          <w:sz w:val="22"/>
          <w:szCs w:val="22"/>
        </w:rPr>
        <w:t>.</w:t>
      </w:r>
      <w:r>
        <w:rPr>
          <w:rFonts w:asciiTheme="minorHAnsi" w:hAnsiTheme="minorHAnsi"/>
          <w:iCs/>
          <w:sz w:val="22"/>
          <w:szCs w:val="22"/>
        </w:rPr>
        <w:t xml:space="preserve"> Massachusetts proposed to use its statewide goal of preparing all students for success after high school and five primary strategies to support this goal to meet this requirement</w:t>
      </w:r>
      <w:r w:rsidR="002B165D">
        <w:rPr>
          <w:rFonts w:asciiTheme="minorHAnsi" w:hAnsiTheme="minorHAnsi"/>
          <w:iCs/>
          <w:sz w:val="22"/>
          <w:szCs w:val="22"/>
        </w:rPr>
        <w:t>;</w:t>
      </w:r>
      <w:r>
        <w:rPr>
          <w:rFonts w:asciiTheme="minorHAnsi" w:hAnsiTheme="minorHAnsi"/>
          <w:iCs/>
          <w:sz w:val="22"/>
          <w:szCs w:val="22"/>
        </w:rPr>
        <w:t xml:space="preserve"> however</w:t>
      </w:r>
      <w:r w:rsidR="002B165D">
        <w:rPr>
          <w:rFonts w:asciiTheme="minorHAnsi" w:hAnsiTheme="minorHAnsi"/>
          <w:iCs/>
          <w:sz w:val="22"/>
          <w:szCs w:val="22"/>
        </w:rPr>
        <w:t>,</w:t>
      </w:r>
      <w:r>
        <w:rPr>
          <w:rFonts w:asciiTheme="minorHAnsi" w:hAnsiTheme="minorHAnsi"/>
          <w:iCs/>
          <w:sz w:val="22"/>
          <w:szCs w:val="22"/>
        </w:rPr>
        <w:t xml:space="preserve"> this goal and strategies are too broad to meet the requirement.</w:t>
      </w:r>
      <w:r w:rsidRPr="003534B0">
        <w:rPr>
          <w:rFonts w:asciiTheme="minorHAnsi" w:hAnsiTheme="minorHAnsi"/>
          <w:i/>
          <w:iCs/>
          <w:sz w:val="22"/>
          <w:szCs w:val="22"/>
        </w:rPr>
        <w:br/>
      </w:r>
      <w:r w:rsidR="005D151A">
        <w:rPr>
          <w:rFonts w:asciiTheme="minorHAnsi" w:hAnsiTheme="minorHAnsi"/>
          <w:iCs/>
          <w:color w:val="C00000"/>
          <w:sz w:val="22"/>
          <w:szCs w:val="22"/>
        </w:rPr>
        <w:t>SUMMARY RESPONSE</w:t>
      </w:r>
      <w:r w:rsidRPr="003534B0">
        <w:rPr>
          <w:rFonts w:asciiTheme="minorHAnsi" w:hAnsiTheme="minorHAnsi"/>
          <w:iCs/>
          <w:color w:val="C00000"/>
          <w:sz w:val="22"/>
          <w:szCs w:val="22"/>
        </w:rPr>
        <w:t>: We will provide additional information to ED</w:t>
      </w:r>
      <w:r>
        <w:rPr>
          <w:rFonts w:asciiTheme="minorHAnsi" w:hAnsiTheme="minorHAnsi"/>
          <w:iCs/>
          <w:color w:val="C00000"/>
          <w:sz w:val="22"/>
          <w:szCs w:val="22"/>
        </w:rPr>
        <w:t xml:space="preserve"> that is responsive to their request</w:t>
      </w:r>
      <w:r w:rsidRPr="003534B0">
        <w:rPr>
          <w:rFonts w:asciiTheme="minorHAnsi" w:hAnsiTheme="minorHAnsi"/>
          <w:iCs/>
          <w:color w:val="C00000"/>
          <w:sz w:val="22"/>
          <w:szCs w:val="22"/>
        </w:rPr>
        <w:t>.</w:t>
      </w:r>
    </w:p>
    <w:p w:rsidR="007D4BAC" w:rsidRDefault="007D4BAC" w:rsidP="007D4BAC">
      <w:pPr>
        <w:autoSpaceDE w:val="0"/>
        <w:autoSpaceDN w:val="0"/>
        <w:adjustRightInd w:val="0"/>
        <w:rPr>
          <w:rFonts w:asciiTheme="minorHAnsi" w:hAnsiTheme="minorHAnsi"/>
          <w:color w:val="3E3E3E"/>
          <w:sz w:val="22"/>
          <w:szCs w:val="22"/>
        </w:rPr>
      </w:pPr>
    </w:p>
    <w:p w:rsidR="007D4BAC" w:rsidRPr="005252F3" w:rsidRDefault="007D4BAC" w:rsidP="007D4BAC">
      <w:pPr>
        <w:autoSpaceDE w:val="0"/>
        <w:autoSpaceDN w:val="0"/>
        <w:adjustRightInd w:val="0"/>
        <w:rPr>
          <w:rFonts w:asciiTheme="minorHAnsi" w:hAnsiTheme="minorHAnsi" w:cs="Arial"/>
          <w:b/>
          <w:bCs/>
          <w:color w:val="64769B"/>
        </w:rPr>
      </w:pPr>
      <w:r>
        <w:rPr>
          <w:rFonts w:asciiTheme="minorHAnsi" w:hAnsiTheme="minorHAnsi" w:cs="Arial"/>
          <w:b/>
          <w:bCs/>
          <w:color w:val="64769B"/>
        </w:rPr>
        <w:t>McKinney-Vento Homeless Assistance Act: Education for Homeless Children and Youth Program</w:t>
      </w:r>
    </w:p>
    <w:p w:rsidR="007D4BAC" w:rsidRPr="005252F3" w:rsidRDefault="007D4BAC" w:rsidP="007D4BAC">
      <w:pPr>
        <w:autoSpaceDE w:val="0"/>
        <w:autoSpaceDN w:val="0"/>
        <w:adjustRightInd w:val="0"/>
        <w:rPr>
          <w:rFonts w:asciiTheme="minorHAnsi" w:hAnsiTheme="minorHAnsi" w:cs="Arial"/>
          <w:b/>
          <w:bCs/>
          <w:color w:val="64769B"/>
          <w:sz w:val="22"/>
          <w:szCs w:val="22"/>
        </w:rPr>
      </w:pPr>
    </w:p>
    <w:p w:rsidR="007D4BAC" w:rsidRPr="005252F3" w:rsidRDefault="00BC2ED9" w:rsidP="00362383">
      <w:pPr>
        <w:pStyle w:val="ListParagraph"/>
        <w:numPr>
          <w:ilvl w:val="0"/>
          <w:numId w:val="11"/>
        </w:numPr>
        <w:autoSpaceDE w:val="0"/>
        <w:autoSpaceDN w:val="0"/>
        <w:adjustRightInd w:val="0"/>
        <w:rPr>
          <w:rFonts w:asciiTheme="minorHAnsi" w:hAnsiTheme="minorHAnsi"/>
          <w:color w:val="3E3E3E"/>
          <w:sz w:val="22"/>
          <w:szCs w:val="22"/>
        </w:rPr>
      </w:pPr>
      <w:r w:rsidRPr="000252A1">
        <w:rPr>
          <w:rFonts w:asciiTheme="minorHAnsi" w:hAnsiTheme="minorHAnsi"/>
          <w:b/>
          <w:color w:val="3E3E3E"/>
          <w:sz w:val="22"/>
          <w:szCs w:val="22"/>
        </w:rPr>
        <w:t>Access to services &amp; strategies to address problems.</w:t>
      </w:r>
      <w:r>
        <w:rPr>
          <w:rFonts w:asciiTheme="minorHAnsi" w:hAnsiTheme="minorHAnsi"/>
          <w:color w:val="3E3E3E"/>
          <w:sz w:val="22"/>
          <w:szCs w:val="22"/>
        </w:rPr>
        <w:t xml:space="preserve"> Massachusetts’ plan does </w:t>
      </w:r>
      <w:r w:rsidR="000252A1">
        <w:rPr>
          <w:rFonts w:asciiTheme="minorHAnsi" w:hAnsiTheme="minorHAnsi"/>
          <w:color w:val="3E3E3E"/>
          <w:sz w:val="22"/>
          <w:szCs w:val="22"/>
        </w:rPr>
        <w:t xml:space="preserve">not </w:t>
      </w:r>
      <w:r>
        <w:rPr>
          <w:rFonts w:asciiTheme="minorHAnsi" w:hAnsiTheme="minorHAnsi"/>
          <w:color w:val="3E3E3E"/>
          <w:sz w:val="22"/>
          <w:szCs w:val="22"/>
        </w:rPr>
        <w:t>describe procedures to ensure homeless children have access to public preschool programs. Similarly, Massachusetts’ plan does not describe procedures that ensure homeless children have access to various school types and programs (e.g., magnet schools, charter schools, advanced placement, summer schools, etc.)</w:t>
      </w:r>
      <w:r w:rsidR="000252A1">
        <w:rPr>
          <w:rFonts w:asciiTheme="minorHAnsi" w:hAnsiTheme="minorHAnsi"/>
          <w:color w:val="3E3E3E"/>
          <w:sz w:val="22"/>
          <w:szCs w:val="22"/>
        </w:rPr>
        <w:t>, nor does the plan provide strategies to address problems resulting from enrollment delays caused by guardianship issues. As a result, it is unclear whether Massachusetts meets these McKinney-Vento Act requirements.</w:t>
      </w:r>
      <w:r w:rsidR="007D4BAC" w:rsidRPr="005252F3">
        <w:rPr>
          <w:rFonts w:asciiTheme="minorHAnsi" w:hAnsiTheme="minorHAnsi"/>
          <w:i/>
          <w:color w:val="3E3E3E"/>
          <w:sz w:val="22"/>
          <w:szCs w:val="22"/>
        </w:rPr>
        <w:br/>
      </w:r>
      <w:r w:rsidR="005D151A">
        <w:rPr>
          <w:rFonts w:asciiTheme="minorHAnsi" w:hAnsiTheme="minorHAnsi"/>
          <w:iCs/>
          <w:color w:val="C00000"/>
          <w:sz w:val="22"/>
          <w:szCs w:val="22"/>
        </w:rPr>
        <w:t>SUMMARY RESPONSE</w:t>
      </w:r>
      <w:r w:rsidRPr="003534B0">
        <w:rPr>
          <w:rFonts w:asciiTheme="minorHAnsi" w:hAnsiTheme="minorHAnsi"/>
          <w:iCs/>
          <w:color w:val="C00000"/>
          <w:sz w:val="22"/>
          <w:szCs w:val="22"/>
        </w:rPr>
        <w:t>: We will provide additional information to ED</w:t>
      </w:r>
      <w:r>
        <w:rPr>
          <w:rFonts w:asciiTheme="minorHAnsi" w:hAnsiTheme="minorHAnsi"/>
          <w:iCs/>
          <w:color w:val="C00000"/>
          <w:sz w:val="22"/>
          <w:szCs w:val="22"/>
        </w:rPr>
        <w:t xml:space="preserve"> that is responsive to their requests</w:t>
      </w:r>
      <w:r w:rsidR="007D4BAC" w:rsidRPr="005252F3">
        <w:rPr>
          <w:rFonts w:asciiTheme="minorHAnsi" w:hAnsiTheme="minorHAnsi"/>
          <w:iCs/>
          <w:color w:val="C00000"/>
          <w:sz w:val="22"/>
          <w:szCs w:val="22"/>
        </w:rPr>
        <w:t>.</w:t>
      </w:r>
    </w:p>
    <w:p w:rsidR="007D4BAC" w:rsidRPr="007D4BAC" w:rsidRDefault="007D4BAC" w:rsidP="007D4BAC">
      <w:pPr>
        <w:autoSpaceDE w:val="0"/>
        <w:autoSpaceDN w:val="0"/>
        <w:adjustRightInd w:val="0"/>
        <w:rPr>
          <w:rFonts w:asciiTheme="minorHAnsi" w:hAnsiTheme="minorHAnsi"/>
          <w:color w:val="3E3E3E"/>
          <w:sz w:val="22"/>
          <w:szCs w:val="22"/>
        </w:rPr>
      </w:pPr>
    </w:p>
    <w:p w:rsidR="007D4BAC" w:rsidRPr="007D4BAC" w:rsidRDefault="007D4BAC" w:rsidP="007D4BAC">
      <w:pPr>
        <w:autoSpaceDE w:val="0"/>
        <w:autoSpaceDN w:val="0"/>
        <w:adjustRightInd w:val="0"/>
        <w:rPr>
          <w:rFonts w:asciiTheme="minorHAnsi" w:hAnsiTheme="minorHAnsi"/>
          <w:color w:val="3E3E3E"/>
          <w:sz w:val="22"/>
          <w:szCs w:val="22"/>
        </w:rPr>
      </w:pPr>
    </w:p>
    <w:sectPr w:rsidR="007D4BAC" w:rsidRPr="007D4BAC" w:rsidSect="00BC2ED9">
      <w:headerReference w:type="default" r:id="rId11"/>
      <w:footerReference w:type="default" r:id="rId12"/>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CE0" w:rsidRDefault="006E2CE0" w:rsidP="00F30C91">
      <w:r>
        <w:separator/>
      </w:r>
    </w:p>
  </w:endnote>
  <w:endnote w:type="continuationSeparator" w:id="0">
    <w:p w:rsidR="006E2CE0" w:rsidRDefault="006E2CE0" w:rsidP="00F3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246"/>
      <w:gridCol w:w="4118"/>
    </w:tblGrid>
    <w:tr w:rsidR="00D10AFD" w:rsidRPr="00F30C91" w:rsidTr="00130F57">
      <w:tc>
        <w:tcPr>
          <w:tcW w:w="6138" w:type="dxa"/>
        </w:tcPr>
        <w:p w:rsidR="00D10AFD" w:rsidRPr="00F30C91" w:rsidRDefault="00D10AFD" w:rsidP="00CE7982">
          <w:pPr>
            <w:pStyle w:val="Footer"/>
            <w:rPr>
              <w:rFonts w:asciiTheme="minorHAnsi" w:hAnsiTheme="minorHAnsi"/>
              <w:sz w:val="20"/>
              <w:szCs w:val="20"/>
            </w:rPr>
          </w:pPr>
          <w:r>
            <w:rPr>
              <w:rFonts w:asciiTheme="minorHAnsi" w:hAnsiTheme="minorHAnsi"/>
              <w:sz w:val="20"/>
              <w:szCs w:val="20"/>
            </w:rPr>
            <w:t>Massachusetts Department of Elementary and Secondary Education</w:t>
          </w:r>
        </w:p>
      </w:tc>
      <w:tc>
        <w:tcPr>
          <w:tcW w:w="246" w:type="dxa"/>
        </w:tcPr>
        <w:p w:rsidR="00D10AFD" w:rsidRPr="00F30C91" w:rsidRDefault="00D10AFD">
          <w:pPr>
            <w:pStyle w:val="Footer"/>
            <w:rPr>
              <w:rFonts w:asciiTheme="minorHAnsi" w:hAnsiTheme="minorHAnsi"/>
              <w:sz w:val="20"/>
              <w:szCs w:val="20"/>
            </w:rPr>
          </w:pPr>
        </w:p>
      </w:tc>
      <w:tc>
        <w:tcPr>
          <w:tcW w:w="4164" w:type="dxa"/>
        </w:tcPr>
        <w:sdt>
          <w:sdtPr>
            <w:id w:val="1840193799"/>
            <w:docPartObj>
              <w:docPartGallery w:val="Page Numbers (Top of Page)"/>
              <w:docPartUnique/>
            </w:docPartObj>
          </w:sdtPr>
          <w:sdtEndPr/>
          <w:sdtContent>
            <w:p w:rsidR="00D10AFD" w:rsidRPr="00F30C91" w:rsidRDefault="00D10AFD" w:rsidP="00F30C91">
              <w:pPr>
                <w:jc w:val="right"/>
              </w:pPr>
              <w:r w:rsidRPr="00F30C91">
                <w:rPr>
                  <w:rFonts w:asciiTheme="minorHAnsi" w:hAnsiTheme="minorHAnsi"/>
                  <w:sz w:val="20"/>
                  <w:szCs w:val="20"/>
                </w:rPr>
                <w:t xml:space="preserve">Page </w:t>
              </w:r>
              <w:r w:rsidR="008C3447" w:rsidRPr="00F30C91">
                <w:rPr>
                  <w:rFonts w:asciiTheme="minorHAnsi" w:hAnsiTheme="minorHAnsi"/>
                  <w:sz w:val="20"/>
                  <w:szCs w:val="20"/>
                </w:rPr>
                <w:fldChar w:fldCharType="begin"/>
              </w:r>
              <w:r w:rsidRPr="00F30C91">
                <w:rPr>
                  <w:rFonts w:asciiTheme="minorHAnsi" w:hAnsiTheme="minorHAnsi"/>
                  <w:sz w:val="20"/>
                  <w:szCs w:val="20"/>
                </w:rPr>
                <w:instrText xml:space="preserve"> PAGE </w:instrText>
              </w:r>
              <w:r w:rsidR="008C3447" w:rsidRPr="00F30C91">
                <w:rPr>
                  <w:rFonts w:asciiTheme="minorHAnsi" w:hAnsiTheme="minorHAnsi"/>
                  <w:sz w:val="20"/>
                  <w:szCs w:val="20"/>
                </w:rPr>
                <w:fldChar w:fldCharType="separate"/>
              </w:r>
              <w:r w:rsidR="007C31B4">
                <w:rPr>
                  <w:rFonts w:asciiTheme="minorHAnsi" w:hAnsiTheme="minorHAnsi"/>
                  <w:noProof/>
                  <w:sz w:val="20"/>
                  <w:szCs w:val="20"/>
                </w:rPr>
                <w:t>1</w:t>
              </w:r>
              <w:r w:rsidR="008C3447" w:rsidRPr="00F30C91">
                <w:rPr>
                  <w:rFonts w:asciiTheme="minorHAnsi" w:hAnsiTheme="minorHAnsi"/>
                  <w:sz w:val="20"/>
                  <w:szCs w:val="20"/>
                </w:rPr>
                <w:fldChar w:fldCharType="end"/>
              </w:r>
              <w:r w:rsidRPr="00F30C91">
                <w:rPr>
                  <w:rFonts w:asciiTheme="minorHAnsi" w:hAnsiTheme="minorHAnsi"/>
                  <w:sz w:val="20"/>
                  <w:szCs w:val="20"/>
                </w:rPr>
                <w:t xml:space="preserve"> of </w:t>
              </w:r>
              <w:r w:rsidR="008C3447" w:rsidRPr="00F30C91">
                <w:rPr>
                  <w:rFonts w:asciiTheme="minorHAnsi" w:hAnsiTheme="minorHAnsi"/>
                  <w:sz w:val="20"/>
                  <w:szCs w:val="20"/>
                </w:rPr>
                <w:fldChar w:fldCharType="begin"/>
              </w:r>
              <w:r w:rsidRPr="00F30C91">
                <w:rPr>
                  <w:rFonts w:asciiTheme="minorHAnsi" w:hAnsiTheme="minorHAnsi"/>
                  <w:sz w:val="20"/>
                  <w:szCs w:val="20"/>
                </w:rPr>
                <w:instrText xml:space="preserve"> NUMPAGES  </w:instrText>
              </w:r>
              <w:r w:rsidR="008C3447" w:rsidRPr="00F30C91">
                <w:rPr>
                  <w:rFonts w:asciiTheme="minorHAnsi" w:hAnsiTheme="minorHAnsi"/>
                  <w:sz w:val="20"/>
                  <w:szCs w:val="20"/>
                </w:rPr>
                <w:fldChar w:fldCharType="separate"/>
              </w:r>
              <w:r w:rsidR="007C31B4">
                <w:rPr>
                  <w:rFonts w:asciiTheme="minorHAnsi" w:hAnsiTheme="minorHAnsi"/>
                  <w:noProof/>
                  <w:sz w:val="20"/>
                  <w:szCs w:val="20"/>
                </w:rPr>
                <w:t>3</w:t>
              </w:r>
              <w:r w:rsidR="008C3447" w:rsidRPr="00F30C91">
                <w:rPr>
                  <w:rFonts w:asciiTheme="minorHAnsi" w:hAnsiTheme="minorHAnsi"/>
                  <w:sz w:val="20"/>
                  <w:szCs w:val="20"/>
                </w:rPr>
                <w:fldChar w:fldCharType="end"/>
              </w:r>
            </w:p>
          </w:sdtContent>
        </w:sdt>
      </w:tc>
    </w:tr>
  </w:tbl>
  <w:p w:rsidR="00D10AFD" w:rsidRDefault="00D10A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CE0" w:rsidRDefault="006E2CE0" w:rsidP="00F30C91">
      <w:r>
        <w:separator/>
      </w:r>
    </w:p>
  </w:footnote>
  <w:footnote w:type="continuationSeparator" w:id="0">
    <w:p w:rsidR="006E2CE0" w:rsidRDefault="006E2CE0" w:rsidP="00F30C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FD" w:rsidRDefault="00D10AFD" w:rsidP="002E7756">
    <w:pPr>
      <w:autoSpaceDE w:val="0"/>
      <w:autoSpaceDN w:val="0"/>
      <w:adjustRightInd w:val="0"/>
      <w:rPr>
        <w:rFonts w:asciiTheme="majorHAnsi" w:hAnsiTheme="majorHAnsi" w:cs="Arial"/>
        <w:b/>
        <w:bCs/>
        <w:color w:val="61779B"/>
        <w:sz w:val="27"/>
        <w:szCs w:val="27"/>
      </w:rPr>
    </w:pPr>
    <w:r w:rsidRPr="00C4357A">
      <w:rPr>
        <w:rFonts w:asciiTheme="majorHAnsi" w:hAnsiTheme="majorHAnsi" w:cs="Arial"/>
        <w:b/>
        <w:bCs/>
        <w:color w:val="61779B"/>
        <w:sz w:val="27"/>
        <w:szCs w:val="27"/>
      </w:rPr>
      <w:t>S</w:t>
    </w:r>
    <w:r>
      <w:rPr>
        <w:rFonts w:asciiTheme="majorHAnsi" w:hAnsiTheme="majorHAnsi" w:cs="Arial"/>
        <w:b/>
        <w:bCs/>
        <w:color w:val="61779B"/>
        <w:sz w:val="27"/>
        <w:szCs w:val="27"/>
      </w:rPr>
      <w:t>ummary of Feedback Received from U.S. Department of Education on Massachusetts’ Every Student Succeeds Act (ESSA) Plan – July 2017</w:t>
    </w:r>
  </w:p>
  <w:p w:rsidR="00D10AFD" w:rsidRDefault="00D10A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6DA"/>
    <w:multiLevelType w:val="hybridMultilevel"/>
    <w:tmpl w:val="8D069E1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138B"/>
    <w:multiLevelType w:val="hybridMultilevel"/>
    <w:tmpl w:val="CEC26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F0D45"/>
    <w:multiLevelType w:val="hybridMultilevel"/>
    <w:tmpl w:val="8C88BC44"/>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F7D0D"/>
    <w:multiLevelType w:val="hybridMultilevel"/>
    <w:tmpl w:val="6AA22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80242"/>
    <w:multiLevelType w:val="hybridMultilevel"/>
    <w:tmpl w:val="A4FCCB5A"/>
    <w:lvl w:ilvl="0" w:tplc="CFEE705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615C8"/>
    <w:multiLevelType w:val="hybridMultilevel"/>
    <w:tmpl w:val="6AA22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92BE4"/>
    <w:multiLevelType w:val="hybridMultilevel"/>
    <w:tmpl w:val="2E8C0AA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8699C"/>
    <w:multiLevelType w:val="hybridMultilevel"/>
    <w:tmpl w:val="EFD0C7EC"/>
    <w:lvl w:ilvl="0" w:tplc="88C201A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905BE"/>
    <w:multiLevelType w:val="hybridMultilevel"/>
    <w:tmpl w:val="6AA22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B4416"/>
    <w:multiLevelType w:val="hybridMultilevel"/>
    <w:tmpl w:val="FBA6B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128A9"/>
    <w:multiLevelType w:val="hybridMultilevel"/>
    <w:tmpl w:val="FBA6B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22ACE"/>
    <w:multiLevelType w:val="hybridMultilevel"/>
    <w:tmpl w:val="D9B8DFF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3"/>
  </w:num>
  <w:num w:numId="5">
    <w:abstractNumId w:val="8"/>
  </w:num>
  <w:num w:numId="6">
    <w:abstractNumId w:val="5"/>
  </w:num>
  <w:num w:numId="7">
    <w:abstractNumId w:val="10"/>
  </w:num>
  <w:num w:numId="8">
    <w:abstractNumId w:val="2"/>
  </w:num>
  <w:num w:numId="9">
    <w:abstractNumId w:val="0"/>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357A"/>
    <w:rsid w:val="000252A1"/>
    <w:rsid w:val="00055C27"/>
    <w:rsid w:val="00060CDB"/>
    <w:rsid w:val="00062CF0"/>
    <w:rsid w:val="000B6CF1"/>
    <w:rsid w:val="0010691E"/>
    <w:rsid w:val="00110ED4"/>
    <w:rsid w:val="00126B8D"/>
    <w:rsid w:val="001302F9"/>
    <w:rsid w:val="00130F57"/>
    <w:rsid w:val="00150574"/>
    <w:rsid w:val="0017246A"/>
    <w:rsid w:val="00184AE0"/>
    <w:rsid w:val="0018797A"/>
    <w:rsid w:val="00195E79"/>
    <w:rsid w:val="00197D93"/>
    <w:rsid w:val="001A06D9"/>
    <w:rsid w:val="001C0E3D"/>
    <w:rsid w:val="001C13D5"/>
    <w:rsid w:val="001C1410"/>
    <w:rsid w:val="001D3549"/>
    <w:rsid w:val="001F6D6B"/>
    <w:rsid w:val="00224F51"/>
    <w:rsid w:val="00227C77"/>
    <w:rsid w:val="00231CB5"/>
    <w:rsid w:val="002374D8"/>
    <w:rsid w:val="0024062A"/>
    <w:rsid w:val="002552CF"/>
    <w:rsid w:val="002A392C"/>
    <w:rsid w:val="002B165D"/>
    <w:rsid w:val="002D2E75"/>
    <w:rsid w:val="002D7A11"/>
    <w:rsid w:val="002E302F"/>
    <w:rsid w:val="002E7756"/>
    <w:rsid w:val="002F2144"/>
    <w:rsid w:val="002F6F3F"/>
    <w:rsid w:val="0031304C"/>
    <w:rsid w:val="003131F2"/>
    <w:rsid w:val="00334896"/>
    <w:rsid w:val="00352FB4"/>
    <w:rsid w:val="003534B0"/>
    <w:rsid w:val="00362383"/>
    <w:rsid w:val="00364001"/>
    <w:rsid w:val="00364166"/>
    <w:rsid w:val="00375D76"/>
    <w:rsid w:val="00410F6F"/>
    <w:rsid w:val="00440855"/>
    <w:rsid w:val="00442827"/>
    <w:rsid w:val="00470AA0"/>
    <w:rsid w:val="00470DBB"/>
    <w:rsid w:val="0047532F"/>
    <w:rsid w:val="00480FA2"/>
    <w:rsid w:val="004D122D"/>
    <w:rsid w:val="004E0529"/>
    <w:rsid w:val="005252F3"/>
    <w:rsid w:val="00537093"/>
    <w:rsid w:val="00542743"/>
    <w:rsid w:val="00577474"/>
    <w:rsid w:val="005C34E5"/>
    <w:rsid w:val="005D151A"/>
    <w:rsid w:val="005D50E9"/>
    <w:rsid w:val="005F5466"/>
    <w:rsid w:val="00642B39"/>
    <w:rsid w:val="0066218B"/>
    <w:rsid w:val="006653B2"/>
    <w:rsid w:val="00667364"/>
    <w:rsid w:val="006820CC"/>
    <w:rsid w:val="00693B4A"/>
    <w:rsid w:val="006B28BB"/>
    <w:rsid w:val="006E2CE0"/>
    <w:rsid w:val="006F14F5"/>
    <w:rsid w:val="006F232E"/>
    <w:rsid w:val="006F316B"/>
    <w:rsid w:val="006F6216"/>
    <w:rsid w:val="00704DC3"/>
    <w:rsid w:val="00744520"/>
    <w:rsid w:val="0074572E"/>
    <w:rsid w:val="007C31B4"/>
    <w:rsid w:val="007D4BAC"/>
    <w:rsid w:val="00803CC2"/>
    <w:rsid w:val="00850A86"/>
    <w:rsid w:val="00890657"/>
    <w:rsid w:val="008948CF"/>
    <w:rsid w:val="00895699"/>
    <w:rsid w:val="008A7108"/>
    <w:rsid w:val="008C3447"/>
    <w:rsid w:val="008F153F"/>
    <w:rsid w:val="008F1DA7"/>
    <w:rsid w:val="008F2A29"/>
    <w:rsid w:val="0094413E"/>
    <w:rsid w:val="0095774F"/>
    <w:rsid w:val="0097121D"/>
    <w:rsid w:val="00977D27"/>
    <w:rsid w:val="00986D76"/>
    <w:rsid w:val="009942FC"/>
    <w:rsid w:val="009A575B"/>
    <w:rsid w:val="009B3D10"/>
    <w:rsid w:val="009E2FD3"/>
    <w:rsid w:val="009F0C77"/>
    <w:rsid w:val="00A10067"/>
    <w:rsid w:val="00A51BC0"/>
    <w:rsid w:val="00A856E0"/>
    <w:rsid w:val="00A92866"/>
    <w:rsid w:val="00AB0133"/>
    <w:rsid w:val="00AD6949"/>
    <w:rsid w:val="00AE4A0E"/>
    <w:rsid w:val="00B07CB3"/>
    <w:rsid w:val="00B24E83"/>
    <w:rsid w:val="00B42A2B"/>
    <w:rsid w:val="00B55789"/>
    <w:rsid w:val="00B85857"/>
    <w:rsid w:val="00BC2ED9"/>
    <w:rsid w:val="00BE58FD"/>
    <w:rsid w:val="00BF5EB3"/>
    <w:rsid w:val="00C133A3"/>
    <w:rsid w:val="00C34A5E"/>
    <w:rsid w:val="00C4357A"/>
    <w:rsid w:val="00C47CD8"/>
    <w:rsid w:val="00C660D9"/>
    <w:rsid w:val="00C703E5"/>
    <w:rsid w:val="00C85D63"/>
    <w:rsid w:val="00C92B26"/>
    <w:rsid w:val="00C94341"/>
    <w:rsid w:val="00CD32B6"/>
    <w:rsid w:val="00CE2551"/>
    <w:rsid w:val="00CE7982"/>
    <w:rsid w:val="00D020B1"/>
    <w:rsid w:val="00D052E0"/>
    <w:rsid w:val="00D10AFD"/>
    <w:rsid w:val="00D509E9"/>
    <w:rsid w:val="00D53C2E"/>
    <w:rsid w:val="00D60FF8"/>
    <w:rsid w:val="00D75F98"/>
    <w:rsid w:val="00D836C8"/>
    <w:rsid w:val="00D96645"/>
    <w:rsid w:val="00DA40D9"/>
    <w:rsid w:val="00DA4363"/>
    <w:rsid w:val="00DA50DF"/>
    <w:rsid w:val="00DE5322"/>
    <w:rsid w:val="00E60BC7"/>
    <w:rsid w:val="00E70998"/>
    <w:rsid w:val="00E83A4E"/>
    <w:rsid w:val="00E87EA4"/>
    <w:rsid w:val="00EE7742"/>
    <w:rsid w:val="00F018C0"/>
    <w:rsid w:val="00F30C91"/>
    <w:rsid w:val="00F52BEF"/>
    <w:rsid w:val="00FC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E3E296-E0E2-4536-8BA8-0B5F9549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3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57A"/>
    <w:pPr>
      <w:ind w:left="720"/>
      <w:contextualSpacing/>
    </w:pPr>
  </w:style>
  <w:style w:type="paragraph" w:styleId="Header">
    <w:name w:val="header"/>
    <w:basedOn w:val="Normal"/>
    <w:link w:val="HeaderChar"/>
    <w:uiPriority w:val="99"/>
    <w:rsid w:val="00F30C91"/>
    <w:pPr>
      <w:tabs>
        <w:tab w:val="center" w:pos="4680"/>
        <w:tab w:val="right" w:pos="9360"/>
      </w:tabs>
    </w:pPr>
  </w:style>
  <w:style w:type="character" w:customStyle="1" w:styleId="HeaderChar">
    <w:name w:val="Header Char"/>
    <w:basedOn w:val="DefaultParagraphFont"/>
    <w:link w:val="Header"/>
    <w:uiPriority w:val="99"/>
    <w:rsid w:val="00F30C91"/>
    <w:rPr>
      <w:sz w:val="24"/>
      <w:szCs w:val="24"/>
    </w:rPr>
  </w:style>
  <w:style w:type="paragraph" w:styleId="Footer">
    <w:name w:val="footer"/>
    <w:basedOn w:val="Normal"/>
    <w:link w:val="FooterChar"/>
    <w:uiPriority w:val="99"/>
    <w:rsid w:val="00F30C91"/>
    <w:pPr>
      <w:tabs>
        <w:tab w:val="center" w:pos="4680"/>
        <w:tab w:val="right" w:pos="9360"/>
      </w:tabs>
    </w:pPr>
  </w:style>
  <w:style w:type="character" w:customStyle="1" w:styleId="FooterChar">
    <w:name w:val="Footer Char"/>
    <w:basedOn w:val="DefaultParagraphFont"/>
    <w:link w:val="Footer"/>
    <w:uiPriority w:val="99"/>
    <w:rsid w:val="00F30C91"/>
    <w:rPr>
      <w:sz w:val="24"/>
      <w:szCs w:val="24"/>
    </w:rPr>
  </w:style>
  <w:style w:type="table" w:styleId="TableGrid">
    <w:name w:val="Table Grid"/>
    <w:basedOn w:val="TableNormal"/>
    <w:rsid w:val="00F30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B165D"/>
    <w:rPr>
      <w:rFonts w:ascii="Tahoma" w:hAnsi="Tahoma" w:cs="Tahoma"/>
      <w:sz w:val="16"/>
      <w:szCs w:val="16"/>
    </w:rPr>
  </w:style>
  <w:style w:type="character" w:customStyle="1" w:styleId="BalloonTextChar">
    <w:name w:val="Balloon Text Char"/>
    <w:basedOn w:val="DefaultParagraphFont"/>
    <w:link w:val="BalloonText"/>
    <w:semiHidden/>
    <w:rsid w:val="002B1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DESE-231-35494</_dlc_DocId>
    <_dlc_DocIdUrl xmlns="733efe1c-5bbe-4968-87dc-d400e65c879f">
      <Url>https://sharepoint.doemass.org/ese/webteam/cps/_layouts/DocIdRedir.aspx?ID=DESE-231-35494</Url>
      <Description>DESE-231-35494</Description>
    </_dlc_DocIdUrl>
  </documentManagement>
</p:properties>
</file>

<file path=customXml/itemProps1.xml><?xml version="1.0" encoding="utf-8"?>
<ds:datastoreItem xmlns:ds="http://schemas.openxmlformats.org/officeDocument/2006/customXml" ds:itemID="{85D674E2-B59C-4FF4-9BBD-85DA63FD5582}">
  <ds:schemaRefs>
    <ds:schemaRef ds:uri="http://schemas.microsoft.com/sharepoint/v3/contenttype/forms"/>
  </ds:schemaRefs>
</ds:datastoreItem>
</file>

<file path=customXml/itemProps2.xml><?xml version="1.0" encoding="utf-8"?>
<ds:datastoreItem xmlns:ds="http://schemas.openxmlformats.org/officeDocument/2006/customXml" ds:itemID="{FFABD127-738C-4485-89CC-F15865C8D7F4}">
  <ds:schemaRefs>
    <ds:schemaRef ds:uri="http://schemas.microsoft.com/sharepoint/events"/>
  </ds:schemaRefs>
</ds:datastoreItem>
</file>

<file path=customXml/itemProps3.xml><?xml version="1.0" encoding="utf-8"?>
<ds:datastoreItem xmlns:ds="http://schemas.openxmlformats.org/officeDocument/2006/customXml" ds:itemID="{F2010FD6-CAA8-4BFA-9C23-DADC0E84F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B6C96-7D67-44D6-A6B9-4355B21BA0C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BESE August 2017 Special Item 1: ESSA attachment A</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August 2017 Special Item 1: ESSA attachment A</dc:title>
  <dc:creator>ESE</dc:creator>
  <cp:lastModifiedBy>dzou</cp:lastModifiedBy>
  <cp:revision>8</cp:revision>
  <cp:lastPrinted>2017-08-11T19:00:00Z</cp:lastPrinted>
  <dcterms:created xsi:type="dcterms:W3CDTF">2017-08-09T19:53:00Z</dcterms:created>
  <dcterms:modified xsi:type="dcterms:W3CDTF">2017-08-11T19:00:00Z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11 2017</vt:lpwstr>
  </property>
</Properties>
</file>