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3FE" w:rsidRDefault="00CC0E1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rsidR="00FD23FE" w:rsidRDefault="00FD23FE">
      <w:pPr>
        <w:outlineLvl w:val="0"/>
        <w:rPr>
          <w:rFonts w:ascii="Arial" w:hAnsi="Arial"/>
          <w:b/>
          <w:i/>
          <w:sz w:val="50"/>
        </w:rPr>
      </w:pPr>
      <w:r>
        <w:rPr>
          <w:rFonts w:ascii="Arial" w:hAnsi="Arial"/>
          <w:b/>
          <w:i/>
          <w:sz w:val="40"/>
        </w:rPr>
        <w:t>Elementary and Secondary Education</w:t>
      </w:r>
    </w:p>
    <w:p w:rsidR="00FD23FE" w:rsidRDefault="00125B21">
      <w:pPr>
        <w:rPr>
          <w:rFonts w:ascii="Arial" w:hAnsi="Arial"/>
          <w:i/>
        </w:rPr>
      </w:pPr>
      <w:r>
        <w:rPr>
          <w:rFonts w:ascii="Arial" w:hAnsi="Arial"/>
          <w:i/>
          <w:noProof/>
          <w:snapToGrid/>
          <w:lang w:eastAsia="zh-CN"/>
        </w:rPr>
        <mc:AlternateContent>
          <mc:Choice Requires="wps">
            <w:drawing>
              <wp:anchor distT="4294967294" distB="4294967294" distL="114300" distR="114300" simplePos="0" relativeHeight="251658240" behindDoc="0" locked="0" layoutInCell="0" allowOverlap="1">
                <wp:simplePos x="0" y="0"/>
                <wp:positionH relativeFrom="column">
                  <wp:posOffset>871764</wp:posOffset>
                </wp:positionH>
                <wp:positionV relativeFrom="paragraph">
                  <wp:posOffset>67945</wp:posOffset>
                </wp:positionV>
                <wp:extent cx="48387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AA3EC" id="Line 3" o:spid="_x0000_s1026" alt="horizontal line"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65pt,5.35pt" to="449.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" o:allowincell="f" strokeweight="1pt"/>
            </w:pict>
          </mc:Fallback>
        </mc:AlternateContent>
      </w:r>
    </w:p>
    <w:p w:rsidR="00FD23FE" w:rsidRDefault="00FD23FE" w:rsidP="00CC0E1C">
      <w:pPr>
        <w:pStyle w:val="Heading3"/>
        <w:tabs>
          <w:tab w:val="right" w:pos="9090"/>
        </w:tabs>
        <w:ind w:right="360"/>
        <w:rPr>
          <w:sz w:val="16"/>
          <w:szCs w:val="16"/>
        </w:rPr>
      </w:pPr>
      <w:r>
        <w:rPr>
          <w:sz w:val="16"/>
          <w:szCs w:val="16"/>
        </w:rPr>
        <w:t xml:space="preserve">75 Pleasant Street, Malden, Massachusetts 02148-4906 </w:t>
      </w:r>
      <w:r>
        <w:rPr>
          <w:sz w:val="16"/>
          <w:szCs w:val="16"/>
        </w:rPr>
        <w:tab/>
        <w:t>Telephone: (781) 338-3000</w:t>
      </w:r>
    </w:p>
    <w:p w:rsidR="00FD23FE" w:rsidRDefault="00FD23FE" w:rsidP="00CC0E1C">
      <w:pPr>
        <w:pStyle w:val="Heading2"/>
        <w:tabs>
          <w:tab w:val="right" w:pos="9000"/>
        </w:tabs>
        <w:ind w:right="360"/>
        <w:rPr>
          <w:sz w:val="16"/>
          <w:szCs w:val="16"/>
        </w:rPr>
      </w:pPr>
      <w:r>
        <w:rPr>
          <w:sz w:val="16"/>
          <w:szCs w:val="16"/>
        </w:rPr>
        <w:t xml:space="preserve">                                                                                                                 TTY: N.E.T. Relay 1-800-439-2370</w:t>
      </w:r>
    </w:p>
    <w:p w:rsidR="00FD23FE" w:rsidRDefault="00FD23FE">
      <w:pPr>
        <w:ind w:left="720"/>
        <w:rPr>
          <w:rFonts w:ascii="Arial" w:hAnsi="Arial"/>
          <w:i/>
          <w:sz w:val="16"/>
          <w:szCs w:val="16"/>
        </w:rPr>
      </w:pPr>
    </w:p>
    <w:p w:rsidR="00FD23FE" w:rsidRDefault="00FD23FE">
      <w:pPr>
        <w:ind w:left="720"/>
        <w:rPr>
          <w:rFonts w:ascii="Arial" w:hAnsi="Arial"/>
          <w:i/>
          <w:sz w:val="18"/>
        </w:rPr>
        <w:sectPr w:rsidR="00FD23FE">
          <w:footerReference w:type="even" r:id="rId13"/>
          <w:footerReference w:type="default" r:id="rId14"/>
          <w:footerReference w:type="first" r:id="rId15"/>
          <w:endnotePr>
            <w:numFmt w:val="decimal"/>
          </w:endnotePr>
          <w:pgSz w:w="12240" w:h="15840"/>
          <w:pgMar w:top="864" w:right="1080" w:bottom="1440" w:left="1800" w:header="1440" w:footer="1440" w:gutter="0"/>
          <w:cols w:space="720"/>
          <w:noEndnote/>
          <w:titlePg/>
        </w:sectPr>
      </w:pPr>
    </w:p>
    <w:p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tc>
          <w:tcPr>
            <w:tcW w:w="2988" w:type="dxa"/>
          </w:tcPr>
          <w:p w:rsidR="00FD23FE" w:rsidRDefault="00240E6A">
            <w:pPr>
              <w:jc w:val="center"/>
              <w:rPr>
                <w:rFonts w:ascii="Arial" w:hAnsi="Arial" w:cs="Arial"/>
                <w:sz w:val="16"/>
                <w:szCs w:val="16"/>
              </w:rPr>
            </w:pPr>
            <w:r>
              <w:rPr>
                <w:rFonts w:ascii="Arial" w:hAnsi="Arial" w:cs="Arial"/>
                <w:sz w:val="16"/>
                <w:szCs w:val="16"/>
              </w:rPr>
              <w:t xml:space="preserve">Jeff </w:t>
            </w:r>
            <w:r w:rsidR="006A5B5A">
              <w:rPr>
                <w:rFonts w:ascii="Arial" w:hAnsi="Arial" w:cs="Arial"/>
                <w:sz w:val="16"/>
                <w:szCs w:val="16"/>
              </w:rPr>
              <w:t>Wulfson</w:t>
            </w:r>
          </w:p>
          <w:p w:rsidR="00FD23FE" w:rsidRDefault="006A5B5A">
            <w:pPr>
              <w:jc w:val="center"/>
              <w:rPr>
                <w:rFonts w:ascii="Arial" w:hAnsi="Arial"/>
                <w:i/>
                <w:sz w:val="16"/>
                <w:szCs w:val="16"/>
              </w:rPr>
            </w:pPr>
            <w:r>
              <w:rPr>
                <w:rFonts w:ascii="Arial" w:hAnsi="Arial"/>
                <w:i/>
                <w:sz w:val="16"/>
                <w:szCs w:val="16"/>
              </w:rPr>
              <w:t xml:space="preserve">Acting </w:t>
            </w:r>
            <w:r w:rsidR="00FD23FE">
              <w:rPr>
                <w:rFonts w:ascii="Arial" w:hAnsi="Arial"/>
                <w:i/>
                <w:sz w:val="16"/>
                <w:szCs w:val="16"/>
              </w:rPr>
              <w:t>Commissioner</w:t>
            </w:r>
          </w:p>
        </w:tc>
        <w:tc>
          <w:tcPr>
            <w:tcW w:w="8604" w:type="dxa"/>
          </w:tcPr>
          <w:p w:rsidR="00FD23FE" w:rsidRDefault="00FD23FE">
            <w:pPr>
              <w:jc w:val="center"/>
              <w:rPr>
                <w:rFonts w:ascii="Arial" w:hAnsi="Arial"/>
                <w:i/>
                <w:sz w:val="16"/>
                <w:szCs w:val="16"/>
              </w:rPr>
            </w:pPr>
          </w:p>
        </w:tc>
      </w:tr>
    </w:tbl>
    <w:p w:rsidR="00FD23FE" w:rsidRDefault="00FD23FE">
      <w:pPr>
        <w:rPr>
          <w:rFonts w:ascii="Arial" w:hAnsi="Arial"/>
          <w:i/>
          <w:sz w:val="18"/>
        </w:rPr>
      </w:pPr>
    </w:p>
    <w:p w:rsidR="00FD23FE" w:rsidRDefault="00FD23FE">
      <w:pPr>
        <w:sectPr w:rsidR="00FD23FE">
          <w:endnotePr>
            <w:numFmt w:val="decimal"/>
          </w:endnotePr>
          <w:type w:val="continuous"/>
          <w:pgSz w:w="12240" w:h="15840"/>
          <w:pgMar w:top="864" w:right="432" w:bottom="1440" w:left="432" w:header="1440" w:footer="1440" w:gutter="0"/>
          <w:cols w:space="720"/>
          <w:noEndnote/>
        </w:sectPr>
      </w:pPr>
    </w:p>
    <w:p w:rsidR="006D0972" w:rsidRDefault="00FD23FE">
      <w:pPr>
        <w:pStyle w:val="Heading1"/>
        <w:widowControl/>
        <w:tabs>
          <w:tab w:val="clear" w:pos="4680"/>
        </w:tabs>
      </w:pPr>
      <w:r>
        <w:lastRenderedPageBreak/>
        <w:t>MEMORANDUM</w:t>
      </w:r>
    </w:p>
    <w:p w:rsidR="006D0972" w:rsidRDefault="006D0972">
      <w:pPr>
        <w:pStyle w:val="Footer"/>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D23FE">
        <w:tc>
          <w:tcPr>
            <w:tcW w:w="1188" w:type="dxa"/>
          </w:tcPr>
          <w:p w:rsidR="006D0972" w:rsidRDefault="00FD23FE">
            <w:pPr>
              <w:widowControl/>
              <w:rPr>
                <w:b/>
              </w:rPr>
            </w:pPr>
            <w:r>
              <w:rPr>
                <w:b/>
              </w:rPr>
              <w:t>To:</w:t>
            </w:r>
          </w:p>
        </w:tc>
        <w:tc>
          <w:tcPr>
            <w:tcW w:w="8388" w:type="dxa"/>
          </w:tcPr>
          <w:p w:rsidR="006D0972" w:rsidRDefault="00FD23FE">
            <w:pPr>
              <w:pStyle w:val="Footer"/>
              <w:tabs>
                <w:tab w:val="clear" w:pos="4320"/>
                <w:tab w:val="clear" w:pos="8640"/>
              </w:tabs>
              <w:rPr>
                <w:bCs/>
                <w:snapToGrid w:val="0"/>
                <w:szCs w:val="20"/>
              </w:rPr>
            </w:pPr>
            <w:r>
              <w:rPr>
                <w:bCs/>
                <w:snapToGrid w:val="0"/>
                <w:szCs w:val="20"/>
              </w:rPr>
              <w:t>Members of the Board of Elementary and Secondary Education</w:t>
            </w:r>
          </w:p>
        </w:tc>
      </w:tr>
      <w:tr w:rsidR="00FD23FE">
        <w:tc>
          <w:tcPr>
            <w:tcW w:w="1188" w:type="dxa"/>
          </w:tcPr>
          <w:p w:rsidR="006D0972" w:rsidRDefault="00FD23FE">
            <w:pPr>
              <w:widowControl/>
              <w:rPr>
                <w:b/>
              </w:rPr>
            </w:pPr>
            <w:r>
              <w:rPr>
                <w:b/>
              </w:rPr>
              <w:t>From:</w:t>
            </w:r>
            <w:r>
              <w:tab/>
            </w:r>
          </w:p>
        </w:tc>
        <w:tc>
          <w:tcPr>
            <w:tcW w:w="8388" w:type="dxa"/>
          </w:tcPr>
          <w:p w:rsidR="006D0972" w:rsidRDefault="006A5B5A">
            <w:pPr>
              <w:pStyle w:val="Footer"/>
              <w:tabs>
                <w:tab w:val="clear" w:pos="4320"/>
                <w:tab w:val="clear" w:pos="8640"/>
              </w:tabs>
              <w:rPr>
                <w:bCs/>
                <w:snapToGrid w:val="0"/>
                <w:szCs w:val="20"/>
              </w:rPr>
            </w:pPr>
            <w:r>
              <w:rPr>
                <w:bCs/>
                <w:snapToGrid w:val="0"/>
                <w:szCs w:val="20"/>
              </w:rPr>
              <w:t>Jeff Wulfson</w:t>
            </w:r>
            <w:r w:rsidR="00FD23FE">
              <w:rPr>
                <w:bCs/>
                <w:snapToGrid w:val="0"/>
                <w:szCs w:val="20"/>
              </w:rPr>
              <w:t xml:space="preserve">, </w:t>
            </w:r>
            <w:r>
              <w:rPr>
                <w:bCs/>
                <w:snapToGrid w:val="0"/>
                <w:szCs w:val="20"/>
              </w:rPr>
              <w:t xml:space="preserve">Acting </w:t>
            </w:r>
            <w:r w:rsidR="00FD23FE">
              <w:rPr>
                <w:bCs/>
                <w:snapToGrid w:val="0"/>
                <w:szCs w:val="20"/>
              </w:rPr>
              <w:t>Commissioner</w:t>
            </w:r>
          </w:p>
        </w:tc>
      </w:tr>
      <w:tr w:rsidR="00FD23FE">
        <w:tc>
          <w:tcPr>
            <w:tcW w:w="1188" w:type="dxa"/>
          </w:tcPr>
          <w:p w:rsidR="006D0972" w:rsidRDefault="00FD23FE">
            <w:pPr>
              <w:widowControl/>
              <w:rPr>
                <w:b/>
              </w:rPr>
            </w:pPr>
            <w:r>
              <w:rPr>
                <w:b/>
              </w:rPr>
              <w:t>Date:</w:t>
            </w:r>
            <w:r>
              <w:tab/>
            </w:r>
          </w:p>
        </w:tc>
        <w:tc>
          <w:tcPr>
            <w:tcW w:w="8388" w:type="dxa"/>
          </w:tcPr>
          <w:p w:rsidR="00BE757D" w:rsidRDefault="00EC5F38">
            <w:pPr>
              <w:pStyle w:val="Footer"/>
              <w:tabs>
                <w:tab w:val="clear" w:pos="4320"/>
                <w:tab w:val="clear" w:pos="8640"/>
              </w:tabs>
              <w:rPr>
                <w:bCs/>
                <w:snapToGrid w:val="0"/>
                <w:szCs w:val="20"/>
              </w:rPr>
            </w:pPr>
            <w:r>
              <w:rPr>
                <w:bCs/>
                <w:snapToGrid w:val="0"/>
                <w:szCs w:val="20"/>
              </w:rPr>
              <w:t>J</w:t>
            </w:r>
            <w:r w:rsidR="006D0972">
              <w:rPr>
                <w:bCs/>
                <w:snapToGrid w:val="0"/>
                <w:szCs w:val="20"/>
              </w:rPr>
              <w:t>anuary 12</w:t>
            </w:r>
            <w:r>
              <w:rPr>
                <w:bCs/>
                <w:snapToGrid w:val="0"/>
                <w:szCs w:val="20"/>
              </w:rPr>
              <w:t>, 2018</w:t>
            </w:r>
          </w:p>
        </w:tc>
      </w:tr>
      <w:tr w:rsidR="00FD23FE">
        <w:tc>
          <w:tcPr>
            <w:tcW w:w="1188" w:type="dxa"/>
          </w:tcPr>
          <w:p w:rsidR="006D0972" w:rsidRDefault="00FD23FE">
            <w:pPr>
              <w:widowControl/>
              <w:rPr>
                <w:b/>
              </w:rPr>
            </w:pPr>
            <w:r>
              <w:rPr>
                <w:b/>
              </w:rPr>
              <w:t>Subject:</w:t>
            </w:r>
          </w:p>
        </w:tc>
        <w:tc>
          <w:tcPr>
            <w:tcW w:w="8388" w:type="dxa"/>
          </w:tcPr>
          <w:p w:rsidR="006D0972" w:rsidRDefault="002E3D6C">
            <w:pPr>
              <w:pStyle w:val="Footer"/>
              <w:tabs>
                <w:tab w:val="clear" w:pos="4320"/>
                <w:tab w:val="clear" w:pos="8640"/>
              </w:tabs>
              <w:rPr>
                <w:bCs/>
                <w:snapToGrid w:val="0"/>
                <w:szCs w:val="20"/>
              </w:rPr>
            </w:pPr>
            <w:r>
              <w:rPr>
                <w:bCs/>
                <w:snapToGrid w:val="0"/>
                <w:szCs w:val="20"/>
              </w:rPr>
              <w:t xml:space="preserve">Charter Schools – Report on Conditions for Paulo Freire Social Justice Charter School and Recommendation </w:t>
            </w:r>
            <w:r w:rsidR="000801C2">
              <w:rPr>
                <w:bCs/>
                <w:snapToGrid w:val="0"/>
                <w:szCs w:val="20"/>
              </w:rPr>
              <w:t xml:space="preserve">to Renew </w:t>
            </w:r>
            <w:r>
              <w:rPr>
                <w:bCs/>
                <w:snapToGrid w:val="0"/>
                <w:szCs w:val="20"/>
              </w:rPr>
              <w:t>Charter</w:t>
            </w:r>
            <w:r w:rsidR="00AA0DFC">
              <w:rPr>
                <w:bCs/>
                <w:snapToGrid w:val="0"/>
                <w:szCs w:val="20"/>
              </w:rPr>
              <w:t xml:space="preserve"> with Probation</w:t>
            </w:r>
          </w:p>
        </w:tc>
      </w:tr>
    </w:tbl>
    <w:p w:rsidR="006D0972" w:rsidRDefault="006D0972">
      <w:pPr>
        <w:widowControl/>
        <w:pBdr>
          <w:bottom w:val="single" w:sz="4" w:space="1" w:color="auto"/>
        </w:pBdr>
      </w:pPr>
      <w:bookmarkStart w:id="0" w:name="TO"/>
      <w:bookmarkStart w:id="1" w:name="FROM"/>
      <w:bookmarkStart w:id="2" w:name="DATE"/>
      <w:bookmarkStart w:id="3" w:name="RE"/>
      <w:bookmarkEnd w:id="0"/>
      <w:bookmarkEnd w:id="1"/>
      <w:bookmarkEnd w:id="2"/>
      <w:bookmarkEnd w:id="3"/>
    </w:p>
    <w:p w:rsidR="00FD23FE" w:rsidRDefault="00FD23FE" w:rsidP="00C44B5C">
      <w:pPr>
        <w:widowControl/>
        <w:rPr>
          <w:sz w:val="16"/>
        </w:rPr>
        <w:sectPr w:rsidR="00FD23FE">
          <w:endnotePr>
            <w:numFmt w:val="decimal"/>
          </w:endnotePr>
          <w:type w:val="continuous"/>
          <w:pgSz w:w="12240" w:h="15840"/>
          <w:pgMar w:top="1440" w:right="1440" w:bottom="1440" w:left="1440" w:header="1440" w:footer="1440" w:gutter="0"/>
          <w:cols w:space="720"/>
          <w:noEndnote/>
        </w:sectPr>
      </w:pPr>
    </w:p>
    <w:p w:rsidR="006D0972" w:rsidRDefault="006D0972">
      <w:pPr>
        <w:widowControl/>
        <w:rPr>
          <w:sz w:val="16"/>
        </w:rPr>
      </w:pPr>
    </w:p>
    <w:p w:rsidR="006D0972" w:rsidRDefault="00CC67B0">
      <w:pPr>
        <w:widowControl/>
      </w:pPr>
      <w:r>
        <w:t xml:space="preserve">This month, the Board of Elementary and Secondary Education (Board) will discuss and vote on the charter renewal application for </w:t>
      </w:r>
      <w:r w:rsidR="00AA0DFC">
        <w:t>Paulo Freire Social Justice Charter School</w:t>
      </w:r>
      <w:r>
        <w:t xml:space="preserve"> (PFSJCS). I recommend that the </w:t>
      </w:r>
      <w:r w:rsidR="00886538">
        <w:t>B</w:t>
      </w:r>
      <w:r>
        <w:t xml:space="preserve">oard </w:t>
      </w:r>
      <w:r w:rsidR="00886538">
        <w:t xml:space="preserve">renew the school’s charter and </w:t>
      </w:r>
      <w:r>
        <w:t xml:space="preserve">place </w:t>
      </w:r>
      <w:r w:rsidR="00886538">
        <w:t>it</w:t>
      </w:r>
      <w:r>
        <w:t xml:space="preserve"> on probation with the conditions described </w:t>
      </w:r>
      <w:r w:rsidR="00DB7AE3">
        <w:t>later in this memorandum</w:t>
      </w:r>
      <w:r>
        <w:t xml:space="preserve">. </w:t>
      </w:r>
    </w:p>
    <w:p w:rsidR="006D0972" w:rsidRDefault="006D0972">
      <w:pPr>
        <w:widowControl/>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CC67B0" w:rsidRPr="00C215D3">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CC67B0" w:rsidRDefault="00CC67B0" w:rsidP="00C44B5C">
            <w:pPr>
              <w:widowControl/>
              <w:autoSpaceDE w:val="0"/>
              <w:autoSpaceDN w:val="0"/>
              <w:adjustRightInd w:val="0"/>
              <w:rPr>
                <w:rFonts w:eastAsia="Batang"/>
                <w:b/>
                <w:bCs/>
                <w:i/>
                <w:sz w:val="28"/>
                <w:lang w:eastAsia="ko-KR"/>
              </w:rPr>
            </w:pPr>
            <w:r w:rsidRPr="004C34A8">
              <w:rPr>
                <w:b/>
              </w:rPr>
              <w:t>Paulo Freire Social Justice Charter School</w:t>
            </w:r>
          </w:p>
        </w:tc>
      </w:tr>
      <w:tr w:rsidR="00CC67B0" w:rsidRPr="00C215D3">
        <w:trPr>
          <w:trHeight w:val="700"/>
        </w:trPr>
        <w:tc>
          <w:tcPr>
            <w:tcW w:w="297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Type of Charter</w:t>
            </w:r>
          </w:p>
          <w:p w:rsidR="006D0972" w:rsidRDefault="00CC67B0">
            <w:pPr>
              <w:widowControl/>
              <w:tabs>
                <w:tab w:val="left" w:pos="1940"/>
              </w:tabs>
              <w:spacing w:before="40"/>
              <w:ind w:left="162" w:hanging="193"/>
              <w:rPr>
                <w:rFonts w:eastAsia="Batang"/>
                <w:bCs/>
                <w:sz w:val="20"/>
                <w:lang w:eastAsia="ko-KR"/>
              </w:rPr>
            </w:pPr>
            <w:r w:rsidRPr="00C215D3">
              <w:rPr>
                <w:rFonts w:eastAsia="Batang"/>
                <w:sz w:val="16"/>
                <w:lang w:eastAsia="ko-KR"/>
              </w:rPr>
              <w:t>(Commonwealth or Horace Mann)</w:t>
            </w:r>
          </w:p>
        </w:tc>
        <w:tc>
          <w:tcPr>
            <w:tcW w:w="2250" w:type="dxa"/>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Location</w:t>
            </w:r>
          </w:p>
        </w:tc>
        <w:tc>
          <w:tcPr>
            <w:tcW w:w="2430" w:type="dxa"/>
            <w:tcMar>
              <w:top w:w="0" w:type="dxa"/>
              <w:left w:w="108" w:type="dxa"/>
              <w:bottom w:w="0" w:type="dxa"/>
              <w:right w:w="108" w:type="dxa"/>
            </w:tcMar>
            <w:vAlign w:val="center"/>
          </w:tcPr>
          <w:p w:rsidR="006D0972" w:rsidRDefault="00CC67B0">
            <w:pPr>
              <w:widowControl/>
              <w:tabs>
                <w:tab w:val="left" w:pos="1940"/>
              </w:tabs>
              <w:spacing w:before="40" w:after="40"/>
              <w:ind w:left="162" w:hanging="193"/>
              <w:rPr>
                <w:rFonts w:eastAsia="Batang"/>
                <w:sz w:val="20"/>
                <w:lang w:eastAsia="ko-KR"/>
              </w:rPr>
            </w:pPr>
            <w:r>
              <w:rPr>
                <w:rFonts w:eastAsia="Batang"/>
                <w:sz w:val="20"/>
                <w:lang w:eastAsia="ko-KR"/>
              </w:rPr>
              <w:t>Holyoke</w:t>
            </w:r>
          </w:p>
        </w:tc>
      </w:tr>
      <w:tr w:rsidR="00CC67B0" w:rsidRPr="00C215D3">
        <w:trPr>
          <w:trHeight w:val="503"/>
        </w:trPr>
        <w:tc>
          <w:tcPr>
            <w:tcW w:w="297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Regional or Non-Regional</w:t>
            </w:r>
          </w:p>
        </w:tc>
        <w:tc>
          <w:tcPr>
            <w:tcW w:w="2250" w:type="dxa"/>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sz w:val="20"/>
                <w:lang w:eastAsia="ko-KR"/>
              </w:rPr>
            </w:pPr>
            <w:r>
              <w:rPr>
                <w:rFonts w:eastAsia="Batang"/>
                <w:sz w:val="20"/>
                <w:lang w:eastAsia="ko-KR"/>
              </w:rPr>
              <w:t>Regional</w:t>
            </w:r>
          </w:p>
        </w:tc>
        <w:tc>
          <w:tcPr>
            <w:tcW w:w="225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 xml:space="preserve">Districts in Region </w:t>
            </w:r>
          </w:p>
          <w:p w:rsidR="006D0972" w:rsidRDefault="00CC67B0">
            <w:pPr>
              <w:widowControl/>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6D0972" w:rsidRDefault="00CC67B0">
            <w:pPr>
              <w:widowControl/>
              <w:tabs>
                <w:tab w:val="left" w:pos="1940"/>
              </w:tabs>
              <w:spacing w:before="40" w:after="40"/>
              <w:ind w:left="-18" w:hanging="13"/>
              <w:rPr>
                <w:rFonts w:eastAsia="Batang"/>
                <w:sz w:val="20"/>
                <w:lang w:eastAsia="ko-KR"/>
              </w:rPr>
            </w:pPr>
            <w:r w:rsidRPr="00801B71">
              <w:rPr>
                <w:rFonts w:eastAsia="Batang"/>
                <w:sz w:val="20"/>
                <w:lang w:eastAsia="ko-KR" w:bidi="en-US"/>
              </w:rPr>
              <w:t>Chicopee, Holyoke, Northampton, South Hadley, West Springfield, and Westfield</w:t>
            </w:r>
            <w:r w:rsidR="00000E32" w:rsidRPr="00000E32">
              <w:rPr>
                <w:rStyle w:val="FootnoteReference"/>
                <w:rFonts w:eastAsia="Batang"/>
                <w:sz w:val="20"/>
                <w:vertAlign w:val="superscript"/>
                <w:lang w:eastAsia="ko-KR" w:bidi="en-US"/>
              </w:rPr>
              <w:footnoteReference w:id="1"/>
            </w:r>
          </w:p>
        </w:tc>
      </w:tr>
      <w:tr w:rsidR="00CC67B0" w:rsidRPr="00C215D3">
        <w:trPr>
          <w:trHeight w:val="291"/>
        </w:trPr>
        <w:tc>
          <w:tcPr>
            <w:tcW w:w="297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Year Opened</w:t>
            </w:r>
          </w:p>
        </w:tc>
        <w:tc>
          <w:tcPr>
            <w:tcW w:w="2250" w:type="dxa"/>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sz w:val="20"/>
                <w:lang w:eastAsia="ko-KR"/>
              </w:rPr>
            </w:pPr>
            <w:r>
              <w:rPr>
                <w:rFonts w:eastAsia="Batang"/>
                <w:sz w:val="20"/>
                <w:lang w:eastAsia="ko-KR"/>
              </w:rPr>
              <w:t>2013</w:t>
            </w:r>
          </w:p>
        </w:tc>
        <w:tc>
          <w:tcPr>
            <w:tcW w:w="225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Year(s) Renewed</w:t>
            </w:r>
          </w:p>
          <w:p w:rsidR="006D0972" w:rsidRDefault="00CC67B0">
            <w:pPr>
              <w:widowControl/>
              <w:tabs>
                <w:tab w:val="left" w:pos="1940"/>
              </w:tabs>
              <w:spacing w:before="40"/>
              <w:ind w:left="162" w:hanging="193"/>
              <w:rPr>
                <w:rFonts w:eastAsia="Batang"/>
                <w:bCs/>
                <w:sz w:val="20"/>
                <w:lang w:eastAsia="ko-KR"/>
              </w:rPr>
            </w:pPr>
            <w:r w:rsidRPr="00C215D3">
              <w:rPr>
                <w:rFonts w:eastAsia="Batang"/>
                <w:sz w:val="16"/>
                <w:lang w:eastAsia="ko-KR"/>
              </w:rPr>
              <w:t>(if applicable)</w:t>
            </w:r>
          </w:p>
        </w:tc>
        <w:tc>
          <w:tcPr>
            <w:tcW w:w="2430" w:type="dxa"/>
            <w:tcMar>
              <w:top w:w="0" w:type="dxa"/>
              <w:left w:w="108" w:type="dxa"/>
              <w:bottom w:w="0" w:type="dxa"/>
              <w:right w:w="108" w:type="dxa"/>
            </w:tcMar>
            <w:vAlign w:val="center"/>
          </w:tcPr>
          <w:p w:rsidR="006D0972" w:rsidRDefault="00CC67B0">
            <w:pPr>
              <w:widowControl/>
              <w:tabs>
                <w:tab w:val="left" w:pos="1940"/>
              </w:tabs>
              <w:spacing w:before="40" w:after="40"/>
              <w:ind w:left="162" w:hanging="193"/>
              <w:rPr>
                <w:rFonts w:eastAsia="Batang"/>
                <w:sz w:val="20"/>
                <w:lang w:eastAsia="ko-KR"/>
              </w:rPr>
            </w:pPr>
            <w:r>
              <w:rPr>
                <w:rFonts w:eastAsia="Batang"/>
                <w:sz w:val="20"/>
                <w:lang w:eastAsia="ko-KR"/>
              </w:rPr>
              <w:t>N/A</w:t>
            </w:r>
          </w:p>
        </w:tc>
      </w:tr>
      <w:tr w:rsidR="00CC67B0" w:rsidRPr="00C215D3">
        <w:trPr>
          <w:trHeight w:val="358"/>
        </w:trPr>
        <w:tc>
          <w:tcPr>
            <w:tcW w:w="297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Maximum Enrollment</w:t>
            </w:r>
          </w:p>
        </w:tc>
        <w:tc>
          <w:tcPr>
            <w:tcW w:w="2250" w:type="dxa"/>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sz w:val="20"/>
                <w:lang w:eastAsia="ko-KR"/>
              </w:rPr>
            </w:pPr>
            <w:r>
              <w:rPr>
                <w:rFonts w:eastAsia="Batang"/>
                <w:sz w:val="20"/>
                <w:lang w:eastAsia="ko-KR"/>
              </w:rPr>
              <w:t>500</w:t>
            </w:r>
          </w:p>
        </w:tc>
        <w:tc>
          <w:tcPr>
            <w:tcW w:w="225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Current Enrollment</w:t>
            </w:r>
          </w:p>
        </w:tc>
        <w:tc>
          <w:tcPr>
            <w:tcW w:w="2430" w:type="dxa"/>
            <w:tcMar>
              <w:top w:w="0" w:type="dxa"/>
              <w:left w:w="108" w:type="dxa"/>
              <w:bottom w:w="0" w:type="dxa"/>
              <w:right w:w="108" w:type="dxa"/>
            </w:tcMar>
            <w:vAlign w:val="center"/>
          </w:tcPr>
          <w:p w:rsidR="006D0972" w:rsidRDefault="00CC67B0">
            <w:pPr>
              <w:widowControl/>
              <w:tabs>
                <w:tab w:val="left" w:pos="1940"/>
              </w:tabs>
              <w:spacing w:before="40" w:after="40"/>
              <w:ind w:left="162" w:hanging="193"/>
              <w:rPr>
                <w:rFonts w:eastAsia="Batang"/>
                <w:sz w:val="20"/>
                <w:lang w:eastAsia="ko-KR"/>
              </w:rPr>
            </w:pPr>
            <w:r>
              <w:rPr>
                <w:rFonts w:eastAsia="Batang"/>
                <w:sz w:val="20"/>
                <w:lang w:eastAsia="ko-KR"/>
              </w:rPr>
              <w:t>270</w:t>
            </w:r>
          </w:p>
        </w:tc>
      </w:tr>
      <w:tr w:rsidR="00CC67B0" w:rsidRPr="00C215D3">
        <w:trPr>
          <w:trHeight w:val="520"/>
        </w:trPr>
        <w:tc>
          <w:tcPr>
            <w:tcW w:w="297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rPr>
                <w:rFonts w:eastAsia="Batang"/>
                <w:b/>
                <w:bCs/>
                <w:sz w:val="20"/>
                <w:lang w:eastAsia="ko-KR"/>
              </w:rPr>
            </w:pPr>
            <w:r w:rsidRPr="00C215D3">
              <w:rPr>
                <w:rFonts w:eastAsia="Batang"/>
                <w:b/>
                <w:sz w:val="20"/>
                <w:lang w:eastAsia="ko-KR"/>
              </w:rPr>
              <w:t>Chartered Grade Span</w:t>
            </w:r>
          </w:p>
        </w:tc>
        <w:tc>
          <w:tcPr>
            <w:tcW w:w="2250" w:type="dxa"/>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sz w:val="20"/>
                <w:lang w:eastAsia="ko-KR"/>
              </w:rPr>
            </w:pPr>
            <w:r>
              <w:rPr>
                <w:rFonts w:eastAsia="Batang"/>
                <w:sz w:val="20"/>
                <w:lang w:eastAsia="ko-KR"/>
              </w:rPr>
              <w:t>9-12</w:t>
            </w:r>
          </w:p>
        </w:tc>
        <w:tc>
          <w:tcPr>
            <w:tcW w:w="225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bCs/>
                <w:sz w:val="20"/>
                <w:lang w:eastAsia="ko-KR"/>
              </w:rPr>
            </w:pPr>
            <w:r w:rsidRPr="00C215D3">
              <w:rPr>
                <w:rFonts w:eastAsia="Batang"/>
                <w:b/>
                <w:sz w:val="20"/>
                <w:lang w:eastAsia="ko-KR"/>
              </w:rPr>
              <w:t>Current Grade Span</w:t>
            </w:r>
          </w:p>
        </w:tc>
        <w:tc>
          <w:tcPr>
            <w:tcW w:w="2430" w:type="dxa"/>
            <w:tcMar>
              <w:top w:w="0" w:type="dxa"/>
              <w:left w:w="108" w:type="dxa"/>
              <w:bottom w:w="0" w:type="dxa"/>
              <w:right w:w="108" w:type="dxa"/>
            </w:tcMar>
            <w:vAlign w:val="center"/>
          </w:tcPr>
          <w:p w:rsidR="006D0972" w:rsidRDefault="00CC67B0">
            <w:pPr>
              <w:widowControl/>
              <w:tabs>
                <w:tab w:val="left" w:pos="1940"/>
              </w:tabs>
              <w:spacing w:before="40" w:after="40"/>
              <w:ind w:left="162" w:hanging="193"/>
              <w:rPr>
                <w:rFonts w:eastAsia="Batang"/>
                <w:sz w:val="20"/>
                <w:lang w:eastAsia="ko-KR"/>
              </w:rPr>
            </w:pPr>
            <w:r>
              <w:rPr>
                <w:rFonts w:eastAsia="Batang"/>
                <w:sz w:val="20"/>
                <w:lang w:eastAsia="ko-KR"/>
              </w:rPr>
              <w:t>9-12</w:t>
            </w:r>
          </w:p>
        </w:tc>
      </w:tr>
      <w:tr w:rsidR="00CC67B0" w:rsidRPr="00C215D3">
        <w:trPr>
          <w:trHeight w:val="520"/>
        </w:trPr>
        <w:tc>
          <w:tcPr>
            <w:tcW w:w="297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rPr>
                <w:rFonts w:eastAsia="Batang"/>
                <w:b/>
                <w:sz w:val="20"/>
                <w:lang w:eastAsia="ko-KR"/>
              </w:rPr>
            </w:pPr>
            <w:r w:rsidRPr="00C215D3">
              <w:rPr>
                <w:rFonts w:eastAsia="Batang"/>
                <w:b/>
                <w:sz w:val="20"/>
                <w:lang w:eastAsia="ko-KR"/>
              </w:rPr>
              <w:t>Students on Waitlist</w:t>
            </w:r>
          </w:p>
        </w:tc>
        <w:tc>
          <w:tcPr>
            <w:tcW w:w="2250" w:type="dxa"/>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sz w:val="20"/>
                <w:lang w:eastAsia="ko-KR"/>
              </w:rPr>
            </w:pPr>
            <w:r>
              <w:rPr>
                <w:rFonts w:eastAsia="Batang"/>
                <w:sz w:val="20"/>
                <w:lang w:eastAsia="ko-KR"/>
              </w:rPr>
              <w:t>0</w:t>
            </w:r>
            <w:r w:rsidRPr="00225110">
              <w:rPr>
                <w:rStyle w:val="FootnoteReference"/>
                <w:rFonts w:eastAsia="Batang"/>
                <w:sz w:val="20"/>
                <w:vertAlign w:val="superscript"/>
                <w:lang w:eastAsia="ko-KR"/>
              </w:rPr>
              <w:footnoteReference w:id="2"/>
            </w:r>
          </w:p>
        </w:tc>
        <w:tc>
          <w:tcPr>
            <w:tcW w:w="2250" w:type="dxa"/>
            <w:shd w:val="clear" w:color="auto" w:fill="F2F2F2"/>
            <w:tcMar>
              <w:top w:w="0" w:type="dxa"/>
              <w:left w:w="108" w:type="dxa"/>
              <w:bottom w:w="0" w:type="dxa"/>
              <w:right w:w="108" w:type="dxa"/>
            </w:tcMar>
            <w:vAlign w:val="center"/>
          </w:tcPr>
          <w:p w:rsidR="006D0972" w:rsidRDefault="00CC67B0">
            <w:pPr>
              <w:widowControl/>
              <w:tabs>
                <w:tab w:val="left" w:pos="1940"/>
              </w:tabs>
              <w:spacing w:before="40"/>
              <w:ind w:left="162" w:hanging="193"/>
              <w:rPr>
                <w:rFonts w:eastAsia="Batang"/>
                <w:b/>
                <w:sz w:val="20"/>
                <w:lang w:eastAsia="ko-KR"/>
              </w:rPr>
            </w:pPr>
            <w:r w:rsidRPr="00C215D3">
              <w:rPr>
                <w:rFonts w:eastAsia="Batang"/>
                <w:b/>
                <w:sz w:val="20"/>
                <w:lang w:eastAsia="ko-KR"/>
              </w:rPr>
              <w:t>Current Age of School</w:t>
            </w:r>
          </w:p>
        </w:tc>
        <w:tc>
          <w:tcPr>
            <w:tcW w:w="2430" w:type="dxa"/>
            <w:tcMar>
              <w:top w:w="0" w:type="dxa"/>
              <w:left w:w="108" w:type="dxa"/>
              <w:bottom w:w="0" w:type="dxa"/>
              <w:right w:w="108" w:type="dxa"/>
            </w:tcMar>
            <w:vAlign w:val="center"/>
          </w:tcPr>
          <w:p w:rsidR="006D0972" w:rsidRDefault="00CC67B0">
            <w:pPr>
              <w:widowControl/>
              <w:tabs>
                <w:tab w:val="left" w:pos="1940"/>
              </w:tabs>
              <w:spacing w:before="40" w:after="40"/>
              <w:ind w:left="162" w:hanging="193"/>
              <w:rPr>
                <w:rFonts w:eastAsia="Batang"/>
                <w:sz w:val="20"/>
                <w:lang w:eastAsia="ko-KR"/>
              </w:rPr>
            </w:pPr>
            <w:r>
              <w:rPr>
                <w:rFonts w:eastAsia="Batang"/>
                <w:sz w:val="20"/>
                <w:lang w:eastAsia="ko-KR"/>
              </w:rPr>
              <w:t>5 years</w:t>
            </w:r>
          </w:p>
        </w:tc>
      </w:tr>
      <w:tr w:rsidR="00CC67B0" w:rsidRPr="00C215D3">
        <w:trPr>
          <w:trHeight w:val="1484"/>
        </w:trPr>
        <w:tc>
          <w:tcPr>
            <w:tcW w:w="9900" w:type="dxa"/>
            <w:gridSpan w:val="4"/>
            <w:shd w:val="clear" w:color="auto" w:fill="F2F2F2"/>
            <w:tcMar>
              <w:top w:w="0" w:type="dxa"/>
              <w:left w:w="108" w:type="dxa"/>
              <w:bottom w:w="0" w:type="dxa"/>
              <w:right w:w="108" w:type="dxa"/>
            </w:tcMar>
          </w:tcPr>
          <w:p w:rsidR="006D0972" w:rsidRDefault="00CC67B0">
            <w:pPr>
              <w:widowControl/>
              <w:tabs>
                <w:tab w:val="left" w:pos="1940"/>
              </w:tabs>
              <w:spacing w:before="120" w:after="40"/>
              <w:ind w:left="162" w:hanging="193"/>
              <w:rPr>
                <w:rFonts w:eastAsia="Batang"/>
                <w:b/>
                <w:sz w:val="20"/>
                <w:lang w:eastAsia="ko-KR"/>
              </w:rPr>
            </w:pPr>
            <w:r w:rsidRPr="00C215D3">
              <w:rPr>
                <w:rFonts w:eastAsia="Batang"/>
                <w:b/>
                <w:sz w:val="20"/>
                <w:lang w:eastAsia="ko-KR"/>
              </w:rPr>
              <w:lastRenderedPageBreak/>
              <w:t>Mission Statement</w:t>
            </w:r>
          </w:p>
          <w:p w:rsidR="006D0972" w:rsidRDefault="00CC67B0">
            <w:pPr>
              <w:widowControl/>
              <w:tabs>
                <w:tab w:val="left" w:pos="1940"/>
              </w:tabs>
              <w:spacing w:before="120" w:after="40"/>
              <w:ind w:left="-18" w:hanging="13"/>
              <w:rPr>
                <w:rFonts w:eastAsia="Batang"/>
                <w:b/>
                <w:bCs/>
                <w:color w:val="365F91" w:themeColor="accent1" w:themeShade="BF"/>
                <w:sz w:val="20"/>
                <w:lang w:eastAsia="ko-KR"/>
              </w:rPr>
            </w:pPr>
            <w:r w:rsidRPr="00801B71">
              <w:rPr>
                <w:rFonts w:eastAsia="Batang"/>
                <w:sz w:val="20"/>
                <w:lang w:eastAsia="ko-KR"/>
              </w:rPr>
              <w:t xml:space="preserve">The Paulo Freire Social Justice Charter School (PFSJCS) is a public high school preparing students for college success while inspiring them to be </w:t>
            </w:r>
            <w:r w:rsidR="00EC00B0">
              <w:rPr>
                <w:rFonts w:eastAsia="Batang"/>
                <w:sz w:val="20"/>
                <w:lang w:eastAsia="ko-KR"/>
              </w:rPr>
              <w:t xml:space="preserve">active and effective citizens. </w:t>
            </w:r>
            <w:r w:rsidRPr="00801B71">
              <w:rPr>
                <w:rFonts w:eastAsia="Batang"/>
                <w:sz w:val="20"/>
                <w:lang w:eastAsia="ko-KR"/>
              </w:rPr>
              <w:t>We achieve educational excellence and social responsibility for all our students through high expectations and a rigorous academic and</w:t>
            </w:r>
            <w:r w:rsidR="00EC00B0">
              <w:rPr>
                <w:rFonts w:eastAsia="Batang"/>
                <w:sz w:val="20"/>
                <w:lang w:eastAsia="ko-KR"/>
              </w:rPr>
              <w:t xml:space="preserve"> social justice curriculum. </w:t>
            </w:r>
            <w:r w:rsidRPr="00801B71">
              <w:rPr>
                <w:rFonts w:eastAsia="Batang"/>
                <w:sz w:val="20"/>
                <w:lang w:eastAsia="ko-KR"/>
              </w:rPr>
              <w:t>Our students graduate with strong intellectual and ethical foundations necessary for future leaders of a global society.</w:t>
            </w:r>
          </w:p>
        </w:tc>
      </w:tr>
    </w:tbl>
    <w:p w:rsidR="006D0972" w:rsidRDefault="006D0972">
      <w:pPr>
        <w:widowControl/>
      </w:pPr>
    </w:p>
    <w:p w:rsidR="006D0972" w:rsidRDefault="00E41A95">
      <w:pPr>
        <w:widowControl/>
        <w:rPr>
          <w:b/>
          <w:u w:val="single"/>
        </w:rPr>
      </w:pPr>
      <w:r w:rsidRPr="00E41A95">
        <w:rPr>
          <w:b/>
          <w:u w:val="single"/>
        </w:rPr>
        <w:t>Basis of Recommendations Regarding the Renewal of Charters</w:t>
      </w:r>
    </w:p>
    <w:p w:rsidR="006D0972" w:rsidRDefault="006D0972">
      <w:pPr>
        <w:widowControl/>
      </w:pPr>
    </w:p>
    <w:p w:rsidR="006D0972" w:rsidRDefault="00CC67B0">
      <w:pPr>
        <w:widowControl/>
        <w:rPr>
          <w:szCs w:val="24"/>
        </w:rPr>
      </w:pPr>
      <w:r>
        <w:t xml:space="preserve">The charter school regulations state that “[t]he decision by the </w:t>
      </w:r>
      <w:r>
        <w:rPr>
          <w:szCs w:val="24"/>
        </w:rPr>
        <w:t xml:space="preserve">Board to renew a charter shall be based upon the presentation of affirmative evidence regarding the success of the school’s academic program; the viability of the school as an organization, </w:t>
      </w:r>
      <w:r>
        <w:t>including the extent to which the school has followed its recruitment and retention plan</w:t>
      </w:r>
      <w:r>
        <w:rPr>
          <w:szCs w:val="24"/>
        </w:rPr>
        <w:t>; and the faithfulness of the school to the te</w:t>
      </w:r>
      <w:r w:rsidR="00A21B51">
        <w:rPr>
          <w:szCs w:val="24"/>
        </w:rPr>
        <w:t>rms of its charter</w:t>
      </w:r>
      <w:r w:rsidR="0024534A">
        <w:rPr>
          <w:szCs w:val="24"/>
        </w:rPr>
        <w:t>.</w:t>
      </w:r>
      <w:r w:rsidR="00A21B51">
        <w:rPr>
          <w:szCs w:val="24"/>
        </w:rPr>
        <w:t>” 603 CMR 1.11(2)</w:t>
      </w:r>
      <w:r>
        <w:rPr>
          <w:szCs w:val="24"/>
        </w:rPr>
        <w:t xml:space="preserve">. Consistent with the regulations, recommendations regarding renewal are based upon the Department of Elementary and Secondary Education’s (Department) evaluation of the school’s performance in these areas as outlined in the </w:t>
      </w:r>
      <w:hyperlink r:id="rId16" w:history="1">
        <w:r>
          <w:rPr>
            <w:rStyle w:val="Hyperlink"/>
            <w:szCs w:val="24"/>
          </w:rPr>
          <w:t>Charter School Performance Criteria</w:t>
        </w:r>
      </w:hyperlink>
      <w:r>
        <w:rPr>
          <w:szCs w:val="24"/>
        </w:rPr>
        <w:t xml:space="preserve"> and </w:t>
      </w:r>
      <w:r>
        <w:t>Commissioner Chester’s memorandum dated October 7, 2013</w:t>
      </w:r>
      <w:r w:rsidR="0024534A">
        <w:t>,</w:t>
      </w:r>
      <w:r>
        <w:t xml:space="preserve"> regarding </w:t>
      </w:r>
      <w:hyperlink r:id="rId17" w:history="1">
        <w:r>
          <w:rPr>
            <w:rStyle w:val="Hyperlink"/>
            <w:szCs w:val="24"/>
          </w:rPr>
          <w:t>Considerations for Charter School Renewal</w:t>
        </w:r>
      </w:hyperlink>
      <w:r>
        <w:rPr>
          <w:szCs w:val="24"/>
        </w:rPr>
        <w:t>.</w:t>
      </w:r>
      <w:r>
        <w:t xml:space="preserve"> I</w:t>
      </w:r>
      <w:r>
        <w:rPr>
          <w:szCs w:val="24"/>
        </w:rPr>
        <w:t>n its review, the Department has considered the school’s absolute performance at the time of the application for renewal and the progress the school has made during the past four years of its charter. The accountability process for charter schools recognizes that in exchange for increased freedom, a school must demonstrate results within the term of its five-year charter or risk non-renewal</w:t>
      </w:r>
      <w:r w:rsidR="0024534A">
        <w:rPr>
          <w:szCs w:val="24"/>
        </w:rPr>
        <w:t xml:space="preserve"> or </w:t>
      </w:r>
      <w:r w:rsidR="00180662">
        <w:rPr>
          <w:szCs w:val="24"/>
        </w:rPr>
        <w:t xml:space="preserve">other </w:t>
      </w:r>
      <w:r w:rsidR="0024534A">
        <w:rPr>
          <w:szCs w:val="24"/>
        </w:rPr>
        <w:t xml:space="preserve">possible </w:t>
      </w:r>
      <w:r w:rsidR="00180662">
        <w:rPr>
          <w:szCs w:val="24"/>
        </w:rPr>
        <w:t xml:space="preserve">sanctions, including </w:t>
      </w:r>
      <w:r w:rsidR="0024534A">
        <w:rPr>
          <w:szCs w:val="24"/>
        </w:rPr>
        <w:t>revocation</w:t>
      </w:r>
      <w:r>
        <w:rPr>
          <w:szCs w:val="24"/>
        </w:rPr>
        <w:t>.</w:t>
      </w:r>
    </w:p>
    <w:p w:rsidR="006D0972" w:rsidRDefault="006D0972">
      <w:pPr>
        <w:widowControl/>
        <w:rPr>
          <w:szCs w:val="24"/>
        </w:rPr>
      </w:pPr>
    </w:p>
    <w:p w:rsidR="006D0972" w:rsidRDefault="00CC67B0">
      <w:pPr>
        <w:pStyle w:val="BodyText2"/>
        <w:widowControl/>
        <w:rPr>
          <w:i w:val="0"/>
          <w:iCs w:val="0"/>
          <w:szCs w:val="24"/>
        </w:rPr>
      </w:pPr>
      <w:r w:rsidRPr="00CC67B0">
        <w:rPr>
          <w:i w:val="0"/>
          <w:iCs w:val="0"/>
          <w:szCs w:val="24"/>
        </w:rPr>
        <w:t>The superintendent</w:t>
      </w:r>
      <w:r>
        <w:rPr>
          <w:i w:val="0"/>
          <w:iCs w:val="0"/>
          <w:szCs w:val="24"/>
        </w:rPr>
        <w:t>s</w:t>
      </w:r>
      <w:r w:rsidRPr="00CC67B0">
        <w:rPr>
          <w:i w:val="0"/>
          <w:iCs w:val="0"/>
          <w:szCs w:val="24"/>
        </w:rPr>
        <w:t xml:space="preserve"> of the </w:t>
      </w:r>
      <w:r>
        <w:rPr>
          <w:i w:val="0"/>
          <w:iCs w:val="0"/>
          <w:szCs w:val="24"/>
        </w:rPr>
        <w:t>public school</w:t>
      </w:r>
      <w:r w:rsidR="006E4C5E">
        <w:rPr>
          <w:i w:val="0"/>
          <w:iCs w:val="0"/>
          <w:szCs w:val="24"/>
        </w:rPr>
        <w:t xml:space="preserve"> district</w:t>
      </w:r>
      <w:r>
        <w:rPr>
          <w:i w:val="0"/>
          <w:iCs w:val="0"/>
          <w:szCs w:val="24"/>
        </w:rPr>
        <w:t>s served by PFSJCS were</w:t>
      </w:r>
      <w:r w:rsidRPr="00CC67B0">
        <w:rPr>
          <w:i w:val="0"/>
          <w:iCs w:val="0"/>
          <w:szCs w:val="24"/>
        </w:rPr>
        <w:t xml:space="preserve"> invited to submit written comment to the Department regarding the renewal of </w:t>
      </w:r>
      <w:r>
        <w:rPr>
          <w:i w:val="0"/>
          <w:iCs w:val="0"/>
          <w:szCs w:val="24"/>
        </w:rPr>
        <w:t>PFSJCS</w:t>
      </w:r>
      <w:r w:rsidRPr="00CC67B0">
        <w:rPr>
          <w:i w:val="0"/>
          <w:iCs w:val="0"/>
          <w:szCs w:val="24"/>
        </w:rPr>
        <w:t xml:space="preserve">’s charter. </w:t>
      </w:r>
      <w:r w:rsidR="00E1471A">
        <w:rPr>
          <w:i w:val="0"/>
          <w:iCs w:val="0"/>
          <w:szCs w:val="24"/>
        </w:rPr>
        <w:t xml:space="preserve">The Department did not receive any </w:t>
      </w:r>
      <w:r w:rsidRPr="00CC67B0">
        <w:rPr>
          <w:i w:val="0"/>
          <w:iCs w:val="0"/>
          <w:szCs w:val="24"/>
        </w:rPr>
        <w:t>comments.</w:t>
      </w:r>
    </w:p>
    <w:p w:rsidR="006D0972" w:rsidRDefault="006D0972">
      <w:pPr>
        <w:pStyle w:val="BodyText2"/>
        <w:widowControl/>
        <w:rPr>
          <w:i w:val="0"/>
          <w:iCs w:val="0"/>
          <w:szCs w:val="24"/>
        </w:rPr>
      </w:pPr>
    </w:p>
    <w:p w:rsidR="006D0972" w:rsidRDefault="00E41A95">
      <w:pPr>
        <w:pStyle w:val="BodyText2"/>
        <w:widowControl/>
        <w:rPr>
          <w:b/>
          <w:i w:val="0"/>
          <w:iCs w:val="0"/>
          <w:szCs w:val="24"/>
          <w:u w:val="single"/>
        </w:rPr>
      </w:pPr>
      <w:r w:rsidRPr="00E41A95">
        <w:rPr>
          <w:b/>
          <w:i w:val="0"/>
          <w:iCs w:val="0"/>
          <w:szCs w:val="24"/>
          <w:u w:val="single"/>
        </w:rPr>
        <w:t>Recommendation for Board Action</w:t>
      </w:r>
    </w:p>
    <w:p w:rsidR="006D0972" w:rsidRDefault="006D0972">
      <w:pPr>
        <w:pStyle w:val="BodyText2"/>
        <w:widowControl/>
        <w:rPr>
          <w:i w:val="0"/>
          <w:iCs w:val="0"/>
          <w:szCs w:val="24"/>
        </w:rPr>
      </w:pPr>
    </w:p>
    <w:p w:rsidR="00CC67B0" w:rsidRPr="00CC67B0" w:rsidRDefault="00CC67B0" w:rsidP="00C44B5C">
      <w:pPr>
        <w:pStyle w:val="BodyText"/>
        <w:ind w:right="-360"/>
        <w:rPr>
          <w:szCs w:val="24"/>
        </w:rPr>
      </w:pPr>
      <w:r>
        <w:t xml:space="preserve">Based upon the evidence described in the attached Summary of Review, the progress on conditions, and other information further summarized below, I </w:t>
      </w:r>
      <w:r>
        <w:rPr>
          <w:szCs w:val="24"/>
        </w:rPr>
        <w:t xml:space="preserve">recommend that the Board </w:t>
      </w:r>
      <w:r w:rsidR="00B878F7">
        <w:t>renew the school’s charter and</w:t>
      </w:r>
      <w:r w:rsidR="00B878F7">
        <w:rPr>
          <w:szCs w:val="24"/>
        </w:rPr>
        <w:t xml:space="preserve"> </w:t>
      </w:r>
      <w:r>
        <w:rPr>
          <w:szCs w:val="24"/>
        </w:rPr>
        <w:t xml:space="preserve">place </w:t>
      </w:r>
      <w:r w:rsidR="00B878F7">
        <w:rPr>
          <w:szCs w:val="24"/>
        </w:rPr>
        <w:t>it</w:t>
      </w:r>
      <w:r>
        <w:rPr>
          <w:szCs w:val="24"/>
        </w:rPr>
        <w:t xml:space="preserve"> on probation with conditions requiring m</w:t>
      </w:r>
      <w:r w:rsidR="009120F9">
        <w:rPr>
          <w:szCs w:val="24"/>
        </w:rPr>
        <w:t xml:space="preserve">ajor improvements to governance, </w:t>
      </w:r>
      <w:r>
        <w:rPr>
          <w:szCs w:val="24"/>
        </w:rPr>
        <w:t xml:space="preserve">financial oversight, </w:t>
      </w:r>
      <w:r w:rsidR="00B878F7">
        <w:rPr>
          <w:szCs w:val="24"/>
        </w:rPr>
        <w:t>and the school’s</w:t>
      </w:r>
      <w:r>
        <w:rPr>
          <w:szCs w:val="24"/>
        </w:rPr>
        <w:t xml:space="preserve"> academic program and performance. I am not recommending non-renewal at this time because the school is making efforts to address these deficiencies. </w:t>
      </w:r>
    </w:p>
    <w:p w:rsidR="006D0972" w:rsidRDefault="006D0972">
      <w:pPr>
        <w:widowControl/>
      </w:pPr>
    </w:p>
    <w:p w:rsidR="006D0972" w:rsidRDefault="00146FC6">
      <w:pPr>
        <w:widowControl/>
      </w:pPr>
      <w:r>
        <w:t>My</w:t>
      </w:r>
      <w:r w:rsidRPr="004F6EC8">
        <w:t xml:space="preserve"> recommendation </w:t>
      </w:r>
      <w:r w:rsidR="006E4C5E">
        <w:t xml:space="preserve">to place the school on probation with conditions </w:t>
      </w:r>
      <w:r w:rsidRPr="004F6EC8">
        <w:t xml:space="preserve">is </w:t>
      </w:r>
      <w:r w:rsidR="009120F9">
        <w:t>based on</w:t>
      </w:r>
      <w:r w:rsidR="00AA0DFC">
        <w:t xml:space="preserve"> a lack of financial oversight and mismanagement</w:t>
      </w:r>
      <w:r w:rsidR="001E4171">
        <w:t xml:space="preserve"> </w:t>
      </w:r>
      <w:r w:rsidR="000801C2">
        <w:t xml:space="preserve">of the charter school </w:t>
      </w:r>
      <w:r w:rsidR="009120F9">
        <w:t>by</w:t>
      </w:r>
      <w:r w:rsidR="000801C2">
        <w:t xml:space="preserve"> the board of trustees</w:t>
      </w:r>
      <w:r w:rsidRPr="004F6EC8">
        <w:t xml:space="preserve">. </w:t>
      </w:r>
      <w:r w:rsidR="00585B3F">
        <w:t xml:space="preserve">Additionally, the school has </w:t>
      </w:r>
      <w:r w:rsidR="00AA0DFC">
        <w:t xml:space="preserve">not </w:t>
      </w:r>
      <w:r w:rsidR="001E4171">
        <w:t xml:space="preserve">yet </w:t>
      </w:r>
      <w:r w:rsidR="00AA0DFC">
        <w:t>demonstrated promising academic results</w:t>
      </w:r>
      <w:r w:rsidR="00585B3F">
        <w:t xml:space="preserve">. </w:t>
      </w:r>
      <w:r w:rsidR="005854D7">
        <w:t>Paulo Freire Social Justice Charter School</w:t>
      </w:r>
      <w:r w:rsidRPr="004F6EC8">
        <w:t xml:space="preserve"> </w:t>
      </w:r>
      <w:r>
        <w:t xml:space="preserve">is in its fifth year of operation, and I expect </w:t>
      </w:r>
      <w:r w:rsidR="003B76A3">
        <w:t xml:space="preserve">a </w:t>
      </w:r>
      <w:r>
        <w:t xml:space="preserve">school </w:t>
      </w:r>
      <w:r w:rsidR="003B76A3">
        <w:t xml:space="preserve">of this age </w:t>
      </w:r>
      <w:r>
        <w:t>to be organizationally viable</w:t>
      </w:r>
      <w:r w:rsidR="0094432D">
        <w:t xml:space="preserve"> and to be delivering a robust program of study</w:t>
      </w:r>
      <w:r>
        <w:t xml:space="preserve">. </w:t>
      </w:r>
    </w:p>
    <w:p w:rsidR="006E4C5E" w:rsidRDefault="006E4C5E" w:rsidP="00C44B5C">
      <w:pPr>
        <w:widowControl/>
        <w:autoSpaceDE w:val="0"/>
        <w:autoSpaceDN w:val="0"/>
        <w:adjustRightInd w:val="0"/>
      </w:pPr>
    </w:p>
    <w:p w:rsidR="000C2058" w:rsidRDefault="00C734C9" w:rsidP="00C44B5C">
      <w:pPr>
        <w:widowControl/>
        <w:autoSpaceDE w:val="0"/>
        <w:autoSpaceDN w:val="0"/>
        <w:adjustRightInd w:val="0"/>
      </w:pPr>
      <w:r>
        <w:t xml:space="preserve">Due to a lack of capacity, turnover, and mismanagement, the board of trustees has not demonstrated the ability to successfully govern a charter school. </w:t>
      </w:r>
      <w:r w:rsidR="00140414">
        <w:t>Six months ago, o</w:t>
      </w:r>
      <w:r w:rsidR="007634EF">
        <w:t xml:space="preserve">n July </w:t>
      </w:r>
      <w:r w:rsidR="00140414">
        <w:t xml:space="preserve">26, </w:t>
      </w:r>
      <w:r w:rsidR="007634EF">
        <w:t xml:space="preserve">2017, </w:t>
      </w:r>
      <w:r w:rsidR="00100A09">
        <w:t>I placed a set of conditions on the school’s charter</w:t>
      </w:r>
      <w:r w:rsidR="007634EF">
        <w:t xml:space="preserve"> related, in part, to my concerns about </w:t>
      </w:r>
      <w:r w:rsidR="007634EF">
        <w:lastRenderedPageBreak/>
        <w:t>governance</w:t>
      </w:r>
      <w:r w:rsidR="00100A09">
        <w:t xml:space="preserve">. </w:t>
      </w:r>
      <w:r w:rsidR="00047B9F">
        <w:t>While t</w:t>
      </w:r>
      <w:r w:rsidR="00100A09">
        <w:t>he school has met</w:t>
      </w:r>
      <w:r w:rsidR="000F7649">
        <w:t xml:space="preserve"> </w:t>
      </w:r>
      <w:r w:rsidR="009120F9">
        <w:t xml:space="preserve">the </w:t>
      </w:r>
      <w:r w:rsidR="00100A09">
        <w:t>conditions</w:t>
      </w:r>
      <w:r w:rsidR="00047B9F">
        <w:t xml:space="preserve">, </w:t>
      </w:r>
      <w:r w:rsidR="00D046F7">
        <w:t>three</w:t>
      </w:r>
      <w:r w:rsidR="00140414">
        <w:t xml:space="preserve"> conditions</w:t>
      </w:r>
      <w:r w:rsidR="00D046F7">
        <w:t>, were met after the deadline</w:t>
      </w:r>
      <w:r w:rsidR="00100A09">
        <w:t>.</w:t>
      </w:r>
      <w:r w:rsidR="007634EF">
        <w:t xml:space="preserve"> Additionally,</w:t>
      </w:r>
      <w:r w:rsidR="00585B3F">
        <w:t xml:space="preserve"> </w:t>
      </w:r>
      <w:r w:rsidR="007634EF">
        <w:t>the</w:t>
      </w:r>
      <w:r w:rsidR="00585B3F">
        <w:t xml:space="preserve"> school has not </w:t>
      </w:r>
      <w:r w:rsidR="00AA0DFC">
        <w:t xml:space="preserve">consistently </w:t>
      </w:r>
      <w:r w:rsidR="00585B3F">
        <w:t>demonstrated academic program success</w:t>
      </w:r>
      <w:r w:rsidR="00047B9F">
        <w:t xml:space="preserve">. To the contrary, the school’s </w:t>
      </w:r>
      <w:r w:rsidR="00585B3F">
        <w:t>MCAS scores</w:t>
      </w:r>
      <w:r w:rsidR="007634EF">
        <w:t xml:space="preserve"> </w:t>
      </w:r>
      <w:r w:rsidR="00047B9F">
        <w:t xml:space="preserve">have declined </w:t>
      </w:r>
      <w:r w:rsidR="007634EF">
        <w:t>during its first charter term</w:t>
      </w:r>
      <w:r w:rsidR="00585B3F">
        <w:t xml:space="preserve">. In 2017, the school </w:t>
      </w:r>
      <w:r w:rsidR="00140414">
        <w:t xml:space="preserve">was </w:t>
      </w:r>
      <w:r w:rsidR="00585B3F">
        <w:t>in the 22</w:t>
      </w:r>
      <w:r w:rsidR="00585B3F" w:rsidRPr="00FE52B1">
        <w:rPr>
          <w:vertAlign w:val="superscript"/>
        </w:rPr>
        <w:t>nd</w:t>
      </w:r>
      <w:r w:rsidR="00585B3F">
        <w:t xml:space="preserve"> percentile </w:t>
      </w:r>
      <w:r w:rsidR="00ED70B5">
        <w:t xml:space="preserve">overall </w:t>
      </w:r>
      <w:r w:rsidR="00585B3F">
        <w:t xml:space="preserve">and in Level 3 for very low participation rates </w:t>
      </w:r>
      <w:r w:rsidR="00140414">
        <w:t xml:space="preserve">of </w:t>
      </w:r>
      <w:r w:rsidR="00585B3F">
        <w:t>less than 90 percent.</w:t>
      </w:r>
      <w:r w:rsidR="007634EF" w:rsidRPr="007634EF">
        <w:t xml:space="preserve"> </w:t>
      </w:r>
      <w:r w:rsidR="00AA0DFC">
        <w:t xml:space="preserve">The hiring of a new executive director </w:t>
      </w:r>
      <w:r w:rsidR="00047B9F">
        <w:t xml:space="preserve">in </w:t>
      </w:r>
      <w:r w:rsidR="00AA0DFC">
        <w:t xml:space="preserve">May </w:t>
      </w:r>
      <w:r w:rsidR="00047B9F">
        <w:t xml:space="preserve">2017 </w:t>
      </w:r>
      <w:r w:rsidR="00AA0DFC">
        <w:t>and the election of a new board chair give me hope that the school will be able to address these issues</w:t>
      </w:r>
      <w:r w:rsidR="00140414">
        <w:t xml:space="preserve">. </w:t>
      </w:r>
    </w:p>
    <w:p w:rsidR="000C2058" w:rsidRDefault="000C2058" w:rsidP="00C44B5C">
      <w:pPr>
        <w:widowControl/>
        <w:autoSpaceDE w:val="0"/>
        <w:autoSpaceDN w:val="0"/>
        <w:adjustRightInd w:val="0"/>
      </w:pPr>
    </w:p>
    <w:p w:rsidR="004B6987" w:rsidRDefault="000C2058" w:rsidP="00C44B5C">
      <w:pPr>
        <w:widowControl/>
        <w:autoSpaceDE w:val="0"/>
        <w:autoSpaceDN w:val="0"/>
        <w:adjustRightInd w:val="0"/>
      </w:pPr>
      <w:r>
        <w:t xml:space="preserve">I have serious concerns about the school’s financial solvency due to persistent under-enrollment and high rates of student attrition. </w:t>
      </w:r>
      <w:r w:rsidR="00F42589">
        <w:t>If the school remedies</w:t>
      </w:r>
      <w:r>
        <w:t xml:space="preserve"> concerns about governance and the academic program, my hope is that </w:t>
      </w:r>
      <w:r w:rsidR="00F42589">
        <w:t>PFSJCS</w:t>
      </w:r>
      <w:r>
        <w:t xml:space="preserve"> will be able to address the underlying causes of the under-enrollment and attrition. While the school has taken steps to increase enrollment and improve attrition rates, the school must improve holistically </w:t>
      </w:r>
      <w:r w:rsidR="00F42589">
        <w:t xml:space="preserve">to attract students and </w:t>
      </w:r>
      <w:r>
        <w:t xml:space="preserve">gain financial stability and sustainability. </w:t>
      </w:r>
      <w:r w:rsidR="00140414">
        <w:t>T</w:t>
      </w:r>
      <w:r w:rsidR="00AA0DFC">
        <w:t>he Department will need to monitor the school closely</w:t>
      </w:r>
      <w:r w:rsidR="007634EF">
        <w:t xml:space="preserve">. A report on conditions as well as additional evidence related to my concerns </w:t>
      </w:r>
      <w:r w:rsidR="00140414">
        <w:t>follows</w:t>
      </w:r>
      <w:r w:rsidR="007634EF">
        <w:t>.</w:t>
      </w:r>
    </w:p>
    <w:p w:rsidR="00140414" w:rsidRDefault="00140414" w:rsidP="00C44B5C">
      <w:pPr>
        <w:widowControl/>
        <w:autoSpaceDE w:val="0"/>
        <w:autoSpaceDN w:val="0"/>
        <w:adjustRightInd w:val="0"/>
      </w:pPr>
    </w:p>
    <w:p w:rsidR="007379AC" w:rsidRPr="00AD2D65" w:rsidRDefault="00AD2D65" w:rsidP="00C44B5C">
      <w:pPr>
        <w:widowControl/>
        <w:autoSpaceDE w:val="0"/>
        <w:autoSpaceDN w:val="0"/>
        <w:adjustRightInd w:val="0"/>
        <w:rPr>
          <w:b/>
          <w:u w:val="single"/>
        </w:rPr>
      </w:pPr>
      <w:r w:rsidRPr="00AD2D65">
        <w:rPr>
          <w:b/>
          <w:u w:val="single"/>
        </w:rPr>
        <w:t>Report on Conditions</w:t>
      </w:r>
    </w:p>
    <w:p w:rsidR="00AD2D65" w:rsidRDefault="00AD2D65" w:rsidP="00C44B5C">
      <w:pPr>
        <w:widowControl/>
        <w:autoSpaceDE w:val="0"/>
        <w:autoSpaceDN w:val="0"/>
        <w:adjustRightInd w:val="0"/>
      </w:pPr>
    </w:p>
    <w:p w:rsidR="006D0972" w:rsidRDefault="00AD2D65">
      <w:pPr>
        <w:widowControl/>
        <w:rPr>
          <w:sz w:val="23"/>
          <w:szCs w:val="23"/>
        </w:rPr>
      </w:pPr>
      <w:r w:rsidRPr="0038778A">
        <w:rPr>
          <w:szCs w:val="24"/>
        </w:rPr>
        <w:t xml:space="preserve">On July 26, 2017, </w:t>
      </w:r>
      <w:r>
        <w:rPr>
          <w:szCs w:val="24"/>
        </w:rPr>
        <w:t>I</w:t>
      </w:r>
      <w:r w:rsidRPr="0038778A">
        <w:rPr>
          <w:szCs w:val="24"/>
        </w:rPr>
        <w:t xml:space="preserve"> notified the Board of </w:t>
      </w:r>
      <w:r>
        <w:rPr>
          <w:szCs w:val="24"/>
        </w:rPr>
        <w:t>my</w:t>
      </w:r>
      <w:r w:rsidRPr="0038778A">
        <w:rPr>
          <w:szCs w:val="24"/>
        </w:rPr>
        <w:t xml:space="preserve"> intention to place PFSJCS on conditions. </w:t>
      </w:r>
      <w:r>
        <w:rPr>
          <w:szCs w:val="24"/>
        </w:rPr>
        <w:t>I</w:t>
      </w:r>
      <w:r w:rsidRPr="0038778A">
        <w:rPr>
          <w:szCs w:val="24"/>
        </w:rPr>
        <w:t xml:space="preserve"> presented the Board with a memorandum regarding concerns about the school’s organizational viability</w:t>
      </w:r>
      <w:r w:rsidR="00047B9F">
        <w:rPr>
          <w:szCs w:val="24"/>
        </w:rPr>
        <w:t>,</w:t>
      </w:r>
      <w:r w:rsidRPr="0038778A">
        <w:rPr>
          <w:szCs w:val="24"/>
        </w:rPr>
        <w:t xml:space="preserve"> with proposed conditions. The Board did not request to discuss the matter at an </w:t>
      </w:r>
      <w:r w:rsidRPr="00581262">
        <w:rPr>
          <w:szCs w:val="24"/>
        </w:rPr>
        <w:t>upcoming meeting</w:t>
      </w:r>
      <w:r w:rsidR="00140414">
        <w:rPr>
          <w:szCs w:val="24"/>
        </w:rPr>
        <w:t>,</w:t>
      </w:r>
      <w:r w:rsidRPr="00581262">
        <w:rPr>
          <w:szCs w:val="24"/>
        </w:rPr>
        <w:t xml:space="preserve"> and I subsequently imposed </w:t>
      </w:r>
      <w:r w:rsidR="003015A3" w:rsidRPr="00581262">
        <w:rPr>
          <w:szCs w:val="24"/>
        </w:rPr>
        <w:t xml:space="preserve">seven </w:t>
      </w:r>
      <w:r w:rsidRPr="00581262">
        <w:rPr>
          <w:szCs w:val="24"/>
        </w:rPr>
        <w:t>conditions on the charter of PFSJCS.</w:t>
      </w:r>
      <w:r w:rsidR="00225110" w:rsidRPr="00225110">
        <w:rPr>
          <w:szCs w:val="24"/>
        </w:rPr>
        <w:t xml:space="preserve"> </w:t>
      </w:r>
      <w:r w:rsidR="009A138F">
        <w:rPr>
          <w:szCs w:val="24"/>
        </w:rPr>
        <w:t>On</w:t>
      </w:r>
      <w:r w:rsidR="00225110" w:rsidRPr="00225110">
        <w:rPr>
          <w:szCs w:val="24"/>
        </w:rPr>
        <w:t xml:space="preserve"> November 9, 2017, </w:t>
      </w:r>
      <w:r w:rsidR="009A138F">
        <w:rPr>
          <w:szCs w:val="24"/>
        </w:rPr>
        <w:t xml:space="preserve">the school’s executive director </w:t>
      </w:r>
      <w:r w:rsidR="00225110" w:rsidRPr="00225110">
        <w:rPr>
          <w:szCs w:val="24"/>
        </w:rPr>
        <w:t>notif</w:t>
      </w:r>
      <w:r w:rsidR="009A138F">
        <w:rPr>
          <w:szCs w:val="24"/>
        </w:rPr>
        <w:t>ied</w:t>
      </w:r>
      <w:r w:rsidR="00225110" w:rsidRPr="00225110">
        <w:rPr>
          <w:szCs w:val="24"/>
        </w:rPr>
        <w:t xml:space="preserve"> the Department that </w:t>
      </w:r>
      <w:r w:rsidR="00047B9F">
        <w:rPr>
          <w:szCs w:val="24"/>
        </w:rPr>
        <w:t xml:space="preserve">its compliance with </w:t>
      </w:r>
      <w:r w:rsidR="00225110" w:rsidRPr="00225110">
        <w:rPr>
          <w:szCs w:val="24"/>
        </w:rPr>
        <w:t>the fourth condition would be late due to</w:t>
      </w:r>
      <w:r w:rsidR="00581262">
        <w:rPr>
          <w:szCs w:val="24"/>
        </w:rPr>
        <w:t xml:space="preserve"> membership</w:t>
      </w:r>
      <w:r w:rsidR="00225110" w:rsidRPr="00225110">
        <w:rPr>
          <w:szCs w:val="24"/>
        </w:rPr>
        <w:t xml:space="preserve"> turnover on the board. The school’s progress in meeting the conditions </w:t>
      </w:r>
      <w:r w:rsidR="00140414">
        <w:rPr>
          <w:szCs w:val="24"/>
        </w:rPr>
        <w:t>follows</w:t>
      </w:r>
      <w:r w:rsidR="00225110" w:rsidRPr="00225110">
        <w:rPr>
          <w:szCs w:val="24"/>
        </w:rPr>
        <w:t>.</w:t>
      </w:r>
      <w:r>
        <w:rPr>
          <w:sz w:val="23"/>
          <w:szCs w:val="23"/>
        </w:rPr>
        <w:t xml:space="preserve"> </w:t>
      </w:r>
    </w:p>
    <w:p w:rsidR="006D0972" w:rsidRDefault="006D0972">
      <w:pPr>
        <w:widowControl/>
        <w:rPr>
          <w:sz w:val="23"/>
          <w:szCs w:val="23"/>
        </w:rPr>
      </w:pPr>
    </w:p>
    <w:p w:rsidR="006D0972" w:rsidRDefault="003015A3">
      <w:pPr>
        <w:widowControl/>
      </w:pPr>
      <w:r w:rsidRPr="003015A3">
        <w:rPr>
          <w:b/>
          <w:szCs w:val="24"/>
        </w:rPr>
        <w:t xml:space="preserve">Condition 1: </w:t>
      </w:r>
      <w:r w:rsidRPr="006376D9">
        <w:t xml:space="preserve">Beginning </w:t>
      </w:r>
      <w:r>
        <w:t>o</w:t>
      </w:r>
      <w:r w:rsidRPr="006376D9">
        <w:t>n August 15, 2017</w:t>
      </w:r>
      <w:r>
        <w:t>,</w:t>
      </w:r>
      <w:r w:rsidRPr="006376D9">
        <w:t xml:space="preserve"> and</w:t>
      </w:r>
      <w:r>
        <w:t xml:space="preserve"> until further notice, PFSJCS must submit to the Department of Elementary and Secondary Education (Department), at </w:t>
      </w:r>
      <w:hyperlink r:id="rId18" w:history="1">
        <w:r>
          <w:rPr>
            <w:rStyle w:val="Hyperlink"/>
          </w:rPr>
          <w:t>charterschools@doe.mass.edu</w:t>
        </w:r>
      </w:hyperlink>
      <w:r>
        <w:t xml:space="preserve"> or 75 Pleasant St</w:t>
      </w:r>
      <w:r w:rsidR="00E57135">
        <w:t>reet</w:t>
      </w:r>
      <w:r>
        <w:t>, Malden, MA, 02148,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rsidR="006D0972" w:rsidRDefault="006D0972">
      <w:pPr>
        <w:widowControl/>
        <w:rPr>
          <w:b/>
          <w:szCs w:val="24"/>
        </w:rPr>
      </w:pPr>
    </w:p>
    <w:p w:rsidR="006D0972" w:rsidRDefault="003015A3">
      <w:pPr>
        <w:widowControl/>
        <w:rPr>
          <w:b/>
          <w:szCs w:val="24"/>
        </w:rPr>
      </w:pPr>
      <w:r>
        <w:rPr>
          <w:b/>
          <w:szCs w:val="24"/>
        </w:rPr>
        <w:tab/>
        <w:t>Status: Ongoing</w:t>
      </w:r>
    </w:p>
    <w:p w:rsidR="006D0972" w:rsidRDefault="00F25122">
      <w:pPr>
        <w:widowControl/>
        <w:ind w:left="720"/>
        <w:rPr>
          <w:szCs w:val="24"/>
        </w:rPr>
      </w:pPr>
      <w:r>
        <w:rPr>
          <w:szCs w:val="24"/>
        </w:rPr>
        <w:t xml:space="preserve">The school has submitted board meeting agendas, materials, and minutes for </w:t>
      </w:r>
      <w:r w:rsidR="00D75DC5">
        <w:rPr>
          <w:szCs w:val="24"/>
        </w:rPr>
        <w:t>August, September, October</w:t>
      </w:r>
      <w:r w:rsidR="00390CB8">
        <w:rPr>
          <w:szCs w:val="24"/>
        </w:rPr>
        <w:t>,</w:t>
      </w:r>
      <w:r w:rsidR="00D75DC5">
        <w:rPr>
          <w:szCs w:val="24"/>
        </w:rPr>
        <w:t xml:space="preserve"> and November </w:t>
      </w:r>
      <w:r>
        <w:rPr>
          <w:szCs w:val="24"/>
        </w:rPr>
        <w:t>of 2017</w:t>
      </w:r>
      <w:r w:rsidR="003408E2">
        <w:rPr>
          <w:szCs w:val="24"/>
        </w:rPr>
        <w:t>,</w:t>
      </w:r>
      <w:r>
        <w:rPr>
          <w:szCs w:val="24"/>
        </w:rPr>
        <w:t xml:space="preserve"> as well as for committee meetings. </w:t>
      </w:r>
      <w:r w:rsidR="00140414">
        <w:rPr>
          <w:szCs w:val="24"/>
        </w:rPr>
        <w:t>C</w:t>
      </w:r>
      <w:r w:rsidR="00D75DC5">
        <w:rPr>
          <w:szCs w:val="24"/>
        </w:rPr>
        <w:t>ommittee meeting minutes</w:t>
      </w:r>
      <w:r w:rsidR="00140414">
        <w:rPr>
          <w:szCs w:val="24"/>
        </w:rPr>
        <w:t>, however,</w:t>
      </w:r>
      <w:r w:rsidR="00D75DC5">
        <w:rPr>
          <w:szCs w:val="24"/>
        </w:rPr>
        <w:t xml:space="preserve"> </w:t>
      </w:r>
      <w:r w:rsidR="00AB00E9">
        <w:rPr>
          <w:szCs w:val="24"/>
        </w:rPr>
        <w:t xml:space="preserve">are limited and often </w:t>
      </w:r>
      <w:r w:rsidR="007634EF">
        <w:rPr>
          <w:szCs w:val="24"/>
        </w:rPr>
        <w:t>only include</w:t>
      </w:r>
      <w:r w:rsidR="00D75DC5">
        <w:rPr>
          <w:szCs w:val="24"/>
        </w:rPr>
        <w:t xml:space="preserve"> agenda items</w:t>
      </w:r>
      <w:r w:rsidR="007634EF">
        <w:rPr>
          <w:szCs w:val="24"/>
        </w:rPr>
        <w:t>, rather than a record of the committee meeting</w:t>
      </w:r>
      <w:r w:rsidR="00D75DC5">
        <w:rPr>
          <w:szCs w:val="24"/>
        </w:rPr>
        <w:t xml:space="preserve">. </w:t>
      </w:r>
      <w:r w:rsidR="007634EF">
        <w:rPr>
          <w:szCs w:val="24"/>
        </w:rPr>
        <w:t>Likewise, full b</w:t>
      </w:r>
      <w:r w:rsidR="00D75DC5">
        <w:rPr>
          <w:szCs w:val="24"/>
        </w:rPr>
        <w:t xml:space="preserve">oard </w:t>
      </w:r>
      <w:r w:rsidR="007634EF">
        <w:rPr>
          <w:szCs w:val="24"/>
        </w:rPr>
        <w:t xml:space="preserve">meeting </w:t>
      </w:r>
      <w:r w:rsidR="00D75DC5">
        <w:rPr>
          <w:szCs w:val="24"/>
        </w:rPr>
        <w:t>minutes are not robust</w:t>
      </w:r>
      <w:r w:rsidR="007634EF" w:rsidRPr="007634EF">
        <w:rPr>
          <w:szCs w:val="24"/>
        </w:rPr>
        <w:t xml:space="preserve"> </w:t>
      </w:r>
      <w:r w:rsidR="007634EF">
        <w:rPr>
          <w:szCs w:val="24"/>
        </w:rPr>
        <w:t xml:space="preserve">and </w:t>
      </w:r>
      <w:r w:rsidR="00140414">
        <w:rPr>
          <w:szCs w:val="24"/>
        </w:rPr>
        <w:t xml:space="preserve">do </w:t>
      </w:r>
      <w:r w:rsidR="007634EF">
        <w:rPr>
          <w:szCs w:val="24"/>
        </w:rPr>
        <w:t xml:space="preserve">not </w:t>
      </w:r>
      <w:r w:rsidR="00140414">
        <w:rPr>
          <w:szCs w:val="24"/>
        </w:rPr>
        <w:t>appear to</w:t>
      </w:r>
      <w:r w:rsidR="007634EF">
        <w:rPr>
          <w:szCs w:val="24"/>
        </w:rPr>
        <w:t xml:space="preserve"> compl</w:t>
      </w:r>
      <w:r w:rsidR="00140414">
        <w:rPr>
          <w:szCs w:val="24"/>
        </w:rPr>
        <w:t>y fully</w:t>
      </w:r>
      <w:r w:rsidR="007634EF">
        <w:rPr>
          <w:szCs w:val="24"/>
        </w:rPr>
        <w:t xml:space="preserve"> with the Open Meeting Law.</w:t>
      </w:r>
      <w:r w:rsidR="00D75DC5">
        <w:rPr>
          <w:szCs w:val="24"/>
        </w:rPr>
        <w:t xml:space="preserve"> </w:t>
      </w:r>
      <w:r w:rsidR="007634EF">
        <w:rPr>
          <w:szCs w:val="24"/>
        </w:rPr>
        <w:t>Submitted</w:t>
      </w:r>
      <w:r>
        <w:rPr>
          <w:szCs w:val="24"/>
        </w:rPr>
        <w:t xml:space="preserve"> board materials include financial statements. </w:t>
      </w:r>
      <w:r w:rsidR="00873F87">
        <w:rPr>
          <w:szCs w:val="24"/>
        </w:rPr>
        <w:t>Board minutes submitted for September reflect that the board had a technical issue with their June minutes</w:t>
      </w:r>
      <w:r w:rsidR="00140414">
        <w:rPr>
          <w:szCs w:val="24"/>
        </w:rPr>
        <w:t>,</w:t>
      </w:r>
      <w:r w:rsidR="00873F87">
        <w:rPr>
          <w:szCs w:val="24"/>
        </w:rPr>
        <w:t xml:space="preserve"> and the</w:t>
      </w:r>
      <w:r w:rsidR="00AB00E9">
        <w:rPr>
          <w:szCs w:val="24"/>
        </w:rPr>
        <w:t xml:space="preserve"> board was</w:t>
      </w:r>
      <w:r w:rsidR="00873F87">
        <w:rPr>
          <w:szCs w:val="24"/>
        </w:rPr>
        <w:t xml:space="preserve"> unable to vote on them. </w:t>
      </w:r>
    </w:p>
    <w:p w:rsidR="006D0972" w:rsidRDefault="003015A3">
      <w:pPr>
        <w:widowControl/>
        <w:rPr>
          <w:szCs w:val="24"/>
        </w:rPr>
      </w:pPr>
      <w:r>
        <w:rPr>
          <w:b/>
          <w:szCs w:val="24"/>
        </w:rPr>
        <w:tab/>
      </w:r>
    </w:p>
    <w:p w:rsidR="006D0972" w:rsidRDefault="003015A3">
      <w:pPr>
        <w:widowControl/>
      </w:pPr>
      <w:r w:rsidRPr="003015A3">
        <w:rPr>
          <w:b/>
        </w:rPr>
        <w:t xml:space="preserve">Condition 2: </w:t>
      </w:r>
      <w:r w:rsidRPr="00DF0747">
        <w:t xml:space="preserve">By August 25, 2017 and November 3, 2017, PFSJCS will submit complete and comprehensive Coordinated Program Review </w:t>
      </w:r>
      <w:r w:rsidR="00390CB8">
        <w:t xml:space="preserve">(CPR) </w:t>
      </w:r>
      <w:r w:rsidRPr="00DF0747">
        <w:t>Progress Reports for special education and civil rights</w:t>
      </w:r>
      <w:r>
        <w:t>, respectively.</w:t>
      </w:r>
    </w:p>
    <w:p w:rsidR="006D0972" w:rsidRDefault="006D0972">
      <w:pPr>
        <w:widowControl/>
        <w:rPr>
          <w:b/>
          <w:szCs w:val="24"/>
        </w:rPr>
      </w:pPr>
    </w:p>
    <w:p w:rsidR="006D0972" w:rsidRDefault="003015A3">
      <w:pPr>
        <w:widowControl/>
        <w:ind w:firstLine="720"/>
        <w:rPr>
          <w:b/>
          <w:szCs w:val="24"/>
        </w:rPr>
      </w:pPr>
      <w:r>
        <w:rPr>
          <w:b/>
          <w:szCs w:val="24"/>
        </w:rPr>
        <w:t>Status:</w:t>
      </w:r>
      <w:r w:rsidR="004D79EF">
        <w:rPr>
          <w:b/>
          <w:szCs w:val="24"/>
        </w:rPr>
        <w:t xml:space="preserve"> Met</w:t>
      </w:r>
    </w:p>
    <w:p w:rsidR="006D0972" w:rsidRDefault="004D79EF">
      <w:pPr>
        <w:widowControl/>
        <w:ind w:left="720"/>
      </w:pPr>
      <w:r w:rsidRPr="007741A8">
        <w:rPr>
          <w:szCs w:val="24"/>
        </w:rPr>
        <w:t xml:space="preserve">The school last received a CPR visit from the </w:t>
      </w:r>
      <w:r w:rsidR="00047B9F">
        <w:rPr>
          <w:szCs w:val="24"/>
        </w:rPr>
        <w:t xml:space="preserve">Department’s </w:t>
      </w:r>
      <w:r w:rsidRPr="007741A8">
        <w:rPr>
          <w:szCs w:val="24"/>
        </w:rPr>
        <w:t xml:space="preserve">Office </w:t>
      </w:r>
      <w:r w:rsidR="00047B9F">
        <w:rPr>
          <w:szCs w:val="24"/>
        </w:rPr>
        <w:t xml:space="preserve">of </w:t>
      </w:r>
      <w:r w:rsidRPr="007741A8">
        <w:rPr>
          <w:szCs w:val="24"/>
        </w:rPr>
        <w:t xml:space="preserve">Public School Monitoring in </w:t>
      </w:r>
      <w:r>
        <w:rPr>
          <w:szCs w:val="24"/>
        </w:rPr>
        <w:t>September 2016</w:t>
      </w:r>
      <w:r w:rsidRPr="007741A8">
        <w:rPr>
          <w:szCs w:val="24"/>
        </w:rPr>
        <w:t xml:space="preserve">. The school had </w:t>
      </w:r>
      <w:r>
        <w:rPr>
          <w:szCs w:val="24"/>
        </w:rPr>
        <w:t>four</w:t>
      </w:r>
      <w:r w:rsidRPr="007741A8">
        <w:rPr>
          <w:szCs w:val="24"/>
        </w:rPr>
        <w:t xml:space="preserve"> findings in special education, </w:t>
      </w:r>
      <w:r>
        <w:rPr>
          <w:szCs w:val="24"/>
        </w:rPr>
        <w:t>seven</w:t>
      </w:r>
      <w:r w:rsidRPr="007741A8">
        <w:rPr>
          <w:szCs w:val="24"/>
        </w:rPr>
        <w:t xml:space="preserve"> findings for civil rights, and zero findings for English Learner Education. </w:t>
      </w:r>
      <w:r w:rsidR="005854D7">
        <w:t>Paulo Freire Social Justice Charter School’s</w:t>
      </w:r>
      <w:r w:rsidRPr="007741A8">
        <w:rPr>
          <w:szCs w:val="24"/>
        </w:rPr>
        <w:t xml:space="preserve"> corrective action plan (CAP), </w:t>
      </w:r>
      <w:r>
        <w:rPr>
          <w:szCs w:val="24"/>
        </w:rPr>
        <w:t xml:space="preserve">is currently pending. The school has submitted the first set of the reports referenced in the condition. </w:t>
      </w:r>
      <w:r w:rsidR="005854D7">
        <w:t xml:space="preserve">Paulo Freire Social Justice Charter School </w:t>
      </w:r>
      <w:r w:rsidRPr="00D31E3B">
        <w:rPr>
          <w:szCs w:val="24"/>
        </w:rPr>
        <w:t xml:space="preserve">submitted </w:t>
      </w:r>
      <w:r w:rsidR="00390CB8">
        <w:rPr>
          <w:szCs w:val="24"/>
        </w:rPr>
        <w:t>its</w:t>
      </w:r>
      <w:r w:rsidR="00390CB8" w:rsidRPr="00D31E3B">
        <w:rPr>
          <w:szCs w:val="24"/>
        </w:rPr>
        <w:t xml:space="preserve"> </w:t>
      </w:r>
      <w:r w:rsidRPr="00D31E3B">
        <w:rPr>
          <w:szCs w:val="24"/>
        </w:rPr>
        <w:t>second set of progress reports on November 3</w:t>
      </w:r>
      <w:r w:rsidRPr="00DD5C4E">
        <w:rPr>
          <w:szCs w:val="24"/>
        </w:rPr>
        <w:t>rd</w:t>
      </w:r>
      <w:r w:rsidRPr="00D31E3B">
        <w:rPr>
          <w:szCs w:val="24"/>
        </w:rPr>
        <w:t>, as required.</w:t>
      </w:r>
      <w:r>
        <w:rPr>
          <w:szCs w:val="24"/>
        </w:rPr>
        <w:t xml:space="preserve"> </w:t>
      </w:r>
      <w:r w:rsidRPr="00D31E3B">
        <w:rPr>
          <w:szCs w:val="24"/>
        </w:rPr>
        <w:t>With the submission of these progress reports, the school came into compliance with the requirements of all of the special education criteria and all but one civil rights criteri</w:t>
      </w:r>
      <w:r w:rsidR="00515D18">
        <w:rPr>
          <w:szCs w:val="24"/>
        </w:rPr>
        <w:t>on</w:t>
      </w:r>
      <w:r w:rsidRPr="00D31E3B">
        <w:rPr>
          <w:szCs w:val="24"/>
        </w:rPr>
        <w:t>.</w:t>
      </w:r>
      <w:r>
        <w:rPr>
          <w:szCs w:val="24"/>
        </w:rPr>
        <w:t xml:space="preserve"> </w:t>
      </w:r>
      <w:r w:rsidRPr="00D31E3B">
        <w:rPr>
          <w:szCs w:val="24"/>
        </w:rPr>
        <w:t>On November 30</w:t>
      </w:r>
      <w:r w:rsidRPr="00DD5C4E">
        <w:rPr>
          <w:szCs w:val="24"/>
        </w:rPr>
        <w:t>th</w:t>
      </w:r>
      <w:r w:rsidRPr="00D31E3B">
        <w:rPr>
          <w:szCs w:val="24"/>
        </w:rPr>
        <w:t xml:space="preserve">, </w:t>
      </w:r>
      <w:r>
        <w:rPr>
          <w:szCs w:val="24"/>
        </w:rPr>
        <w:t>the Department</w:t>
      </w:r>
      <w:r w:rsidRPr="00D31E3B">
        <w:rPr>
          <w:szCs w:val="24"/>
        </w:rPr>
        <w:t xml:space="preserve"> provided additional technical assistance for the civil rights criterion, </w:t>
      </w:r>
      <w:r w:rsidR="003F1134">
        <w:rPr>
          <w:szCs w:val="24"/>
        </w:rPr>
        <w:t xml:space="preserve">and </w:t>
      </w:r>
      <w:r w:rsidR="00C40CA9">
        <w:rPr>
          <w:szCs w:val="24"/>
        </w:rPr>
        <w:t xml:space="preserve">PFSJCS </w:t>
      </w:r>
      <w:r w:rsidR="003F1134">
        <w:rPr>
          <w:szCs w:val="24"/>
        </w:rPr>
        <w:t>submitted</w:t>
      </w:r>
      <w:r>
        <w:rPr>
          <w:szCs w:val="24"/>
        </w:rPr>
        <w:t xml:space="preserve"> the</w:t>
      </w:r>
      <w:r w:rsidRPr="00D31E3B">
        <w:rPr>
          <w:szCs w:val="24"/>
        </w:rPr>
        <w:t xml:space="preserve"> </w:t>
      </w:r>
      <w:r w:rsidR="00047B9F">
        <w:rPr>
          <w:szCs w:val="24"/>
        </w:rPr>
        <w:t xml:space="preserve">third and </w:t>
      </w:r>
      <w:r w:rsidRPr="00D31E3B">
        <w:rPr>
          <w:szCs w:val="24"/>
        </w:rPr>
        <w:t xml:space="preserve">final progress report </w:t>
      </w:r>
      <w:r w:rsidR="00047B9F">
        <w:rPr>
          <w:szCs w:val="24"/>
        </w:rPr>
        <w:t xml:space="preserve">as required </w:t>
      </w:r>
      <w:r w:rsidR="00C40CA9">
        <w:rPr>
          <w:szCs w:val="24"/>
        </w:rPr>
        <w:t xml:space="preserve">on </w:t>
      </w:r>
      <w:r w:rsidRPr="00D31E3B">
        <w:rPr>
          <w:szCs w:val="24"/>
        </w:rPr>
        <w:t>December 15, 2017</w:t>
      </w:r>
      <w:r w:rsidR="00047B9F">
        <w:rPr>
          <w:szCs w:val="24"/>
        </w:rPr>
        <w:t>.</w:t>
      </w:r>
    </w:p>
    <w:p w:rsidR="006D0972" w:rsidRDefault="006D0972">
      <w:pPr>
        <w:widowControl/>
      </w:pPr>
    </w:p>
    <w:p w:rsidR="006D0972" w:rsidRDefault="003015A3">
      <w:pPr>
        <w:widowControl/>
      </w:pPr>
      <w:r w:rsidRPr="003015A3">
        <w:rPr>
          <w:b/>
        </w:rPr>
        <w:t xml:space="preserve">Condition 3: </w:t>
      </w:r>
      <w:r w:rsidRPr="006376D9">
        <w:t>By September 30, 2017, the</w:t>
      </w:r>
      <w:r>
        <w:t xml:space="preserve"> school’s board of trustees must engage in training conducted by an external consultant, acceptable to and approved in advance by the Department, on the roles and responsibilities of a board of trustees for a charter school and on the Open Meeting Law.</w:t>
      </w:r>
    </w:p>
    <w:p w:rsidR="006D0972" w:rsidRDefault="006D0972">
      <w:pPr>
        <w:widowControl/>
      </w:pPr>
    </w:p>
    <w:p w:rsidR="006D0972" w:rsidRDefault="003015A3">
      <w:pPr>
        <w:widowControl/>
        <w:ind w:firstLine="720"/>
        <w:rPr>
          <w:b/>
        </w:rPr>
      </w:pPr>
      <w:r w:rsidRPr="003015A3">
        <w:rPr>
          <w:b/>
        </w:rPr>
        <w:t xml:space="preserve">Status: </w:t>
      </w:r>
      <w:r w:rsidR="00574A24">
        <w:rPr>
          <w:b/>
        </w:rPr>
        <w:t>Met</w:t>
      </w:r>
    </w:p>
    <w:p w:rsidR="006D0972" w:rsidRDefault="00574A24">
      <w:pPr>
        <w:widowControl/>
        <w:ind w:left="720"/>
      </w:pPr>
      <w:r>
        <w:t xml:space="preserve">The </w:t>
      </w:r>
      <w:r w:rsidR="008963B0">
        <w:t>school requested</w:t>
      </w:r>
      <w:r w:rsidR="0042753A">
        <w:t>,</w:t>
      </w:r>
      <w:r w:rsidR="008963B0">
        <w:t xml:space="preserve"> and the </w:t>
      </w:r>
      <w:r>
        <w:t>Department approved</w:t>
      </w:r>
      <w:r w:rsidR="0042753A">
        <w:t>,</w:t>
      </w:r>
      <w:r>
        <w:t xml:space="preserve"> </w:t>
      </w:r>
      <w:proofErr w:type="spellStart"/>
      <w:r>
        <w:t>Mirick</w:t>
      </w:r>
      <w:proofErr w:type="spellEnd"/>
      <w:r>
        <w:t xml:space="preserve"> O’Connell, Attorneys at Law, to provide a board of trustees training </w:t>
      </w:r>
      <w:r w:rsidR="00331637">
        <w:t>on the board’s roles and responsibilities and the Open Meeting Law</w:t>
      </w:r>
      <w:r w:rsidR="00EC00B0">
        <w:t xml:space="preserve">. </w:t>
      </w:r>
      <w:r w:rsidR="000A4050">
        <w:t>This training</w:t>
      </w:r>
      <w:r>
        <w:t xml:space="preserve"> occurred on September 18, 2017. </w:t>
      </w:r>
    </w:p>
    <w:p w:rsidR="006D0972" w:rsidRDefault="006D0972">
      <w:pPr>
        <w:widowControl/>
        <w:rPr>
          <w:b/>
        </w:rPr>
      </w:pPr>
    </w:p>
    <w:p w:rsidR="006D0972" w:rsidRDefault="003015A3">
      <w:pPr>
        <w:widowControl/>
      </w:pPr>
      <w:r w:rsidRPr="003015A3">
        <w:rPr>
          <w:b/>
        </w:rPr>
        <w:t xml:space="preserve">Condition 4: </w:t>
      </w:r>
      <w:r>
        <w:t>By October 30, 2017, the school’s board of trustees must have completed a comprehensive self-evaluation of its practices and its capacity.</w:t>
      </w:r>
    </w:p>
    <w:p w:rsidR="006D0972" w:rsidRDefault="006D0972">
      <w:pPr>
        <w:widowControl/>
      </w:pPr>
    </w:p>
    <w:p w:rsidR="006D0972" w:rsidRDefault="003015A3">
      <w:pPr>
        <w:widowControl/>
        <w:rPr>
          <w:b/>
        </w:rPr>
      </w:pPr>
      <w:r>
        <w:tab/>
      </w:r>
      <w:r>
        <w:rPr>
          <w:b/>
        </w:rPr>
        <w:t xml:space="preserve">Status: </w:t>
      </w:r>
      <w:r w:rsidR="00D52488">
        <w:rPr>
          <w:b/>
        </w:rPr>
        <w:t>Met after deadline</w:t>
      </w:r>
    </w:p>
    <w:p w:rsidR="006D0972" w:rsidRDefault="00915949">
      <w:pPr>
        <w:widowControl/>
        <w:ind w:left="720"/>
      </w:pPr>
      <w:r>
        <w:t xml:space="preserve">On November 9, 2017, the Department received a letter from PFSJCS stating that the school had contracted with </w:t>
      </w:r>
      <w:proofErr w:type="spellStart"/>
      <w:r>
        <w:t>BoardOnTrack</w:t>
      </w:r>
      <w:proofErr w:type="spellEnd"/>
      <w:r>
        <w:t xml:space="preserve"> for support in completing a self-assessment. The executive director of the school notified the Department that the self-assessment would be submitted after the deadline due to </w:t>
      </w:r>
      <w:r w:rsidR="008963B0">
        <w:t xml:space="preserve">recent board turnover. At </w:t>
      </w:r>
      <w:r w:rsidR="00047B9F">
        <w:t xml:space="preserve">the school’s board </w:t>
      </w:r>
      <w:r w:rsidR="0042753A">
        <w:t xml:space="preserve">meeting on </w:t>
      </w:r>
      <w:r>
        <w:t>November 13, 2017</w:t>
      </w:r>
      <w:r w:rsidR="0042753A">
        <w:t>,</w:t>
      </w:r>
      <w:r>
        <w:t xml:space="preserve"> the executive director introduced the self-assessment and </w:t>
      </w:r>
      <w:proofErr w:type="spellStart"/>
      <w:r>
        <w:t>BoardOnTrack</w:t>
      </w:r>
      <w:proofErr w:type="spellEnd"/>
      <w:r>
        <w:t xml:space="preserve"> to board </w:t>
      </w:r>
      <w:r w:rsidR="002367E0">
        <w:t xml:space="preserve">members </w:t>
      </w:r>
      <w:r>
        <w:t xml:space="preserve">and instructed </w:t>
      </w:r>
      <w:r w:rsidR="002367E0">
        <w:t xml:space="preserve">them </w:t>
      </w:r>
      <w:r>
        <w:t xml:space="preserve">on how to complete the self-assessment. </w:t>
      </w:r>
    </w:p>
    <w:p w:rsidR="006D0972" w:rsidRDefault="006D0972">
      <w:pPr>
        <w:widowControl/>
        <w:ind w:left="720"/>
      </w:pPr>
    </w:p>
    <w:p w:rsidR="006D0972" w:rsidRDefault="00915949">
      <w:pPr>
        <w:widowControl/>
        <w:ind w:left="720"/>
      </w:pPr>
      <w:r>
        <w:t xml:space="preserve">The Department received a copy of the board’s self-assessment on December 14, 2017. </w:t>
      </w:r>
      <w:r w:rsidR="00DC3909">
        <w:t xml:space="preserve">The assessment results reflected the raw data of the board’s self-assessment on topics including board meetings, board structure, board composition, board recruitment, board goals and accountability, finance, development, academic oversight, and other areas. The results reflect cumulative </w:t>
      </w:r>
      <w:r w:rsidR="0042753A">
        <w:t xml:space="preserve">ratings </w:t>
      </w:r>
      <w:r w:rsidR="00DC3909">
        <w:t xml:space="preserve">of the board’s performance in each category on a scale of 1 (strongly disagree) to 5 (strongly agree). </w:t>
      </w:r>
      <w:r w:rsidR="00406C2D">
        <w:t xml:space="preserve">Each question was framed in the positive so that agreement </w:t>
      </w:r>
      <w:r w:rsidR="00F42589">
        <w:t xml:space="preserve">(higher numbers) </w:t>
      </w:r>
      <w:r w:rsidR="00406C2D">
        <w:t xml:space="preserve">indicated that the board thought it was doing well in a given area. </w:t>
      </w:r>
      <w:r w:rsidR="00DC3909">
        <w:t xml:space="preserve">The assessment also included the executive director’s ratings of the board. </w:t>
      </w:r>
      <w:r w:rsidR="00DC3909">
        <w:lastRenderedPageBreak/>
        <w:t xml:space="preserve">The board cumulatively </w:t>
      </w:r>
      <w:r w:rsidR="000F59B3">
        <w:t xml:space="preserve">gave </w:t>
      </w:r>
      <w:r w:rsidR="00DC3909">
        <w:t>itself “3s” in most categories</w:t>
      </w:r>
      <w:r w:rsidR="0042753A">
        <w:t>;</w:t>
      </w:r>
      <w:r w:rsidR="00DC3909">
        <w:t xml:space="preserve"> the </w:t>
      </w:r>
      <w:r w:rsidR="0042753A">
        <w:t xml:space="preserve">board cumulatively </w:t>
      </w:r>
      <w:r w:rsidR="00DC3909">
        <w:t>gave itself “2s” in board recruitment, board goals and accountability, finance, and the support and evaluation of the executive director</w:t>
      </w:r>
      <w:r w:rsidR="00552EB5">
        <w:t xml:space="preserve">; </w:t>
      </w:r>
      <w:r w:rsidR="0042753A">
        <w:t xml:space="preserve">the board cumulatively gave itself </w:t>
      </w:r>
      <w:r w:rsidR="00552EB5">
        <w:t>a “1” in development</w:t>
      </w:r>
      <w:r w:rsidR="00DC3909">
        <w:t xml:space="preserve">. </w:t>
      </w:r>
    </w:p>
    <w:p w:rsidR="006D0972" w:rsidRDefault="006D0972">
      <w:pPr>
        <w:widowControl/>
        <w:rPr>
          <w:b/>
        </w:rPr>
      </w:pPr>
    </w:p>
    <w:p w:rsidR="006D0972" w:rsidRDefault="003015A3">
      <w:pPr>
        <w:widowControl/>
      </w:pPr>
      <w:r w:rsidRPr="003015A3">
        <w:rPr>
          <w:b/>
        </w:rPr>
        <w:t xml:space="preserve">Condition 5: </w:t>
      </w:r>
      <w:r>
        <w:t xml:space="preserve">By November 30, 2017 the school will integrate World-class Design and Assessment English Language Development (WIDA ELD) into its English as a Second Language curriculum and content area curricula as needed. </w:t>
      </w:r>
    </w:p>
    <w:p w:rsidR="006D0972" w:rsidRDefault="006D0972">
      <w:pPr>
        <w:widowControl/>
      </w:pPr>
    </w:p>
    <w:p w:rsidR="006D0972" w:rsidRDefault="003015A3">
      <w:pPr>
        <w:widowControl/>
        <w:rPr>
          <w:b/>
        </w:rPr>
      </w:pPr>
      <w:r>
        <w:tab/>
      </w:r>
      <w:r w:rsidRPr="003015A3">
        <w:rPr>
          <w:b/>
        </w:rPr>
        <w:t xml:space="preserve">Status: </w:t>
      </w:r>
      <w:r>
        <w:rPr>
          <w:b/>
        </w:rPr>
        <w:t>Met</w:t>
      </w:r>
    </w:p>
    <w:p w:rsidR="006D0972" w:rsidRDefault="003015A3">
      <w:pPr>
        <w:widowControl/>
        <w:ind w:left="720"/>
      </w:pPr>
      <w:r>
        <w:t xml:space="preserve">On November 21, 2017, the school submitted a WIDA-aligned English as a Second Language program curriculum. The school is using </w:t>
      </w:r>
      <w:r w:rsidR="00082531">
        <w:t>Hampton-Brown’s</w:t>
      </w:r>
      <w:r>
        <w:t xml:space="preserve"> EDGE </w:t>
      </w:r>
      <w:r w:rsidR="00082531">
        <w:t xml:space="preserve">reading, writing and language </w:t>
      </w:r>
      <w:r>
        <w:t xml:space="preserve">curriculum and has developed a </w:t>
      </w:r>
      <w:r w:rsidR="00ED70B5">
        <w:t xml:space="preserve">WIDA-aligned </w:t>
      </w:r>
      <w:r>
        <w:t xml:space="preserve">scope and sequence based on the units available in that resource. </w:t>
      </w:r>
    </w:p>
    <w:p w:rsidR="006D0972" w:rsidRDefault="006D0972">
      <w:pPr>
        <w:widowControl/>
        <w:rPr>
          <w:b/>
        </w:rPr>
      </w:pPr>
    </w:p>
    <w:p w:rsidR="006D0972" w:rsidRDefault="003015A3">
      <w:pPr>
        <w:widowControl/>
      </w:pPr>
      <w:r w:rsidRPr="003015A3">
        <w:rPr>
          <w:b/>
        </w:rPr>
        <w:t xml:space="preserve">Condition 6: </w:t>
      </w:r>
      <w:r w:rsidRPr="00142101">
        <w:t xml:space="preserve">By December 30, 2017, </w:t>
      </w:r>
      <w:r>
        <w:t xml:space="preserve">the school’s board of trustees </w:t>
      </w:r>
      <w:r w:rsidRPr="00142101">
        <w:t xml:space="preserve">will revise </w:t>
      </w:r>
      <w:r>
        <w:t xml:space="preserve">its </w:t>
      </w:r>
      <w:r w:rsidRPr="00142101">
        <w:t xml:space="preserve">bylaws, aligning them with current laws and regulations, and submit them to the Department for approval. </w:t>
      </w:r>
    </w:p>
    <w:p w:rsidR="006D0972" w:rsidRDefault="006D0972">
      <w:pPr>
        <w:widowControl/>
      </w:pPr>
    </w:p>
    <w:p w:rsidR="006D0972" w:rsidRDefault="003015A3">
      <w:pPr>
        <w:widowControl/>
        <w:rPr>
          <w:b/>
        </w:rPr>
      </w:pPr>
      <w:r>
        <w:tab/>
      </w:r>
      <w:r w:rsidRPr="003015A3">
        <w:rPr>
          <w:b/>
        </w:rPr>
        <w:t xml:space="preserve">Status: </w:t>
      </w:r>
      <w:r w:rsidR="00CC67B0">
        <w:rPr>
          <w:b/>
        </w:rPr>
        <w:t>Met</w:t>
      </w:r>
      <w:r w:rsidR="009120F9">
        <w:rPr>
          <w:b/>
        </w:rPr>
        <w:t xml:space="preserve"> after deadline</w:t>
      </w:r>
    </w:p>
    <w:p w:rsidR="006D0972" w:rsidRDefault="00CC67B0">
      <w:pPr>
        <w:widowControl/>
        <w:ind w:left="720"/>
      </w:pPr>
      <w:r>
        <w:t>On December 31, 2017, the Department received draft bylaws from the school for review. The Department is currently reviewing th</w:t>
      </w:r>
      <w:r w:rsidR="002367E0">
        <w:t>e</w:t>
      </w:r>
      <w:r>
        <w:t xml:space="preserve"> draft. </w:t>
      </w:r>
    </w:p>
    <w:p w:rsidR="006D0972" w:rsidRDefault="006D0972">
      <w:pPr>
        <w:widowControl/>
        <w:rPr>
          <w:b/>
        </w:rPr>
      </w:pPr>
    </w:p>
    <w:p w:rsidR="006D0972" w:rsidRDefault="003015A3">
      <w:pPr>
        <w:widowControl/>
      </w:pPr>
      <w:r w:rsidRPr="003015A3">
        <w:rPr>
          <w:b/>
        </w:rPr>
        <w:t xml:space="preserve">Condition 7: </w:t>
      </w:r>
      <w:r>
        <w:t>By December 30, 2017, the school will submit a plan to the Department to come into compliance with applicable state and federal laws and regulations, including, but not limited to, those related to the Open Meeting Law and ESL curriculum requirements.</w:t>
      </w:r>
    </w:p>
    <w:p w:rsidR="006D0972" w:rsidRDefault="006D0972">
      <w:pPr>
        <w:widowControl/>
      </w:pPr>
    </w:p>
    <w:p w:rsidR="006D0972" w:rsidRDefault="003015A3">
      <w:pPr>
        <w:widowControl/>
        <w:ind w:left="720"/>
      </w:pPr>
      <w:r w:rsidRPr="003015A3">
        <w:rPr>
          <w:b/>
        </w:rPr>
        <w:t xml:space="preserve">Status: </w:t>
      </w:r>
      <w:r w:rsidR="00D046F7">
        <w:rPr>
          <w:b/>
        </w:rPr>
        <w:t>Met after deadline</w:t>
      </w:r>
      <w:r w:rsidR="00D046F7">
        <w:t xml:space="preserve"> </w:t>
      </w:r>
    </w:p>
    <w:p w:rsidR="006D0972" w:rsidRDefault="00CC67B0">
      <w:pPr>
        <w:widowControl/>
        <w:ind w:left="720"/>
      </w:pPr>
      <w:r>
        <w:t xml:space="preserve">On December 31, 2017, the school submitted a plan to the Department </w:t>
      </w:r>
      <w:r w:rsidR="00B36629">
        <w:t>to bring itself into</w:t>
      </w:r>
      <w:r>
        <w:t xml:space="preserve"> compliance with applicable state and federal laws and regulations. The plan includes steps to establish four </w:t>
      </w:r>
      <w:r w:rsidR="00B36629">
        <w:t xml:space="preserve">sub-committees of the </w:t>
      </w:r>
      <w:r>
        <w:t>board of trustees</w:t>
      </w:r>
      <w:r w:rsidR="00835E9B">
        <w:t>;</w:t>
      </w:r>
      <w:r>
        <w:t xml:space="preserve"> to establish </w:t>
      </w:r>
      <w:r w:rsidR="00835E9B">
        <w:t xml:space="preserve">regular status reports to the board and </w:t>
      </w:r>
      <w:r w:rsidR="00B36629">
        <w:t xml:space="preserve">to the </w:t>
      </w:r>
      <w:r w:rsidR="00835E9B">
        <w:t xml:space="preserve">community regarding financial, academic, and instructional data; to create board agendas more collaboratively; to </w:t>
      </w:r>
      <w:r w:rsidR="00B36629">
        <w:t>create and post</w:t>
      </w:r>
      <w:r w:rsidR="00835E9B">
        <w:t xml:space="preserve"> committee minutes using the </w:t>
      </w:r>
      <w:proofErr w:type="spellStart"/>
      <w:r w:rsidR="00835E9B">
        <w:t>BoardOnTrack</w:t>
      </w:r>
      <w:proofErr w:type="spellEnd"/>
      <w:r w:rsidR="00835E9B">
        <w:t xml:space="preserve"> website; to implement a</w:t>
      </w:r>
      <w:r w:rsidR="00B36629">
        <w:t>n orientation for</w:t>
      </w:r>
      <w:r w:rsidR="00835E9B">
        <w:t xml:space="preserve"> new board</w:t>
      </w:r>
      <w:r w:rsidR="00B36629">
        <w:t xml:space="preserve"> members</w:t>
      </w:r>
      <w:r w:rsidR="00835E9B">
        <w:t>; to review the Open Meeting Law as a full board</w:t>
      </w:r>
      <w:r w:rsidR="00B36629">
        <w:t xml:space="preserve"> annually</w:t>
      </w:r>
      <w:r w:rsidR="00835E9B">
        <w:t>; to complete program assessments; and to establish a professional development plan</w:t>
      </w:r>
      <w:r w:rsidR="006D0972">
        <w:t xml:space="preserve"> for staff</w:t>
      </w:r>
      <w:r w:rsidR="00835E9B">
        <w:t xml:space="preserve">. </w:t>
      </w:r>
      <w:r w:rsidR="00ED70B5">
        <w:t xml:space="preserve">As noted above, the school has developed a WIDA-aligned ESL curriculum. </w:t>
      </w:r>
    </w:p>
    <w:p w:rsidR="006D0972" w:rsidRDefault="006D0972">
      <w:pPr>
        <w:widowControl/>
        <w:rPr>
          <w:b/>
          <w:u w:val="single"/>
        </w:rPr>
      </w:pPr>
    </w:p>
    <w:p w:rsidR="006D0972" w:rsidRDefault="00AE7E25">
      <w:pPr>
        <w:widowControl/>
        <w:rPr>
          <w:b/>
          <w:u w:val="single"/>
        </w:rPr>
      </w:pPr>
      <w:r>
        <w:rPr>
          <w:b/>
          <w:u w:val="single"/>
        </w:rPr>
        <w:t>Additional Evidence</w:t>
      </w:r>
    </w:p>
    <w:p w:rsidR="006D0972" w:rsidRDefault="006D0972">
      <w:pPr>
        <w:widowControl/>
        <w:rPr>
          <w:b/>
          <w:u w:val="single"/>
        </w:rPr>
      </w:pPr>
    </w:p>
    <w:p w:rsidR="006D0972" w:rsidRDefault="00AE7E25">
      <w:pPr>
        <w:widowControl/>
      </w:pPr>
      <w:r>
        <w:t>As noted in the attached summary of review and data charts</w:t>
      </w:r>
      <w:r w:rsidR="00B42ED4">
        <w:t>, the Department has</w:t>
      </w:r>
      <w:r w:rsidR="00827068">
        <w:t xml:space="preserve"> </w:t>
      </w:r>
      <w:r w:rsidR="00B42ED4">
        <w:t xml:space="preserve">concerns regarding </w:t>
      </w:r>
      <w:r w:rsidR="00AA0DFC">
        <w:t>financial oversight and</w:t>
      </w:r>
      <w:r w:rsidR="00827068">
        <w:t xml:space="preserve"> management </w:t>
      </w:r>
      <w:r w:rsidR="00240D39">
        <w:t>by</w:t>
      </w:r>
      <w:r w:rsidR="00827068">
        <w:t xml:space="preserve"> the board of trustees</w:t>
      </w:r>
      <w:r w:rsidR="003D4412">
        <w:t xml:space="preserve"> and</w:t>
      </w:r>
      <w:r w:rsidR="00ED2D3C">
        <w:t xml:space="preserve"> </w:t>
      </w:r>
      <w:r w:rsidR="00240D39">
        <w:t xml:space="preserve">regarding </w:t>
      </w:r>
      <w:r w:rsidR="00ED2D3C">
        <w:t>the school’s</w:t>
      </w:r>
      <w:r w:rsidR="00ED2D3C" w:rsidRPr="00ED2D3C">
        <w:t xml:space="preserve"> </w:t>
      </w:r>
      <w:r w:rsidR="00AA0DFC">
        <w:t>academic results</w:t>
      </w:r>
      <w:r w:rsidR="00B42ED4">
        <w:t xml:space="preserve">. </w:t>
      </w:r>
    </w:p>
    <w:p w:rsidR="00EC00B0" w:rsidRDefault="00EC00B0">
      <w:pPr>
        <w:widowControl/>
        <w:rPr>
          <w:b/>
        </w:rPr>
      </w:pPr>
    </w:p>
    <w:p w:rsidR="006D0972" w:rsidRDefault="0075589E">
      <w:pPr>
        <w:widowControl/>
        <w:rPr>
          <w:b/>
        </w:rPr>
      </w:pPr>
      <w:r>
        <w:rPr>
          <w:b/>
        </w:rPr>
        <w:lastRenderedPageBreak/>
        <w:t xml:space="preserve">Enrollment </w:t>
      </w:r>
      <w:r w:rsidR="002367E0">
        <w:rPr>
          <w:b/>
        </w:rPr>
        <w:t>C</w:t>
      </w:r>
      <w:r>
        <w:rPr>
          <w:b/>
        </w:rPr>
        <w:t xml:space="preserve">oncerns </w:t>
      </w:r>
      <w:r w:rsidR="00AC56BC">
        <w:rPr>
          <w:b/>
        </w:rPr>
        <w:t xml:space="preserve">and </w:t>
      </w:r>
      <w:r w:rsidR="00225110" w:rsidRPr="00225110">
        <w:rPr>
          <w:b/>
        </w:rPr>
        <w:t xml:space="preserve">Financial </w:t>
      </w:r>
      <w:r w:rsidRPr="00225110">
        <w:rPr>
          <w:b/>
        </w:rPr>
        <w:t>I</w:t>
      </w:r>
      <w:r>
        <w:rPr>
          <w:b/>
        </w:rPr>
        <w:t>ssues</w:t>
      </w:r>
    </w:p>
    <w:p w:rsidR="006D0972" w:rsidRDefault="006D0972">
      <w:pPr>
        <w:widowControl/>
        <w:rPr>
          <w:iCs/>
          <w:szCs w:val="24"/>
        </w:rPr>
      </w:pPr>
    </w:p>
    <w:p w:rsidR="006D0972" w:rsidRDefault="00AC56BC">
      <w:pPr>
        <w:widowControl/>
        <w:rPr>
          <w:iCs/>
          <w:szCs w:val="24"/>
        </w:rPr>
      </w:pPr>
      <w:r>
        <w:rPr>
          <w:iCs/>
          <w:szCs w:val="24"/>
        </w:rPr>
        <w:t xml:space="preserve">During the charter term, </w:t>
      </w:r>
      <w:r w:rsidR="0075589E">
        <w:rPr>
          <w:iCs/>
          <w:szCs w:val="24"/>
        </w:rPr>
        <w:t xml:space="preserve">the school’s </w:t>
      </w:r>
      <w:r w:rsidR="002367E0">
        <w:rPr>
          <w:iCs/>
          <w:szCs w:val="24"/>
        </w:rPr>
        <w:t xml:space="preserve">low </w:t>
      </w:r>
      <w:r w:rsidR="0075589E">
        <w:rPr>
          <w:iCs/>
          <w:szCs w:val="24"/>
        </w:rPr>
        <w:t>enrollment</w:t>
      </w:r>
      <w:r>
        <w:rPr>
          <w:iCs/>
          <w:szCs w:val="24"/>
        </w:rPr>
        <w:t xml:space="preserve"> has created persistent financial concerns. </w:t>
      </w:r>
    </w:p>
    <w:p w:rsidR="006D0972" w:rsidRDefault="00AC56BC">
      <w:pPr>
        <w:widowControl/>
        <w:rPr>
          <w:iCs/>
          <w:szCs w:val="24"/>
        </w:rPr>
      </w:pPr>
      <w:r w:rsidRPr="00263507">
        <w:rPr>
          <w:iCs/>
          <w:szCs w:val="24"/>
        </w:rPr>
        <w:t xml:space="preserve">The school </w:t>
      </w:r>
      <w:r w:rsidR="00B90844">
        <w:rPr>
          <w:iCs/>
          <w:szCs w:val="24"/>
        </w:rPr>
        <w:t>is</w:t>
      </w:r>
      <w:r w:rsidRPr="00263507">
        <w:rPr>
          <w:iCs/>
          <w:szCs w:val="24"/>
        </w:rPr>
        <w:t xml:space="preserve"> consistently under-enrolled compared to its growth plan</w:t>
      </w:r>
      <w:r w:rsidR="002367E0">
        <w:rPr>
          <w:iCs/>
          <w:szCs w:val="24"/>
        </w:rPr>
        <w:t xml:space="preserve">, and student </w:t>
      </w:r>
      <w:r w:rsidR="00467377">
        <w:rPr>
          <w:iCs/>
          <w:szCs w:val="24"/>
        </w:rPr>
        <w:t xml:space="preserve">attrition has increased </w:t>
      </w:r>
      <w:r w:rsidR="002B0E24">
        <w:rPr>
          <w:iCs/>
          <w:szCs w:val="24"/>
        </w:rPr>
        <w:t xml:space="preserve">during the charter term. </w:t>
      </w:r>
    </w:p>
    <w:p w:rsidR="006D0972" w:rsidRDefault="006D0972">
      <w:pPr>
        <w:widowControl/>
        <w:rPr>
          <w:iCs/>
          <w:szCs w:val="24"/>
        </w:rPr>
      </w:pPr>
    </w:p>
    <w:p w:rsidR="00AC56BC" w:rsidRPr="00D046F7" w:rsidRDefault="00AC56BC" w:rsidP="00C44B5C">
      <w:pPr>
        <w:pStyle w:val="ListParagraph"/>
        <w:numPr>
          <w:ilvl w:val="0"/>
          <w:numId w:val="18"/>
        </w:numPr>
      </w:pPr>
      <w:r w:rsidRPr="00AC56BC">
        <w:rPr>
          <w:iCs/>
        </w:rPr>
        <w:t xml:space="preserve">Between FY15 and FY18 the school pre-enrolled more students than it served, </w:t>
      </w:r>
      <w:r w:rsidR="00467377">
        <w:rPr>
          <w:iCs/>
        </w:rPr>
        <w:t>requiring the school</w:t>
      </w:r>
      <w:r w:rsidRPr="00AC56BC">
        <w:rPr>
          <w:iCs/>
        </w:rPr>
        <w:t xml:space="preserve"> to adjust its tuition calculations</w:t>
      </w:r>
      <w:r w:rsidR="00467377">
        <w:rPr>
          <w:iCs/>
        </w:rPr>
        <w:t xml:space="preserve"> and make financial adjustments</w:t>
      </w:r>
      <w:r w:rsidRPr="00AC56BC">
        <w:rPr>
          <w:iCs/>
        </w:rPr>
        <w:t xml:space="preserve"> mid-year. </w:t>
      </w:r>
    </w:p>
    <w:p w:rsidR="00D046F7" w:rsidRPr="00AC56BC" w:rsidRDefault="00D046F7" w:rsidP="00C44B5C">
      <w:pPr>
        <w:pStyle w:val="ListParagraph"/>
        <w:numPr>
          <w:ilvl w:val="0"/>
          <w:numId w:val="18"/>
        </w:numPr>
      </w:pPr>
      <w:r>
        <w:rPr>
          <w:iCs/>
        </w:rPr>
        <w:t>Each year, PFSJCS has recruit</w:t>
      </w:r>
      <w:r w:rsidR="00E57F73">
        <w:rPr>
          <w:iCs/>
        </w:rPr>
        <w:t>ed an</w:t>
      </w:r>
      <w:r>
        <w:rPr>
          <w:iCs/>
        </w:rPr>
        <w:t xml:space="preserve"> additional </w:t>
      </w:r>
      <w:r w:rsidR="00E57F73">
        <w:rPr>
          <w:iCs/>
        </w:rPr>
        <w:t xml:space="preserve">30 to 50 </w:t>
      </w:r>
      <w:r>
        <w:rPr>
          <w:iCs/>
        </w:rPr>
        <w:t xml:space="preserve">students </w:t>
      </w:r>
      <w:r w:rsidR="00E57F73">
        <w:rPr>
          <w:iCs/>
        </w:rPr>
        <w:t>during</w:t>
      </w:r>
      <w:r>
        <w:rPr>
          <w:iCs/>
        </w:rPr>
        <w:t xml:space="preserve"> the year and ended each school year with more students than were enrolled </w:t>
      </w:r>
      <w:r w:rsidR="00E57F73">
        <w:rPr>
          <w:iCs/>
        </w:rPr>
        <w:t>at the beginning of the year</w:t>
      </w:r>
      <w:r>
        <w:rPr>
          <w:iCs/>
        </w:rPr>
        <w:t xml:space="preserve">. </w:t>
      </w:r>
    </w:p>
    <w:p w:rsidR="00AC56BC" w:rsidRDefault="00AC56BC" w:rsidP="00C44B5C">
      <w:pPr>
        <w:pStyle w:val="ListParagraph"/>
        <w:numPr>
          <w:ilvl w:val="0"/>
          <w:numId w:val="18"/>
        </w:numPr>
      </w:pPr>
      <w:r w:rsidRPr="00AC56BC">
        <w:t>In FY18</w:t>
      </w:r>
      <w:r w:rsidR="00E57F73">
        <w:t>,</w:t>
      </w:r>
      <w:r w:rsidRPr="00AC56BC">
        <w:t xml:space="preserve"> the school remains under-enrolled</w:t>
      </w:r>
      <w:r w:rsidR="00E57F73">
        <w:t>;</w:t>
      </w:r>
      <w:r w:rsidRPr="00AC56BC">
        <w:t xml:space="preserve"> as of October 2017, the school enrollment is 270 students</w:t>
      </w:r>
      <w:r w:rsidR="00E57F73">
        <w:t xml:space="preserve">, 70 students fewer than the school reported </w:t>
      </w:r>
      <w:r w:rsidR="00EC392C">
        <w:t xml:space="preserve">pre-enrolled </w:t>
      </w:r>
      <w:r w:rsidR="00E57F73">
        <w:t xml:space="preserve">(340 students </w:t>
      </w:r>
      <w:r w:rsidR="00EC392C">
        <w:t>in March 2017</w:t>
      </w:r>
      <w:r w:rsidR="00E57F73">
        <w:t>),</w:t>
      </w:r>
      <w:r w:rsidR="00EC392C">
        <w:t xml:space="preserve"> </w:t>
      </w:r>
      <w:r w:rsidR="00E57F73">
        <w:t xml:space="preserve">and 195 students fewer than </w:t>
      </w:r>
      <w:r w:rsidR="00EC392C">
        <w:t xml:space="preserve">the school’s </w:t>
      </w:r>
      <w:r w:rsidRPr="00AC56BC">
        <w:t>approved growth plan</w:t>
      </w:r>
      <w:r w:rsidR="00E57F73">
        <w:t xml:space="preserve"> (465 students)</w:t>
      </w:r>
      <w:r w:rsidRPr="00AC56BC">
        <w:t xml:space="preserve">. </w:t>
      </w:r>
    </w:p>
    <w:p w:rsidR="00AC56BC" w:rsidRPr="00AC56BC" w:rsidRDefault="00EC392C" w:rsidP="00C44B5C">
      <w:pPr>
        <w:pStyle w:val="ListParagraph"/>
        <w:numPr>
          <w:ilvl w:val="0"/>
          <w:numId w:val="18"/>
        </w:numPr>
      </w:pPr>
      <w:r>
        <w:t>I</w:t>
      </w:r>
      <w:r w:rsidR="00AC56BC" w:rsidRPr="00AC56BC">
        <w:t>n FY18,</w:t>
      </w:r>
      <w:r>
        <w:t xml:space="preserve"> because</w:t>
      </w:r>
      <w:r w:rsidR="00AC56BC" w:rsidRPr="00AC56BC">
        <w:t xml:space="preserve"> the school pre-enrolled 340 students</w:t>
      </w:r>
      <w:r>
        <w:t xml:space="preserve">, the school </w:t>
      </w:r>
      <w:r w:rsidR="00AC56BC" w:rsidRPr="00AC56BC">
        <w:t xml:space="preserve">budgeted for tuition payments of $427,000 per month. </w:t>
      </w:r>
      <w:r w:rsidR="00E57F73">
        <w:t xml:space="preserve">Because the school is serving </w:t>
      </w:r>
      <w:r w:rsidR="002367E0">
        <w:t xml:space="preserve">only </w:t>
      </w:r>
      <w:r w:rsidR="00E57F73">
        <w:t>270 students, h</w:t>
      </w:r>
      <w:r w:rsidR="00AC56BC" w:rsidRPr="00AC56BC">
        <w:t xml:space="preserve">owever, the </w:t>
      </w:r>
      <w:r w:rsidR="00E57F73">
        <w:t xml:space="preserve">school’s </w:t>
      </w:r>
      <w:r w:rsidR="00AC56BC" w:rsidRPr="00AC56BC">
        <w:t xml:space="preserve">tuition </w:t>
      </w:r>
      <w:r w:rsidR="00E57F73">
        <w:t xml:space="preserve">will decrease </w:t>
      </w:r>
      <w:r w:rsidR="005646CC">
        <w:t xml:space="preserve">by </w:t>
      </w:r>
      <w:r w:rsidR="00E57F73">
        <w:t xml:space="preserve">$190,000 per month </w:t>
      </w:r>
      <w:r w:rsidR="00AC56BC" w:rsidRPr="00AC56BC">
        <w:t xml:space="preserve">to $237,000 </w:t>
      </w:r>
      <w:r w:rsidR="00E57F73">
        <w:t>per</w:t>
      </w:r>
      <w:r w:rsidR="00E57F73" w:rsidRPr="00AC56BC">
        <w:t xml:space="preserve"> </w:t>
      </w:r>
      <w:r w:rsidR="00AC56BC" w:rsidRPr="00AC56BC">
        <w:t xml:space="preserve">month </w:t>
      </w:r>
      <w:r w:rsidR="00E57F73">
        <w:t>for</w:t>
      </w:r>
      <w:r w:rsidR="00AC56BC" w:rsidRPr="00AC56BC">
        <w:t xml:space="preserve"> December 2017</w:t>
      </w:r>
      <w:r w:rsidR="00E57F73">
        <w:t xml:space="preserve"> through the remainder of the school year.</w:t>
      </w:r>
      <w:r w:rsidR="006D0972">
        <w:t xml:space="preserve"> </w:t>
      </w:r>
      <w:r w:rsidR="006D0972" w:rsidRPr="00AC56BC">
        <w:t xml:space="preserve">This adjustment </w:t>
      </w:r>
      <w:r w:rsidR="006D0972">
        <w:t xml:space="preserve">is necessary to correct </w:t>
      </w:r>
      <w:r w:rsidR="006D0972" w:rsidRPr="00AC56BC">
        <w:t>the overpayment the school received for the first five months of the year</w:t>
      </w:r>
      <w:r w:rsidR="006D0972">
        <w:t xml:space="preserve"> based upon its pre-enrollment report</w:t>
      </w:r>
      <w:r w:rsidR="006D0972" w:rsidRPr="00AC56BC">
        <w:t xml:space="preserve">. </w:t>
      </w:r>
      <w:r w:rsidR="006D0972">
        <w:t>As with all Massachusetts charter schools, the school’s annual tuition will be adjusted again in June to reflect the total number of students served during the school year.</w:t>
      </w:r>
      <w:r w:rsidR="00E57F73">
        <w:t xml:space="preserve"> </w:t>
      </w:r>
    </w:p>
    <w:p w:rsidR="002B0E24" w:rsidRDefault="002B0E24" w:rsidP="00C44B5C">
      <w:pPr>
        <w:pStyle w:val="ListParagraph"/>
        <w:numPr>
          <w:ilvl w:val="0"/>
          <w:numId w:val="18"/>
        </w:numPr>
      </w:pPr>
      <w:r w:rsidRPr="002B0E24">
        <w:t>The school</w:t>
      </w:r>
      <w:r w:rsidR="00DA636E">
        <w:t>’s attrition of students</w:t>
      </w:r>
      <w:r w:rsidRPr="002B0E24">
        <w:t xml:space="preserve"> has </w:t>
      </w:r>
      <w:r w:rsidR="00DA636E">
        <w:t>also</w:t>
      </w:r>
      <w:r w:rsidR="00DA636E" w:rsidRPr="002B0E24">
        <w:t xml:space="preserve"> </w:t>
      </w:r>
      <w:r>
        <w:t xml:space="preserve">increased </w:t>
      </w:r>
      <w:r w:rsidRPr="002B0E24">
        <w:t xml:space="preserve">throughout the charter term. </w:t>
      </w:r>
      <w:r>
        <w:t xml:space="preserve">During the charter term, attrition rates have been slightly higher than the median of comparison schools and statewide averages. </w:t>
      </w:r>
      <w:r w:rsidRPr="002B0E24">
        <w:t>In the summer of 2017</w:t>
      </w:r>
      <w:r>
        <w:t xml:space="preserve">, </w:t>
      </w:r>
      <w:r w:rsidRPr="002B0E24">
        <w:t xml:space="preserve">the school had an attrition rate of 20 percent for all students. The attrition rate for rising grade 10 students was 27.7 percent. Further, for 2017-2018, the grade 9 cohort is 66 students, </w:t>
      </w:r>
      <w:r w:rsidR="00664EEB">
        <w:t>significantly below the</w:t>
      </w:r>
      <w:r w:rsidRPr="002B0E24">
        <w:t xml:space="preserve"> 103 </w:t>
      </w:r>
      <w:r w:rsidR="00664EEB">
        <w:t xml:space="preserve">students in </w:t>
      </w:r>
      <w:r w:rsidRPr="002B0E24">
        <w:t>grade 9</w:t>
      </w:r>
      <w:r w:rsidR="00EC392C">
        <w:t xml:space="preserve"> </w:t>
      </w:r>
      <w:r w:rsidR="00664EEB">
        <w:t xml:space="preserve">for 2016-2017 </w:t>
      </w:r>
      <w:r w:rsidR="00EC392C">
        <w:t xml:space="preserve">and </w:t>
      </w:r>
      <w:r w:rsidR="00664EEB">
        <w:t xml:space="preserve">well short of </w:t>
      </w:r>
      <w:r w:rsidR="00EC392C">
        <w:t xml:space="preserve">the 145 </w:t>
      </w:r>
      <w:r w:rsidR="00664EEB">
        <w:t xml:space="preserve">students in </w:t>
      </w:r>
      <w:r w:rsidR="00EC392C">
        <w:t>grade 9 outlined in the school’s growth plan</w:t>
      </w:r>
      <w:r w:rsidRPr="002B0E24">
        <w:t xml:space="preserve">. </w:t>
      </w:r>
    </w:p>
    <w:p w:rsidR="00BB745D" w:rsidRPr="002B0E24" w:rsidRDefault="00BB745D" w:rsidP="00C44B5C">
      <w:pPr>
        <w:pStyle w:val="ListParagraph"/>
        <w:numPr>
          <w:ilvl w:val="0"/>
          <w:numId w:val="18"/>
        </w:numPr>
      </w:pPr>
      <w:r>
        <w:t xml:space="preserve">In an interview with the school’s executive director and </w:t>
      </w:r>
      <w:r w:rsidR="00C7705D">
        <w:t xml:space="preserve">the </w:t>
      </w:r>
      <w:r>
        <w:t xml:space="preserve">newly appointed board chair, they stated that the school has altered its staffing to accommodate these changes to the budget. </w:t>
      </w:r>
      <w:r w:rsidR="00C7705D">
        <w:t>T</w:t>
      </w:r>
      <w:r>
        <w:t xml:space="preserve">he school </w:t>
      </w:r>
      <w:r w:rsidR="00C7705D">
        <w:t xml:space="preserve">also </w:t>
      </w:r>
      <w:r>
        <w:t xml:space="preserve">hired an enrollment coordinator to improve recruitment for the school. </w:t>
      </w:r>
      <w:r w:rsidR="0075589E">
        <w:t xml:space="preserve">The executive director cited the school’s previous instability as the main cause of </w:t>
      </w:r>
      <w:r w:rsidR="005646CC">
        <w:t xml:space="preserve">student </w:t>
      </w:r>
      <w:r w:rsidR="0075589E">
        <w:t xml:space="preserve">attrition in recent years. </w:t>
      </w:r>
    </w:p>
    <w:p w:rsidR="006D0972" w:rsidRDefault="006D0972">
      <w:pPr>
        <w:widowControl/>
        <w:rPr>
          <w:iCs/>
          <w:szCs w:val="24"/>
        </w:rPr>
      </w:pPr>
    </w:p>
    <w:p w:rsidR="006D0972" w:rsidRDefault="0011621D">
      <w:pPr>
        <w:widowControl/>
        <w:rPr>
          <w:szCs w:val="24"/>
        </w:rPr>
      </w:pPr>
      <w:r w:rsidRPr="0011621D">
        <w:rPr>
          <w:iCs/>
          <w:szCs w:val="24"/>
        </w:rPr>
        <w:t>The school’s audits have reflected ongoing concerns throughout this charter term</w:t>
      </w:r>
      <w:r w:rsidRPr="0011621D">
        <w:rPr>
          <w:szCs w:val="24"/>
        </w:rPr>
        <w:t xml:space="preserve">, including a </w:t>
      </w:r>
      <w:r w:rsidR="00D62537">
        <w:rPr>
          <w:szCs w:val="24"/>
        </w:rPr>
        <w:t xml:space="preserve">finding for not meeting the criteria of a going concern </w:t>
      </w:r>
      <w:r w:rsidRPr="0011621D">
        <w:rPr>
          <w:szCs w:val="24"/>
        </w:rPr>
        <w:t xml:space="preserve">in fiscal year 2016. </w:t>
      </w:r>
      <w:r w:rsidR="00D62537">
        <w:rPr>
          <w:szCs w:val="24"/>
        </w:rPr>
        <w:t>Going concern refers to a business or organization that has the funds to remain open for at least twelve months.</w:t>
      </w:r>
      <w:r w:rsidR="00117180">
        <w:rPr>
          <w:szCs w:val="24"/>
        </w:rPr>
        <w:t xml:space="preserve"> </w:t>
      </w:r>
      <w:r>
        <w:rPr>
          <w:szCs w:val="24"/>
        </w:rPr>
        <w:t xml:space="preserve">The school’s fiscal audits contained findings every year of the charter term. </w:t>
      </w:r>
    </w:p>
    <w:p w:rsidR="006D0972" w:rsidRDefault="006D0972">
      <w:pPr>
        <w:widowControl/>
        <w:rPr>
          <w:szCs w:val="24"/>
        </w:rPr>
      </w:pPr>
    </w:p>
    <w:p w:rsidR="00AC56BC" w:rsidRDefault="0011621D" w:rsidP="00C44B5C">
      <w:pPr>
        <w:pStyle w:val="ListParagraph"/>
        <w:numPr>
          <w:ilvl w:val="0"/>
          <w:numId w:val="16"/>
        </w:numPr>
      </w:pPr>
      <w:r w:rsidRPr="00AC56BC">
        <w:t xml:space="preserve">In FY16, </w:t>
      </w:r>
      <w:r w:rsidR="00A90358" w:rsidRPr="00AC56BC">
        <w:t>t</w:t>
      </w:r>
      <w:r w:rsidRPr="00AC56BC">
        <w:t xml:space="preserve">he school incurred a loss of $303,984 and had a deficit net position balance of $169,921. </w:t>
      </w:r>
    </w:p>
    <w:p w:rsidR="00AC56BC" w:rsidRDefault="00C7705D" w:rsidP="00C44B5C">
      <w:pPr>
        <w:pStyle w:val="ListParagraph"/>
        <w:numPr>
          <w:ilvl w:val="0"/>
          <w:numId w:val="16"/>
        </w:numPr>
      </w:pPr>
      <w:r>
        <w:lastRenderedPageBreak/>
        <w:t>As of</w:t>
      </w:r>
      <w:r w:rsidR="0011621D" w:rsidRPr="00AC56BC">
        <w:t xml:space="preserve"> June 30, 2016, </w:t>
      </w:r>
      <w:r>
        <w:t xml:space="preserve">the school’s </w:t>
      </w:r>
      <w:r w:rsidR="0011621D" w:rsidRPr="00AC56BC">
        <w:t xml:space="preserve">liabilities exceeded assets by $411,777. </w:t>
      </w:r>
      <w:r>
        <w:t xml:space="preserve">Coupled with the school’s losses and deficits noted above, </w:t>
      </w:r>
      <w:r w:rsidR="0011621D" w:rsidRPr="00AC56BC">
        <w:t xml:space="preserve">these factors raised substantial doubt for the auditors about the school’s ability to continue as a going concern. </w:t>
      </w:r>
    </w:p>
    <w:p w:rsidR="0011621D" w:rsidRPr="00AC56BC" w:rsidRDefault="0011621D" w:rsidP="00C44B5C">
      <w:pPr>
        <w:pStyle w:val="ListParagraph"/>
        <w:numPr>
          <w:ilvl w:val="0"/>
          <w:numId w:val="16"/>
        </w:numPr>
      </w:pPr>
      <w:r w:rsidRPr="00AC56BC">
        <w:t xml:space="preserve">The school’s </w:t>
      </w:r>
      <w:r w:rsidR="00C7705D">
        <w:t xml:space="preserve">audit for </w:t>
      </w:r>
      <w:r w:rsidRPr="00AC56BC">
        <w:t xml:space="preserve">FY17 did not include a </w:t>
      </w:r>
      <w:r w:rsidR="00D62537">
        <w:t xml:space="preserve">finding of </w:t>
      </w:r>
      <w:r w:rsidRPr="00AC56BC">
        <w:t>going concern</w:t>
      </w:r>
      <w:r w:rsidR="00C7705D">
        <w:t>. B</w:t>
      </w:r>
      <w:r w:rsidRPr="00AC56BC">
        <w:t xml:space="preserve">ased on under-enrollment in FY18, </w:t>
      </w:r>
      <w:r w:rsidR="00C7705D">
        <w:t xml:space="preserve">however, </w:t>
      </w:r>
      <w:r w:rsidRPr="00AC56BC">
        <w:t xml:space="preserve">the school </w:t>
      </w:r>
      <w:r w:rsidR="00D046F7">
        <w:t>has</w:t>
      </w:r>
      <w:r w:rsidR="0075589E">
        <w:t xml:space="preserve"> adjust</w:t>
      </w:r>
      <w:r w:rsidR="00D046F7">
        <w:t>ed its</w:t>
      </w:r>
      <w:r w:rsidR="0075589E">
        <w:t xml:space="preserve"> budget</w:t>
      </w:r>
      <w:r w:rsidR="00D046F7">
        <w:t xml:space="preserve"> and has developed two financial scenarios based on potential </w:t>
      </w:r>
      <w:r w:rsidR="00C7705D">
        <w:t>enrollment of additional students</w:t>
      </w:r>
      <w:r w:rsidR="00D046F7">
        <w:t xml:space="preserve">. </w:t>
      </w:r>
      <w:r w:rsidRPr="00AC56BC">
        <w:t xml:space="preserve"> </w:t>
      </w:r>
    </w:p>
    <w:p w:rsidR="0011621D" w:rsidRDefault="0011621D" w:rsidP="00C44B5C">
      <w:pPr>
        <w:pStyle w:val="ListParagraph"/>
      </w:pPr>
    </w:p>
    <w:p w:rsidR="006D0972" w:rsidRDefault="00AC56BC">
      <w:pPr>
        <w:widowControl/>
        <w:rPr>
          <w:szCs w:val="24"/>
        </w:rPr>
      </w:pPr>
      <w:r>
        <w:rPr>
          <w:iCs/>
          <w:szCs w:val="24"/>
        </w:rPr>
        <w:t>As reflected in Appendix D of the attached Summary of Review, t</w:t>
      </w:r>
      <w:r w:rsidR="00263507" w:rsidRPr="00263507">
        <w:rPr>
          <w:iCs/>
          <w:szCs w:val="24"/>
        </w:rPr>
        <w:t>he school</w:t>
      </w:r>
      <w:r>
        <w:rPr>
          <w:iCs/>
          <w:szCs w:val="24"/>
        </w:rPr>
        <w:t xml:space="preserve">’s Financial Dashboard displays </w:t>
      </w:r>
      <w:r w:rsidR="00263507" w:rsidRPr="00263507">
        <w:rPr>
          <w:iCs/>
          <w:szCs w:val="24"/>
        </w:rPr>
        <w:t>moderate and high-risk in</w:t>
      </w:r>
      <w:r>
        <w:rPr>
          <w:iCs/>
          <w:szCs w:val="24"/>
        </w:rPr>
        <w:t>dicators</w:t>
      </w:r>
      <w:r w:rsidR="00263507" w:rsidRPr="00263507">
        <w:rPr>
          <w:iCs/>
          <w:szCs w:val="24"/>
        </w:rPr>
        <w:t xml:space="preserve"> from FY14-FY16. Though the indicators improved in FY17, the under-enrollment and budget constraints mentioned above will most likely result in moderate and high risk indicators </w:t>
      </w:r>
      <w:r w:rsidR="00C7705D">
        <w:rPr>
          <w:iCs/>
          <w:szCs w:val="24"/>
        </w:rPr>
        <w:t>for</w:t>
      </w:r>
      <w:r w:rsidR="00C7705D" w:rsidRPr="00263507">
        <w:rPr>
          <w:iCs/>
          <w:szCs w:val="24"/>
        </w:rPr>
        <w:t xml:space="preserve"> </w:t>
      </w:r>
      <w:r w:rsidR="00263507" w:rsidRPr="00263507">
        <w:rPr>
          <w:iCs/>
          <w:szCs w:val="24"/>
        </w:rPr>
        <w:t>FY18</w:t>
      </w:r>
      <w:r w:rsidR="0011621D" w:rsidRPr="00552541">
        <w:rPr>
          <w:szCs w:val="24"/>
        </w:rPr>
        <w:t>.</w:t>
      </w:r>
      <w:r w:rsidR="00552541">
        <w:rPr>
          <w:szCs w:val="24"/>
        </w:rPr>
        <w:t xml:space="preserve"> </w:t>
      </w:r>
    </w:p>
    <w:p w:rsidR="00C7705D" w:rsidRDefault="00C7705D">
      <w:pPr>
        <w:widowControl/>
        <w:rPr>
          <w:b/>
        </w:rPr>
      </w:pPr>
    </w:p>
    <w:p w:rsidR="006D0972" w:rsidRDefault="00225110">
      <w:pPr>
        <w:widowControl/>
        <w:rPr>
          <w:b/>
        </w:rPr>
      </w:pPr>
      <w:r w:rsidRPr="00225110">
        <w:rPr>
          <w:b/>
        </w:rPr>
        <w:t>Mismanagement of the Charter School</w:t>
      </w:r>
    </w:p>
    <w:p w:rsidR="006D0972" w:rsidRDefault="006D0972">
      <w:pPr>
        <w:widowControl/>
        <w:rPr>
          <w:b/>
        </w:rPr>
      </w:pPr>
    </w:p>
    <w:p w:rsidR="006D0972" w:rsidRDefault="00A868E5">
      <w:pPr>
        <w:widowControl/>
        <w:rPr>
          <w:szCs w:val="24"/>
        </w:rPr>
      </w:pPr>
      <w:r w:rsidRPr="00A868E5">
        <w:rPr>
          <w:szCs w:val="24"/>
        </w:rPr>
        <w:t xml:space="preserve">As noted in the attached Summary of Review, </w:t>
      </w:r>
      <w:r>
        <w:rPr>
          <w:szCs w:val="24"/>
        </w:rPr>
        <w:t xml:space="preserve">throughout the </w:t>
      </w:r>
      <w:r w:rsidR="002F48D2">
        <w:rPr>
          <w:szCs w:val="24"/>
        </w:rPr>
        <w:t xml:space="preserve">charter term </w:t>
      </w:r>
      <w:r>
        <w:rPr>
          <w:szCs w:val="24"/>
        </w:rPr>
        <w:t>PFSJCS</w:t>
      </w:r>
      <w:r w:rsidR="00225110" w:rsidRPr="00225110">
        <w:rPr>
          <w:szCs w:val="24"/>
        </w:rPr>
        <w:t xml:space="preserve"> experienced </w:t>
      </w:r>
      <w:r w:rsidR="00C7705D">
        <w:rPr>
          <w:szCs w:val="24"/>
        </w:rPr>
        <w:t xml:space="preserve">turnover in </w:t>
      </w:r>
      <w:r w:rsidR="00225110" w:rsidRPr="00225110">
        <w:rPr>
          <w:szCs w:val="24"/>
        </w:rPr>
        <w:t xml:space="preserve">leadership </w:t>
      </w:r>
      <w:r>
        <w:rPr>
          <w:szCs w:val="24"/>
        </w:rPr>
        <w:t>and board member</w:t>
      </w:r>
      <w:r w:rsidR="00C7705D">
        <w:rPr>
          <w:szCs w:val="24"/>
        </w:rPr>
        <w:t>ship</w:t>
      </w:r>
      <w:r>
        <w:rPr>
          <w:szCs w:val="24"/>
        </w:rPr>
        <w:t xml:space="preserve"> </w:t>
      </w:r>
      <w:r w:rsidR="00225110" w:rsidRPr="00225110">
        <w:rPr>
          <w:szCs w:val="24"/>
        </w:rPr>
        <w:t xml:space="preserve">that impacted </w:t>
      </w:r>
      <w:r w:rsidR="002B0E24">
        <w:rPr>
          <w:szCs w:val="24"/>
        </w:rPr>
        <w:t>the ability to effectively manage the school</w:t>
      </w:r>
      <w:r w:rsidR="00225110" w:rsidRPr="00225110">
        <w:rPr>
          <w:szCs w:val="24"/>
        </w:rPr>
        <w:t xml:space="preserve">. </w:t>
      </w:r>
    </w:p>
    <w:p w:rsidR="006D0972" w:rsidRDefault="006D0972">
      <w:pPr>
        <w:widowControl/>
        <w:rPr>
          <w:szCs w:val="24"/>
        </w:rPr>
      </w:pPr>
    </w:p>
    <w:p w:rsidR="002B0E24" w:rsidRDefault="00BC46DF" w:rsidP="00C44B5C">
      <w:pPr>
        <w:pStyle w:val="ListParagraph"/>
        <w:numPr>
          <w:ilvl w:val="0"/>
          <w:numId w:val="19"/>
        </w:numPr>
      </w:pPr>
      <w:r w:rsidRPr="002B0E24">
        <w:t xml:space="preserve">Since </w:t>
      </w:r>
      <w:r w:rsidR="00C7705D">
        <w:t>its</w:t>
      </w:r>
      <w:r w:rsidRPr="002B0E24">
        <w:t xml:space="preserve"> founding</w:t>
      </w:r>
      <w:r w:rsidR="00F409FA">
        <w:t xml:space="preserve"> in 2013</w:t>
      </w:r>
      <w:r w:rsidRPr="002B0E24">
        <w:t>, the</w:t>
      </w:r>
      <w:r w:rsidR="00C7705D">
        <w:t xml:space="preserve"> school’s board has had </w:t>
      </w:r>
      <w:r w:rsidRPr="002B0E24">
        <w:t xml:space="preserve">three different chairs and </w:t>
      </w:r>
      <w:r w:rsidR="00C7705D">
        <w:t xml:space="preserve">additional </w:t>
      </w:r>
      <w:r w:rsidRPr="002B0E24">
        <w:t xml:space="preserve">turnover in the board’s membership. </w:t>
      </w:r>
    </w:p>
    <w:p w:rsidR="002B0E24" w:rsidRDefault="00A868E5" w:rsidP="00C44B5C">
      <w:pPr>
        <w:pStyle w:val="ListParagraph"/>
        <w:numPr>
          <w:ilvl w:val="0"/>
          <w:numId w:val="19"/>
        </w:numPr>
      </w:pPr>
      <w:r w:rsidRPr="002B0E24">
        <w:t xml:space="preserve">Since opening, over four years ago, PFSJCS </w:t>
      </w:r>
      <w:r w:rsidR="00C7705D">
        <w:t xml:space="preserve">has </w:t>
      </w:r>
      <w:r w:rsidRPr="002B0E24">
        <w:t>employed three executive directors and three principals.</w:t>
      </w:r>
      <w:r w:rsidR="002F48D2" w:rsidRPr="002B0E24">
        <w:t xml:space="preserve"> </w:t>
      </w:r>
    </w:p>
    <w:p w:rsidR="002B0E24" w:rsidRDefault="002F48D2" w:rsidP="00C44B5C">
      <w:pPr>
        <w:pStyle w:val="ListParagraph"/>
        <w:numPr>
          <w:ilvl w:val="0"/>
          <w:numId w:val="19"/>
        </w:numPr>
      </w:pPr>
      <w:r w:rsidRPr="002B0E24">
        <w:t xml:space="preserve">In Year 5, during the renewal inspection visit, stakeholders identified the lack of continuity as a major source of confusion as to the roles and responsibilities of </w:t>
      </w:r>
      <w:r w:rsidR="00ED70B5">
        <w:t>administrators</w:t>
      </w:r>
      <w:r w:rsidRPr="002B0E24">
        <w:t xml:space="preserve">. </w:t>
      </w:r>
    </w:p>
    <w:p w:rsidR="002F48D2" w:rsidRPr="002B0E24" w:rsidRDefault="00043EA9" w:rsidP="00C44B5C">
      <w:pPr>
        <w:pStyle w:val="ListParagraph"/>
        <w:numPr>
          <w:ilvl w:val="0"/>
          <w:numId w:val="19"/>
        </w:numPr>
      </w:pPr>
      <w:r w:rsidRPr="002B0E24">
        <w:t>W</w:t>
      </w:r>
      <w:r w:rsidR="002F48D2" w:rsidRPr="002B0E24">
        <w:t xml:space="preserve">hile stakeholders continue to define the school’s structure and protocols as a work in progress, </w:t>
      </w:r>
      <w:r w:rsidR="00ED70B5">
        <w:t xml:space="preserve">stakeholders </w:t>
      </w:r>
      <w:r w:rsidR="002F48D2" w:rsidRPr="002B0E24">
        <w:t xml:space="preserve">in Year 5 stated that there has been improvement in organizational and structural clarity since the current executive director and principal were hired in the </w:t>
      </w:r>
      <w:r w:rsidR="00C7705D">
        <w:t>s</w:t>
      </w:r>
      <w:r w:rsidR="002F48D2" w:rsidRPr="002B0E24">
        <w:t>pring of 2017.</w:t>
      </w:r>
    </w:p>
    <w:p w:rsidR="006D0972" w:rsidRDefault="006D0972">
      <w:pPr>
        <w:widowControl/>
        <w:rPr>
          <w:szCs w:val="24"/>
        </w:rPr>
      </w:pPr>
    </w:p>
    <w:p w:rsidR="006D0972" w:rsidRDefault="002B0E24">
      <w:pPr>
        <w:widowControl/>
        <w:rPr>
          <w:szCs w:val="24"/>
        </w:rPr>
      </w:pPr>
      <w:r>
        <w:rPr>
          <w:szCs w:val="24"/>
        </w:rPr>
        <w:t xml:space="preserve">Evidence collected by the Department during the charter term demonstrates that the school’s board </w:t>
      </w:r>
      <w:r w:rsidR="00F37ED3">
        <w:rPr>
          <w:szCs w:val="24"/>
        </w:rPr>
        <w:t>is still working to develop</w:t>
      </w:r>
      <w:r>
        <w:rPr>
          <w:szCs w:val="24"/>
        </w:rPr>
        <w:t xml:space="preserve"> the systems, structures, or capacity to effectively govern the school. </w:t>
      </w:r>
      <w:r w:rsidR="002F48D2">
        <w:rPr>
          <w:szCs w:val="24"/>
        </w:rPr>
        <w:t>In July 2017, I placed conditions upon the school’s charter due</w:t>
      </w:r>
      <w:r w:rsidR="003E3251">
        <w:rPr>
          <w:szCs w:val="24"/>
        </w:rPr>
        <w:t xml:space="preserve"> in part</w:t>
      </w:r>
      <w:r w:rsidR="002F48D2">
        <w:rPr>
          <w:szCs w:val="24"/>
        </w:rPr>
        <w:t xml:space="preserve"> to my concerns regarding a lack of effective governance practices. </w:t>
      </w:r>
    </w:p>
    <w:p w:rsidR="006D0972" w:rsidRDefault="006D0972">
      <w:pPr>
        <w:widowControl/>
        <w:rPr>
          <w:szCs w:val="24"/>
        </w:rPr>
      </w:pPr>
    </w:p>
    <w:p w:rsidR="002B0E24" w:rsidRDefault="001E7F07" w:rsidP="00C44B5C">
      <w:pPr>
        <w:pStyle w:val="ListParagraph"/>
        <w:numPr>
          <w:ilvl w:val="0"/>
          <w:numId w:val="20"/>
        </w:numPr>
      </w:pPr>
      <w:r w:rsidRPr="002B0E24">
        <w:t>The</w:t>
      </w:r>
      <w:r w:rsidR="00BC46DF" w:rsidRPr="002B0E24">
        <w:t xml:space="preserve"> board</w:t>
      </w:r>
      <w:r w:rsidRPr="002B0E24">
        <w:t xml:space="preserve"> had demonstrated an</w:t>
      </w:r>
      <w:r w:rsidR="00BC46DF" w:rsidRPr="002B0E24">
        <w:t xml:space="preserve"> inability to oversee and govern the school due to a lack of </w:t>
      </w:r>
      <w:r w:rsidRPr="002B0E24">
        <w:t xml:space="preserve">effective </w:t>
      </w:r>
      <w:r w:rsidR="00BC46DF" w:rsidRPr="002B0E24">
        <w:t xml:space="preserve">communication </w:t>
      </w:r>
      <w:r w:rsidRPr="002B0E24">
        <w:t>between the board and</w:t>
      </w:r>
      <w:r w:rsidR="00BC46DF" w:rsidRPr="002B0E24">
        <w:t xml:space="preserve"> school leadership; an inability to obtain requested data to monitor academic success, finances</w:t>
      </w:r>
      <w:r w:rsidRPr="002B0E24">
        <w:t>,</w:t>
      </w:r>
      <w:r w:rsidR="00BC46DF" w:rsidRPr="002B0E24">
        <w:t xml:space="preserve"> and enrollment; issues with adherence to the Open Meeting Law and the school’s bylaws; and </w:t>
      </w:r>
      <w:r w:rsidRPr="002B0E24">
        <w:t xml:space="preserve">an inability to properly monitor the fiscal health of the school. </w:t>
      </w:r>
    </w:p>
    <w:p w:rsidR="002F48D2" w:rsidRDefault="001E7F07" w:rsidP="00C44B5C">
      <w:pPr>
        <w:pStyle w:val="ListParagraph"/>
        <w:numPr>
          <w:ilvl w:val="0"/>
          <w:numId w:val="20"/>
        </w:numPr>
      </w:pPr>
      <w:r w:rsidRPr="002B0E24">
        <w:t xml:space="preserve">While the board has met some of the conditions imposed in July 2017, as documented by </w:t>
      </w:r>
      <w:r w:rsidR="00F409FA">
        <w:t>the</w:t>
      </w:r>
      <w:r w:rsidRPr="002B0E24">
        <w:t xml:space="preserve"> renewal inspection team, board members continue to struggle </w:t>
      </w:r>
      <w:r w:rsidR="00A90358" w:rsidRPr="002B0E24">
        <w:t xml:space="preserve">to </w:t>
      </w:r>
      <w:r w:rsidRPr="002B0E24">
        <w:t>govern the school effectively</w:t>
      </w:r>
      <w:r w:rsidR="003E3251">
        <w:t xml:space="preserve"> </w:t>
      </w:r>
      <w:r w:rsidR="003E3251" w:rsidRPr="002B0E24">
        <w:t>as of October 2017</w:t>
      </w:r>
      <w:r w:rsidRPr="002B0E24">
        <w:t xml:space="preserve">. </w:t>
      </w:r>
      <w:r w:rsidR="00A16B67" w:rsidRPr="002B0E24">
        <w:t>The renewal inspection team found that the board has failed to</w:t>
      </w:r>
      <w:r w:rsidR="00A90358" w:rsidRPr="002B0E24">
        <w:t xml:space="preserve"> provide appropriate oversight to the school and focus on the school’s success </w:t>
      </w:r>
      <w:r w:rsidR="00A90358" w:rsidRPr="002B0E24">
        <w:lastRenderedPageBreak/>
        <w:t xml:space="preserve">and sustainability. The renewal inspection team noted </w:t>
      </w:r>
      <w:r w:rsidR="00F409FA">
        <w:t xml:space="preserve">that </w:t>
      </w:r>
      <w:r w:rsidR="00A90358" w:rsidRPr="002B0E24">
        <w:t>the board’s ongoing issues</w:t>
      </w:r>
      <w:r w:rsidR="00534822">
        <w:t xml:space="preserve"> </w:t>
      </w:r>
      <w:r w:rsidR="00994520" w:rsidRPr="002B0E24">
        <w:t>includ</w:t>
      </w:r>
      <w:r w:rsidR="00534822">
        <w:t xml:space="preserve">e </w:t>
      </w:r>
      <w:r w:rsidR="00A90358" w:rsidRPr="002B0E24">
        <w:t>compliance with the Open Meeting Law</w:t>
      </w:r>
      <w:r w:rsidR="00534822">
        <w:t>;</w:t>
      </w:r>
      <w:r w:rsidR="00A90358" w:rsidRPr="002B0E24">
        <w:t xml:space="preserve"> membership below the requirements set by the bylaws</w:t>
      </w:r>
      <w:r w:rsidR="00F409FA">
        <w:t xml:space="preserve">; </w:t>
      </w:r>
      <w:r w:rsidR="00A90358" w:rsidRPr="002B0E24">
        <w:t>lack of adherence to the bylaws in terms of parent and student representation on the board</w:t>
      </w:r>
      <w:r w:rsidR="00534822">
        <w:t>;</w:t>
      </w:r>
      <w:r w:rsidR="00A90358" w:rsidRPr="002B0E24">
        <w:t xml:space="preserve"> </w:t>
      </w:r>
      <w:r w:rsidR="00994520" w:rsidRPr="002B0E24">
        <w:t>lack of evaluation of the school’s leaders; high member turnover; lack of strategic planning; and lack of oversight of the charter</w:t>
      </w:r>
      <w:r w:rsidR="00F409FA">
        <w:t xml:space="preserve"> school</w:t>
      </w:r>
      <w:r w:rsidR="00994520" w:rsidRPr="002B0E24">
        <w:t>’s mission, academics</w:t>
      </w:r>
      <w:r w:rsidR="00534822">
        <w:t>,</w:t>
      </w:r>
      <w:r w:rsidR="00994520" w:rsidRPr="002B0E24">
        <w:t xml:space="preserve"> and finances. Further, as noted above, while some aspects of the school’s conditions were </w:t>
      </w:r>
      <w:r w:rsidR="00534822">
        <w:t>met</w:t>
      </w:r>
      <w:r w:rsidR="00534822" w:rsidRPr="002B0E24">
        <w:t xml:space="preserve"> </w:t>
      </w:r>
      <w:r w:rsidR="00994520" w:rsidRPr="002B0E24">
        <w:t xml:space="preserve">on time, several conditions were </w:t>
      </w:r>
      <w:r w:rsidR="00534822">
        <w:t>met</w:t>
      </w:r>
      <w:r w:rsidR="00534822" w:rsidRPr="002B0E24">
        <w:t xml:space="preserve"> </w:t>
      </w:r>
      <w:r w:rsidR="00994520" w:rsidRPr="002B0E24">
        <w:t xml:space="preserve">late due to instability in the board’s membership.  </w:t>
      </w:r>
    </w:p>
    <w:p w:rsidR="00F42589" w:rsidRDefault="00F42589" w:rsidP="00C44B5C">
      <w:pPr>
        <w:pStyle w:val="ListParagraph"/>
        <w:numPr>
          <w:ilvl w:val="0"/>
          <w:numId w:val="20"/>
        </w:numPr>
      </w:pPr>
      <w:r>
        <w:t xml:space="preserve">Additionally, in the school’s final charter application, PFSJCS promised to locate in downtown Holyoke; the board has been unable to secure a facility in the promised location. Charter school statute, however, requires that a charter school locate in the municipality specified in its final application. </w:t>
      </w:r>
    </w:p>
    <w:p w:rsidR="00BD5E34" w:rsidRPr="002B0E24" w:rsidRDefault="00BD5E34" w:rsidP="00C44B5C">
      <w:pPr>
        <w:pStyle w:val="ListParagraph"/>
        <w:numPr>
          <w:ilvl w:val="0"/>
          <w:numId w:val="20"/>
        </w:numPr>
      </w:pPr>
      <w:r>
        <w:t>The board has recently elected a new board chair</w:t>
      </w:r>
      <w:r w:rsidR="00534822">
        <w:t>,</w:t>
      </w:r>
      <w:r>
        <w:t xml:space="preserve"> who report</w:t>
      </w:r>
      <w:r w:rsidR="00534822">
        <w:t>s</w:t>
      </w:r>
      <w:r>
        <w:t xml:space="preserve"> that he is committed to ensuring that the board will </w:t>
      </w:r>
      <w:r w:rsidR="00F409FA">
        <w:t xml:space="preserve">comply </w:t>
      </w:r>
      <w:r>
        <w:t xml:space="preserve">with the Open Meeting Law and other regulatory and statutory requirements and will </w:t>
      </w:r>
      <w:r w:rsidR="00F409FA">
        <w:t xml:space="preserve">provide </w:t>
      </w:r>
      <w:r>
        <w:t xml:space="preserve">more appropriate oversight. </w:t>
      </w:r>
    </w:p>
    <w:p w:rsidR="006D0972" w:rsidRDefault="006D0972">
      <w:pPr>
        <w:keepNext/>
        <w:widowControl/>
        <w:rPr>
          <w:szCs w:val="24"/>
        </w:rPr>
      </w:pPr>
    </w:p>
    <w:p w:rsidR="006D0972" w:rsidRDefault="00225110">
      <w:pPr>
        <w:widowControl/>
        <w:rPr>
          <w:b/>
        </w:rPr>
      </w:pPr>
      <w:r w:rsidRPr="00225110">
        <w:rPr>
          <w:b/>
        </w:rPr>
        <w:t>Lack of Evidence of Academic Success</w:t>
      </w:r>
    </w:p>
    <w:p w:rsidR="006D0972" w:rsidRDefault="006D0972">
      <w:pPr>
        <w:widowControl/>
        <w:rPr>
          <w:b/>
        </w:rPr>
      </w:pPr>
    </w:p>
    <w:p w:rsidR="006D0972" w:rsidRDefault="00F0157C">
      <w:pPr>
        <w:widowControl/>
      </w:pPr>
      <w:r>
        <w:t xml:space="preserve">As a grade 9-12 school, PFSJCS students have taken the grade 10 Legacy MCAS </w:t>
      </w:r>
      <w:r w:rsidRPr="00DB1DA7">
        <w:rPr>
          <w:szCs w:val="24"/>
        </w:rPr>
        <w:t>in English language arts</w:t>
      </w:r>
      <w:r w:rsidR="00534822">
        <w:rPr>
          <w:szCs w:val="24"/>
        </w:rPr>
        <w:t xml:space="preserve"> (ELA)</w:t>
      </w:r>
      <w:r w:rsidRPr="00DB1DA7">
        <w:rPr>
          <w:szCs w:val="24"/>
        </w:rPr>
        <w:t>, mathematics, and science and technology/engineering</w:t>
      </w:r>
      <w:r>
        <w:t xml:space="preserve"> every year of the charter term. </w:t>
      </w:r>
      <w:r w:rsidR="00534822">
        <w:t>P</w:t>
      </w:r>
      <w:r>
        <w:t>erformance on the MCAS has not improved but</w:t>
      </w:r>
      <w:r w:rsidR="00534822">
        <w:t>,</w:t>
      </w:r>
      <w:r>
        <w:t xml:space="preserve"> rather</w:t>
      </w:r>
      <w:r w:rsidR="00534822">
        <w:t>,</w:t>
      </w:r>
      <w:r>
        <w:t xml:space="preserve"> shown a decline in scores during the charter term. </w:t>
      </w:r>
    </w:p>
    <w:p w:rsidR="006D0972" w:rsidRDefault="006D0972">
      <w:pPr>
        <w:widowControl/>
      </w:pPr>
    </w:p>
    <w:p w:rsidR="00F0157C" w:rsidRDefault="001E7AAD" w:rsidP="00C44B5C">
      <w:pPr>
        <w:pStyle w:val="ListParagraph"/>
        <w:numPr>
          <w:ilvl w:val="0"/>
          <w:numId w:val="22"/>
        </w:numPr>
      </w:pPr>
      <w:r w:rsidRPr="00F0157C">
        <w:t>In 2017, t</w:t>
      </w:r>
      <w:r w:rsidR="00B47FE2" w:rsidRPr="00F0157C">
        <w:t xml:space="preserve">he school is in Level 3 for very low assessment participation </w:t>
      </w:r>
      <w:r w:rsidR="00647130">
        <w:t xml:space="preserve">of </w:t>
      </w:r>
      <w:r w:rsidR="00B47FE2" w:rsidRPr="00F0157C">
        <w:t xml:space="preserve">less than 90 percent. </w:t>
      </w:r>
    </w:p>
    <w:p w:rsidR="00F0157C" w:rsidRDefault="00B47FE2" w:rsidP="00C44B5C">
      <w:pPr>
        <w:pStyle w:val="ListParagraph"/>
        <w:numPr>
          <w:ilvl w:val="0"/>
          <w:numId w:val="22"/>
        </w:numPr>
      </w:pPr>
      <w:r w:rsidRPr="00F0157C">
        <w:t>In 2017, the school is in the 22</w:t>
      </w:r>
      <w:r w:rsidRPr="00F0157C">
        <w:rPr>
          <w:vertAlign w:val="superscript"/>
        </w:rPr>
        <w:t>nd</w:t>
      </w:r>
      <w:r w:rsidRPr="00F0157C">
        <w:t xml:space="preserve"> percentile when compared to other high schools statewide. </w:t>
      </w:r>
    </w:p>
    <w:p w:rsidR="00B47FE2" w:rsidRPr="00F0157C" w:rsidRDefault="00B47FE2" w:rsidP="00C44B5C">
      <w:pPr>
        <w:pStyle w:val="ListParagraph"/>
        <w:numPr>
          <w:ilvl w:val="0"/>
          <w:numId w:val="22"/>
        </w:numPr>
      </w:pPr>
      <w:r w:rsidRPr="00F0157C">
        <w:t>From 2014 to 2016</w:t>
      </w:r>
      <w:r w:rsidR="00647130">
        <w:t>,</w:t>
      </w:r>
      <w:r w:rsidRPr="00F0157C">
        <w:t xml:space="preserve"> </w:t>
      </w:r>
      <w:r w:rsidRPr="00F0157C">
        <w:rPr>
          <w:color w:val="000000" w:themeColor="text1"/>
        </w:rPr>
        <w:t>the school had insufficient data for a Cumulative Progress and Performance Index (PPI). In 2017, t</w:t>
      </w:r>
      <w:r w:rsidR="00F0157C" w:rsidRPr="00F0157C">
        <w:rPr>
          <w:color w:val="000000" w:themeColor="text1"/>
        </w:rPr>
        <w:t>he PPI was 51 for all students, signaling that the school is not meeting its gap</w:t>
      </w:r>
      <w:r w:rsidR="00F409FA">
        <w:rPr>
          <w:color w:val="000000" w:themeColor="text1"/>
        </w:rPr>
        <w:t>-</w:t>
      </w:r>
      <w:r w:rsidR="00F0157C" w:rsidRPr="00F0157C">
        <w:rPr>
          <w:color w:val="000000" w:themeColor="text1"/>
        </w:rPr>
        <w:t>narrowing targets.</w:t>
      </w:r>
      <w:r w:rsidRPr="00F0157C">
        <w:rPr>
          <w:color w:val="000000" w:themeColor="text1"/>
        </w:rPr>
        <w:t xml:space="preserve"> In 2017</w:t>
      </w:r>
      <w:r w:rsidR="00647130">
        <w:rPr>
          <w:color w:val="000000" w:themeColor="text1"/>
        </w:rPr>
        <w:t>,</w:t>
      </w:r>
      <w:r w:rsidRPr="00F0157C">
        <w:rPr>
          <w:color w:val="000000" w:themeColor="text1"/>
        </w:rPr>
        <w:t xml:space="preserve"> the school had a PPI of 50 for the high needs subgroup. </w:t>
      </w:r>
    </w:p>
    <w:p w:rsidR="00F0157C" w:rsidRDefault="00F0157C" w:rsidP="00C44B5C">
      <w:pPr>
        <w:pStyle w:val="ListParagraph"/>
        <w:numPr>
          <w:ilvl w:val="0"/>
          <w:numId w:val="21"/>
        </w:numPr>
      </w:pPr>
      <w:r>
        <w:t xml:space="preserve">As </w:t>
      </w:r>
      <w:r w:rsidR="00F409FA">
        <w:t xml:space="preserve">shown </w:t>
      </w:r>
      <w:r>
        <w:t>in the table below, in 2017, PFSJCS students perform</w:t>
      </w:r>
      <w:r w:rsidR="00647130">
        <w:t>ed</w:t>
      </w:r>
      <w:r>
        <w:t xml:space="preserve"> below state averages for proficiency. </w:t>
      </w:r>
    </w:p>
    <w:p w:rsidR="00F0157C" w:rsidRDefault="00B47FE2" w:rsidP="00C44B5C">
      <w:pPr>
        <w:pStyle w:val="ListParagraph"/>
        <w:numPr>
          <w:ilvl w:val="0"/>
          <w:numId w:val="21"/>
        </w:numPr>
      </w:pPr>
      <w:r w:rsidRPr="00F0157C">
        <w:t xml:space="preserve">Data </w:t>
      </w:r>
      <w:r w:rsidR="00F409FA">
        <w:t>are</w:t>
      </w:r>
      <w:r w:rsidRPr="00F0157C">
        <w:t xml:space="preserve"> unavailable for the high needs subgroup at the school. </w:t>
      </w:r>
    </w:p>
    <w:p w:rsidR="006D0972" w:rsidRDefault="006D0972">
      <w:pPr>
        <w:widowControl/>
        <w:rPr>
          <w:szCs w:val="24"/>
        </w:rPr>
      </w:pPr>
    </w:p>
    <w:p w:rsidR="006D0972" w:rsidRDefault="00F0157C">
      <w:pPr>
        <w:widowControl/>
        <w:rPr>
          <w:szCs w:val="24"/>
        </w:rPr>
      </w:pPr>
      <w:r>
        <w:rPr>
          <w:szCs w:val="24"/>
        </w:rPr>
        <w:t xml:space="preserve">As </w:t>
      </w:r>
      <w:r w:rsidR="00F409FA">
        <w:rPr>
          <w:szCs w:val="24"/>
        </w:rPr>
        <w:t xml:space="preserve">shown </w:t>
      </w:r>
      <w:r>
        <w:rPr>
          <w:szCs w:val="24"/>
        </w:rPr>
        <w:t xml:space="preserve">in the displays below, </w:t>
      </w:r>
      <w:r w:rsidR="003C1CD3" w:rsidRPr="00DB1DA7">
        <w:rPr>
          <w:szCs w:val="24"/>
        </w:rPr>
        <w:t xml:space="preserve">PFSJCS grade 10 </w:t>
      </w:r>
      <w:r w:rsidR="003D5DBB">
        <w:rPr>
          <w:szCs w:val="24"/>
        </w:rPr>
        <w:t>Composite Performance Index (CPI) scores</w:t>
      </w:r>
      <w:r w:rsidR="003C1CD3" w:rsidRPr="00DB1DA7">
        <w:rPr>
          <w:szCs w:val="24"/>
        </w:rPr>
        <w:t xml:space="preserve"> </w:t>
      </w:r>
      <w:r w:rsidR="006103F7">
        <w:rPr>
          <w:szCs w:val="24"/>
        </w:rPr>
        <w:t>have declined over</w:t>
      </w:r>
      <w:r w:rsidR="003C1CD3" w:rsidRPr="00DB1DA7">
        <w:rPr>
          <w:szCs w:val="24"/>
        </w:rPr>
        <w:t xml:space="preserve"> the course of the charter term (2014-2017) in ELA</w:t>
      </w:r>
      <w:r w:rsidR="006103F7">
        <w:rPr>
          <w:szCs w:val="24"/>
        </w:rPr>
        <w:t xml:space="preserve"> and </w:t>
      </w:r>
      <w:r w:rsidR="003C1CD3" w:rsidRPr="00DB1DA7">
        <w:rPr>
          <w:szCs w:val="24"/>
        </w:rPr>
        <w:t xml:space="preserve">mathematics. </w:t>
      </w:r>
    </w:p>
    <w:p w:rsidR="00EC00B0" w:rsidRDefault="00EC00B0">
      <w:pPr>
        <w:widowControl/>
        <w:rPr>
          <w:szCs w:val="24"/>
        </w:rPr>
      </w:pPr>
    </w:p>
    <w:p w:rsidR="00EC00B0" w:rsidRDefault="00EC00B0">
      <w:pPr>
        <w:widowControl/>
        <w:rPr>
          <w:szCs w:val="24"/>
        </w:rPr>
      </w:pPr>
    </w:p>
    <w:p w:rsidR="00EC00B0" w:rsidRDefault="00EC00B0">
      <w:pPr>
        <w:widowControl/>
        <w:rPr>
          <w:szCs w:val="24"/>
        </w:rPr>
      </w:pPr>
    </w:p>
    <w:p w:rsidR="00EC00B0" w:rsidRDefault="00EC00B0">
      <w:pPr>
        <w:widowControl/>
        <w:rPr>
          <w:szCs w:val="24"/>
        </w:rPr>
      </w:pPr>
    </w:p>
    <w:p w:rsidR="00EC00B0" w:rsidRDefault="00EC00B0">
      <w:pPr>
        <w:widowControl/>
        <w:rPr>
          <w:szCs w:val="24"/>
        </w:rPr>
      </w:pPr>
    </w:p>
    <w:p w:rsidR="00EC00B0" w:rsidRDefault="00EC00B0">
      <w:pPr>
        <w:widowControl/>
        <w:rPr>
          <w:sz w:val="23"/>
          <w:szCs w:val="23"/>
        </w:rPr>
      </w:pPr>
    </w:p>
    <w:p w:rsidR="006D0972" w:rsidRDefault="006D0972">
      <w:pPr>
        <w:widowControl/>
      </w:pPr>
    </w:p>
    <w:p w:rsidR="00671E2E" w:rsidRDefault="00671E2E" w:rsidP="00C44B5C">
      <w:pPr>
        <w:pStyle w:val="ListParagraph"/>
        <w:shd w:val="clear" w:color="auto" w:fill="EEECE1"/>
        <w:ind w:left="0"/>
        <w:jc w:val="center"/>
        <w:rPr>
          <w:b/>
          <w:color w:val="000000"/>
          <w:sz w:val="28"/>
        </w:rPr>
      </w:pPr>
      <w:r w:rsidRPr="008D6942">
        <w:rPr>
          <w:b/>
          <w:color w:val="000000"/>
          <w:sz w:val="28"/>
        </w:rPr>
        <w:lastRenderedPageBreak/>
        <w:t>ELA CPI Chart</w:t>
      </w:r>
    </w:p>
    <w:p w:rsidR="006D0972" w:rsidRDefault="006D0972">
      <w:pPr>
        <w:widowControl/>
      </w:pPr>
    </w:p>
    <w:p w:rsidR="006D0972" w:rsidRDefault="008B1375">
      <w:pPr>
        <w:widowControl/>
        <w:jc w:val="center"/>
      </w:pPr>
      <w:r>
        <w:rPr>
          <w:noProof/>
          <w:snapToGrid/>
          <w:lang w:eastAsia="zh-CN"/>
        </w:rPr>
        <w:drawing>
          <wp:inline distT="0" distB="0" distL="0" distR="0">
            <wp:extent cx="4554220" cy="3133725"/>
            <wp:effectExtent l="0" t="0" r="0" b="9525"/>
            <wp:docPr id="3" name="Picture 3" descr="Paulo Freire Social Justice Charter School&#10;ELA CPI Chart&#10;&#10;2014 CPI: 98.3&#10;2015 CPI: 98.9&#10;2016 CPI: 96.0&#10;2017 CPI: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4554220" cy="3133725"/>
                    </a:xfrm>
                    <a:prstGeom prst="rect">
                      <a:avLst/>
                    </a:prstGeom>
                    <a:noFill/>
                  </pic:spPr>
                </pic:pic>
              </a:graphicData>
            </a:graphic>
          </wp:inline>
        </w:drawing>
      </w:r>
    </w:p>
    <w:p w:rsidR="009A34AF" w:rsidRDefault="009A34AF">
      <w:pPr>
        <w:widowControl/>
        <w:jc w:val="center"/>
      </w:pPr>
    </w:p>
    <w:p w:rsidR="00671E2E" w:rsidRDefault="00671E2E" w:rsidP="00C44B5C">
      <w:pPr>
        <w:pStyle w:val="ListParagraph"/>
        <w:shd w:val="clear" w:color="auto" w:fill="EEECE1"/>
        <w:ind w:left="0"/>
        <w:jc w:val="center"/>
        <w:rPr>
          <w:b/>
          <w:color w:val="000000"/>
          <w:sz w:val="28"/>
        </w:rPr>
      </w:pPr>
      <w:r>
        <w:rPr>
          <w:b/>
          <w:color w:val="000000"/>
          <w:sz w:val="28"/>
        </w:rPr>
        <w:t>Mathematics</w:t>
      </w:r>
      <w:r w:rsidRPr="008D6942">
        <w:rPr>
          <w:b/>
          <w:color w:val="000000"/>
          <w:sz w:val="28"/>
        </w:rPr>
        <w:t xml:space="preserve"> CPI Chart</w:t>
      </w:r>
    </w:p>
    <w:p w:rsidR="006D0972" w:rsidRDefault="006D0972">
      <w:pPr>
        <w:widowControl/>
        <w:jc w:val="center"/>
      </w:pPr>
    </w:p>
    <w:p w:rsidR="006D0972" w:rsidRDefault="008B1375">
      <w:pPr>
        <w:widowControl/>
        <w:jc w:val="center"/>
      </w:pPr>
      <w:r>
        <w:rPr>
          <w:noProof/>
          <w:snapToGrid/>
          <w:lang w:eastAsia="zh-CN"/>
        </w:rPr>
        <w:drawing>
          <wp:inline distT="0" distB="0" distL="0" distR="0">
            <wp:extent cx="4554220" cy="3133725"/>
            <wp:effectExtent l="0" t="0" r="0" b="9525"/>
            <wp:docPr id="4" name="Picture 4" descr="Paulo Freire Social Justice Charter School&#10;Mathematics CPI Chart&#10;&#10;2014 CPI: 86.7&#10;2015 CPI: 86.8&#10;2016 CPI: 80.6&#10;2017 CPI: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4554220" cy="3133725"/>
                    </a:xfrm>
                    <a:prstGeom prst="rect">
                      <a:avLst/>
                    </a:prstGeom>
                    <a:noFill/>
                  </pic:spPr>
                </pic:pic>
              </a:graphicData>
            </a:graphic>
          </wp:inline>
        </w:drawing>
      </w:r>
    </w:p>
    <w:p w:rsidR="00EC00B0" w:rsidRDefault="00EC00B0">
      <w:pPr>
        <w:widowControl/>
        <w:jc w:val="center"/>
      </w:pPr>
    </w:p>
    <w:p w:rsidR="00EC00B0" w:rsidRDefault="00EC00B0">
      <w:pPr>
        <w:widowControl/>
        <w:jc w:val="center"/>
      </w:pPr>
    </w:p>
    <w:p w:rsidR="006D0972" w:rsidRDefault="006D0972">
      <w:pPr>
        <w:widowControl/>
        <w:jc w:val="center"/>
      </w:pPr>
    </w:p>
    <w:p w:rsidR="00671E2E" w:rsidRDefault="00671E2E" w:rsidP="00C44B5C">
      <w:pPr>
        <w:pStyle w:val="ListParagraph"/>
        <w:shd w:val="clear" w:color="auto" w:fill="EEECE1"/>
        <w:ind w:left="0"/>
        <w:jc w:val="center"/>
        <w:rPr>
          <w:b/>
          <w:color w:val="000000"/>
          <w:sz w:val="28"/>
        </w:rPr>
      </w:pPr>
      <w:r>
        <w:rPr>
          <w:b/>
          <w:color w:val="000000"/>
          <w:sz w:val="28"/>
        </w:rPr>
        <w:lastRenderedPageBreak/>
        <w:t>Science</w:t>
      </w:r>
      <w:r w:rsidRPr="008D6942">
        <w:rPr>
          <w:b/>
          <w:color w:val="000000"/>
          <w:sz w:val="28"/>
        </w:rPr>
        <w:t xml:space="preserve"> CPI Chart</w:t>
      </w:r>
    </w:p>
    <w:p w:rsidR="006D0972" w:rsidRDefault="006D0972">
      <w:pPr>
        <w:widowControl/>
        <w:jc w:val="center"/>
      </w:pPr>
    </w:p>
    <w:p w:rsidR="006D0972" w:rsidRDefault="008B1375">
      <w:pPr>
        <w:widowControl/>
        <w:jc w:val="center"/>
      </w:pPr>
      <w:r>
        <w:rPr>
          <w:noProof/>
          <w:snapToGrid/>
          <w:lang w:eastAsia="zh-CN"/>
        </w:rPr>
        <w:drawing>
          <wp:inline distT="0" distB="0" distL="0" distR="0">
            <wp:extent cx="4554220" cy="3133725"/>
            <wp:effectExtent l="0" t="0" r="0" b="9525"/>
            <wp:docPr id="5" name="Picture 5" descr="Paulo Freire Social Justice Charter School&#10;Science CPI Chart&#10;&#10;2015 CPI: 78.8&#10;2016 CPI: 66.5&#10;2017 CPI: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4554220" cy="3133725"/>
                    </a:xfrm>
                    <a:prstGeom prst="rect">
                      <a:avLst/>
                    </a:prstGeom>
                    <a:noFill/>
                  </pic:spPr>
                </pic:pic>
              </a:graphicData>
            </a:graphic>
          </wp:inline>
        </w:drawing>
      </w:r>
    </w:p>
    <w:p w:rsidR="00E532A9" w:rsidRDefault="00E532A9">
      <w:pPr>
        <w:widowControl/>
        <w:jc w:val="center"/>
      </w:pPr>
    </w:p>
    <w:p w:rsidR="006D0972" w:rsidRDefault="00647130">
      <w:pPr>
        <w:widowControl/>
        <w:rPr>
          <w:szCs w:val="24"/>
        </w:rPr>
      </w:pPr>
      <w:r>
        <w:rPr>
          <w:szCs w:val="24"/>
        </w:rPr>
        <w:t>H</w:t>
      </w:r>
      <w:r w:rsidR="00117053" w:rsidRPr="00DB1DA7">
        <w:rPr>
          <w:szCs w:val="24"/>
        </w:rPr>
        <w:t xml:space="preserve">istorical </w:t>
      </w:r>
      <w:r w:rsidR="000F7649">
        <w:rPr>
          <w:szCs w:val="24"/>
        </w:rPr>
        <w:t>student growth percentile (</w:t>
      </w:r>
      <w:r w:rsidR="00117053" w:rsidRPr="00DB1DA7">
        <w:rPr>
          <w:szCs w:val="24"/>
        </w:rPr>
        <w:t>SGP</w:t>
      </w:r>
      <w:r w:rsidR="000F7649">
        <w:rPr>
          <w:szCs w:val="24"/>
        </w:rPr>
        <w:t>)</w:t>
      </w:r>
      <w:r w:rsidR="00117053" w:rsidRPr="00DB1DA7">
        <w:rPr>
          <w:szCs w:val="24"/>
        </w:rPr>
        <w:t xml:space="preserve"> data for grade 10 MCAS is displayed in the chart </w:t>
      </w:r>
      <w:r w:rsidR="003301E0">
        <w:rPr>
          <w:szCs w:val="24"/>
        </w:rPr>
        <w:t>that follows</w:t>
      </w:r>
      <w:r w:rsidR="00117053" w:rsidRPr="00DB1DA7">
        <w:rPr>
          <w:szCs w:val="24"/>
        </w:rPr>
        <w:t>.</w:t>
      </w:r>
      <w:r w:rsidR="00117053">
        <w:rPr>
          <w:szCs w:val="24"/>
        </w:rPr>
        <w:t xml:space="preserve"> The school’s SGP has declined over time for ELA</w:t>
      </w:r>
      <w:r w:rsidR="000F7649">
        <w:rPr>
          <w:szCs w:val="24"/>
        </w:rPr>
        <w:t xml:space="preserve">. </w:t>
      </w:r>
      <w:r w:rsidR="00F409FA">
        <w:rPr>
          <w:szCs w:val="24"/>
        </w:rPr>
        <w:t xml:space="preserve">The school’s </w:t>
      </w:r>
      <w:r w:rsidR="000F7649">
        <w:rPr>
          <w:szCs w:val="24"/>
        </w:rPr>
        <w:t>SGP</w:t>
      </w:r>
      <w:r w:rsidR="00F409FA">
        <w:rPr>
          <w:szCs w:val="24"/>
        </w:rPr>
        <w:t xml:space="preserve"> data</w:t>
      </w:r>
      <w:r w:rsidR="000F7649">
        <w:rPr>
          <w:szCs w:val="24"/>
        </w:rPr>
        <w:t xml:space="preserve"> </w:t>
      </w:r>
      <w:r w:rsidR="003301E0">
        <w:rPr>
          <w:szCs w:val="24"/>
        </w:rPr>
        <w:t xml:space="preserve">for mathematics </w:t>
      </w:r>
      <w:r w:rsidR="000F7649">
        <w:rPr>
          <w:szCs w:val="24"/>
        </w:rPr>
        <w:t xml:space="preserve">show that a majority of students are not </w:t>
      </w:r>
      <w:r w:rsidR="005A4A93">
        <w:rPr>
          <w:szCs w:val="24"/>
        </w:rPr>
        <w:t xml:space="preserve">from grade 8 to grade 10 when </w:t>
      </w:r>
      <w:r w:rsidR="000F7649">
        <w:rPr>
          <w:szCs w:val="24"/>
        </w:rPr>
        <w:t>compared to peers statewide</w:t>
      </w:r>
      <w:r w:rsidR="00CB1599">
        <w:rPr>
          <w:szCs w:val="24"/>
        </w:rPr>
        <w:t>. The mathematics growth target is 51</w:t>
      </w:r>
      <w:r w:rsidR="000F7649">
        <w:rPr>
          <w:szCs w:val="24"/>
        </w:rPr>
        <w:t xml:space="preserve">. </w:t>
      </w:r>
      <w:r w:rsidR="00117053">
        <w:rPr>
          <w:szCs w:val="24"/>
        </w:rPr>
        <w:t xml:space="preserve"> </w:t>
      </w:r>
    </w:p>
    <w:p w:rsidR="006D0972" w:rsidRDefault="006D0972">
      <w:pPr>
        <w:widowControl/>
      </w:pPr>
    </w:p>
    <w:tbl>
      <w:tblPr>
        <w:tblpPr w:leftFromText="180" w:rightFromText="180"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1260"/>
        <w:gridCol w:w="843"/>
        <w:gridCol w:w="843"/>
        <w:gridCol w:w="845"/>
        <w:gridCol w:w="843"/>
      </w:tblGrid>
      <w:tr w:rsidR="00117053" w:rsidRPr="00DB1DA7">
        <w:tc>
          <w:tcPr>
            <w:tcW w:w="0" w:type="auto"/>
            <w:gridSpan w:val="6"/>
            <w:shd w:val="clear" w:color="auto" w:fill="EEECE1" w:themeFill="background2"/>
            <w:vAlign w:val="center"/>
          </w:tcPr>
          <w:p w:rsidR="006D0972" w:rsidRDefault="00117053">
            <w:pPr>
              <w:widowControl/>
              <w:jc w:val="center"/>
              <w:rPr>
                <w:b/>
                <w:bCs/>
                <w:szCs w:val="24"/>
              </w:rPr>
            </w:pPr>
            <w:r w:rsidRPr="00DB1DA7">
              <w:rPr>
                <w:b/>
                <w:bCs/>
                <w:szCs w:val="24"/>
              </w:rPr>
              <w:t>PFSJCS Median Student Growth Percentile for grade 10</w:t>
            </w:r>
          </w:p>
        </w:tc>
      </w:tr>
      <w:tr w:rsidR="00117053" w:rsidRPr="00DB1DA7">
        <w:tc>
          <w:tcPr>
            <w:tcW w:w="2294" w:type="dxa"/>
            <w:gridSpan w:val="2"/>
            <w:shd w:val="clear" w:color="auto" w:fill="EEECE1" w:themeFill="background2"/>
            <w:vAlign w:val="center"/>
          </w:tcPr>
          <w:p w:rsidR="006D0972" w:rsidRDefault="00117053">
            <w:pPr>
              <w:widowControl/>
              <w:jc w:val="center"/>
              <w:rPr>
                <w:b/>
                <w:bCs/>
                <w:szCs w:val="24"/>
              </w:rPr>
            </w:pPr>
            <w:r w:rsidRPr="00DB1DA7">
              <w:rPr>
                <w:b/>
                <w:bCs/>
                <w:szCs w:val="24"/>
              </w:rPr>
              <w:t>Year</w:t>
            </w:r>
          </w:p>
        </w:tc>
        <w:tc>
          <w:tcPr>
            <w:tcW w:w="783" w:type="dxa"/>
            <w:shd w:val="clear" w:color="auto" w:fill="EEECE1" w:themeFill="background2"/>
          </w:tcPr>
          <w:p w:rsidR="006D0972" w:rsidRDefault="00117053">
            <w:pPr>
              <w:widowControl/>
              <w:jc w:val="center"/>
              <w:rPr>
                <w:b/>
                <w:bCs/>
                <w:szCs w:val="24"/>
              </w:rPr>
            </w:pPr>
            <w:r w:rsidRPr="00DB1DA7">
              <w:rPr>
                <w:b/>
                <w:bCs/>
                <w:szCs w:val="24"/>
              </w:rPr>
              <w:t>2014</w:t>
            </w:r>
          </w:p>
        </w:tc>
        <w:tc>
          <w:tcPr>
            <w:tcW w:w="783" w:type="dxa"/>
            <w:shd w:val="clear" w:color="auto" w:fill="EEECE1" w:themeFill="background2"/>
          </w:tcPr>
          <w:p w:rsidR="006D0972" w:rsidRDefault="00117053">
            <w:pPr>
              <w:widowControl/>
              <w:jc w:val="center"/>
              <w:rPr>
                <w:b/>
                <w:bCs/>
                <w:szCs w:val="24"/>
              </w:rPr>
            </w:pPr>
            <w:r w:rsidRPr="00DB1DA7">
              <w:rPr>
                <w:b/>
                <w:bCs/>
                <w:szCs w:val="24"/>
              </w:rPr>
              <w:t>2015</w:t>
            </w:r>
          </w:p>
        </w:tc>
        <w:tc>
          <w:tcPr>
            <w:tcW w:w="785" w:type="dxa"/>
            <w:shd w:val="clear" w:color="auto" w:fill="EEECE1" w:themeFill="background2"/>
          </w:tcPr>
          <w:p w:rsidR="006D0972" w:rsidRDefault="00117053">
            <w:pPr>
              <w:widowControl/>
              <w:jc w:val="center"/>
              <w:rPr>
                <w:b/>
                <w:bCs/>
                <w:szCs w:val="24"/>
              </w:rPr>
            </w:pPr>
            <w:r w:rsidRPr="00DB1DA7">
              <w:rPr>
                <w:b/>
                <w:bCs/>
                <w:szCs w:val="24"/>
              </w:rPr>
              <w:t>2016</w:t>
            </w:r>
          </w:p>
        </w:tc>
        <w:tc>
          <w:tcPr>
            <w:tcW w:w="783" w:type="dxa"/>
            <w:shd w:val="clear" w:color="auto" w:fill="EEECE1" w:themeFill="background2"/>
          </w:tcPr>
          <w:p w:rsidR="006D0972" w:rsidRDefault="00117053">
            <w:pPr>
              <w:widowControl/>
              <w:jc w:val="center"/>
              <w:rPr>
                <w:b/>
                <w:bCs/>
                <w:szCs w:val="24"/>
              </w:rPr>
            </w:pPr>
            <w:r w:rsidRPr="00DB1DA7">
              <w:rPr>
                <w:b/>
                <w:bCs/>
                <w:szCs w:val="24"/>
              </w:rPr>
              <w:t>2017</w:t>
            </w:r>
          </w:p>
        </w:tc>
      </w:tr>
      <w:tr w:rsidR="00117053" w:rsidRPr="00DB1DA7">
        <w:tc>
          <w:tcPr>
            <w:tcW w:w="0" w:type="auto"/>
            <w:vMerge w:val="restart"/>
            <w:shd w:val="clear" w:color="auto" w:fill="EEECE1" w:themeFill="background2"/>
            <w:vAlign w:val="center"/>
          </w:tcPr>
          <w:p w:rsidR="006D0972" w:rsidRDefault="00117053">
            <w:pPr>
              <w:widowControl/>
              <w:rPr>
                <w:b/>
                <w:bCs/>
                <w:szCs w:val="24"/>
              </w:rPr>
            </w:pPr>
            <w:r w:rsidRPr="00DB1DA7">
              <w:rPr>
                <w:b/>
                <w:bCs/>
                <w:szCs w:val="24"/>
              </w:rPr>
              <w:t>ELA SGP</w:t>
            </w:r>
          </w:p>
        </w:tc>
        <w:tc>
          <w:tcPr>
            <w:tcW w:w="1170" w:type="dxa"/>
          </w:tcPr>
          <w:p w:rsidR="006D0972" w:rsidRDefault="00117053">
            <w:pPr>
              <w:widowControl/>
              <w:jc w:val="center"/>
              <w:rPr>
                <w:bCs/>
                <w:szCs w:val="24"/>
              </w:rPr>
            </w:pPr>
            <w:r w:rsidRPr="00DB1DA7">
              <w:rPr>
                <w:bCs/>
                <w:szCs w:val="24"/>
              </w:rPr>
              <w:t>All</w:t>
            </w:r>
          </w:p>
        </w:tc>
        <w:tc>
          <w:tcPr>
            <w:tcW w:w="783" w:type="dxa"/>
            <w:vAlign w:val="center"/>
          </w:tcPr>
          <w:p w:rsidR="006D0972" w:rsidRDefault="00117053">
            <w:pPr>
              <w:widowControl/>
              <w:jc w:val="center"/>
              <w:rPr>
                <w:bCs/>
                <w:szCs w:val="24"/>
              </w:rPr>
            </w:pPr>
            <w:r w:rsidRPr="00DB1DA7">
              <w:rPr>
                <w:bCs/>
                <w:szCs w:val="24"/>
              </w:rPr>
              <w:t>77</w:t>
            </w:r>
          </w:p>
        </w:tc>
        <w:tc>
          <w:tcPr>
            <w:tcW w:w="783" w:type="dxa"/>
            <w:vAlign w:val="center"/>
          </w:tcPr>
          <w:p w:rsidR="006D0972" w:rsidRDefault="00117053">
            <w:pPr>
              <w:widowControl/>
              <w:jc w:val="center"/>
              <w:rPr>
                <w:bCs/>
                <w:szCs w:val="24"/>
              </w:rPr>
            </w:pPr>
            <w:r w:rsidRPr="00DB1DA7">
              <w:rPr>
                <w:bCs/>
                <w:szCs w:val="24"/>
              </w:rPr>
              <w:t>70.5</w:t>
            </w:r>
          </w:p>
        </w:tc>
        <w:tc>
          <w:tcPr>
            <w:tcW w:w="785" w:type="dxa"/>
            <w:vAlign w:val="center"/>
          </w:tcPr>
          <w:p w:rsidR="006D0972" w:rsidRDefault="00117053">
            <w:pPr>
              <w:widowControl/>
              <w:jc w:val="center"/>
              <w:rPr>
                <w:bCs/>
                <w:szCs w:val="24"/>
              </w:rPr>
            </w:pPr>
            <w:r w:rsidRPr="00DB1DA7">
              <w:rPr>
                <w:bCs/>
                <w:szCs w:val="24"/>
              </w:rPr>
              <w:t>64.5</w:t>
            </w:r>
          </w:p>
        </w:tc>
        <w:tc>
          <w:tcPr>
            <w:tcW w:w="783" w:type="dxa"/>
            <w:vAlign w:val="center"/>
          </w:tcPr>
          <w:p w:rsidR="006D0972" w:rsidRDefault="00117053">
            <w:pPr>
              <w:widowControl/>
              <w:jc w:val="center"/>
              <w:rPr>
                <w:bCs/>
                <w:szCs w:val="24"/>
              </w:rPr>
            </w:pPr>
            <w:r w:rsidRPr="00DB1DA7">
              <w:rPr>
                <w:bCs/>
                <w:szCs w:val="24"/>
              </w:rPr>
              <w:t>49.5</w:t>
            </w:r>
          </w:p>
        </w:tc>
      </w:tr>
      <w:tr w:rsidR="00117053" w:rsidRPr="00DB1DA7">
        <w:tc>
          <w:tcPr>
            <w:tcW w:w="0" w:type="auto"/>
            <w:vMerge/>
            <w:shd w:val="clear" w:color="auto" w:fill="EEECE1" w:themeFill="background2"/>
            <w:vAlign w:val="center"/>
          </w:tcPr>
          <w:p w:rsidR="006D0972" w:rsidRDefault="006D0972">
            <w:pPr>
              <w:widowControl/>
              <w:rPr>
                <w:b/>
                <w:bCs/>
                <w:szCs w:val="24"/>
              </w:rPr>
            </w:pPr>
          </w:p>
        </w:tc>
        <w:tc>
          <w:tcPr>
            <w:tcW w:w="1170" w:type="dxa"/>
          </w:tcPr>
          <w:p w:rsidR="006D0972" w:rsidRDefault="00117053">
            <w:pPr>
              <w:widowControl/>
              <w:jc w:val="center"/>
              <w:rPr>
                <w:bCs/>
                <w:szCs w:val="24"/>
              </w:rPr>
            </w:pPr>
            <w:r w:rsidRPr="00DB1DA7">
              <w:rPr>
                <w:bCs/>
                <w:szCs w:val="24"/>
              </w:rPr>
              <w:t>High needs</w:t>
            </w:r>
          </w:p>
        </w:tc>
        <w:tc>
          <w:tcPr>
            <w:tcW w:w="783" w:type="dxa"/>
            <w:vAlign w:val="center"/>
          </w:tcPr>
          <w:p w:rsidR="006D0972" w:rsidRDefault="00117053">
            <w:pPr>
              <w:widowControl/>
              <w:jc w:val="center"/>
              <w:rPr>
                <w:bCs/>
                <w:szCs w:val="24"/>
              </w:rPr>
            </w:pPr>
            <w:r w:rsidRPr="00DB1DA7">
              <w:rPr>
                <w:bCs/>
                <w:szCs w:val="24"/>
              </w:rPr>
              <w:t>NA</w:t>
            </w:r>
          </w:p>
        </w:tc>
        <w:tc>
          <w:tcPr>
            <w:tcW w:w="783" w:type="dxa"/>
            <w:vAlign w:val="center"/>
          </w:tcPr>
          <w:p w:rsidR="006D0972" w:rsidRDefault="00117053">
            <w:pPr>
              <w:widowControl/>
              <w:jc w:val="center"/>
              <w:rPr>
                <w:bCs/>
                <w:szCs w:val="24"/>
              </w:rPr>
            </w:pPr>
            <w:r w:rsidRPr="00DB1DA7">
              <w:rPr>
                <w:bCs/>
                <w:szCs w:val="24"/>
              </w:rPr>
              <w:t>NA</w:t>
            </w:r>
          </w:p>
        </w:tc>
        <w:tc>
          <w:tcPr>
            <w:tcW w:w="785" w:type="dxa"/>
            <w:vAlign w:val="center"/>
          </w:tcPr>
          <w:p w:rsidR="006D0972" w:rsidRDefault="00117053">
            <w:pPr>
              <w:widowControl/>
              <w:jc w:val="center"/>
              <w:rPr>
                <w:bCs/>
                <w:szCs w:val="24"/>
              </w:rPr>
            </w:pPr>
            <w:r w:rsidRPr="00DB1DA7">
              <w:rPr>
                <w:bCs/>
                <w:szCs w:val="24"/>
              </w:rPr>
              <w:t>NA</w:t>
            </w:r>
          </w:p>
        </w:tc>
        <w:tc>
          <w:tcPr>
            <w:tcW w:w="783" w:type="dxa"/>
            <w:vAlign w:val="center"/>
          </w:tcPr>
          <w:p w:rsidR="006D0972" w:rsidRDefault="00117053">
            <w:pPr>
              <w:widowControl/>
              <w:jc w:val="center"/>
              <w:rPr>
                <w:bCs/>
                <w:szCs w:val="24"/>
              </w:rPr>
            </w:pPr>
            <w:r w:rsidRPr="00DB1DA7">
              <w:rPr>
                <w:bCs/>
                <w:szCs w:val="24"/>
              </w:rPr>
              <w:t>NA</w:t>
            </w:r>
          </w:p>
        </w:tc>
      </w:tr>
      <w:tr w:rsidR="00117053" w:rsidRPr="00DB1DA7">
        <w:tc>
          <w:tcPr>
            <w:tcW w:w="0" w:type="auto"/>
            <w:vMerge w:val="restart"/>
            <w:shd w:val="clear" w:color="auto" w:fill="EEECE1" w:themeFill="background2"/>
            <w:vAlign w:val="center"/>
          </w:tcPr>
          <w:p w:rsidR="006D0972" w:rsidRDefault="00117053">
            <w:pPr>
              <w:widowControl/>
              <w:rPr>
                <w:b/>
                <w:bCs/>
                <w:szCs w:val="24"/>
              </w:rPr>
            </w:pPr>
            <w:r w:rsidRPr="00DB1DA7">
              <w:rPr>
                <w:b/>
                <w:bCs/>
                <w:szCs w:val="24"/>
              </w:rPr>
              <w:t>Math SGP</w:t>
            </w:r>
          </w:p>
        </w:tc>
        <w:tc>
          <w:tcPr>
            <w:tcW w:w="1170" w:type="dxa"/>
          </w:tcPr>
          <w:p w:rsidR="006D0972" w:rsidRDefault="00117053">
            <w:pPr>
              <w:widowControl/>
              <w:jc w:val="center"/>
              <w:rPr>
                <w:bCs/>
                <w:szCs w:val="24"/>
              </w:rPr>
            </w:pPr>
            <w:r w:rsidRPr="00DB1DA7">
              <w:rPr>
                <w:bCs/>
                <w:szCs w:val="24"/>
              </w:rPr>
              <w:t xml:space="preserve">All </w:t>
            </w:r>
          </w:p>
        </w:tc>
        <w:tc>
          <w:tcPr>
            <w:tcW w:w="783" w:type="dxa"/>
            <w:vAlign w:val="center"/>
          </w:tcPr>
          <w:p w:rsidR="006D0972" w:rsidRDefault="00117053">
            <w:pPr>
              <w:widowControl/>
              <w:jc w:val="center"/>
              <w:rPr>
                <w:bCs/>
                <w:szCs w:val="24"/>
              </w:rPr>
            </w:pPr>
            <w:r w:rsidRPr="00DB1DA7">
              <w:rPr>
                <w:bCs/>
                <w:szCs w:val="24"/>
              </w:rPr>
              <w:t>26</w:t>
            </w:r>
          </w:p>
        </w:tc>
        <w:tc>
          <w:tcPr>
            <w:tcW w:w="783" w:type="dxa"/>
            <w:vAlign w:val="center"/>
          </w:tcPr>
          <w:p w:rsidR="006D0972" w:rsidRDefault="00117053">
            <w:pPr>
              <w:widowControl/>
              <w:jc w:val="center"/>
              <w:rPr>
                <w:bCs/>
                <w:szCs w:val="24"/>
              </w:rPr>
            </w:pPr>
            <w:r w:rsidRPr="00DB1DA7">
              <w:rPr>
                <w:bCs/>
                <w:szCs w:val="24"/>
              </w:rPr>
              <w:t>35.5</w:t>
            </w:r>
          </w:p>
        </w:tc>
        <w:tc>
          <w:tcPr>
            <w:tcW w:w="785" w:type="dxa"/>
            <w:vAlign w:val="center"/>
          </w:tcPr>
          <w:p w:rsidR="006D0972" w:rsidRDefault="00117053">
            <w:pPr>
              <w:widowControl/>
              <w:jc w:val="center"/>
              <w:rPr>
                <w:bCs/>
                <w:szCs w:val="24"/>
              </w:rPr>
            </w:pPr>
            <w:r w:rsidRPr="00DB1DA7">
              <w:rPr>
                <w:bCs/>
                <w:szCs w:val="24"/>
              </w:rPr>
              <w:t>47</w:t>
            </w:r>
          </w:p>
        </w:tc>
        <w:tc>
          <w:tcPr>
            <w:tcW w:w="783" w:type="dxa"/>
            <w:vAlign w:val="center"/>
          </w:tcPr>
          <w:p w:rsidR="006D0972" w:rsidRDefault="00117053">
            <w:pPr>
              <w:widowControl/>
              <w:jc w:val="center"/>
              <w:rPr>
                <w:bCs/>
                <w:szCs w:val="24"/>
              </w:rPr>
            </w:pPr>
            <w:r w:rsidRPr="00DB1DA7">
              <w:rPr>
                <w:bCs/>
                <w:szCs w:val="24"/>
              </w:rPr>
              <w:t>29.5</w:t>
            </w:r>
          </w:p>
        </w:tc>
      </w:tr>
      <w:tr w:rsidR="00117053" w:rsidRPr="00DB1DA7">
        <w:tc>
          <w:tcPr>
            <w:tcW w:w="0" w:type="auto"/>
            <w:vMerge/>
            <w:shd w:val="clear" w:color="auto" w:fill="EEECE1" w:themeFill="background2"/>
            <w:vAlign w:val="center"/>
          </w:tcPr>
          <w:p w:rsidR="006D0972" w:rsidRDefault="006D0972">
            <w:pPr>
              <w:widowControl/>
              <w:rPr>
                <w:b/>
                <w:bCs/>
                <w:szCs w:val="24"/>
              </w:rPr>
            </w:pPr>
          </w:p>
        </w:tc>
        <w:tc>
          <w:tcPr>
            <w:tcW w:w="1170" w:type="dxa"/>
          </w:tcPr>
          <w:p w:rsidR="006D0972" w:rsidRDefault="00117053">
            <w:pPr>
              <w:widowControl/>
              <w:jc w:val="center"/>
              <w:rPr>
                <w:bCs/>
                <w:szCs w:val="24"/>
              </w:rPr>
            </w:pPr>
            <w:r w:rsidRPr="00DB1DA7">
              <w:rPr>
                <w:bCs/>
                <w:szCs w:val="24"/>
              </w:rPr>
              <w:t>High needs</w:t>
            </w:r>
          </w:p>
        </w:tc>
        <w:tc>
          <w:tcPr>
            <w:tcW w:w="783" w:type="dxa"/>
            <w:vAlign w:val="center"/>
          </w:tcPr>
          <w:p w:rsidR="006D0972" w:rsidRDefault="00117053">
            <w:pPr>
              <w:widowControl/>
              <w:jc w:val="center"/>
              <w:rPr>
                <w:bCs/>
                <w:szCs w:val="24"/>
              </w:rPr>
            </w:pPr>
            <w:r w:rsidRPr="00DB1DA7">
              <w:rPr>
                <w:bCs/>
                <w:szCs w:val="24"/>
              </w:rPr>
              <w:t>NA</w:t>
            </w:r>
          </w:p>
        </w:tc>
        <w:tc>
          <w:tcPr>
            <w:tcW w:w="783" w:type="dxa"/>
            <w:vAlign w:val="center"/>
          </w:tcPr>
          <w:p w:rsidR="006D0972" w:rsidRDefault="00117053">
            <w:pPr>
              <w:widowControl/>
              <w:jc w:val="center"/>
              <w:rPr>
                <w:bCs/>
                <w:szCs w:val="24"/>
              </w:rPr>
            </w:pPr>
            <w:r w:rsidRPr="00DB1DA7">
              <w:rPr>
                <w:bCs/>
                <w:szCs w:val="24"/>
              </w:rPr>
              <w:t>NA</w:t>
            </w:r>
          </w:p>
        </w:tc>
        <w:tc>
          <w:tcPr>
            <w:tcW w:w="785" w:type="dxa"/>
            <w:vAlign w:val="center"/>
          </w:tcPr>
          <w:p w:rsidR="006D0972" w:rsidRDefault="00117053">
            <w:pPr>
              <w:widowControl/>
              <w:jc w:val="center"/>
              <w:rPr>
                <w:bCs/>
                <w:szCs w:val="24"/>
              </w:rPr>
            </w:pPr>
            <w:r w:rsidRPr="00DB1DA7">
              <w:rPr>
                <w:bCs/>
                <w:szCs w:val="24"/>
              </w:rPr>
              <w:t>NA</w:t>
            </w:r>
          </w:p>
        </w:tc>
        <w:tc>
          <w:tcPr>
            <w:tcW w:w="783" w:type="dxa"/>
            <w:vAlign w:val="center"/>
          </w:tcPr>
          <w:p w:rsidR="006D0972" w:rsidRDefault="00117053">
            <w:pPr>
              <w:widowControl/>
              <w:jc w:val="center"/>
              <w:rPr>
                <w:bCs/>
                <w:szCs w:val="24"/>
              </w:rPr>
            </w:pPr>
            <w:r w:rsidRPr="00DB1DA7">
              <w:rPr>
                <w:bCs/>
                <w:szCs w:val="24"/>
              </w:rPr>
              <w:t>NA</w:t>
            </w:r>
          </w:p>
        </w:tc>
      </w:tr>
    </w:tbl>
    <w:p w:rsidR="006D0972" w:rsidRDefault="006D0972">
      <w:pPr>
        <w:widowControl/>
      </w:pPr>
    </w:p>
    <w:p w:rsidR="006D0972" w:rsidRDefault="00117053">
      <w:pPr>
        <w:widowControl/>
        <w:rPr>
          <w:szCs w:val="24"/>
        </w:rPr>
      </w:pPr>
      <w:r w:rsidRPr="003C1CD3">
        <w:rPr>
          <w:szCs w:val="24"/>
        </w:rPr>
        <w:t xml:space="preserve"> </w:t>
      </w:r>
    </w:p>
    <w:p w:rsidR="006D0972" w:rsidRDefault="006D0972">
      <w:pPr>
        <w:widowControl/>
        <w:rPr>
          <w:szCs w:val="24"/>
        </w:rPr>
      </w:pPr>
    </w:p>
    <w:p w:rsidR="006D0972" w:rsidRDefault="006D0972">
      <w:pPr>
        <w:widowControl/>
        <w:rPr>
          <w:szCs w:val="24"/>
        </w:rPr>
      </w:pPr>
    </w:p>
    <w:p w:rsidR="006D0972" w:rsidRDefault="006D0972">
      <w:pPr>
        <w:widowControl/>
        <w:rPr>
          <w:szCs w:val="24"/>
        </w:rPr>
      </w:pPr>
    </w:p>
    <w:p w:rsidR="006D0972" w:rsidRDefault="006D0972">
      <w:pPr>
        <w:widowControl/>
        <w:rPr>
          <w:szCs w:val="24"/>
        </w:rPr>
      </w:pPr>
    </w:p>
    <w:p w:rsidR="006D0972" w:rsidRDefault="006D0972">
      <w:pPr>
        <w:widowControl/>
        <w:rPr>
          <w:szCs w:val="24"/>
        </w:rPr>
      </w:pPr>
    </w:p>
    <w:p w:rsidR="006D0972" w:rsidRDefault="006D0972">
      <w:pPr>
        <w:widowControl/>
      </w:pPr>
    </w:p>
    <w:p w:rsidR="006D0972" w:rsidRDefault="006D0972">
      <w:pPr>
        <w:widowControl/>
      </w:pPr>
    </w:p>
    <w:p w:rsidR="006D0972" w:rsidRDefault="006D0972">
      <w:pPr>
        <w:widowControl/>
      </w:pPr>
    </w:p>
    <w:p w:rsidR="006D0972" w:rsidRDefault="00117053">
      <w:pPr>
        <w:widowControl/>
      </w:pPr>
      <w:r>
        <w:t>The school’s four year graduation rate from 2016 is lower than the state average. The five year graduation rate is lower than the state average</w:t>
      </w:r>
      <w:r w:rsidR="00F409FA">
        <w:t>;</w:t>
      </w:r>
      <w:r>
        <w:t xml:space="preserve"> however, the cohort size was 8 students and 4 remained in school. </w:t>
      </w:r>
    </w:p>
    <w:p w:rsidR="00EC00B0" w:rsidRDefault="00EC00B0">
      <w:pPr>
        <w:widowControl/>
      </w:pPr>
    </w:p>
    <w:p w:rsidR="00EC00B0" w:rsidRDefault="00EC00B0">
      <w:pPr>
        <w:widowControl/>
      </w:pPr>
    </w:p>
    <w:p w:rsidR="00EC00B0" w:rsidRDefault="00EC00B0">
      <w:pPr>
        <w:widowControl/>
      </w:pPr>
    </w:p>
    <w:p w:rsidR="00EC00B0" w:rsidRDefault="00EC00B0">
      <w:pPr>
        <w:widowControl/>
      </w:pPr>
    </w:p>
    <w:p w:rsidR="006D0972" w:rsidRDefault="006D0972">
      <w:pPr>
        <w:widowControl/>
      </w:pPr>
    </w:p>
    <w:tbl>
      <w:tblPr>
        <w:tblW w:w="0" w:type="auto"/>
        <w:jc w:val="center"/>
        <w:tblCellMar>
          <w:left w:w="0" w:type="dxa"/>
          <w:right w:w="0" w:type="dxa"/>
        </w:tblCellMar>
        <w:tblLook w:val="04A0" w:firstRow="1" w:lastRow="0" w:firstColumn="1" w:lastColumn="0" w:noHBand="0" w:noVBand="1"/>
      </w:tblPr>
      <w:tblGrid>
        <w:gridCol w:w="2525"/>
        <w:gridCol w:w="1070"/>
        <w:gridCol w:w="1473"/>
      </w:tblGrid>
      <w:tr w:rsidR="00D046F7" w:rsidRPr="00671E2E">
        <w:trPr>
          <w:jc w:val="center"/>
        </w:trPr>
        <w:tc>
          <w:tcPr>
            <w:tcW w:w="2525"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vAlign w:val="center"/>
          </w:tcPr>
          <w:p w:rsidR="006D0972" w:rsidRDefault="006D0972">
            <w:pPr>
              <w:widowControl/>
              <w:jc w:val="center"/>
              <w:rPr>
                <w:rFonts w:ascii="Calibri" w:eastAsiaTheme="minorHAnsi" w:hAnsi="Calibri"/>
                <w:b/>
                <w:sz w:val="22"/>
                <w:szCs w:val="22"/>
              </w:rPr>
            </w:pPr>
          </w:p>
        </w:tc>
        <w:tc>
          <w:tcPr>
            <w:tcW w:w="107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tcPr>
          <w:p w:rsidR="006D0972" w:rsidRDefault="00D046F7">
            <w:pPr>
              <w:keepNext/>
              <w:widowControl/>
              <w:tabs>
                <w:tab w:val="center" w:pos="4680"/>
              </w:tabs>
              <w:jc w:val="center"/>
              <w:outlineLvl w:val="0"/>
              <w:rPr>
                <w:rFonts w:ascii="Calibri" w:eastAsiaTheme="minorHAnsi" w:hAnsi="Calibri"/>
                <w:b/>
                <w:sz w:val="22"/>
                <w:szCs w:val="22"/>
              </w:rPr>
            </w:pPr>
            <w:r w:rsidRPr="00263507">
              <w:rPr>
                <w:b/>
              </w:rPr>
              <w:t>PFSJCS</w:t>
            </w:r>
          </w:p>
        </w:tc>
        <w:tc>
          <w:tcPr>
            <w:tcW w:w="1473" w:type="dxa"/>
            <w:tcBorders>
              <w:top w:val="single" w:sz="8" w:space="0" w:color="auto"/>
              <w:left w:val="nil"/>
              <w:bottom w:val="single" w:sz="8" w:space="0" w:color="auto"/>
              <w:right w:val="single" w:sz="8" w:space="0" w:color="auto"/>
            </w:tcBorders>
            <w:shd w:val="clear" w:color="auto" w:fill="EEECE1" w:themeFill="background2"/>
            <w:vAlign w:val="center"/>
          </w:tcPr>
          <w:p w:rsidR="006D0972" w:rsidRDefault="00D046F7">
            <w:pPr>
              <w:keepNext/>
              <w:widowControl/>
              <w:tabs>
                <w:tab w:val="center" w:pos="4680"/>
              </w:tabs>
              <w:jc w:val="center"/>
              <w:outlineLvl w:val="0"/>
              <w:rPr>
                <w:b/>
              </w:rPr>
            </w:pPr>
            <w:r w:rsidRPr="00263507">
              <w:rPr>
                <w:b/>
              </w:rPr>
              <w:t>State Average</w:t>
            </w:r>
          </w:p>
        </w:tc>
      </w:tr>
      <w:tr w:rsidR="00D046F7">
        <w:trPr>
          <w:jc w:val="center"/>
        </w:trPr>
        <w:tc>
          <w:tcPr>
            <w:tcW w:w="2525" w:type="dxa"/>
            <w:tcBorders>
              <w:top w:val="nil"/>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vAlign w:val="center"/>
          </w:tcPr>
          <w:p w:rsidR="006D0972" w:rsidRDefault="00D046F7">
            <w:pPr>
              <w:widowControl/>
              <w:jc w:val="center"/>
              <w:rPr>
                <w:rFonts w:ascii="Calibri" w:eastAsiaTheme="minorHAnsi" w:hAnsi="Calibri"/>
                <w:b/>
                <w:sz w:val="22"/>
                <w:szCs w:val="22"/>
              </w:rPr>
            </w:pPr>
            <w:r w:rsidRPr="00263507">
              <w:rPr>
                <w:b/>
              </w:rPr>
              <w:t>4 Year Graduation Rate 2016</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tcPr>
          <w:p w:rsidR="006D0972" w:rsidRDefault="00D046F7">
            <w:pPr>
              <w:widowControl/>
              <w:jc w:val="center"/>
              <w:rPr>
                <w:rFonts w:ascii="Calibri" w:eastAsiaTheme="minorHAnsi" w:hAnsi="Calibri"/>
                <w:sz w:val="22"/>
                <w:szCs w:val="22"/>
              </w:rPr>
            </w:pPr>
            <w:r w:rsidRPr="00FE3AA6">
              <w:t>77.6%</w:t>
            </w:r>
          </w:p>
        </w:tc>
        <w:tc>
          <w:tcPr>
            <w:tcW w:w="1473" w:type="dxa"/>
            <w:tcBorders>
              <w:top w:val="nil"/>
              <w:left w:val="nil"/>
              <w:bottom w:val="single" w:sz="8" w:space="0" w:color="auto"/>
              <w:right w:val="single" w:sz="8" w:space="0" w:color="auto"/>
            </w:tcBorders>
            <w:vAlign w:val="center"/>
          </w:tcPr>
          <w:p w:rsidR="006D0972" w:rsidRDefault="00D046F7">
            <w:pPr>
              <w:widowControl/>
              <w:jc w:val="center"/>
            </w:pPr>
            <w:r>
              <w:t>87.5%</w:t>
            </w:r>
          </w:p>
        </w:tc>
      </w:tr>
      <w:tr w:rsidR="00D046F7">
        <w:trPr>
          <w:jc w:val="center"/>
        </w:trPr>
        <w:tc>
          <w:tcPr>
            <w:tcW w:w="2525" w:type="dxa"/>
            <w:tcBorders>
              <w:top w:val="nil"/>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vAlign w:val="center"/>
          </w:tcPr>
          <w:p w:rsidR="006D0972" w:rsidRDefault="00D046F7">
            <w:pPr>
              <w:widowControl/>
              <w:jc w:val="center"/>
              <w:rPr>
                <w:rFonts w:ascii="Calibri" w:eastAsiaTheme="minorHAnsi" w:hAnsi="Calibri"/>
                <w:b/>
                <w:sz w:val="22"/>
                <w:szCs w:val="22"/>
              </w:rPr>
            </w:pPr>
            <w:r w:rsidRPr="00263507">
              <w:rPr>
                <w:b/>
              </w:rPr>
              <w:t>5 Year Graduation Rate 2015</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tcPr>
          <w:p w:rsidR="006D0972" w:rsidRDefault="00D046F7">
            <w:pPr>
              <w:widowControl/>
              <w:jc w:val="center"/>
              <w:rPr>
                <w:rFonts w:ascii="Calibri" w:eastAsiaTheme="minorHAnsi" w:hAnsi="Calibri"/>
                <w:sz w:val="22"/>
                <w:szCs w:val="22"/>
              </w:rPr>
            </w:pPr>
            <w:r w:rsidRPr="00FE3AA6">
              <w:t>25%</w:t>
            </w:r>
          </w:p>
        </w:tc>
        <w:tc>
          <w:tcPr>
            <w:tcW w:w="1473" w:type="dxa"/>
            <w:tcBorders>
              <w:top w:val="nil"/>
              <w:left w:val="nil"/>
              <w:bottom w:val="single" w:sz="8" w:space="0" w:color="auto"/>
              <w:right w:val="single" w:sz="8" w:space="0" w:color="auto"/>
            </w:tcBorders>
            <w:vAlign w:val="center"/>
          </w:tcPr>
          <w:p w:rsidR="006D0972" w:rsidRDefault="00D046F7">
            <w:pPr>
              <w:widowControl/>
              <w:jc w:val="center"/>
            </w:pPr>
            <w:r>
              <w:t>89.4%</w:t>
            </w:r>
          </w:p>
        </w:tc>
      </w:tr>
      <w:tr w:rsidR="00D046F7">
        <w:trPr>
          <w:jc w:val="center"/>
        </w:trPr>
        <w:tc>
          <w:tcPr>
            <w:tcW w:w="2525" w:type="dxa"/>
            <w:tcBorders>
              <w:top w:val="nil"/>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vAlign w:val="center"/>
          </w:tcPr>
          <w:p w:rsidR="006D0972" w:rsidRDefault="00D046F7">
            <w:pPr>
              <w:widowControl/>
              <w:jc w:val="center"/>
              <w:rPr>
                <w:rFonts w:ascii="Calibri" w:eastAsiaTheme="minorHAnsi" w:hAnsi="Calibri"/>
                <w:b/>
                <w:sz w:val="22"/>
                <w:szCs w:val="22"/>
              </w:rPr>
            </w:pPr>
            <w:r w:rsidRPr="00263507">
              <w:rPr>
                <w:b/>
              </w:rPr>
              <w:t>Drop Out Rate</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tcPr>
          <w:p w:rsidR="006D0972" w:rsidRDefault="00D046F7">
            <w:pPr>
              <w:widowControl/>
              <w:jc w:val="center"/>
              <w:rPr>
                <w:rFonts w:ascii="Calibri" w:eastAsiaTheme="minorHAnsi" w:hAnsi="Calibri"/>
                <w:sz w:val="22"/>
                <w:szCs w:val="22"/>
              </w:rPr>
            </w:pPr>
            <w:r w:rsidRPr="00FE3AA6">
              <w:t>0.6%</w:t>
            </w:r>
          </w:p>
        </w:tc>
        <w:tc>
          <w:tcPr>
            <w:tcW w:w="1473" w:type="dxa"/>
            <w:tcBorders>
              <w:top w:val="nil"/>
              <w:left w:val="nil"/>
              <w:bottom w:val="single" w:sz="8" w:space="0" w:color="auto"/>
              <w:right w:val="single" w:sz="8" w:space="0" w:color="auto"/>
            </w:tcBorders>
            <w:vAlign w:val="center"/>
          </w:tcPr>
          <w:p w:rsidR="006D0972" w:rsidRDefault="00D046F7">
            <w:pPr>
              <w:widowControl/>
              <w:jc w:val="center"/>
            </w:pPr>
            <w:r>
              <w:t>1.9%</w:t>
            </w:r>
          </w:p>
        </w:tc>
      </w:tr>
    </w:tbl>
    <w:p w:rsidR="006D0972" w:rsidRDefault="006D0972">
      <w:pPr>
        <w:widowControl/>
      </w:pPr>
    </w:p>
    <w:p w:rsidR="006D0972" w:rsidRDefault="00CC67B0">
      <w:pPr>
        <w:widowControl/>
        <w:rPr>
          <w:b/>
          <w:u w:val="single"/>
        </w:rPr>
      </w:pPr>
      <w:r>
        <w:rPr>
          <w:b/>
          <w:u w:val="single"/>
        </w:rPr>
        <w:t>Conditions Imposed with Probation and Charter Renewal</w:t>
      </w:r>
    </w:p>
    <w:p w:rsidR="006D0972" w:rsidRDefault="006D0972">
      <w:pPr>
        <w:widowControl/>
        <w:rPr>
          <w:b/>
          <w:u w:val="single"/>
        </w:rPr>
      </w:pPr>
    </w:p>
    <w:p w:rsidR="006D0972" w:rsidRDefault="00CC67B0">
      <w:pPr>
        <w:widowControl/>
      </w:pPr>
      <w:r>
        <w:t>I recommend that the Board vote to place PFSJCS on probation and impose the conditions that follow on the school’s charter</w:t>
      </w:r>
      <w:r w:rsidR="000D094D">
        <w:t>:</w:t>
      </w:r>
      <w:r>
        <w:t xml:space="preserve"> </w:t>
      </w:r>
    </w:p>
    <w:p w:rsidR="006D0972" w:rsidRDefault="006D0972">
      <w:pPr>
        <w:widowControl/>
      </w:pPr>
    </w:p>
    <w:p w:rsidR="0071420C" w:rsidRPr="00E01EB1" w:rsidRDefault="00E41A95" w:rsidP="00C44B5C">
      <w:pPr>
        <w:widowControl/>
        <w:numPr>
          <w:ilvl w:val="0"/>
          <w:numId w:val="23"/>
        </w:numPr>
      </w:pPr>
      <w:r w:rsidRPr="00E41A95">
        <w:rPr>
          <w:b/>
        </w:rPr>
        <w:t>Until further notice</w:t>
      </w:r>
      <w:r w:rsidR="0071420C">
        <w:t xml:space="preserve">, PFSJCS must submit to the Department of Elementary and Secondary Education (Department), at </w:t>
      </w:r>
      <w:hyperlink r:id="rId22" w:history="1">
        <w:r w:rsidR="0071420C">
          <w:rPr>
            <w:rStyle w:val="Hyperlink"/>
          </w:rPr>
          <w:t>charterschools@doe.mass.edu</w:t>
        </w:r>
      </w:hyperlink>
      <w:r w:rsidR="0071420C">
        <w:t xml:space="preserve"> or 75 Pleasant St., Malden, MA, 02148, board </w:t>
      </w:r>
      <w:r w:rsidRPr="00E41A95">
        <w:rPr>
          <w:bCs/>
        </w:rPr>
        <w:t>and committee</w:t>
      </w:r>
      <w:r w:rsidR="0071420C">
        <w:rPr>
          <w:b/>
          <w:bCs/>
        </w:rPr>
        <w:t xml:space="preserve"> </w:t>
      </w:r>
      <w:r w:rsidR="0071420C">
        <w:t>meeting agendas, materials, and minutes prior to each board meeting at the same time that these items are sent to the school’s board members. Additionally, if board materials do not already include this information, the school must also submit monthly financial statements</w:t>
      </w:r>
      <w:r w:rsidR="003301E0">
        <w:t>.</w:t>
      </w:r>
      <w:r w:rsidR="0071420C">
        <w:rPr>
          <w:color w:val="1F497D"/>
        </w:rPr>
        <w:t xml:space="preserve"> </w:t>
      </w:r>
      <w:r w:rsidRPr="00E41A95">
        <w:rPr>
          <w:bCs/>
        </w:rPr>
        <w:t>The documents must reflect adherence to the Open Meeting Law.</w:t>
      </w:r>
      <w:r w:rsidR="0071420C">
        <w:rPr>
          <w:b/>
          <w:bCs/>
        </w:rPr>
        <w:t xml:space="preserve"> </w:t>
      </w:r>
    </w:p>
    <w:p w:rsidR="00E01EB1" w:rsidRDefault="001423FD" w:rsidP="00E01EB1">
      <w:pPr>
        <w:widowControl/>
        <w:numPr>
          <w:ilvl w:val="0"/>
          <w:numId w:val="23"/>
        </w:numPr>
      </w:pPr>
      <w:r w:rsidRPr="00E41A95">
        <w:rPr>
          <w:b/>
        </w:rPr>
        <w:t>Until further notice</w:t>
      </w:r>
      <w:r>
        <w:t>, t</w:t>
      </w:r>
      <w:r w:rsidR="00E01EB1">
        <w:t>he school must submit weekly enrollment updates to the Department.</w:t>
      </w:r>
    </w:p>
    <w:p w:rsidR="00AB7DDB" w:rsidRDefault="00AB7DDB" w:rsidP="00C44B5C">
      <w:pPr>
        <w:widowControl/>
        <w:numPr>
          <w:ilvl w:val="0"/>
          <w:numId w:val="23"/>
        </w:numPr>
      </w:pPr>
      <w:r>
        <w:t xml:space="preserve">By </w:t>
      </w:r>
      <w:r>
        <w:rPr>
          <w:b/>
          <w:bCs/>
        </w:rPr>
        <w:t>February 28, 2018</w:t>
      </w:r>
      <w:r>
        <w:t xml:space="preserve">, the school must establish an escrow account in an amount determined by the Department in consultation with the </w:t>
      </w:r>
      <w:r w:rsidRPr="00297F9E">
        <w:t>school</w:t>
      </w:r>
      <w:r>
        <w:t xml:space="preserve"> to pay for any potential closing, legal, and audit expenses associated with closure, should that occur.</w:t>
      </w:r>
    </w:p>
    <w:p w:rsidR="0071420C" w:rsidRDefault="0071420C" w:rsidP="00C44B5C">
      <w:pPr>
        <w:widowControl/>
        <w:numPr>
          <w:ilvl w:val="0"/>
          <w:numId w:val="23"/>
        </w:numPr>
      </w:pPr>
      <w:r>
        <w:t xml:space="preserve">By </w:t>
      </w:r>
      <w:r>
        <w:rPr>
          <w:b/>
          <w:bCs/>
        </w:rPr>
        <w:t>February 28, 2018</w:t>
      </w:r>
      <w:r>
        <w:t>, the school must submit financial planning documents for FY19 and FY20 using enrollment projections</w:t>
      </w:r>
      <w:r w:rsidR="004E18D8">
        <w:t xml:space="preserve"> that take into account the school’s historical enrollment trends</w:t>
      </w:r>
      <w:r>
        <w:t xml:space="preserve">. </w:t>
      </w:r>
    </w:p>
    <w:p w:rsidR="0071420C" w:rsidRPr="003301E0" w:rsidRDefault="00E41A95" w:rsidP="00C44B5C">
      <w:pPr>
        <w:pStyle w:val="ListParagraph"/>
        <w:numPr>
          <w:ilvl w:val="0"/>
          <w:numId w:val="23"/>
        </w:numPr>
        <w:contextualSpacing w:val="0"/>
      </w:pPr>
      <w:r w:rsidRPr="00E41A95">
        <w:t xml:space="preserve">By </w:t>
      </w:r>
      <w:r w:rsidRPr="00E41A95">
        <w:rPr>
          <w:b/>
          <w:bCs/>
        </w:rPr>
        <w:t>April 1, 2018</w:t>
      </w:r>
      <w:r w:rsidRPr="00E41A95">
        <w:t>, the school must assess its enrollment trends over time and actual levels of demand and submit an amendment request to address, as appropriate</w:t>
      </w:r>
      <w:r w:rsidR="000D094D">
        <w:t>,</w:t>
      </w:r>
      <w:r w:rsidRPr="00E41A95">
        <w:t xml:space="preserve"> the school’s maximum enrollment including enrollment by grade, a growth plan if needed, and any changes in </w:t>
      </w:r>
      <w:r w:rsidRPr="00E41A95">
        <w:rPr>
          <w:snapToGrid w:val="0"/>
        </w:rPr>
        <w:t>the districts in the school’s region.</w:t>
      </w:r>
    </w:p>
    <w:p w:rsidR="0071420C" w:rsidRDefault="0071420C" w:rsidP="00C44B5C">
      <w:pPr>
        <w:pStyle w:val="ListParagraph"/>
        <w:numPr>
          <w:ilvl w:val="0"/>
          <w:numId w:val="23"/>
        </w:numPr>
        <w:contextualSpacing w:val="0"/>
      </w:pPr>
      <w:r>
        <w:t>By</w:t>
      </w:r>
      <w:r w:rsidRPr="00414B7E">
        <w:rPr>
          <w:b/>
          <w:bCs/>
        </w:rPr>
        <w:t xml:space="preserve"> April 18, 201</w:t>
      </w:r>
      <w:r>
        <w:rPr>
          <w:b/>
          <w:bCs/>
        </w:rPr>
        <w:t>8</w:t>
      </w:r>
      <w:r>
        <w:t xml:space="preserve">, all </w:t>
      </w:r>
      <w:r w:rsidR="003301E0">
        <w:t xml:space="preserve">members of the board </w:t>
      </w:r>
      <w:r w:rsidR="00635563">
        <w:t xml:space="preserve">of trustees </w:t>
      </w:r>
      <w:r>
        <w:t xml:space="preserve">must </w:t>
      </w:r>
      <w:r w:rsidR="003301E0">
        <w:t xml:space="preserve">participate </w:t>
      </w:r>
      <w:r>
        <w:t xml:space="preserve">in training on the Open Meeting Law offered by the Office of the Attorney General. </w:t>
      </w:r>
    </w:p>
    <w:p w:rsidR="00AB7DDB" w:rsidRDefault="00AB7DDB" w:rsidP="00C44B5C">
      <w:pPr>
        <w:pStyle w:val="ListParagraph"/>
        <w:numPr>
          <w:ilvl w:val="0"/>
          <w:numId w:val="23"/>
        </w:numPr>
        <w:contextualSpacing w:val="0"/>
        <w:rPr>
          <w:rFonts w:eastAsiaTheme="minorHAnsi"/>
        </w:rPr>
      </w:pPr>
      <w:r>
        <w:t xml:space="preserve">By </w:t>
      </w:r>
      <w:r>
        <w:rPr>
          <w:b/>
          <w:bCs/>
        </w:rPr>
        <w:t>May 31, 2018</w:t>
      </w:r>
      <w:r>
        <w:t xml:space="preserve">, the board of trustees will work with the Department to obtain approval of its bylaws. </w:t>
      </w:r>
    </w:p>
    <w:p w:rsidR="0071420C" w:rsidRDefault="0071420C" w:rsidP="00C44B5C">
      <w:pPr>
        <w:pStyle w:val="ListParagraph"/>
        <w:numPr>
          <w:ilvl w:val="0"/>
          <w:numId w:val="23"/>
        </w:numPr>
        <w:contextualSpacing w:val="0"/>
      </w:pPr>
      <w:r>
        <w:rPr>
          <w:color w:val="000000"/>
        </w:rPr>
        <w:t>By</w:t>
      </w:r>
      <w:r w:rsidR="00C32A88">
        <w:rPr>
          <w:color w:val="000000"/>
        </w:rPr>
        <w:t xml:space="preserve"> </w:t>
      </w:r>
      <w:r w:rsidR="00C32A88" w:rsidRPr="00C32A88">
        <w:rPr>
          <w:b/>
          <w:color w:val="000000"/>
        </w:rPr>
        <w:t>June 1, 2018</w:t>
      </w:r>
      <w:r w:rsidRPr="00635563">
        <w:rPr>
          <w:color w:val="000000"/>
        </w:rPr>
        <w:t>, the</w:t>
      </w:r>
      <w:r>
        <w:rPr>
          <w:color w:val="000000"/>
        </w:rPr>
        <w:t xml:space="preserve"> school must submit to the Department a comprehensive evaluation of </w:t>
      </w:r>
      <w:r w:rsidR="00635563">
        <w:rPr>
          <w:color w:val="000000"/>
        </w:rPr>
        <w:t>its</w:t>
      </w:r>
      <w:r>
        <w:rPr>
          <w:color w:val="000000"/>
        </w:rPr>
        <w:t xml:space="preserve"> mathematics, English language arts, and science programs. Such comprehensive evaluation must be conducted by an external consultant(s) acceptable to and approved in advance by the Department. </w:t>
      </w:r>
    </w:p>
    <w:p w:rsidR="0071420C" w:rsidRDefault="0071420C" w:rsidP="00C44B5C">
      <w:pPr>
        <w:pStyle w:val="ListParagraph"/>
        <w:numPr>
          <w:ilvl w:val="0"/>
          <w:numId w:val="23"/>
        </w:numPr>
        <w:contextualSpacing w:val="0"/>
      </w:pPr>
      <w:r>
        <w:rPr>
          <w:color w:val="000000"/>
        </w:rPr>
        <w:t>By</w:t>
      </w:r>
      <w:r w:rsidR="00C32A88">
        <w:rPr>
          <w:color w:val="000000"/>
        </w:rPr>
        <w:t xml:space="preserve"> </w:t>
      </w:r>
      <w:r w:rsidR="00C32A88" w:rsidRPr="003F0952">
        <w:rPr>
          <w:b/>
          <w:color w:val="000000"/>
        </w:rPr>
        <w:t>June 29, 2018</w:t>
      </w:r>
      <w:r>
        <w:rPr>
          <w:color w:val="000000"/>
        </w:rPr>
        <w:t xml:space="preserve">, the school must submit </w:t>
      </w:r>
      <w:r w:rsidR="000D094D">
        <w:rPr>
          <w:color w:val="000000"/>
        </w:rPr>
        <w:t xml:space="preserve">to the Department for approval </w:t>
      </w:r>
      <w:r>
        <w:rPr>
          <w:color w:val="000000"/>
        </w:rPr>
        <w:t xml:space="preserve">an action plan to improve academic performance. Such action plan must specify the strategies to improve mathematics, English language arts, and science performance for all student groups. The action plan must set clear and specific implementation benchmarks, with a </w:t>
      </w:r>
      <w:r>
        <w:rPr>
          <w:color w:val="000000"/>
        </w:rPr>
        <w:lastRenderedPageBreak/>
        <w:t>clear timetable and deadlines for completion of key tasks</w:t>
      </w:r>
      <w:r w:rsidR="00635563">
        <w:rPr>
          <w:color w:val="000000"/>
        </w:rPr>
        <w:t xml:space="preserve"> sufficient</w:t>
      </w:r>
      <w:r>
        <w:rPr>
          <w:color w:val="000000"/>
        </w:rPr>
        <w:t xml:space="preserve"> to allow the school's board of trustees and the Department to monitor implementation.</w:t>
      </w:r>
    </w:p>
    <w:p w:rsidR="00AB7DDB" w:rsidRDefault="00AB7DDB" w:rsidP="00C44B5C">
      <w:pPr>
        <w:widowControl/>
        <w:numPr>
          <w:ilvl w:val="0"/>
          <w:numId w:val="23"/>
        </w:numPr>
      </w:pPr>
      <w:r w:rsidRPr="006B67B7">
        <w:t xml:space="preserve">By </w:t>
      </w:r>
      <w:r w:rsidR="00E41A95" w:rsidRPr="00E41A95">
        <w:rPr>
          <w:b/>
        </w:rPr>
        <w:t>November 1, 2018</w:t>
      </w:r>
      <w:r w:rsidRPr="006B67B7">
        <w:t xml:space="preserve">, the school must demonstrate </w:t>
      </w:r>
      <w:r>
        <w:t xml:space="preserve">actual enrollment sufficient to meet its budget, maximum enrollment, and </w:t>
      </w:r>
      <w:r w:rsidR="00414B7E">
        <w:t xml:space="preserve">any approved </w:t>
      </w:r>
      <w:r>
        <w:t>growth plan</w:t>
      </w:r>
      <w:r w:rsidR="00635563">
        <w:t xml:space="preserve"> for enrollment</w:t>
      </w:r>
      <w:r w:rsidRPr="006B67B7">
        <w:t xml:space="preserve">. Should the school fail to do so, the Commissioner and the Board of Elementary and Secondary Education will consider revoking the school’s charter </w:t>
      </w:r>
      <w:r w:rsidR="00EF080E">
        <w:t xml:space="preserve">during the 2018-2019 school year, with the revocation to take effect by the end of the 2018-2019 school year </w:t>
      </w:r>
      <w:r>
        <w:t>based on</w:t>
      </w:r>
      <w:r w:rsidR="000E3229">
        <w:t xml:space="preserve"> failure to meet this </w:t>
      </w:r>
      <w:r w:rsidR="00635563">
        <w:t xml:space="preserve">single </w:t>
      </w:r>
      <w:r w:rsidR="000E3229">
        <w:t xml:space="preserve">condition </w:t>
      </w:r>
      <w:r w:rsidR="00635563">
        <w:t>alone</w:t>
      </w:r>
      <w:r w:rsidRPr="006B67B7">
        <w:t>.</w:t>
      </w:r>
    </w:p>
    <w:p w:rsidR="0071420C" w:rsidRDefault="0071420C" w:rsidP="00C44B5C">
      <w:pPr>
        <w:pStyle w:val="ListParagraph"/>
        <w:numPr>
          <w:ilvl w:val="0"/>
          <w:numId w:val="23"/>
        </w:numPr>
        <w:contextualSpacing w:val="0"/>
      </w:pPr>
      <w:r>
        <w:rPr>
          <w:color w:val="000000"/>
        </w:rPr>
        <w:t>By</w:t>
      </w:r>
      <w:r w:rsidR="003F0952">
        <w:rPr>
          <w:color w:val="000000"/>
        </w:rPr>
        <w:t xml:space="preserve"> </w:t>
      </w:r>
      <w:r w:rsidR="003F0952" w:rsidRPr="003F0952">
        <w:rPr>
          <w:b/>
          <w:color w:val="000000"/>
        </w:rPr>
        <w:t>December 31, 2019</w:t>
      </w:r>
      <w:r>
        <w:rPr>
          <w:color w:val="000000"/>
        </w:rPr>
        <w:t>, the school must demonstrate that it is an academic success by providing evidence that the school has exhibited significant and sustained academic improvement in mathematics, English language arts, and science.</w:t>
      </w:r>
    </w:p>
    <w:p w:rsidR="006D0972" w:rsidRDefault="006D0972">
      <w:pPr>
        <w:widowControl/>
      </w:pPr>
    </w:p>
    <w:p w:rsidR="006D0972" w:rsidRDefault="00CC67B0">
      <w:pPr>
        <w:widowControl/>
      </w:pPr>
      <w:r>
        <w:t xml:space="preserve">In addition to meeting the terms of probation, PFSJCS, like all charter schools, must also comply with the terms of its charter. </w:t>
      </w:r>
      <w:r w:rsidR="00BE5FBA">
        <w:t>Failure of PFSJCS to meet the conditions placed on renewal of its charter within the timelines specified may result in immediate suspension and revocation of the school’s charter.</w:t>
      </w:r>
    </w:p>
    <w:p w:rsidR="006D0972" w:rsidRDefault="006D0972">
      <w:pPr>
        <w:widowControl/>
      </w:pPr>
    </w:p>
    <w:p w:rsidR="006D0972" w:rsidRDefault="00CC67B0">
      <w:pPr>
        <w:widowControl/>
      </w:pPr>
      <w:r>
        <w:t>I will review and report to the Board on PFSJCS’s success or lack of success in meeting the terms of probation. Based upon this review, I will recommend that the Board take action as appropriate with respect to the school’s charter including</w:t>
      </w:r>
      <w:r w:rsidR="00635563">
        <w:t>,</w:t>
      </w:r>
      <w:r>
        <w:t xml:space="preserve"> but not limited to, removal of probation, continuation of conditions, or </w:t>
      </w:r>
      <w:r w:rsidR="00BE5FBA">
        <w:t xml:space="preserve">suspension and </w:t>
      </w:r>
      <w:r>
        <w:t>revocation</w:t>
      </w:r>
      <w:r w:rsidR="00635563">
        <w:t xml:space="preserve"> of the school’s charter</w:t>
      </w:r>
      <w:r>
        <w:t xml:space="preserve">. </w:t>
      </w:r>
    </w:p>
    <w:p w:rsidR="006D0972" w:rsidRDefault="006D0972">
      <w:pPr>
        <w:widowControl/>
      </w:pPr>
    </w:p>
    <w:p w:rsidR="006D0972" w:rsidRDefault="000F7649">
      <w:pPr>
        <w:widowControl/>
        <w:jc w:val="center"/>
      </w:pPr>
      <w:r>
        <w:t>*****</w:t>
      </w:r>
    </w:p>
    <w:p w:rsidR="006D0972" w:rsidRDefault="006D0972">
      <w:pPr>
        <w:widowControl/>
      </w:pPr>
    </w:p>
    <w:p w:rsidR="00AE7E25" w:rsidRDefault="00AE7E25" w:rsidP="00C44B5C">
      <w:pPr>
        <w:widowControl/>
        <w:rPr>
          <w:color w:val="000000"/>
        </w:rPr>
      </w:pPr>
      <w:r>
        <w:rPr>
          <w:color w:val="000000"/>
        </w:rPr>
        <w:t xml:space="preserve">If you have any questions regarding this </w:t>
      </w:r>
      <w:r w:rsidRPr="00494E83">
        <w:rPr>
          <w:color w:val="000000"/>
        </w:rPr>
        <w:t>recommendation</w:t>
      </w:r>
      <w:r>
        <w:rPr>
          <w:color w:val="000000"/>
        </w:rPr>
        <w:t xml:space="preserve"> or require additional information, please contact Alison Bagg, Director (781-338-3218); Cliff Chuang, Senior Associate Commissioner (781-338-3222); or me.</w:t>
      </w:r>
    </w:p>
    <w:p w:rsidR="00AE7E25" w:rsidRDefault="00AE7E25" w:rsidP="00C44B5C">
      <w:pPr>
        <w:widowControl/>
        <w:rPr>
          <w:color w:val="000000"/>
        </w:rPr>
      </w:pPr>
    </w:p>
    <w:p w:rsidR="00AE7E25" w:rsidRDefault="00AE7E25" w:rsidP="00C44B5C">
      <w:pPr>
        <w:widowControl/>
        <w:rPr>
          <w:color w:val="000000"/>
        </w:rPr>
      </w:pPr>
      <w:r>
        <w:rPr>
          <w:color w:val="000000"/>
        </w:rPr>
        <w:t xml:space="preserve">Attachments: </w:t>
      </w:r>
      <w:r w:rsidR="009F19E6">
        <w:rPr>
          <w:color w:val="000000"/>
        </w:rPr>
        <w:tab/>
      </w:r>
      <w:hyperlink r:id="rId23" w:history="1">
        <w:r w:rsidR="009F19E6" w:rsidRPr="002A6DBB">
          <w:rPr>
            <w:rStyle w:val="Hyperlink"/>
          </w:rPr>
          <w:t>PFSJCS Summary of Review</w:t>
        </w:r>
      </w:hyperlink>
    </w:p>
    <w:p w:rsidR="00142C7B" w:rsidRPr="002A6DBB" w:rsidRDefault="002A6DBB" w:rsidP="005854D7">
      <w:pPr>
        <w:widowControl/>
        <w:ind w:left="720" w:firstLine="720"/>
        <w:rPr>
          <w:rStyle w:val="Hyperlink"/>
        </w:rPr>
      </w:pPr>
      <w:r>
        <w:rPr>
          <w:color w:val="000000"/>
        </w:rPr>
        <w:fldChar w:fldCharType="begin"/>
      </w:r>
      <w:r>
        <w:rPr>
          <w:color w:val="000000"/>
        </w:rPr>
        <w:instrText xml:space="preserve"> HYPERLINK "http://www.doe.mass.edu/bese/docs/FY2018/2018-01/item7-pfsjcs-conditions.docx" </w:instrText>
      </w:r>
      <w:r>
        <w:rPr>
          <w:color w:val="000000"/>
        </w:rPr>
      </w:r>
      <w:r>
        <w:rPr>
          <w:color w:val="000000"/>
        </w:rPr>
        <w:fldChar w:fldCharType="separate"/>
      </w:r>
      <w:r w:rsidR="000E3229" w:rsidRPr="002A6DBB">
        <w:rPr>
          <w:rStyle w:val="Hyperlink"/>
        </w:rPr>
        <w:t xml:space="preserve">Memorandum: </w:t>
      </w:r>
      <w:r w:rsidR="009F19E6" w:rsidRPr="002A6DBB">
        <w:rPr>
          <w:rStyle w:val="Hyperlink"/>
        </w:rPr>
        <w:t>PFSJCS Notification of Intention to Place Condi</w:t>
      </w:r>
      <w:r w:rsidR="00142C7B" w:rsidRPr="002A6DBB">
        <w:rPr>
          <w:rStyle w:val="Hyperlink"/>
        </w:rPr>
        <w:t>tions on the</w:t>
      </w:r>
    </w:p>
    <w:p w:rsidR="009F19E6" w:rsidRDefault="00AC7A17" w:rsidP="00C44B5C">
      <w:pPr>
        <w:widowControl/>
        <w:ind w:left="1440"/>
        <w:rPr>
          <w:color w:val="000000"/>
        </w:rPr>
      </w:pPr>
      <w:r w:rsidRPr="002A6DBB">
        <w:rPr>
          <w:rStyle w:val="Hyperlink"/>
        </w:rPr>
        <w:tab/>
      </w:r>
      <w:r w:rsidR="00EC00B0" w:rsidRPr="002A6DBB">
        <w:rPr>
          <w:rStyle w:val="Hyperlink"/>
        </w:rPr>
        <w:tab/>
      </w:r>
      <w:r w:rsidR="009F19E6" w:rsidRPr="002A6DBB">
        <w:rPr>
          <w:rStyle w:val="Hyperlink"/>
        </w:rPr>
        <w:t>Charter of Paulo Freire Social Justice Charter School</w:t>
      </w:r>
      <w:r w:rsidR="004F3629" w:rsidRPr="002A6DBB">
        <w:rPr>
          <w:rStyle w:val="Hyperlink"/>
        </w:rPr>
        <w:t>,</w:t>
      </w:r>
      <w:r w:rsidR="009A138F" w:rsidRPr="002A6DBB">
        <w:rPr>
          <w:rStyle w:val="Hyperlink"/>
        </w:rPr>
        <w:t xml:space="preserve"> July 2017</w:t>
      </w:r>
      <w:r w:rsidR="002A6DBB">
        <w:rPr>
          <w:color w:val="000000"/>
        </w:rPr>
        <w:fldChar w:fldCharType="end"/>
      </w:r>
      <w:bookmarkStart w:id="4" w:name="_GoBack"/>
      <w:bookmarkEnd w:id="4"/>
    </w:p>
    <w:p w:rsidR="006D0972" w:rsidRDefault="006D0972">
      <w:pPr>
        <w:widowControl/>
      </w:pPr>
    </w:p>
    <w:p w:rsidR="006D0972" w:rsidRDefault="006D0972">
      <w:pPr>
        <w:widowControl/>
        <w:rPr>
          <w:b/>
        </w:rPr>
      </w:pPr>
    </w:p>
    <w:p w:rsidR="007379AC" w:rsidRDefault="007379AC" w:rsidP="00C44B5C">
      <w:pPr>
        <w:widowControl/>
        <w:autoSpaceDE w:val="0"/>
        <w:autoSpaceDN w:val="0"/>
        <w:adjustRightInd w:val="0"/>
      </w:pPr>
    </w:p>
    <w:p w:rsidR="007379AC" w:rsidRDefault="007379AC" w:rsidP="00C44B5C">
      <w:pPr>
        <w:widowControl/>
        <w:autoSpaceDE w:val="0"/>
        <w:autoSpaceDN w:val="0"/>
        <w:adjustRightInd w:val="0"/>
      </w:pPr>
    </w:p>
    <w:p w:rsidR="007379AC" w:rsidRDefault="007379AC" w:rsidP="00C44B5C">
      <w:pPr>
        <w:widowControl/>
        <w:autoSpaceDE w:val="0"/>
        <w:autoSpaceDN w:val="0"/>
        <w:adjustRightInd w:val="0"/>
      </w:pPr>
    </w:p>
    <w:p w:rsidR="007379AC" w:rsidRDefault="007379AC" w:rsidP="00C44B5C">
      <w:pPr>
        <w:widowControl/>
        <w:autoSpaceDE w:val="0"/>
        <w:autoSpaceDN w:val="0"/>
        <w:adjustRightInd w:val="0"/>
      </w:pPr>
    </w:p>
    <w:p w:rsidR="007379AC" w:rsidRDefault="007379AC" w:rsidP="00C44B5C">
      <w:pPr>
        <w:widowControl/>
        <w:autoSpaceDE w:val="0"/>
        <w:autoSpaceDN w:val="0"/>
        <w:adjustRightInd w:val="0"/>
      </w:pPr>
    </w:p>
    <w:p w:rsidR="007379AC" w:rsidRPr="007379AC" w:rsidRDefault="007379AC" w:rsidP="004E02B6">
      <w:pPr>
        <w:widowControl/>
        <w:autoSpaceDE w:val="0"/>
        <w:autoSpaceDN w:val="0"/>
        <w:adjustRightInd w:val="0"/>
      </w:pPr>
    </w:p>
    <w:sectPr w:rsidR="007379AC" w:rsidRPr="007379AC" w:rsidSect="00FB7F8A">
      <w:endnotePr>
        <w:numFmt w:val="decimal"/>
      </w:endnotePr>
      <w:type w:val="continuous"/>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8E4" w:rsidRDefault="002308E4">
      <w:r>
        <w:separator/>
      </w:r>
    </w:p>
  </w:endnote>
  <w:endnote w:type="continuationSeparator" w:id="0">
    <w:p w:rsidR="002308E4" w:rsidRDefault="0023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180" w:rsidRDefault="009F383C">
    <w:pPr>
      <w:pStyle w:val="Footer"/>
      <w:framePr w:wrap="around" w:vAnchor="text" w:hAnchor="margin" w:xAlign="right" w:y="1"/>
      <w:rPr>
        <w:rStyle w:val="PageNumber"/>
        <w:snapToGrid w:val="0"/>
        <w:szCs w:val="20"/>
      </w:rPr>
    </w:pPr>
    <w:r>
      <w:rPr>
        <w:rStyle w:val="PageNumber"/>
      </w:rPr>
      <w:fldChar w:fldCharType="begin"/>
    </w:r>
    <w:r w:rsidR="00117180">
      <w:rPr>
        <w:rStyle w:val="PageNumber"/>
      </w:rPr>
      <w:instrText xml:space="preserve">PAGE  </w:instrText>
    </w:r>
    <w:r>
      <w:rPr>
        <w:rStyle w:val="PageNumber"/>
      </w:rPr>
      <w:fldChar w:fldCharType="end"/>
    </w:r>
  </w:p>
  <w:p w:rsidR="00117180" w:rsidRDefault="0011718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6424"/>
      <w:docPartObj>
        <w:docPartGallery w:val="Page Numbers (Bottom of Page)"/>
        <w:docPartUnique/>
      </w:docPartObj>
    </w:sdtPr>
    <w:sdtEndPr/>
    <w:sdtContent>
      <w:p w:rsidR="00117180" w:rsidRDefault="002308E4" w:rsidP="006D0972">
        <w:pPr>
          <w:pStyle w:val="Footer"/>
          <w:jc w:val="right"/>
        </w:pPr>
        <w:r>
          <w:fldChar w:fldCharType="begin"/>
        </w:r>
        <w:r>
          <w:instrText xml:space="preserve"> PAGE   \* MERGEFORMAT </w:instrText>
        </w:r>
        <w:r>
          <w:fldChar w:fldCharType="separate"/>
        </w:r>
        <w:r w:rsidR="00254C15">
          <w:rPr>
            <w:noProof/>
          </w:rPr>
          <w:t>10</w:t>
        </w:r>
        <w:r>
          <w:rPr>
            <w:noProof/>
          </w:rPr>
          <w:fldChar w:fldCharType="end"/>
        </w:r>
      </w:p>
    </w:sdtContent>
  </w:sdt>
  <w:p w:rsidR="00117180" w:rsidRDefault="00117180">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180" w:rsidRDefault="001171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8E4" w:rsidRDefault="002308E4">
      <w:r>
        <w:separator/>
      </w:r>
    </w:p>
  </w:footnote>
  <w:footnote w:type="continuationSeparator" w:id="0">
    <w:p w:rsidR="002308E4" w:rsidRDefault="002308E4">
      <w:r>
        <w:continuationSeparator/>
      </w:r>
    </w:p>
  </w:footnote>
  <w:footnote w:id="1">
    <w:p w:rsidR="00117180" w:rsidRPr="00000E32" w:rsidRDefault="00117180">
      <w:pPr>
        <w:pStyle w:val="FootnoteText"/>
      </w:pPr>
      <w:r w:rsidRPr="00000E32">
        <w:rPr>
          <w:rStyle w:val="FootnoteReference"/>
          <w:vertAlign w:val="superscript"/>
        </w:rPr>
        <w:footnoteRef/>
      </w:r>
      <w:r w:rsidRPr="00000E32">
        <w:rPr>
          <w:vertAlign w:val="superscript"/>
        </w:rPr>
        <w:t xml:space="preserve"> </w:t>
      </w:r>
      <w:r>
        <w:rPr>
          <w:vertAlign w:val="superscript"/>
        </w:rPr>
        <w:t xml:space="preserve"> </w:t>
      </w:r>
      <w:r>
        <w:t>While a majority of PFSJCS’s students reside in the districts in its region, in 2016-2017, nearly 19 percent of the school’s total enrollment was from a district outside of its region: Springfield. While schools are permitted to enroll outside of their regions, i</w:t>
      </w:r>
      <w:r w:rsidRPr="00BE71B0">
        <w:t>n accordance with M.G.L. c. 71 § 89(n), if more than 20</w:t>
      </w:r>
      <w:r>
        <w:t xml:space="preserve"> percent</w:t>
      </w:r>
      <w:r w:rsidRPr="00BE71B0">
        <w:t xml:space="preserve"> of the school's total enrollment for two consecutive years comes from school districts not included in its original charter, the school's board of trustees must file an amendment request to reflect its actual enrollment patterns. </w:t>
      </w:r>
    </w:p>
  </w:footnote>
  <w:footnote w:id="2">
    <w:p w:rsidR="00117180" w:rsidRDefault="00117180" w:rsidP="00CC67B0">
      <w:pPr>
        <w:pStyle w:val="FootnoteText"/>
      </w:pPr>
      <w:r w:rsidRPr="00E41A95">
        <w:rPr>
          <w:rStyle w:val="FootnoteReference"/>
          <w:vertAlign w:val="superscript"/>
        </w:rPr>
        <w:footnoteRef/>
      </w:r>
      <w:r>
        <w:t xml:space="preserve"> As reported on March 15, 2017, in the Massachusetts Charter School Waitlist Initial Report for 2017-2018 (FY18).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4655D3"/>
    <w:multiLevelType w:val="hybridMultilevel"/>
    <w:tmpl w:val="6954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23702E"/>
    <w:multiLevelType w:val="hybridMultilevel"/>
    <w:tmpl w:val="DB7E0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10389"/>
    <w:multiLevelType w:val="hybridMultilevel"/>
    <w:tmpl w:val="8882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87BA3"/>
    <w:multiLevelType w:val="hybridMultilevel"/>
    <w:tmpl w:val="EFF4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10CB7"/>
    <w:multiLevelType w:val="hybridMultilevel"/>
    <w:tmpl w:val="D4A2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DD10D0"/>
    <w:multiLevelType w:val="hybridMultilevel"/>
    <w:tmpl w:val="48B6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57442D3"/>
    <w:multiLevelType w:val="hybridMultilevel"/>
    <w:tmpl w:val="221E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92AD1"/>
    <w:multiLevelType w:val="hybridMultilevel"/>
    <w:tmpl w:val="BD8C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BF16929"/>
    <w:multiLevelType w:val="hybridMultilevel"/>
    <w:tmpl w:val="3148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C56195"/>
    <w:multiLevelType w:val="hybridMultilevel"/>
    <w:tmpl w:val="D7FC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E21541"/>
    <w:multiLevelType w:val="hybridMultilevel"/>
    <w:tmpl w:val="20F6DB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num>
  <w:num w:numId="2">
    <w:abstractNumId w:val="13"/>
  </w:num>
  <w:num w:numId="3">
    <w:abstractNumId w:val="0"/>
  </w:num>
  <w:num w:numId="4">
    <w:abstractNumId w:val="19"/>
  </w:num>
  <w:num w:numId="5">
    <w:abstractNumId w:val="18"/>
  </w:num>
  <w:num w:numId="6">
    <w:abstractNumId w:val="2"/>
  </w:num>
  <w:num w:numId="7">
    <w:abstractNumId w:val="12"/>
  </w:num>
  <w:num w:numId="8">
    <w:abstractNumId w:val="16"/>
  </w:num>
  <w:num w:numId="9">
    <w:abstractNumId w:val="8"/>
  </w:num>
  <w:num w:numId="10">
    <w:abstractNumId w:val="20"/>
  </w:num>
  <w:num w:numId="11">
    <w:abstractNumId w:val="3"/>
  </w:num>
  <w:num w:numId="12">
    <w:abstractNumId w:val="11"/>
  </w:num>
  <w:num w:numId="13">
    <w:abstractNumId w:val="9"/>
  </w:num>
  <w:num w:numId="14">
    <w:abstractNumId w:val="17"/>
  </w:num>
  <w:num w:numId="15">
    <w:abstractNumId w:val="4"/>
  </w:num>
  <w:num w:numId="16">
    <w:abstractNumId w:val="10"/>
  </w:num>
  <w:num w:numId="17">
    <w:abstractNumId w:val="1"/>
  </w:num>
  <w:num w:numId="18">
    <w:abstractNumId w:val="6"/>
  </w:num>
  <w:num w:numId="19">
    <w:abstractNumId w:val="15"/>
  </w:num>
  <w:num w:numId="20">
    <w:abstractNumId w:val="7"/>
  </w:num>
  <w:num w:numId="21">
    <w:abstractNumId w:val="21"/>
  </w:num>
  <w:num w:numId="22">
    <w:abstractNumId w:val="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6C"/>
    <w:rsid w:val="00000E32"/>
    <w:rsid w:val="00001329"/>
    <w:rsid w:val="000063B9"/>
    <w:rsid w:val="00006A44"/>
    <w:rsid w:val="000072AA"/>
    <w:rsid w:val="0001606C"/>
    <w:rsid w:val="000244CF"/>
    <w:rsid w:val="00027086"/>
    <w:rsid w:val="00030DD3"/>
    <w:rsid w:val="000338EB"/>
    <w:rsid w:val="00034C92"/>
    <w:rsid w:val="0004197F"/>
    <w:rsid w:val="00043474"/>
    <w:rsid w:val="00043EA9"/>
    <w:rsid w:val="00047B9F"/>
    <w:rsid w:val="0005118C"/>
    <w:rsid w:val="00053AA3"/>
    <w:rsid w:val="00055A3D"/>
    <w:rsid w:val="00056B96"/>
    <w:rsid w:val="00063782"/>
    <w:rsid w:val="0007158E"/>
    <w:rsid w:val="0007250C"/>
    <w:rsid w:val="00077595"/>
    <w:rsid w:val="000801C2"/>
    <w:rsid w:val="00082531"/>
    <w:rsid w:val="00083CD9"/>
    <w:rsid w:val="000853D9"/>
    <w:rsid w:val="00086E0E"/>
    <w:rsid w:val="00087E35"/>
    <w:rsid w:val="00090BBA"/>
    <w:rsid w:val="00091AE8"/>
    <w:rsid w:val="00097A70"/>
    <w:rsid w:val="000A0B86"/>
    <w:rsid w:val="000A1302"/>
    <w:rsid w:val="000A4050"/>
    <w:rsid w:val="000A5AA5"/>
    <w:rsid w:val="000B2C99"/>
    <w:rsid w:val="000B63DE"/>
    <w:rsid w:val="000B6697"/>
    <w:rsid w:val="000C2058"/>
    <w:rsid w:val="000C51C1"/>
    <w:rsid w:val="000D052C"/>
    <w:rsid w:val="000D094D"/>
    <w:rsid w:val="000D5238"/>
    <w:rsid w:val="000E1B88"/>
    <w:rsid w:val="000E1DFE"/>
    <w:rsid w:val="000E3229"/>
    <w:rsid w:val="000E3F4E"/>
    <w:rsid w:val="000E3F88"/>
    <w:rsid w:val="000E5B36"/>
    <w:rsid w:val="000E6832"/>
    <w:rsid w:val="000F59B3"/>
    <w:rsid w:val="000F7649"/>
    <w:rsid w:val="000F7EAB"/>
    <w:rsid w:val="00100A09"/>
    <w:rsid w:val="00102267"/>
    <w:rsid w:val="00103AB9"/>
    <w:rsid w:val="00107F1B"/>
    <w:rsid w:val="001160EA"/>
    <w:rsid w:val="0011621D"/>
    <w:rsid w:val="00117053"/>
    <w:rsid w:val="00117180"/>
    <w:rsid w:val="00121B6D"/>
    <w:rsid w:val="00125B21"/>
    <w:rsid w:val="00132C9F"/>
    <w:rsid w:val="00132F44"/>
    <w:rsid w:val="00133302"/>
    <w:rsid w:val="001362F3"/>
    <w:rsid w:val="00140414"/>
    <w:rsid w:val="00141A59"/>
    <w:rsid w:val="00141A75"/>
    <w:rsid w:val="001423FD"/>
    <w:rsid w:val="00142C7B"/>
    <w:rsid w:val="00143E14"/>
    <w:rsid w:val="0014438A"/>
    <w:rsid w:val="00146FC6"/>
    <w:rsid w:val="00161231"/>
    <w:rsid w:val="00163AEA"/>
    <w:rsid w:val="00171CF8"/>
    <w:rsid w:val="00173F1B"/>
    <w:rsid w:val="0017686B"/>
    <w:rsid w:val="00180662"/>
    <w:rsid w:val="00181784"/>
    <w:rsid w:val="0018208E"/>
    <w:rsid w:val="00183DF0"/>
    <w:rsid w:val="001925A3"/>
    <w:rsid w:val="00193BBC"/>
    <w:rsid w:val="00195E0F"/>
    <w:rsid w:val="001A1533"/>
    <w:rsid w:val="001A304D"/>
    <w:rsid w:val="001A437E"/>
    <w:rsid w:val="001A4CA9"/>
    <w:rsid w:val="001A671F"/>
    <w:rsid w:val="001B3A5F"/>
    <w:rsid w:val="001B71EB"/>
    <w:rsid w:val="001C2471"/>
    <w:rsid w:val="001C2712"/>
    <w:rsid w:val="001C655D"/>
    <w:rsid w:val="001D7ECC"/>
    <w:rsid w:val="001E0FC4"/>
    <w:rsid w:val="001E111C"/>
    <w:rsid w:val="001E4171"/>
    <w:rsid w:val="001E5EBC"/>
    <w:rsid w:val="001E7AAD"/>
    <w:rsid w:val="001E7F07"/>
    <w:rsid w:val="001F1874"/>
    <w:rsid w:val="001F26EB"/>
    <w:rsid w:val="001F2D5F"/>
    <w:rsid w:val="00202DBD"/>
    <w:rsid w:val="002049E8"/>
    <w:rsid w:val="002123AB"/>
    <w:rsid w:val="002150AA"/>
    <w:rsid w:val="00215989"/>
    <w:rsid w:val="00225110"/>
    <w:rsid w:val="00226754"/>
    <w:rsid w:val="002308E4"/>
    <w:rsid w:val="0023149B"/>
    <w:rsid w:val="002367E0"/>
    <w:rsid w:val="00237924"/>
    <w:rsid w:val="00240D39"/>
    <w:rsid w:val="00240E6A"/>
    <w:rsid w:val="00241D63"/>
    <w:rsid w:val="002425E3"/>
    <w:rsid w:val="0024534A"/>
    <w:rsid w:val="00246035"/>
    <w:rsid w:val="0025000B"/>
    <w:rsid w:val="00254C15"/>
    <w:rsid w:val="00260EE4"/>
    <w:rsid w:val="00261E31"/>
    <w:rsid w:val="00262458"/>
    <w:rsid w:val="00263507"/>
    <w:rsid w:val="0026636C"/>
    <w:rsid w:val="002673FE"/>
    <w:rsid w:val="00270DEC"/>
    <w:rsid w:val="0027262E"/>
    <w:rsid w:val="0027294B"/>
    <w:rsid w:val="00273E92"/>
    <w:rsid w:val="00277961"/>
    <w:rsid w:val="002845F8"/>
    <w:rsid w:val="0029452F"/>
    <w:rsid w:val="002A33E2"/>
    <w:rsid w:val="002A3794"/>
    <w:rsid w:val="002A6DBB"/>
    <w:rsid w:val="002A70A7"/>
    <w:rsid w:val="002B014B"/>
    <w:rsid w:val="002B0E24"/>
    <w:rsid w:val="002B359D"/>
    <w:rsid w:val="002C2E4F"/>
    <w:rsid w:val="002C337A"/>
    <w:rsid w:val="002C7591"/>
    <w:rsid w:val="002D1039"/>
    <w:rsid w:val="002E102C"/>
    <w:rsid w:val="002E3D6C"/>
    <w:rsid w:val="002E41B2"/>
    <w:rsid w:val="002E51BC"/>
    <w:rsid w:val="002E7EAF"/>
    <w:rsid w:val="002F061C"/>
    <w:rsid w:val="002F0C76"/>
    <w:rsid w:val="002F48D2"/>
    <w:rsid w:val="002F71C2"/>
    <w:rsid w:val="003015A3"/>
    <w:rsid w:val="0030305A"/>
    <w:rsid w:val="00305463"/>
    <w:rsid w:val="003149DE"/>
    <w:rsid w:val="00317064"/>
    <w:rsid w:val="00317A58"/>
    <w:rsid w:val="00324E4C"/>
    <w:rsid w:val="00326F0A"/>
    <w:rsid w:val="003301E0"/>
    <w:rsid w:val="00330A7E"/>
    <w:rsid w:val="00330AE0"/>
    <w:rsid w:val="00331637"/>
    <w:rsid w:val="00334D40"/>
    <w:rsid w:val="003408E2"/>
    <w:rsid w:val="00353491"/>
    <w:rsid w:val="003546E7"/>
    <w:rsid w:val="00356545"/>
    <w:rsid w:val="003625A9"/>
    <w:rsid w:val="003641D0"/>
    <w:rsid w:val="00364FF1"/>
    <w:rsid w:val="0036703F"/>
    <w:rsid w:val="0037790E"/>
    <w:rsid w:val="00387541"/>
    <w:rsid w:val="003906C7"/>
    <w:rsid w:val="00390CB8"/>
    <w:rsid w:val="00391E0B"/>
    <w:rsid w:val="00393160"/>
    <w:rsid w:val="0039536F"/>
    <w:rsid w:val="003962DB"/>
    <w:rsid w:val="00396344"/>
    <w:rsid w:val="003A17FE"/>
    <w:rsid w:val="003A4305"/>
    <w:rsid w:val="003B31F6"/>
    <w:rsid w:val="003B4529"/>
    <w:rsid w:val="003B506D"/>
    <w:rsid w:val="003B76A3"/>
    <w:rsid w:val="003C1CD3"/>
    <w:rsid w:val="003C7113"/>
    <w:rsid w:val="003D4412"/>
    <w:rsid w:val="003D5981"/>
    <w:rsid w:val="003D5DBB"/>
    <w:rsid w:val="003D6D61"/>
    <w:rsid w:val="003E2E9E"/>
    <w:rsid w:val="003E3251"/>
    <w:rsid w:val="003F0952"/>
    <w:rsid w:val="003F1134"/>
    <w:rsid w:val="003F2098"/>
    <w:rsid w:val="003F2FDA"/>
    <w:rsid w:val="003F45CB"/>
    <w:rsid w:val="003F4A7B"/>
    <w:rsid w:val="004066EF"/>
    <w:rsid w:val="00406C2D"/>
    <w:rsid w:val="004117E5"/>
    <w:rsid w:val="00414B7E"/>
    <w:rsid w:val="0041778C"/>
    <w:rsid w:val="0042753A"/>
    <w:rsid w:val="0043104A"/>
    <w:rsid w:val="00432013"/>
    <w:rsid w:val="004320BB"/>
    <w:rsid w:val="004323E2"/>
    <w:rsid w:val="004338A9"/>
    <w:rsid w:val="004412C3"/>
    <w:rsid w:val="0044226F"/>
    <w:rsid w:val="004528BB"/>
    <w:rsid w:val="00455B94"/>
    <w:rsid w:val="004628FA"/>
    <w:rsid w:val="00467314"/>
    <w:rsid w:val="00467377"/>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B1E6E"/>
    <w:rsid w:val="004B6987"/>
    <w:rsid w:val="004C33BC"/>
    <w:rsid w:val="004D18E2"/>
    <w:rsid w:val="004D1CC7"/>
    <w:rsid w:val="004D2964"/>
    <w:rsid w:val="004D7710"/>
    <w:rsid w:val="004D79EF"/>
    <w:rsid w:val="004D7E25"/>
    <w:rsid w:val="004E02B6"/>
    <w:rsid w:val="004E18D8"/>
    <w:rsid w:val="004E295A"/>
    <w:rsid w:val="004E7FFB"/>
    <w:rsid w:val="004F1970"/>
    <w:rsid w:val="004F3629"/>
    <w:rsid w:val="004F377F"/>
    <w:rsid w:val="005047AF"/>
    <w:rsid w:val="005114A5"/>
    <w:rsid w:val="0051167F"/>
    <w:rsid w:val="00512093"/>
    <w:rsid w:val="00512858"/>
    <w:rsid w:val="00512A29"/>
    <w:rsid w:val="00515D18"/>
    <w:rsid w:val="00526BBE"/>
    <w:rsid w:val="00527936"/>
    <w:rsid w:val="00531C9F"/>
    <w:rsid w:val="00534010"/>
    <w:rsid w:val="00534822"/>
    <w:rsid w:val="00537E76"/>
    <w:rsid w:val="005404F8"/>
    <w:rsid w:val="00540887"/>
    <w:rsid w:val="00545582"/>
    <w:rsid w:val="00550B27"/>
    <w:rsid w:val="00552248"/>
    <w:rsid w:val="00552541"/>
    <w:rsid w:val="00552EB5"/>
    <w:rsid w:val="00555582"/>
    <w:rsid w:val="005603C5"/>
    <w:rsid w:val="00561DC6"/>
    <w:rsid w:val="00561F0C"/>
    <w:rsid w:val="00561F32"/>
    <w:rsid w:val="005632C2"/>
    <w:rsid w:val="00564569"/>
    <w:rsid w:val="005646CC"/>
    <w:rsid w:val="00571F9E"/>
    <w:rsid w:val="00574A24"/>
    <w:rsid w:val="0058020F"/>
    <w:rsid w:val="00581262"/>
    <w:rsid w:val="00581828"/>
    <w:rsid w:val="005849A5"/>
    <w:rsid w:val="005854D7"/>
    <w:rsid w:val="00585B3F"/>
    <w:rsid w:val="00592FBA"/>
    <w:rsid w:val="00594483"/>
    <w:rsid w:val="005A0A56"/>
    <w:rsid w:val="005A2808"/>
    <w:rsid w:val="005A42B8"/>
    <w:rsid w:val="005A4A93"/>
    <w:rsid w:val="005A56AA"/>
    <w:rsid w:val="005B1E54"/>
    <w:rsid w:val="005B244E"/>
    <w:rsid w:val="005B269E"/>
    <w:rsid w:val="005B6D5E"/>
    <w:rsid w:val="005B7436"/>
    <w:rsid w:val="005C42DA"/>
    <w:rsid w:val="005C45F1"/>
    <w:rsid w:val="005D052F"/>
    <w:rsid w:val="005E088D"/>
    <w:rsid w:val="005E0C42"/>
    <w:rsid w:val="005E2191"/>
    <w:rsid w:val="005E4844"/>
    <w:rsid w:val="005E5D8E"/>
    <w:rsid w:val="005F1874"/>
    <w:rsid w:val="005F5D54"/>
    <w:rsid w:val="006038DE"/>
    <w:rsid w:val="006103F7"/>
    <w:rsid w:val="00613BF0"/>
    <w:rsid w:val="00616842"/>
    <w:rsid w:val="00633A0D"/>
    <w:rsid w:val="006345E9"/>
    <w:rsid w:val="00635563"/>
    <w:rsid w:val="0063563D"/>
    <w:rsid w:val="00636AC7"/>
    <w:rsid w:val="00641DFD"/>
    <w:rsid w:val="00647130"/>
    <w:rsid w:val="0066491A"/>
    <w:rsid w:val="00664EEB"/>
    <w:rsid w:val="0066511D"/>
    <w:rsid w:val="00666BEC"/>
    <w:rsid w:val="00671E2E"/>
    <w:rsid w:val="00676217"/>
    <w:rsid w:val="0067672E"/>
    <w:rsid w:val="00676769"/>
    <w:rsid w:val="00685AD0"/>
    <w:rsid w:val="00685DBD"/>
    <w:rsid w:val="0069013D"/>
    <w:rsid w:val="00690654"/>
    <w:rsid w:val="00692A67"/>
    <w:rsid w:val="00693BC1"/>
    <w:rsid w:val="0069716C"/>
    <w:rsid w:val="006A3BCD"/>
    <w:rsid w:val="006A5B5A"/>
    <w:rsid w:val="006B11F4"/>
    <w:rsid w:val="006B4383"/>
    <w:rsid w:val="006B4671"/>
    <w:rsid w:val="006B5DD1"/>
    <w:rsid w:val="006C60B0"/>
    <w:rsid w:val="006D0972"/>
    <w:rsid w:val="006D4CBC"/>
    <w:rsid w:val="006E4C5E"/>
    <w:rsid w:val="006E620A"/>
    <w:rsid w:val="00705EED"/>
    <w:rsid w:val="0070733C"/>
    <w:rsid w:val="0071420C"/>
    <w:rsid w:val="00717A96"/>
    <w:rsid w:val="00717B05"/>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5589E"/>
    <w:rsid w:val="007579B6"/>
    <w:rsid w:val="007634EF"/>
    <w:rsid w:val="00766272"/>
    <w:rsid w:val="007709BB"/>
    <w:rsid w:val="00770F7B"/>
    <w:rsid w:val="007718AD"/>
    <w:rsid w:val="0078028D"/>
    <w:rsid w:val="007965D9"/>
    <w:rsid w:val="007966DA"/>
    <w:rsid w:val="007A22FF"/>
    <w:rsid w:val="007A7343"/>
    <w:rsid w:val="007B5B50"/>
    <w:rsid w:val="007B65CB"/>
    <w:rsid w:val="007B7FC8"/>
    <w:rsid w:val="007C5222"/>
    <w:rsid w:val="007C71E4"/>
    <w:rsid w:val="007D0007"/>
    <w:rsid w:val="007D4700"/>
    <w:rsid w:val="007D6BF1"/>
    <w:rsid w:val="007E19B0"/>
    <w:rsid w:val="007E5344"/>
    <w:rsid w:val="007F38DA"/>
    <w:rsid w:val="007F6D30"/>
    <w:rsid w:val="007F6F5C"/>
    <w:rsid w:val="008011DD"/>
    <w:rsid w:val="00806779"/>
    <w:rsid w:val="00807214"/>
    <w:rsid w:val="00807D17"/>
    <w:rsid w:val="00814B5D"/>
    <w:rsid w:val="00820F63"/>
    <w:rsid w:val="00821C27"/>
    <w:rsid w:val="00827068"/>
    <w:rsid w:val="00827689"/>
    <w:rsid w:val="00835E9B"/>
    <w:rsid w:val="00837C72"/>
    <w:rsid w:val="008423E1"/>
    <w:rsid w:val="00843516"/>
    <w:rsid w:val="0084404F"/>
    <w:rsid w:val="0085432C"/>
    <w:rsid w:val="00856A08"/>
    <w:rsid w:val="00871C6C"/>
    <w:rsid w:val="00873E2A"/>
    <w:rsid w:val="00873F87"/>
    <w:rsid w:val="00876BCB"/>
    <w:rsid w:val="00877FA5"/>
    <w:rsid w:val="0088140A"/>
    <w:rsid w:val="00881B8C"/>
    <w:rsid w:val="00881D9A"/>
    <w:rsid w:val="0088225A"/>
    <w:rsid w:val="00884064"/>
    <w:rsid w:val="00886538"/>
    <w:rsid w:val="00886BD6"/>
    <w:rsid w:val="0089560F"/>
    <w:rsid w:val="00895CB2"/>
    <w:rsid w:val="008963B0"/>
    <w:rsid w:val="008A1373"/>
    <w:rsid w:val="008A1F3E"/>
    <w:rsid w:val="008A2E0F"/>
    <w:rsid w:val="008A4FB2"/>
    <w:rsid w:val="008A6332"/>
    <w:rsid w:val="008A6A87"/>
    <w:rsid w:val="008B1375"/>
    <w:rsid w:val="008B4475"/>
    <w:rsid w:val="008B6DCA"/>
    <w:rsid w:val="008B73D8"/>
    <w:rsid w:val="008C1C16"/>
    <w:rsid w:val="008C2BE1"/>
    <w:rsid w:val="008C327E"/>
    <w:rsid w:val="008C551B"/>
    <w:rsid w:val="008C7DAC"/>
    <w:rsid w:val="008D08BB"/>
    <w:rsid w:val="008D50C4"/>
    <w:rsid w:val="008D7A63"/>
    <w:rsid w:val="008E1431"/>
    <w:rsid w:val="008F2EC4"/>
    <w:rsid w:val="008F3376"/>
    <w:rsid w:val="008F7DF3"/>
    <w:rsid w:val="009073FC"/>
    <w:rsid w:val="00911054"/>
    <w:rsid w:val="009120F9"/>
    <w:rsid w:val="00915170"/>
    <w:rsid w:val="00915949"/>
    <w:rsid w:val="009167F8"/>
    <w:rsid w:val="0091782C"/>
    <w:rsid w:val="00920E7C"/>
    <w:rsid w:val="00921189"/>
    <w:rsid w:val="0092272F"/>
    <w:rsid w:val="00927714"/>
    <w:rsid w:val="00930EB6"/>
    <w:rsid w:val="00937A15"/>
    <w:rsid w:val="00940EB0"/>
    <w:rsid w:val="009410CB"/>
    <w:rsid w:val="0094156B"/>
    <w:rsid w:val="009419CB"/>
    <w:rsid w:val="00942697"/>
    <w:rsid w:val="00943163"/>
    <w:rsid w:val="0094432D"/>
    <w:rsid w:val="00946642"/>
    <w:rsid w:val="009475FC"/>
    <w:rsid w:val="0095696F"/>
    <w:rsid w:val="00957155"/>
    <w:rsid w:val="0096355E"/>
    <w:rsid w:val="00963B70"/>
    <w:rsid w:val="00970D92"/>
    <w:rsid w:val="0097243C"/>
    <w:rsid w:val="00980B43"/>
    <w:rsid w:val="0098155C"/>
    <w:rsid w:val="00991317"/>
    <w:rsid w:val="00991B9B"/>
    <w:rsid w:val="00994520"/>
    <w:rsid w:val="009A138F"/>
    <w:rsid w:val="009A34AF"/>
    <w:rsid w:val="009A34C2"/>
    <w:rsid w:val="009A3651"/>
    <w:rsid w:val="009B4876"/>
    <w:rsid w:val="009D0E22"/>
    <w:rsid w:val="009D25AD"/>
    <w:rsid w:val="009D559B"/>
    <w:rsid w:val="009D5A72"/>
    <w:rsid w:val="009D6479"/>
    <w:rsid w:val="009D6BF9"/>
    <w:rsid w:val="009D73AA"/>
    <w:rsid w:val="009E3257"/>
    <w:rsid w:val="009E74CB"/>
    <w:rsid w:val="009F0450"/>
    <w:rsid w:val="009F19E6"/>
    <w:rsid w:val="009F1E11"/>
    <w:rsid w:val="009F383C"/>
    <w:rsid w:val="009F3C73"/>
    <w:rsid w:val="009F64AE"/>
    <w:rsid w:val="009F773E"/>
    <w:rsid w:val="00A00281"/>
    <w:rsid w:val="00A0258F"/>
    <w:rsid w:val="00A10A78"/>
    <w:rsid w:val="00A15085"/>
    <w:rsid w:val="00A16B67"/>
    <w:rsid w:val="00A20567"/>
    <w:rsid w:val="00A21B51"/>
    <w:rsid w:val="00A24C8B"/>
    <w:rsid w:val="00A30C5B"/>
    <w:rsid w:val="00A31947"/>
    <w:rsid w:val="00A3697D"/>
    <w:rsid w:val="00A36AED"/>
    <w:rsid w:val="00A375F5"/>
    <w:rsid w:val="00A40123"/>
    <w:rsid w:val="00A4026B"/>
    <w:rsid w:val="00A42F3D"/>
    <w:rsid w:val="00A434E8"/>
    <w:rsid w:val="00A443D7"/>
    <w:rsid w:val="00A46795"/>
    <w:rsid w:val="00A477B0"/>
    <w:rsid w:val="00A57ACB"/>
    <w:rsid w:val="00A645C5"/>
    <w:rsid w:val="00A65A44"/>
    <w:rsid w:val="00A70BFE"/>
    <w:rsid w:val="00A72D38"/>
    <w:rsid w:val="00A74663"/>
    <w:rsid w:val="00A75214"/>
    <w:rsid w:val="00A76029"/>
    <w:rsid w:val="00A81CD9"/>
    <w:rsid w:val="00A83364"/>
    <w:rsid w:val="00A868E5"/>
    <w:rsid w:val="00A90358"/>
    <w:rsid w:val="00A925E5"/>
    <w:rsid w:val="00A964AC"/>
    <w:rsid w:val="00A96B44"/>
    <w:rsid w:val="00AA0DFC"/>
    <w:rsid w:val="00AA1067"/>
    <w:rsid w:val="00AA2373"/>
    <w:rsid w:val="00AB00E9"/>
    <w:rsid w:val="00AB0230"/>
    <w:rsid w:val="00AB7DDB"/>
    <w:rsid w:val="00AC07B4"/>
    <w:rsid w:val="00AC1060"/>
    <w:rsid w:val="00AC2B41"/>
    <w:rsid w:val="00AC3512"/>
    <w:rsid w:val="00AC48C5"/>
    <w:rsid w:val="00AC56BC"/>
    <w:rsid w:val="00AC5856"/>
    <w:rsid w:val="00AC7A17"/>
    <w:rsid w:val="00AD11C2"/>
    <w:rsid w:val="00AD2D65"/>
    <w:rsid w:val="00AD7FFB"/>
    <w:rsid w:val="00AE1D7A"/>
    <w:rsid w:val="00AE708E"/>
    <w:rsid w:val="00AE7E25"/>
    <w:rsid w:val="00AF411A"/>
    <w:rsid w:val="00AF4414"/>
    <w:rsid w:val="00AF5F3C"/>
    <w:rsid w:val="00AF67A0"/>
    <w:rsid w:val="00B0319A"/>
    <w:rsid w:val="00B04CB4"/>
    <w:rsid w:val="00B10CD1"/>
    <w:rsid w:val="00B12122"/>
    <w:rsid w:val="00B14926"/>
    <w:rsid w:val="00B16BD6"/>
    <w:rsid w:val="00B27619"/>
    <w:rsid w:val="00B31568"/>
    <w:rsid w:val="00B34436"/>
    <w:rsid w:val="00B346EC"/>
    <w:rsid w:val="00B36629"/>
    <w:rsid w:val="00B36CC5"/>
    <w:rsid w:val="00B41214"/>
    <w:rsid w:val="00B425B8"/>
    <w:rsid w:val="00B42ED4"/>
    <w:rsid w:val="00B4785F"/>
    <w:rsid w:val="00B47FE2"/>
    <w:rsid w:val="00B6078C"/>
    <w:rsid w:val="00B64E34"/>
    <w:rsid w:val="00B678F6"/>
    <w:rsid w:val="00B70C76"/>
    <w:rsid w:val="00B714CF"/>
    <w:rsid w:val="00B71DC2"/>
    <w:rsid w:val="00B720CE"/>
    <w:rsid w:val="00B76A63"/>
    <w:rsid w:val="00B82F0A"/>
    <w:rsid w:val="00B87612"/>
    <w:rsid w:val="00B878F7"/>
    <w:rsid w:val="00B90844"/>
    <w:rsid w:val="00B92842"/>
    <w:rsid w:val="00BA3BBC"/>
    <w:rsid w:val="00BA3DED"/>
    <w:rsid w:val="00BA4316"/>
    <w:rsid w:val="00BB0169"/>
    <w:rsid w:val="00BB0A92"/>
    <w:rsid w:val="00BB5EA5"/>
    <w:rsid w:val="00BB6D04"/>
    <w:rsid w:val="00BB745D"/>
    <w:rsid w:val="00BC3B21"/>
    <w:rsid w:val="00BC46DF"/>
    <w:rsid w:val="00BC47EE"/>
    <w:rsid w:val="00BC6EE5"/>
    <w:rsid w:val="00BC7C35"/>
    <w:rsid w:val="00BD3E6B"/>
    <w:rsid w:val="00BD52B8"/>
    <w:rsid w:val="00BD5E34"/>
    <w:rsid w:val="00BE2AD9"/>
    <w:rsid w:val="00BE4580"/>
    <w:rsid w:val="00BE5FBA"/>
    <w:rsid w:val="00BE6925"/>
    <w:rsid w:val="00BE71B0"/>
    <w:rsid w:val="00BE757D"/>
    <w:rsid w:val="00BF06B2"/>
    <w:rsid w:val="00C02C99"/>
    <w:rsid w:val="00C02E92"/>
    <w:rsid w:val="00C0735A"/>
    <w:rsid w:val="00C12A11"/>
    <w:rsid w:val="00C32A88"/>
    <w:rsid w:val="00C34F41"/>
    <w:rsid w:val="00C40CA9"/>
    <w:rsid w:val="00C414E3"/>
    <w:rsid w:val="00C41F80"/>
    <w:rsid w:val="00C43DA7"/>
    <w:rsid w:val="00C44992"/>
    <w:rsid w:val="00C44B5C"/>
    <w:rsid w:val="00C46D42"/>
    <w:rsid w:val="00C521C8"/>
    <w:rsid w:val="00C528BD"/>
    <w:rsid w:val="00C566D5"/>
    <w:rsid w:val="00C57231"/>
    <w:rsid w:val="00C62DE5"/>
    <w:rsid w:val="00C637A2"/>
    <w:rsid w:val="00C63E93"/>
    <w:rsid w:val="00C734C9"/>
    <w:rsid w:val="00C74B50"/>
    <w:rsid w:val="00C76ED7"/>
    <w:rsid w:val="00C7705D"/>
    <w:rsid w:val="00C827A2"/>
    <w:rsid w:val="00C82914"/>
    <w:rsid w:val="00C876DD"/>
    <w:rsid w:val="00C91411"/>
    <w:rsid w:val="00C9397B"/>
    <w:rsid w:val="00CA2D7A"/>
    <w:rsid w:val="00CA46AA"/>
    <w:rsid w:val="00CA57EB"/>
    <w:rsid w:val="00CA7396"/>
    <w:rsid w:val="00CB1599"/>
    <w:rsid w:val="00CB3B45"/>
    <w:rsid w:val="00CB43F1"/>
    <w:rsid w:val="00CB5098"/>
    <w:rsid w:val="00CB6E14"/>
    <w:rsid w:val="00CB6FE5"/>
    <w:rsid w:val="00CB7517"/>
    <w:rsid w:val="00CC0E1C"/>
    <w:rsid w:val="00CC67B0"/>
    <w:rsid w:val="00CD196B"/>
    <w:rsid w:val="00CD2E04"/>
    <w:rsid w:val="00CE084D"/>
    <w:rsid w:val="00CE0A55"/>
    <w:rsid w:val="00CE739F"/>
    <w:rsid w:val="00CE76B7"/>
    <w:rsid w:val="00CE7BB9"/>
    <w:rsid w:val="00CF4B25"/>
    <w:rsid w:val="00CF4F03"/>
    <w:rsid w:val="00D01C4B"/>
    <w:rsid w:val="00D046F7"/>
    <w:rsid w:val="00D07B9A"/>
    <w:rsid w:val="00D15B90"/>
    <w:rsid w:val="00D16CCF"/>
    <w:rsid w:val="00D209CB"/>
    <w:rsid w:val="00D229F5"/>
    <w:rsid w:val="00D22BBA"/>
    <w:rsid w:val="00D2338F"/>
    <w:rsid w:val="00D30764"/>
    <w:rsid w:val="00D32426"/>
    <w:rsid w:val="00D3351A"/>
    <w:rsid w:val="00D34B7E"/>
    <w:rsid w:val="00D372F5"/>
    <w:rsid w:val="00D40BD2"/>
    <w:rsid w:val="00D42E5C"/>
    <w:rsid w:val="00D5037F"/>
    <w:rsid w:val="00D52488"/>
    <w:rsid w:val="00D5524E"/>
    <w:rsid w:val="00D62537"/>
    <w:rsid w:val="00D71AFA"/>
    <w:rsid w:val="00D7318A"/>
    <w:rsid w:val="00D75DC5"/>
    <w:rsid w:val="00D8267B"/>
    <w:rsid w:val="00D84D0A"/>
    <w:rsid w:val="00D92A5B"/>
    <w:rsid w:val="00DA0850"/>
    <w:rsid w:val="00DA0FF8"/>
    <w:rsid w:val="00DA2496"/>
    <w:rsid w:val="00DA636E"/>
    <w:rsid w:val="00DA738C"/>
    <w:rsid w:val="00DB5157"/>
    <w:rsid w:val="00DB7AE3"/>
    <w:rsid w:val="00DB7F7C"/>
    <w:rsid w:val="00DC081C"/>
    <w:rsid w:val="00DC2430"/>
    <w:rsid w:val="00DC2899"/>
    <w:rsid w:val="00DC3909"/>
    <w:rsid w:val="00DC4A08"/>
    <w:rsid w:val="00DC5246"/>
    <w:rsid w:val="00DD5420"/>
    <w:rsid w:val="00DD6600"/>
    <w:rsid w:val="00DD7C2E"/>
    <w:rsid w:val="00DE18A3"/>
    <w:rsid w:val="00DE5A44"/>
    <w:rsid w:val="00DF1633"/>
    <w:rsid w:val="00DF6AF4"/>
    <w:rsid w:val="00E01EB1"/>
    <w:rsid w:val="00E01EFC"/>
    <w:rsid w:val="00E1471A"/>
    <w:rsid w:val="00E27995"/>
    <w:rsid w:val="00E355C4"/>
    <w:rsid w:val="00E41A95"/>
    <w:rsid w:val="00E44774"/>
    <w:rsid w:val="00E45E92"/>
    <w:rsid w:val="00E45FAB"/>
    <w:rsid w:val="00E462CE"/>
    <w:rsid w:val="00E509C5"/>
    <w:rsid w:val="00E532A9"/>
    <w:rsid w:val="00E5661A"/>
    <w:rsid w:val="00E57135"/>
    <w:rsid w:val="00E57A43"/>
    <w:rsid w:val="00E57F73"/>
    <w:rsid w:val="00E62701"/>
    <w:rsid w:val="00E6486D"/>
    <w:rsid w:val="00E67CB9"/>
    <w:rsid w:val="00E708B6"/>
    <w:rsid w:val="00E72A50"/>
    <w:rsid w:val="00E8146C"/>
    <w:rsid w:val="00E86F08"/>
    <w:rsid w:val="00E90AB5"/>
    <w:rsid w:val="00E90B3D"/>
    <w:rsid w:val="00E91205"/>
    <w:rsid w:val="00EA654A"/>
    <w:rsid w:val="00EB28BB"/>
    <w:rsid w:val="00EB65E2"/>
    <w:rsid w:val="00EC00B0"/>
    <w:rsid w:val="00EC1138"/>
    <w:rsid w:val="00EC392C"/>
    <w:rsid w:val="00EC5F38"/>
    <w:rsid w:val="00EC6614"/>
    <w:rsid w:val="00EC6B6F"/>
    <w:rsid w:val="00ED1D14"/>
    <w:rsid w:val="00ED2D3C"/>
    <w:rsid w:val="00ED70B5"/>
    <w:rsid w:val="00ED7436"/>
    <w:rsid w:val="00ED7C97"/>
    <w:rsid w:val="00EE11BE"/>
    <w:rsid w:val="00EE11C8"/>
    <w:rsid w:val="00EE1AA3"/>
    <w:rsid w:val="00EE3A31"/>
    <w:rsid w:val="00EE4119"/>
    <w:rsid w:val="00EE5C4E"/>
    <w:rsid w:val="00EE64FC"/>
    <w:rsid w:val="00EE6A34"/>
    <w:rsid w:val="00EF080E"/>
    <w:rsid w:val="00EF2211"/>
    <w:rsid w:val="00EF2EE2"/>
    <w:rsid w:val="00EF2F5D"/>
    <w:rsid w:val="00EF5DB0"/>
    <w:rsid w:val="00EF7985"/>
    <w:rsid w:val="00EF7A30"/>
    <w:rsid w:val="00F00EDF"/>
    <w:rsid w:val="00F0157C"/>
    <w:rsid w:val="00F035DC"/>
    <w:rsid w:val="00F1120A"/>
    <w:rsid w:val="00F11BC7"/>
    <w:rsid w:val="00F1429A"/>
    <w:rsid w:val="00F25122"/>
    <w:rsid w:val="00F26679"/>
    <w:rsid w:val="00F2683D"/>
    <w:rsid w:val="00F33734"/>
    <w:rsid w:val="00F35503"/>
    <w:rsid w:val="00F3596B"/>
    <w:rsid w:val="00F37ED3"/>
    <w:rsid w:val="00F409FA"/>
    <w:rsid w:val="00F4186B"/>
    <w:rsid w:val="00F42589"/>
    <w:rsid w:val="00F465D4"/>
    <w:rsid w:val="00F47049"/>
    <w:rsid w:val="00F47F6A"/>
    <w:rsid w:val="00F502A4"/>
    <w:rsid w:val="00F56E73"/>
    <w:rsid w:val="00F60C57"/>
    <w:rsid w:val="00F61C39"/>
    <w:rsid w:val="00F64DB1"/>
    <w:rsid w:val="00F73BE6"/>
    <w:rsid w:val="00F73E54"/>
    <w:rsid w:val="00F75C76"/>
    <w:rsid w:val="00F80949"/>
    <w:rsid w:val="00F871B5"/>
    <w:rsid w:val="00F901BF"/>
    <w:rsid w:val="00F92B01"/>
    <w:rsid w:val="00F95F6E"/>
    <w:rsid w:val="00F9630B"/>
    <w:rsid w:val="00F96CAB"/>
    <w:rsid w:val="00FA7E0D"/>
    <w:rsid w:val="00FB577A"/>
    <w:rsid w:val="00FB7E13"/>
    <w:rsid w:val="00FB7F8A"/>
    <w:rsid w:val="00FC100E"/>
    <w:rsid w:val="00FC1EF6"/>
    <w:rsid w:val="00FC2278"/>
    <w:rsid w:val="00FD1524"/>
    <w:rsid w:val="00FD179F"/>
    <w:rsid w:val="00FD23FE"/>
    <w:rsid w:val="00FD6F5A"/>
    <w:rsid w:val="00FD7879"/>
    <w:rsid w:val="00FE0187"/>
    <w:rsid w:val="00FE1348"/>
    <w:rsid w:val="00FE15E4"/>
    <w:rsid w:val="00FE2208"/>
    <w:rsid w:val="00FE3AA6"/>
    <w:rsid w:val="00FE51F2"/>
    <w:rsid w:val="00FE52B1"/>
    <w:rsid w:val="00FE710F"/>
    <w:rsid w:val="00FE7EDF"/>
    <w:rsid w:val="00FF1D4C"/>
    <w:rsid w:val="00FF200D"/>
    <w:rsid w:val="00FF303A"/>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C64CE-5E2B-4196-8524-E6A85430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9410CB"/>
    <w:pPr>
      <w:keepNext/>
      <w:tabs>
        <w:tab w:val="center" w:pos="4680"/>
      </w:tabs>
      <w:jc w:val="center"/>
      <w:outlineLvl w:val="0"/>
    </w:pPr>
    <w:rPr>
      <w:b/>
    </w:rPr>
  </w:style>
  <w:style w:type="paragraph" w:styleId="Heading2">
    <w:name w:val="heading 2"/>
    <w:basedOn w:val="Normal"/>
    <w:next w:val="Normal"/>
    <w:qFormat/>
    <w:rsid w:val="009410CB"/>
    <w:pPr>
      <w:keepNext/>
      <w:ind w:left="720"/>
      <w:jc w:val="right"/>
      <w:outlineLvl w:val="1"/>
    </w:pPr>
    <w:rPr>
      <w:rFonts w:ascii="Arial" w:hAnsi="Arial"/>
      <w:i/>
      <w:sz w:val="18"/>
    </w:rPr>
  </w:style>
  <w:style w:type="paragraph" w:styleId="Heading3">
    <w:name w:val="heading 3"/>
    <w:basedOn w:val="Normal"/>
    <w:next w:val="Normal"/>
    <w:qFormat/>
    <w:rsid w:val="009410CB"/>
    <w:pPr>
      <w:keepNext/>
      <w:tabs>
        <w:tab w:val="left" w:pos="5400"/>
      </w:tabs>
      <w:ind w:left="720"/>
      <w:outlineLvl w:val="2"/>
    </w:pPr>
    <w:rPr>
      <w:rFonts w:ascii="Arial" w:hAnsi="Arial"/>
      <w:i/>
      <w:sz w:val="18"/>
    </w:rPr>
  </w:style>
  <w:style w:type="paragraph" w:styleId="Heading4">
    <w:name w:val="heading 4"/>
    <w:basedOn w:val="Normal"/>
    <w:next w:val="Normal"/>
    <w:qFormat/>
    <w:rsid w:val="009410CB"/>
    <w:pPr>
      <w:keepNext/>
      <w:outlineLvl w:val="3"/>
    </w:pPr>
    <w:rPr>
      <w:b/>
      <w:bCs/>
    </w:rPr>
  </w:style>
  <w:style w:type="paragraph" w:styleId="Heading5">
    <w:name w:val="heading 5"/>
    <w:basedOn w:val="Normal"/>
    <w:next w:val="Normal"/>
    <w:qFormat/>
    <w:rsid w:val="009410C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410CB"/>
  </w:style>
  <w:style w:type="paragraph" w:styleId="Footer">
    <w:name w:val="footer"/>
    <w:basedOn w:val="Normal"/>
    <w:link w:val="FooterChar"/>
    <w:uiPriority w:val="99"/>
    <w:rsid w:val="009410CB"/>
    <w:pPr>
      <w:widowControl/>
      <w:tabs>
        <w:tab w:val="center" w:pos="4320"/>
        <w:tab w:val="right" w:pos="8640"/>
      </w:tabs>
    </w:pPr>
    <w:rPr>
      <w:snapToGrid/>
      <w:szCs w:val="24"/>
    </w:rPr>
  </w:style>
  <w:style w:type="paragraph" w:styleId="BodyText">
    <w:name w:val="Body Text"/>
    <w:basedOn w:val="Normal"/>
    <w:rsid w:val="009410CB"/>
    <w:pPr>
      <w:widowControl/>
    </w:pPr>
    <w:rPr>
      <w:rFonts w:ascii="Times" w:hAnsi="Times"/>
      <w:color w:val="000000"/>
    </w:rPr>
  </w:style>
  <w:style w:type="character" w:styleId="Hyperlink">
    <w:name w:val="Hyperlink"/>
    <w:rsid w:val="009410CB"/>
    <w:rPr>
      <w:color w:val="0000FF"/>
      <w:u w:val="single"/>
    </w:rPr>
  </w:style>
  <w:style w:type="paragraph" w:styleId="BodyText2">
    <w:name w:val="Body Text 2"/>
    <w:basedOn w:val="Normal"/>
    <w:rsid w:val="009410CB"/>
    <w:rPr>
      <w:i/>
      <w:iCs/>
    </w:rPr>
  </w:style>
  <w:style w:type="paragraph" w:styleId="BodyTextIndent">
    <w:name w:val="Body Text Indent"/>
    <w:basedOn w:val="Normal"/>
    <w:rsid w:val="009410CB"/>
    <w:pPr>
      <w:autoSpaceDE w:val="0"/>
      <w:autoSpaceDN w:val="0"/>
      <w:adjustRightInd w:val="0"/>
      <w:ind w:left="-360"/>
    </w:pPr>
    <w:rPr>
      <w:snapToGrid/>
      <w:szCs w:val="24"/>
    </w:rPr>
  </w:style>
  <w:style w:type="character" w:styleId="PageNumber">
    <w:name w:val="page number"/>
    <w:basedOn w:val="DefaultParagraphFont"/>
    <w:rsid w:val="009410CB"/>
  </w:style>
  <w:style w:type="paragraph" w:styleId="BodyTextIndent3">
    <w:name w:val="Body Text Indent 3"/>
    <w:basedOn w:val="Normal"/>
    <w:rsid w:val="009410CB"/>
    <w:pPr>
      <w:widowControl/>
      <w:ind w:left="360" w:hanging="360"/>
    </w:pPr>
    <w:rPr>
      <w:szCs w:val="24"/>
    </w:rPr>
  </w:style>
  <w:style w:type="paragraph" w:styleId="BodyText3">
    <w:name w:val="Body Text 3"/>
    <w:basedOn w:val="Normal"/>
    <w:rsid w:val="009410CB"/>
    <w:pPr>
      <w:autoSpaceDE w:val="0"/>
      <w:autoSpaceDN w:val="0"/>
      <w:adjustRightInd w:val="0"/>
    </w:pPr>
    <w:rPr>
      <w:b/>
      <w:bCs/>
    </w:rPr>
  </w:style>
  <w:style w:type="character" w:styleId="FollowedHyperlink">
    <w:name w:val="FollowedHyperlink"/>
    <w:rsid w:val="009410CB"/>
    <w:rPr>
      <w:color w:val="800080"/>
      <w:u w:val="single"/>
    </w:rPr>
  </w:style>
  <w:style w:type="character" w:styleId="Strong">
    <w:name w:val="Strong"/>
    <w:qFormat/>
    <w:rsid w:val="009410CB"/>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FootnoteTextChar">
    <w:name w:val="Footnote Text Char"/>
    <w:basedOn w:val="DefaultParagraphFont"/>
    <w:link w:val="FootnoteText"/>
    <w:rsid w:val="00146FC6"/>
  </w:style>
  <w:style w:type="character" w:customStyle="1" w:styleId="bold">
    <w:name w:val="bold"/>
    <w:basedOn w:val="DefaultParagraphFont"/>
    <w:rsid w:val="00146FC6"/>
  </w:style>
  <w:style w:type="character" w:styleId="CommentReference">
    <w:name w:val="annotation reference"/>
    <w:basedOn w:val="DefaultParagraphFont"/>
    <w:uiPriority w:val="99"/>
    <w:unhideWhenUsed/>
    <w:rsid w:val="00146FC6"/>
    <w:rPr>
      <w:sz w:val="16"/>
      <w:szCs w:val="16"/>
    </w:rPr>
  </w:style>
  <w:style w:type="paragraph" w:styleId="CommentText">
    <w:name w:val="annotation text"/>
    <w:basedOn w:val="Normal"/>
    <w:link w:val="CommentTextChar"/>
    <w:uiPriority w:val="99"/>
    <w:unhideWhenUsed/>
    <w:rsid w:val="00146FC6"/>
    <w:rPr>
      <w:sz w:val="20"/>
    </w:rPr>
  </w:style>
  <w:style w:type="character" w:customStyle="1" w:styleId="CommentTextChar">
    <w:name w:val="Comment Text Char"/>
    <w:basedOn w:val="DefaultParagraphFont"/>
    <w:link w:val="CommentText"/>
    <w:uiPriority w:val="99"/>
    <w:rsid w:val="00146FC6"/>
    <w:rPr>
      <w:snapToGrid w:val="0"/>
    </w:rPr>
  </w:style>
  <w:style w:type="paragraph" w:styleId="CommentSubject">
    <w:name w:val="annotation subject"/>
    <w:basedOn w:val="CommentText"/>
    <w:next w:val="CommentText"/>
    <w:link w:val="CommentSubjectChar"/>
    <w:semiHidden/>
    <w:unhideWhenUsed/>
    <w:rsid w:val="00146FC6"/>
    <w:rPr>
      <w:b/>
      <w:bCs/>
    </w:rPr>
  </w:style>
  <w:style w:type="character" w:customStyle="1" w:styleId="CommentSubjectChar">
    <w:name w:val="Comment Subject Char"/>
    <w:basedOn w:val="CommentTextChar"/>
    <w:link w:val="CommentSubject"/>
    <w:semiHidden/>
    <w:rsid w:val="00146FC6"/>
    <w:rPr>
      <w:b/>
      <w:bCs/>
      <w:snapToGrid w:val="0"/>
    </w:rPr>
  </w:style>
  <w:style w:type="paragraph" w:styleId="ListParagraph">
    <w:name w:val="List Paragraph"/>
    <w:basedOn w:val="Normal"/>
    <w:link w:val="ListParagraphChar"/>
    <w:uiPriority w:val="34"/>
    <w:qFormat/>
    <w:rsid w:val="003015A3"/>
    <w:pPr>
      <w:widowControl/>
      <w:ind w:left="720"/>
      <w:contextualSpacing/>
    </w:pPr>
    <w:rPr>
      <w:snapToGrid/>
      <w:szCs w:val="24"/>
    </w:rPr>
  </w:style>
  <w:style w:type="character" w:customStyle="1" w:styleId="ListParagraphChar">
    <w:name w:val="List Paragraph Char"/>
    <w:basedOn w:val="DefaultParagraphFont"/>
    <w:link w:val="ListParagraph"/>
    <w:uiPriority w:val="34"/>
    <w:locked/>
    <w:rsid w:val="003015A3"/>
    <w:rPr>
      <w:sz w:val="24"/>
      <w:szCs w:val="24"/>
    </w:rPr>
  </w:style>
  <w:style w:type="paragraph" w:styleId="Revision">
    <w:name w:val="Revision"/>
    <w:hidden/>
    <w:uiPriority w:val="99"/>
    <w:semiHidden/>
    <w:rsid w:val="00A16B6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245726614">
      <w:bodyDiv w:val="1"/>
      <w:marLeft w:val="0"/>
      <w:marRight w:val="0"/>
      <w:marTop w:val="0"/>
      <w:marBottom w:val="0"/>
      <w:divBdr>
        <w:top w:val="none" w:sz="0" w:space="0" w:color="auto"/>
        <w:left w:val="none" w:sz="0" w:space="0" w:color="auto"/>
        <w:bottom w:val="none" w:sz="0" w:space="0" w:color="auto"/>
        <w:right w:val="none" w:sz="0" w:space="0" w:color="auto"/>
      </w:divBdr>
    </w:div>
    <w:div w:id="1257789959">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charterschools@doe.mass.edu"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news/news.aspx?id=780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charter/acct.html?section=criteria"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www.doe.mass.edu/bese/docs/FY2018/2018-01/item7-pfsjcs-review.docx"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charterschool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DESE-231-39124</_dlc_DocId>
    <_dlc_DocIdUrl xmlns="733efe1c-5bbe-4968-87dc-d400e65c879f">
      <Url>https://sharepoint.doemass.org/ese/webteam/cps/_layouts/DocIdRedir.aspx?ID=DESE-231-39124</Url>
      <Description>DESE-231-39124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87C5C-51A4-45D0-AADF-D583C1EB9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A2067-E480-4775-B098-C86D4DCCE1C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B9A75F0-42F0-48A1-974F-38E259C7535C}">
  <ds:schemaRefs>
    <ds:schemaRef ds:uri="http://schemas.microsoft.com/sharepoint/events"/>
  </ds:schemaRefs>
</ds:datastoreItem>
</file>

<file path=customXml/itemProps4.xml><?xml version="1.0" encoding="utf-8"?>
<ds:datastoreItem xmlns:ds="http://schemas.openxmlformats.org/officeDocument/2006/customXml" ds:itemID="{A044FC25-11FE-4839-B2BC-81890E071336}">
  <ds:schemaRefs>
    <ds:schemaRef ds:uri="http://schemas.microsoft.com/sharepoint/v3/contenttype/forms"/>
  </ds:schemaRefs>
</ds:datastoreItem>
</file>

<file path=customXml/itemProps5.xml><?xml version="1.0" encoding="utf-8"?>
<ds:datastoreItem xmlns:ds="http://schemas.openxmlformats.org/officeDocument/2006/customXml" ds:itemID="{542BC5C6-6FDA-45C6-B8E8-C6B55B8E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4199</Words>
  <Characters>22846</Characters>
  <Application>Microsoft Office Word</Application>
  <DocSecurity>0</DocSecurity>
  <Lines>543</Lines>
  <Paragraphs>214</Paragraphs>
  <ScaleCrop>false</ScaleCrop>
  <HeadingPairs>
    <vt:vector size="2" baseType="variant">
      <vt:variant>
        <vt:lpstr>Title</vt:lpstr>
      </vt:variant>
      <vt:variant>
        <vt:i4>1</vt:i4>
      </vt:variant>
    </vt:vector>
  </HeadingPairs>
  <TitlesOfParts>
    <vt:vector size="1" baseType="lpstr">
      <vt:lpstr>BESE Jan 2018 Memo Item 7 Paulo Freire</vt:lpstr>
    </vt:vector>
  </TitlesOfParts>
  <Company/>
  <LinksUpToDate>false</LinksUpToDate>
  <CharactersWithSpaces>26831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2018 Memo Item 7 Paulo Freire</dc:title>
  <dc:creator>ESE</dc:creator>
  <cp:lastModifiedBy>Zou, Dong</cp:lastModifiedBy>
  <cp:revision>4</cp:revision>
  <cp:lastPrinted>2011-01-14T19:54:00Z</cp:lastPrinted>
  <dcterms:created xsi:type="dcterms:W3CDTF">2018-01-18T22:32:00Z</dcterms:created>
  <dcterms:modified xsi:type="dcterms:W3CDTF">2018-01-18T22:38:00Z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2018</vt:lpwstr>
  </property>
</Properties>
</file>