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3C4B5" w14:textId="77777777" w:rsidR="00211931" w:rsidRPr="00EF7FDC" w:rsidRDefault="00211931" w:rsidP="00EF7FDC">
      <w:pPr>
        <w:pStyle w:val="Heading1"/>
      </w:pPr>
      <w:bookmarkStart w:id="0" w:name="_GoBack"/>
      <w:r w:rsidRPr="00EF7FDC">
        <w:t>Appendix C: Determining Alignment of Computer Science Courses with the 2016 DLCS Curriculum Framework</w:t>
      </w:r>
    </w:p>
    <w:bookmarkEnd w:id="0"/>
    <w:p w14:paraId="6AEE228A" w14:textId="77777777" w:rsidR="008940DF" w:rsidRDefault="008940DF" w:rsidP="00211931">
      <w:pPr>
        <w:rPr>
          <w:b/>
          <w:szCs w:val="24"/>
        </w:rPr>
      </w:pPr>
    </w:p>
    <w:p w14:paraId="4CAFF4F7" w14:textId="77777777" w:rsidR="00810F53" w:rsidRPr="00810F53" w:rsidRDefault="00810F53" w:rsidP="00211931">
      <w:r>
        <w:t xml:space="preserve">The four strands of the 2016 DLCS Curriculum Framework </w:t>
      </w:r>
      <w:r w:rsidR="003251DD">
        <w:t>contain</w:t>
      </w:r>
      <w:r>
        <w:t xml:space="preserve"> 12 groups</w:t>
      </w:r>
      <w:r w:rsidR="00F86926">
        <w:t xml:space="preserve"> of standards</w:t>
      </w:r>
      <w:r w:rsidR="003251DD">
        <w:t>.</w:t>
      </w:r>
    </w:p>
    <w:p w14:paraId="15558E76" w14:textId="77777777" w:rsidR="00810F53" w:rsidRPr="00211931" w:rsidRDefault="00810F53" w:rsidP="00211931">
      <w:pPr>
        <w:rPr>
          <w:b/>
          <w:szCs w:val="24"/>
        </w:rPr>
      </w:pPr>
    </w:p>
    <w:tbl>
      <w:tblPr>
        <w:tblStyle w:val="TableGrid"/>
        <w:tblW w:w="13770" w:type="dxa"/>
        <w:jc w:val="center"/>
        <w:tblLayout w:type="fixed"/>
        <w:tblLook w:val="04A0" w:firstRow="1" w:lastRow="0" w:firstColumn="1" w:lastColumn="0" w:noHBand="0" w:noVBand="1"/>
        <w:tblDescription w:val="Computing &amp; Society Digital Tools &amp; Collaboration &amp; Computing Systems Computational Thinking&#10;1. 2. 3. 4. 5. 6. 7. 8. 9. 10. 11. 12.&#10;Understand safety &amp; security concepts, security &amp; recovery strategies, &amp; how to deal with cyberbullying &amp; peer pressure in a social computing setting. (Standards: 6-8.CAS.a &amp; 9-12.CAS.a) Understand, analyze impact &amp; intent of, &amp; apply technology laws, license agreements &amp; permissions. (Standards: 6-8.CAS.b &amp; 9-12.CAS.b) Recognize, analyze, &amp; evaluate the impact of technology, assistive technology, technology proficiencies, &amp; cybercrime in people's lives, commerce, &amp; society. (Standards: 6-8.CAS.c &amp; 9-12.CAS.c) Selection &amp; use of digital tools or resources &amp; computing devices to create an artifact, solve a problem, communicate, publish online or accomplish a real-world task. (Standards: 6-8.DTC.a, 9-12.DTC.a, 6-8.DTC.b, 9-12.DTC.b, 6-8.CS.a &amp; 9-12.CS.a) Use of advance research skills including advanced searches, digital source evaluation, synthesis of information &amp; appropriate digital citation. (Standards: 6-8.DTC.c &amp; 9-12.DTC.c) Understand how computing device components work. Use of troubleshooting strategies to solve routine hardware &amp; software problems. (Standards: 6-8.CS.a, 9-12.CS.a, 6-8.CS.b, &amp; 9-12.CS.b) Understand how networks communicate, their vulnerabilities &amp; issues that may impact their functionality. Evaluate the benefits of using a service with respect to function &amp; quality. (Standards: 6-8.CS.c, 9-12.CS.c, 6-8.CS.d, &amp; 9-12.CS.d) Creation of new representations, through generalization &amp; decomposition. Write &amp; debug algorithms in a structured language. (Standards: 6-8.CT.a, 9-12.CT.a, 6-8.CT.b, &amp; 9-12.CT.b) Understand how different data representation affects storage &amp; quality. Create, modify, &amp; manipulate data structures, data sets, &amp; data visualizations. (Standards: 6-8.CT.c &amp; 9-12.CT.c) Decompose tasks/problems into sub-problems to plan solutions. (Standards: 6-8.CT.d &amp; 9-12.CT.d) Creation of programs using an iterative design process to create an artifact or solve a problem. (Standards: 6-8.CT.d &amp; 9-12.CT.d) Creation of models &amp; simulations to formulate, test, analyze, &amp; refine a hypothesis. (Standards: 6-8.CT.e &amp; 9-12.CT.e)&#10;"/>
      </w:tblPr>
      <w:tblGrid>
        <w:gridCol w:w="1117"/>
        <w:gridCol w:w="1117"/>
        <w:gridCol w:w="1117"/>
        <w:gridCol w:w="1117"/>
        <w:gridCol w:w="1117"/>
        <w:gridCol w:w="1117"/>
        <w:gridCol w:w="1117"/>
        <w:gridCol w:w="1117"/>
        <w:gridCol w:w="1117"/>
        <w:gridCol w:w="1117"/>
        <w:gridCol w:w="1117"/>
        <w:gridCol w:w="1483"/>
      </w:tblGrid>
      <w:tr w:rsidR="008940DF" w:rsidRPr="008940DF" w14:paraId="1195885D" w14:textId="77777777" w:rsidTr="00EF7FDC">
        <w:trPr>
          <w:tblHeader/>
          <w:jc w:val="center"/>
        </w:trPr>
        <w:tc>
          <w:tcPr>
            <w:tcW w:w="4468" w:type="dxa"/>
            <w:gridSpan w:val="4"/>
          </w:tcPr>
          <w:p w14:paraId="0E46F978" w14:textId="77777777" w:rsidR="008940DF" w:rsidRPr="008940DF" w:rsidRDefault="008940DF" w:rsidP="00932300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>
              <w:rPr>
                <w:rFonts w:ascii="Arial Narrow" w:hAnsi="Arial Narrow"/>
                <w:b/>
                <w:sz w:val="18"/>
                <w:szCs w:val="24"/>
              </w:rPr>
              <w:t>Computing &amp; Society</w:t>
            </w:r>
          </w:p>
        </w:tc>
        <w:tc>
          <w:tcPr>
            <w:tcW w:w="4468" w:type="dxa"/>
            <w:gridSpan w:val="4"/>
          </w:tcPr>
          <w:p w14:paraId="53DD37B3" w14:textId="77777777" w:rsidR="008940DF" w:rsidRPr="008940DF" w:rsidRDefault="008940DF" w:rsidP="00932300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>
              <w:rPr>
                <w:rFonts w:ascii="Arial Narrow" w:hAnsi="Arial Narrow"/>
                <w:b/>
                <w:sz w:val="18"/>
                <w:szCs w:val="24"/>
              </w:rPr>
              <w:t>Digital Tools &amp; Collaboration &amp; Computing Systems</w:t>
            </w:r>
          </w:p>
        </w:tc>
        <w:tc>
          <w:tcPr>
            <w:tcW w:w="4834" w:type="dxa"/>
            <w:gridSpan w:val="4"/>
          </w:tcPr>
          <w:p w14:paraId="68AEB653" w14:textId="77777777" w:rsidR="008940DF" w:rsidRPr="008940DF" w:rsidRDefault="008940DF" w:rsidP="00932300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>
              <w:rPr>
                <w:rFonts w:ascii="Arial Narrow" w:hAnsi="Arial Narrow"/>
                <w:b/>
                <w:sz w:val="18"/>
                <w:szCs w:val="24"/>
              </w:rPr>
              <w:t>Computational Thinking</w:t>
            </w:r>
          </w:p>
        </w:tc>
      </w:tr>
      <w:tr w:rsidR="008940DF" w:rsidRPr="008940DF" w14:paraId="56371C92" w14:textId="77777777" w:rsidTr="00882657">
        <w:trPr>
          <w:jc w:val="center"/>
        </w:trPr>
        <w:tc>
          <w:tcPr>
            <w:tcW w:w="1117" w:type="dxa"/>
          </w:tcPr>
          <w:p w14:paraId="309D1514" w14:textId="77777777" w:rsidR="008940DF" w:rsidRPr="00810F53" w:rsidRDefault="008940DF" w:rsidP="008940DF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10F53">
              <w:rPr>
                <w:rFonts w:ascii="Arial Narrow" w:hAnsi="Arial Narrow"/>
                <w:b/>
                <w:sz w:val="18"/>
                <w:szCs w:val="24"/>
              </w:rPr>
              <w:t>1.</w:t>
            </w:r>
          </w:p>
        </w:tc>
        <w:tc>
          <w:tcPr>
            <w:tcW w:w="1117" w:type="dxa"/>
          </w:tcPr>
          <w:p w14:paraId="153E6A13" w14:textId="77777777" w:rsidR="008940DF" w:rsidRPr="00810F53" w:rsidRDefault="008940DF" w:rsidP="008940DF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10F53">
              <w:rPr>
                <w:rFonts w:ascii="Arial Narrow" w:hAnsi="Arial Narrow"/>
                <w:b/>
                <w:sz w:val="18"/>
                <w:szCs w:val="24"/>
              </w:rPr>
              <w:t>2.</w:t>
            </w:r>
          </w:p>
        </w:tc>
        <w:tc>
          <w:tcPr>
            <w:tcW w:w="1117" w:type="dxa"/>
          </w:tcPr>
          <w:p w14:paraId="16780B29" w14:textId="77777777" w:rsidR="008940DF" w:rsidRPr="00810F53" w:rsidRDefault="008940DF" w:rsidP="008940DF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10F53">
              <w:rPr>
                <w:rFonts w:ascii="Arial Narrow" w:hAnsi="Arial Narrow"/>
                <w:b/>
                <w:sz w:val="18"/>
                <w:szCs w:val="24"/>
              </w:rPr>
              <w:t>3.</w:t>
            </w:r>
          </w:p>
        </w:tc>
        <w:tc>
          <w:tcPr>
            <w:tcW w:w="1117" w:type="dxa"/>
          </w:tcPr>
          <w:p w14:paraId="1650D679" w14:textId="77777777" w:rsidR="008940DF" w:rsidRPr="00810F53" w:rsidRDefault="008940DF" w:rsidP="008940DF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10F53">
              <w:rPr>
                <w:rFonts w:ascii="Arial Narrow" w:hAnsi="Arial Narrow"/>
                <w:b/>
                <w:sz w:val="18"/>
                <w:szCs w:val="24"/>
              </w:rPr>
              <w:t>4.</w:t>
            </w:r>
          </w:p>
        </w:tc>
        <w:tc>
          <w:tcPr>
            <w:tcW w:w="1117" w:type="dxa"/>
          </w:tcPr>
          <w:p w14:paraId="3640AABD" w14:textId="77777777" w:rsidR="008940DF" w:rsidRPr="00810F53" w:rsidRDefault="008940DF" w:rsidP="008940DF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10F53">
              <w:rPr>
                <w:rFonts w:ascii="Arial Narrow" w:hAnsi="Arial Narrow"/>
                <w:b/>
                <w:sz w:val="18"/>
                <w:szCs w:val="24"/>
              </w:rPr>
              <w:t>5.</w:t>
            </w:r>
          </w:p>
        </w:tc>
        <w:tc>
          <w:tcPr>
            <w:tcW w:w="1117" w:type="dxa"/>
          </w:tcPr>
          <w:p w14:paraId="69E2D2C6" w14:textId="77777777" w:rsidR="008940DF" w:rsidRPr="00810F53" w:rsidRDefault="008940DF" w:rsidP="008940DF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10F53">
              <w:rPr>
                <w:rFonts w:ascii="Arial Narrow" w:hAnsi="Arial Narrow"/>
                <w:b/>
                <w:sz w:val="18"/>
                <w:szCs w:val="24"/>
              </w:rPr>
              <w:t>6.</w:t>
            </w:r>
          </w:p>
        </w:tc>
        <w:tc>
          <w:tcPr>
            <w:tcW w:w="1117" w:type="dxa"/>
          </w:tcPr>
          <w:p w14:paraId="3DBCE606" w14:textId="77777777" w:rsidR="008940DF" w:rsidRPr="00810F53" w:rsidRDefault="008940DF" w:rsidP="008940DF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10F53">
              <w:rPr>
                <w:rFonts w:ascii="Arial Narrow" w:hAnsi="Arial Narrow"/>
                <w:b/>
                <w:sz w:val="18"/>
                <w:szCs w:val="24"/>
              </w:rPr>
              <w:t>7.</w:t>
            </w:r>
          </w:p>
        </w:tc>
        <w:tc>
          <w:tcPr>
            <w:tcW w:w="1117" w:type="dxa"/>
          </w:tcPr>
          <w:p w14:paraId="12D143D5" w14:textId="77777777" w:rsidR="008940DF" w:rsidRPr="00810F53" w:rsidRDefault="008940DF" w:rsidP="008940DF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10F53">
              <w:rPr>
                <w:rFonts w:ascii="Arial Narrow" w:hAnsi="Arial Narrow"/>
                <w:b/>
                <w:sz w:val="18"/>
                <w:szCs w:val="24"/>
              </w:rPr>
              <w:t>8.</w:t>
            </w:r>
          </w:p>
        </w:tc>
        <w:tc>
          <w:tcPr>
            <w:tcW w:w="1117" w:type="dxa"/>
          </w:tcPr>
          <w:p w14:paraId="0123F915" w14:textId="77777777" w:rsidR="008940DF" w:rsidRPr="00810F53" w:rsidRDefault="008940DF" w:rsidP="008940DF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10F53">
              <w:rPr>
                <w:rFonts w:ascii="Arial Narrow" w:hAnsi="Arial Narrow"/>
                <w:b/>
                <w:sz w:val="18"/>
                <w:szCs w:val="24"/>
              </w:rPr>
              <w:t>9.</w:t>
            </w:r>
          </w:p>
        </w:tc>
        <w:tc>
          <w:tcPr>
            <w:tcW w:w="1117" w:type="dxa"/>
          </w:tcPr>
          <w:p w14:paraId="5C173EAB" w14:textId="77777777" w:rsidR="008940DF" w:rsidRPr="00810F53" w:rsidRDefault="008940DF" w:rsidP="008940DF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10F53">
              <w:rPr>
                <w:rFonts w:ascii="Arial Narrow" w:hAnsi="Arial Narrow"/>
                <w:b/>
                <w:sz w:val="18"/>
                <w:szCs w:val="24"/>
              </w:rPr>
              <w:t>10.</w:t>
            </w:r>
          </w:p>
        </w:tc>
        <w:tc>
          <w:tcPr>
            <w:tcW w:w="1117" w:type="dxa"/>
          </w:tcPr>
          <w:p w14:paraId="02CC0E20" w14:textId="77777777" w:rsidR="008940DF" w:rsidRPr="00810F53" w:rsidRDefault="008940DF" w:rsidP="008940DF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10F53">
              <w:rPr>
                <w:rFonts w:ascii="Arial Narrow" w:hAnsi="Arial Narrow"/>
                <w:b/>
                <w:sz w:val="18"/>
                <w:szCs w:val="24"/>
              </w:rPr>
              <w:t>11.</w:t>
            </w:r>
          </w:p>
        </w:tc>
        <w:tc>
          <w:tcPr>
            <w:tcW w:w="1483" w:type="dxa"/>
          </w:tcPr>
          <w:p w14:paraId="6946A50F" w14:textId="77777777" w:rsidR="008940DF" w:rsidRPr="00810F53" w:rsidRDefault="008940DF" w:rsidP="008940DF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10F53">
              <w:rPr>
                <w:rFonts w:ascii="Arial Narrow" w:hAnsi="Arial Narrow"/>
                <w:b/>
                <w:sz w:val="18"/>
                <w:szCs w:val="24"/>
              </w:rPr>
              <w:t>12.</w:t>
            </w:r>
          </w:p>
        </w:tc>
      </w:tr>
      <w:tr w:rsidR="008940DF" w:rsidRPr="008940DF" w14:paraId="1FB4F34F" w14:textId="77777777" w:rsidTr="00882657">
        <w:trPr>
          <w:trHeight w:val="4886"/>
          <w:jc w:val="center"/>
        </w:trPr>
        <w:tc>
          <w:tcPr>
            <w:tcW w:w="1117" w:type="dxa"/>
          </w:tcPr>
          <w:p w14:paraId="1B500201" w14:textId="77777777" w:rsidR="008940DF" w:rsidRPr="008940DF" w:rsidRDefault="008940DF" w:rsidP="008940DF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Understand safety &amp; security concepts, security &amp; recovery strategies, &amp; how to deal with cyberbullying &amp; peer pressure in a social computing setting. (Standards: 6-8.CAS.a &amp; 9-12.CAS.a)</w:t>
            </w:r>
          </w:p>
        </w:tc>
        <w:tc>
          <w:tcPr>
            <w:tcW w:w="1117" w:type="dxa"/>
          </w:tcPr>
          <w:p w14:paraId="6769A898" w14:textId="77777777" w:rsidR="008940DF" w:rsidRPr="008940DF" w:rsidRDefault="008940DF" w:rsidP="008940DF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Understand, analyze impact &amp; intent of, &amp; apply technology laws, license agreements &amp; permissions. (Standards: 6-8.CAS.b &amp; 9-12.CAS.b)</w:t>
            </w:r>
          </w:p>
        </w:tc>
        <w:tc>
          <w:tcPr>
            <w:tcW w:w="1117" w:type="dxa"/>
          </w:tcPr>
          <w:p w14:paraId="5B75ACF4" w14:textId="77777777" w:rsidR="008940DF" w:rsidRPr="008940DF" w:rsidRDefault="008940DF" w:rsidP="008940DF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Recognize, analyze, &amp; evaluate the impact of technology, assistive technology, technology proficiencies, &amp; cybercrime in people's lives, commerce, &amp; society. (Standards: 6-8.CAS.c &amp; 9-12.CAS.c)</w:t>
            </w:r>
          </w:p>
        </w:tc>
        <w:tc>
          <w:tcPr>
            <w:tcW w:w="1117" w:type="dxa"/>
          </w:tcPr>
          <w:p w14:paraId="4C78EF65" w14:textId="77777777" w:rsidR="008940DF" w:rsidRPr="008940DF" w:rsidRDefault="008940DF" w:rsidP="008940DF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Selection &amp; use of digital tools or resources &amp; computing devices to create an artifact, solve a problem, communicate, publish online or accomplish a real-world task. (Standards: 6-8.DTC.a, 9-12.DTC.a, 6-8.DTC.b, 9-12.DTC.b, 6-8.CS.a &amp; 9-12.CS.a)</w:t>
            </w:r>
          </w:p>
        </w:tc>
        <w:tc>
          <w:tcPr>
            <w:tcW w:w="1117" w:type="dxa"/>
          </w:tcPr>
          <w:p w14:paraId="5684DEF7" w14:textId="77777777" w:rsidR="008940DF" w:rsidRPr="008940DF" w:rsidRDefault="008940DF" w:rsidP="008940DF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Use of advance research skills including advanced searches, digital source evaluation, synthesis of information &amp; appropriate digital citation. (Standards: 6-8.DTC.c &amp; 9-12.DTC.c)</w:t>
            </w:r>
          </w:p>
        </w:tc>
        <w:tc>
          <w:tcPr>
            <w:tcW w:w="1117" w:type="dxa"/>
          </w:tcPr>
          <w:p w14:paraId="426A8B70" w14:textId="77777777" w:rsidR="008940DF" w:rsidRPr="008940DF" w:rsidRDefault="008940DF" w:rsidP="008940DF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Understand how computing device components work. Use of troubleshooting strategies to solve routine hardware &amp; software problems. (Standards: 6-8.CS.a, 9-12.CS.a, 6-8.CS.b, &amp; 9-12.CS.b)</w:t>
            </w:r>
          </w:p>
        </w:tc>
        <w:tc>
          <w:tcPr>
            <w:tcW w:w="1117" w:type="dxa"/>
          </w:tcPr>
          <w:p w14:paraId="0C741C23" w14:textId="77777777" w:rsidR="008940DF" w:rsidRPr="008940DF" w:rsidRDefault="008940DF" w:rsidP="008940DF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Understand how networks communicate, their vulnerabilities &amp; issues that may impact their functionality. Evaluate the benefits of using a service with respect to function &amp; quality. (Standards: 6-8.CS.c, 9-12.CS.c, 6-8.CS.d, &amp; 9-12.CS.d)</w:t>
            </w:r>
          </w:p>
        </w:tc>
        <w:tc>
          <w:tcPr>
            <w:tcW w:w="1117" w:type="dxa"/>
          </w:tcPr>
          <w:p w14:paraId="5D681306" w14:textId="77777777" w:rsidR="008940DF" w:rsidRPr="008940DF" w:rsidRDefault="008940DF" w:rsidP="008940DF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Creation of new representations, through generalization &amp; decomposition. Write &amp; debug algorithms in a structured language. (Standards: 6-8.CT.a, 9-12.CT.a, 6-8.CT.b, &amp; 9-12.CT.b)</w:t>
            </w:r>
          </w:p>
        </w:tc>
        <w:tc>
          <w:tcPr>
            <w:tcW w:w="1117" w:type="dxa"/>
          </w:tcPr>
          <w:p w14:paraId="7CAEC2BD" w14:textId="77777777" w:rsidR="008940DF" w:rsidRPr="008940DF" w:rsidRDefault="008940DF" w:rsidP="008940DF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Understand how different data representation affects storage &amp; quality. Create, modify, &amp; manipulate data structures, data sets, &amp; data visualizations. (Standards: 6-8.CT.c &amp; 9-12.CT.c)</w:t>
            </w:r>
          </w:p>
        </w:tc>
        <w:tc>
          <w:tcPr>
            <w:tcW w:w="1117" w:type="dxa"/>
          </w:tcPr>
          <w:p w14:paraId="5771CCA3" w14:textId="77777777" w:rsidR="008940DF" w:rsidRPr="008940DF" w:rsidRDefault="008940DF" w:rsidP="008940DF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Decompose tasks/problems into sub-problems to plan solutions. (Standards: 6-8.CT.d &amp; 9-12.CT.d)</w:t>
            </w:r>
          </w:p>
        </w:tc>
        <w:tc>
          <w:tcPr>
            <w:tcW w:w="1117" w:type="dxa"/>
          </w:tcPr>
          <w:p w14:paraId="43C46C58" w14:textId="77777777" w:rsidR="008940DF" w:rsidRPr="008940DF" w:rsidRDefault="008940DF" w:rsidP="008940DF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Creation of programs using an iterative design process to create an artifact or solve a problem. (Standards: 6-8.CT.d &amp; 9-12.CT.d)</w:t>
            </w:r>
          </w:p>
        </w:tc>
        <w:tc>
          <w:tcPr>
            <w:tcW w:w="1483" w:type="dxa"/>
          </w:tcPr>
          <w:p w14:paraId="617D51B8" w14:textId="77777777" w:rsidR="008940DF" w:rsidRPr="008940DF" w:rsidRDefault="008940DF" w:rsidP="008940DF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940DF">
              <w:rPr>
                <w:rFonts w:ascii="Arial Narrow" w:hAnsi="Arial Narrow"/>
                <w:sz w:val="18"/>
                <w:szCs w:val="24"/>
              </w:rPr>
              <w:t>Creation of models &amp; simulations to formulate, test, analyze, &amp; refine a hypothesis. (Standards: 6-8.CT.e &amp; 9-12.CT.e)</w:t>
            </w:r>
          </w:p>
        </w:tc>
      </w:tr>
    </w:tbl>
    <w:p w14:paraId="7BE6F403" w14:textId="77777777" w:rsidR="00211931" w:rsidRDefault="00211931" w:rsidP="00211931"/>
    <w:p w14:paraId="662C20E2" w14:textId="77777777" w:rsidR="003251DD" w:rsidRDefault="003251DD">
      <w:pPr>
        <w:widowControl/>
        <w:sectPr w:rsidR="003251DD" w:rsidSect="008940DF">
          <w:footerReference w:type="default" r:id="rId12"/>
          <w:endnotePr>
            <w:numFmt w:val="decimal"/>
          </w:endnotePr>
          <w:pgSz w:w="15840" w:h="12240" w:orient="landscape"/>
          <w:pgMar w:top="1440" w:right="1440" w:bottom="1440" w:left="1440" w:header="1440" w:footer="1440" w:gutter="0"/>
          <w:cols w:space="720"/>
          <w:formProt w:val="0"/>
          <w:noEndnote/>
          <w:docGrid w:linePitch="326"/>
        </w:sectPr>
      </w:pPr>
    </w:p>
    <w:p w14:paraId="45F65970" w14:textId="46096E05" w:rsidR="00211931" w:rsidRDefault="003251DD" w:rsidP="00211931">
      <w:r w:rsidRPr="009D6EDE">
        <w:lastRenderedPageBreak/>
        <w:t xml:space="preserve">In determining whether a </w:t>
      </w:r>
      <w:r>
        <w:t xml:space="preserve">computer science </w:t>
      </w:r>
      <w:r w:rsidRPr="009D6EDE">
        <w:t xml:space="preserve">course </w:t>
      </w:r>
      <w:r>
        <w:t>aligns to</w:t>
      </w:r>
      <w:r w:rsidRPr="009D6EDE">
        <w:t xml:space="preserve"> </w:t>
      </w:r>
      <w:r>
        <w:t>the framework</w:t>
      </w:r>
      <w:r w:rsidRPr="009D6EDE">
        <w:t xml:space="preserve">, </w:t>
      </w:r>
      <w:r>
        <w:t xml:space="preserve">DESE reviews curricular materials or, in the absence of materials, a description of the course. A coding schema of </w:t>
      </w:r>
      <w:r w:rsidRPr="00246B80">
        <w:rPr>
          <w:i/>
        </w:rPr>
        <w:t>Yes</w:t>
      </w:r>
      <w:r>
        <w:t xml:space="preserve">, </w:t>
      </w:r>
      <w:r w:rsidRPr="00246B80">
        <w:rPr>
          <w:i/>
        </w:rPr>
        <w:t>Should</w:t>
      </w:r>
      <w:r>
        <w:t xml:space="preserve">, or </w:t>
      </w:r>
      <w:r w:rsidRPr="00246B80">
        <w:rPr>
          <w:i/>
        </w:rPr>
        <w:t>May</w:t>
      </w:r>
      <w:r>
        <w:t xml:space="preserve"> represents the likelihood that the course addressed the knowledge and skills articulated in each of the 12 standard groupings. DESE staff then assign a percentage to the code. For example, DESE coded standards explicitly addressed in courses </w:t>
      </w:r>
      <w:r w:rsidRPr="00246B80">
        <w:rPr>
          <w:i/>
        </w:rPr>
        <w:t>Yes</w:t>
      </w:r>
      <w:r>
        <w:t xml:space="preserve"> and valued them at 8.33</w:t>
      </w:r>
      <w:r w:rsidR="00180892">
        <w:t xml:space="preserve"> percent</w:t>
      </w:r>
      <w:r>
        <w:t xml:space="preserve">. A course with all 12 standard groupings coded </w:t>
      </w:r>
      <w:r w:rsidRPr="0054555D">
        <w:rPr>
          <w:i/>
        </w:rPr>
        <w:t>Yes</w:t>
      </w:r>
      <w:r>
        <w:t xml:space="preserve"> covered 100</w:t>
      </w:r>
      <w:r w:rsidR="00180892">
        <w:t xml:space="preserve"> percent</w:t>
      </w:r>
      <w:r>
        <w:t xml:space="preserve"> of the </w:t>
      </w:r>
      <w:r w:rsidR="00060C15">
        <w:t xml:space="preserve">standards </w:t>
      </w:r>
      <w:r>
        <w:t>(8.33 x 12 = 100).</w:t>
      </w:r>
    </w:p>
    <w:p w14:paraId="16D207A4" w14:textId="77777777" w:rsidR="00211931" w:rsidRPr="00E6553A" w:rsidRDefault="00211931" w:rsidP="00211931">
      <w:pPr>
        <w:pStyle w:val="Heading4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  <w:tblCaption w:val="Determining coverage of the standards"/>
        <w:tblDescription w:val="We coded &quot;yes&quot; any standard grouping explicitly addressed in the course description (worth 8.33% per standard); &quot;should&quot; any standard grouping inferred (but not explicitly addressed) in the course description (worth 4.165% per standard); and &quot;may&quot; and standard grouping not explicitly addressed in the course description (worth .833% per standard)."/>
      </w:tblPr>
      <w:tblGrid>
        <w:gridCol w:w="676"/>
        <w:gridCol w:w="5007"/>
        <w:gridCol w:w="915"/>
        <w:gridCol w:w="915"/>
        <w:gridCol w:w="1837"/>
      </w:tblGrid>
      <w:tr w:rsidR="00F86926" w:rsidRPr="00B54923" w14:paraId="02297206" w14:textId="77777777" w:rsidTr="00EF7FDC">
        <w:trPr>
          <w:tblHeader/>
          <w:jc w:val="center"/>
        </w:trPr>
        <w:tc>
          <w:tcPr>
            <w:tcW w:w="346" w:type="pct"/>
          </w:tcPr>
          <w:p w14:paraId="127BCBEA" w14:textId="77777777" w:rsidR="00211931" w:rsidRPr="00810F53" w:rsidRDefault="00211931" w:rsidP="00810F53">
            <w:pPr>
              <w:spacing w:before="80" w:after="80"/>
              <w:rPr>
                <w:rFonts w:ascii="Arial Narrow" w:hAnsi="Arial Narrow"/>
                <w:b/>
                <w:sz w:val="18"/>
                <w:szCs w:val="24"/>
              </w:rPr>
            </w:pPr>
            <w:r w:rsidRPr="00810F53">
              <w:rPr>
                <w:rFonts w:ascii="Arial Narrow" w:hAnsi="Arial Narrow"/>
                <w:b/>
                <w:sz w:val="18"/>
                <w:szCs w:val="24"/>
              </w:rPr>
              <w:t>Code</w:t>
            </w:r>
          </w:p>
        </w:tc>
        <w:tc>
          <w:tcPr>
            <w:tcW w:w="2682" w:type="pct"/>
          </w:tcPr>
          <w:p w14:paraId="324A7F5D" w14:textId="77777777" w:rsidR="00211931" w:rsidRPr="00810F53" w:rsidRDefault="00211931" w:rsidP="00810F53">
            <w:pPr>
              <w:spacing w:before="80" w:after="80"/>
              <w:rPr>
                <w:rFonts w:ascii="Arial Narrow" w:hAnsi="Arial Narrow"/>
                <w:b/>
                <w:sz w:val="18"/>
                <w:szCs w:val="24"/>
              </w:rPr>
            </w:pPr>
            <w:r w:rsidRPr="00810F53">
              <w:rPr>
                <w:rFonts w:ascii="Arial Narrow" w:hAnsi="Arial Narrow"/>
                <w:b/>
                <w:sz w:val="18"/>
                <w:szCs w:val="24"/>
              </w:rPr>
              <w:t>Criteria</w:t>
            </w:r>
          </w:p>
        </w:tc>
        <w:tc>
          <w:tcPr>
            <w:tcW w:w="986" w:type="pct"/>
            <w:gridSpan w:val="2"/>
          </w:tcPr>
          <w:p w14:paraId="6F04E4D4" w14:textId="77777777" w:rsidR="00211931" w:rsidRPr="00810F53" w:rsidRDefault="00211931" w:rsidP="00810F53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10F53">
              <w:rPr>
                <w:rFonts w:ascii="Arial Narrow" w:hAnsi="Arial Narrow"/>
                <w:b/>
                <w:sz w:val="18"/>
                <w:szCs w:val="24"/>
              </w:rPr>
              <w:t>Value Per Standard Grouping</w:t>
            </w:r>
          </w:p>
        </w:tc>
        <w:tc>
          <w:tcPr>
            <w:tcW w:w="986" w:type="pct"/>
          </w:tcPr>
          <w:p w14:paraId="29CB9540" w14:textId="77777777" w:rsidR="00211931" w:rsidRPr="00810F53" w:rsidRDefault="00211931" w:rsidP="00810F53">
            <w:pPr>
              <w:spacing w:before="80" w:after="80"/>
              <w:jc w:val="center"/>
              <w:rPr>
                <w:rFonts w:ascii="Arial Narrow" w:hAnsi="Arial Narrow"/>
                <w:b/>
                <w:sz w:val="18"/>
                <w:szCs w:val="24"/>
              </w:rPr>
            </w:pPr>
            <w:r w:rsidRPr="00810F53">
              <w:rPr>
                <w:rFonts w:ascii="Arial Narrow" w:hAnsi="Arial Narrow"/>
                <w:b/>
                <w:sz w:val="18"/>
                <w:szCs w:val="24"/>
              </w:rPr>
              <w:t>Total Possible Value</w:t>
            </w:r>
          </w:p>
        </w:tc>
      </w:tr>
      <w:tr w:rsidR="00F86926" w:rsidRPr="00B54923" w14:paraId="1696F6E7" w14:textId="77777777" w:rsidTr="00882657">
        <w:trPr>
          <w:jc w:val="center"/>
        </w:trPr>
        <w:tc>
          <w:tcPr>
            <w:tcW w:w="346" w:type="pct"/>
          </w:tcPr>
          <w:p w14:paraId="0B080562" w14:textId="77777777" w:rsidR="00211931" w:rsidRPr="00810F53" w:rsidRDefault="00211931" w:rsidP="00810F53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10F53">
              <w:rPr>
                <w:rFonts w:ascii="Arial Narrow" w:hAnsi="Arial Narrow"/>
                <w:sz w:val="18"/>
                <w:szCs w:val="24"/>
              </w:rPr>
              <w:t>Yes</w:t>
            </w:r>
          </w:p>
        </w:tc>
        <w:tc>
          <w:tcPr>
            <w:tcW w:w="2682" w:type="pct"/>
          </w:tcPr>
          <w:p w14:paraId="4DC332BB" w14:textId="77777777" w:rsidR="00211931" w:rsidRPr="00810F53" w:rsidRDefault="00810F53" w:rsidP="00810F53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>
              <w:rPr>
                <w:rFonts w:ascii="Arial Narrow" w:hAnsi="Arial Narrow"/>
                <w:sz w:val="18"/>
                <w:szCs w:val="24"/>
              </w:rPr>
              <w:t>Standard grouping</w:t>
            </w:r>
            <w:r w:rsidR="00211931" w:rsidRPr="00810F53">
              <w:rPr>
                <w:rFonts w:ascii="Arial Narrow" w:hAnsi="Arial Narrow"/>
                <w:sz w:val="18"/>
                <w:szCs w:val="24"/>
              </w:rPr>
              <w:t xml:space="preserve"> explicitly addressed in </w:t>
            </w:r>
            <w:r>
              <w:rPr>
                <w:rFonts w:ascii="Arial Narrow" w:hAnsi="Arial Narrow"/>
                <w:sz w:val="18"/>
                <w:szCs w:val="24"/>
              </w:rPr>
              <w:t xml:space="preserve">curricular materials or </w:t>
            </w:r>
            <w:r w:rsidR="00211931" w:rsidRPr="00810F53">
              <w:rPr>
                <w:rFonts w:ascii="Arial Narrow" w:hAnsi="Arial Narrow"/>
                <w:sz w:val="18"/>
                <w:szCs w:val="24"/>
              </w:rPr>
              <w:t>course description.</w:t>
            </w:r>
          </w:p>
        </w:tc>
        <w:tc>
          <w:tcPr>
            <w:tcW w:w="493" w:type="pct"/>
          </w:tcPr>
          <w:p w14:paraId="547E0E42" w14:textId="62948C61" w:rsidR="00211931" w:rsidRPr="00810F53" w:rsidRDefault="00211931" w:rsidP="00810F53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10F53">
              <w:rPr>
                <w:rFonts w:ascii="Arial Narrow" w:hAnsi="Arial Narrow"/>
                <w:sz w:val="18"/>
                <w:szCs w:val="24"/>
              </w:rPr>
              <w:t>8.33</w:t>
            </w:r>
            <w:r w:rsidR="00180892">
              <w:rPr>
                <w:rFonts w:ascii="Arial Narrow" w:hAnsi="Arial Narrow"/>
                <w:sz w:val="18"/>
                <w:szCs w:val="24"/>
              </w:rPr>
              <w:t xml:space="preserve"> percent</w:t>
            </w:r>
          </w:p>
        </w:tc>
        <w:tc>
          <w:tcPr>
            <w:tcW w:w="493" w:type="pct"/>
          </w:tcPr>
          <w:p w14:paraId="02F5DED6" w14:textId="77777777" w:rsidR="00211931" w:rsidRPr="00810F53" w:rsidRDefault="00211931" w:rsidP="00810F53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10F53">
              <w:rPr>
                <w:rFonts w:ascii="Arial Narrow" w:hAnsi="Arial Narrow"/>
                <w:sz w:val="18"/>
                <w:szCs w:val="24"/>
              </w:rPr>
              <w:t>x12</w:t>
            </w:r>
          </w:p>
        </w:tc>
        <w:tc>
          <w:tcPr>
            <w:tcW w:w="986" w:type="pct"/>
          </w:tcPr>
          <w:p w14:paraId="2D725797" w14:textId="044260DD" w:rsidR="00211931" w:rsidRPr="00810F53" w:rsidRDefault="00211931" w:rsidP="00810F53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10F53">
              <w:rPr>
                <w:rFonts w:ascii="Arial Narrow" w:hAnsi="Arial Narrow"/>
                <w:sz w:val="18"/>
                <w:szCs w:val="24"/>
              </w:rPr>
              <w:t>100</w:t>
            </w:r>
            <w:r w:rsidR="00180892">
              <w:rPr>
                <w:rFonts w:ascii="Arial Narrow" w:hAnsi="Arial Narrow"/>
                <w:sz w:val="18"/>
                <w:szCs w:val="24"/>
              </w:rPr>
              <w:t xml:space="preserve"> percent </w:t>
            </w:r>
          </w:p>
        </w:tc>
      </w:tr>
      <w:tr w:rsidR="00F86926" w:rsidRPr="00B54923" w14:paraId="7803635E" w14:textId="77777777" w:rsidTr="00882657">
        <w:trPr>
          <w:jc w:val="center"/>
        </w:trPr>
        <w:tc>
          <w:tcPr>
            <w:tcW w:w="346" w:type="pct"/>
          </w:tcPr>
          <w:p w14:paraId="388ACB7E" w14:textId="77777777" w:rsidR="00211931" w:rsidRPr="00810F53" w:rsidRDefault="00211931" w:rsidP="00810F53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10F53">
              <w:rPr>
                <w:rFonts w:ascii="Arial Narrow" w:hAnsi="Arial Narrow"/>
                <w:sz w:val="18"/>
                <w:szCs w:val="24"/>
              </w:rPr>
              <w:t>Should</w:t>
            </w:r>
          </w:p>
        </w:tc>
        <w:tc>
          <w:tcPr>
            <w:tcW w:w="2682" w:type="pct"/>
          </w:tcPr>
          <w:p w14:paraId="3FAD76DE" w14:textId="77777777" w:rsidR="00211931" w:rsidRPr="00810F53" w:rsidRDefault="00211931" w:rsidP="00810F53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10F53">
              <w:rPr>
                <w:rFonts w:ascii="Arial Narrow" w:hAnsi="Arial Narrow"/>
                <w:sz w:val="18"/>
                <w:szCs w:val="24"/>
              </w:rPr>
              <w:t xml:space="preserve">Standard grouping inferred (but not explicitly addressed) </w:t>
            </w:r>
            <w:r w:rsidR="00810F53" w:rsidRPr="00810F53">
              <w:rPr>
                <w:rFonts w:ascii="Arial Narrow" w:hAnsi="Arial Narrow"/>
                <w:sz w:val="18"/>
                <w:szCs w:val="24"/>
              </w:rPr>
              <w:t xml:space="preserve">in </w:t>
            </w:r>
            <w:r w:rsidR="00810F53">
              <w:rPr>
                <w:rFonts w:ascii="Arial Narrow" w:hAnsi="Arial Narrow"/>
                <w:sz w:val="18"/>
                <w:szCs w:val="24"/>
              </w:rPr>
              <w:t xml:space="preserve">curricular materials or </w:t>
            </w:r>
            <w:r w:rsidR="00810F53" w:rsidRPr="00810F53">
              <w:rPr>
                <w:rFonts w:ascii="Arial Narrow" w:hAnsi="Arial Narrow"/>
                <w:sz w:val="18"/>
                <w:szCs w:val="24"/>
              </w:rPr>
              <w:t>course description.</w:t>
            </w:r>
          </w:p>
        </w:tc>
        <w:tc>
          <w:tcPr>
            <w:tcW w:w="493" w:type="pct"/>
          </w:tcPr>
          <w:p w14:paraId="7CB5F12B" w14:textId="1CDE38F6" w:rsidR="00211931" w:rsidRPr="00810F53" w:rsidRDefault="00211931" w:rsidP="00810F53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10F53">
              <w:rPr>
                <w:rFonts w:ascii="Arial Narrow" w:hAnsi="Arial Narrow"/>
                <w:sz w:val="18"/>
                <w:szCs w:val="24"/>
              </w:rPr>
              <w:t>4.165</w:t>
            </w:r>
            <w:r w:rsidR="00180892">
              <w:rPr>
                <w:rFonts w:ascii="Arial Narrow" w:hAnsi="Arial Narrow"/>
                <w:sz w:val="18"/>
                <w:szCs w:val="24"/>
              </w:rPr>
              <w:t xml:space="preserve"> percent</w:t>
            </w:r>
          </w:p>
        </w:tc>
        <w:tc>
          <w:tcPr>
            <w:tcW w:w="493" w:type="pct"/>
          </w:tcPr>
          <w:p w14:paraId="6AF20C9C" w14:textId="77777777" w:rsidR="00211931" w:rsidRPr="00810F53" w:rsidRDefault="00211931" w:rsidP="00810F53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10F53">
              <w:rPr>
                <w:rFonts w:ascii="Arial Narrow" w:hAnsi="Arial Narrow"/>
                <w:sz w:val="18"/>
                <w:szCs w:val="24"/>
              </w:rPr>
              <w:t>x12</w:t>
            </w:r>
          </w:p>
        </w:tc>
        <w:tc>
          <w:tcPr>
            <w:tcW w:w="986" w:type="pct"/>
          </w:tcPr>
          <w:p w14:paraId="62DA9E9A" w14:textId="383A125C" w:rsidR="00211931" w:rsidRPr="00810F53" w:rsidRDefault="00211931" w:rsidP="00810F53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10F53">
              <w:rPr>
                <w:rFonts w:ascii="Arial Narrow" w:hAnsi="Arial Narrow"/>
                <w:sz w:val="18"/>
                <w:szCs w:val="24"/>
              </w:rPr>
              <w:t>50</w:t>
            </w:r>
            <w:r w:rsidR="00180892">
              <w:rPr>
                <w:rFonts w:ascii="Arial Narrow" w:hAnsi="Arial Narrow"/>
                <w:sz w:val="18"/>
                <w:szCs w:val="24"/>
              </w:rPr>
              <w:t xml:space="preserve"> percent</w:t>
            </w:r>
          </w:p>
        </w:tc>
      </w:tr>
      <w:tr w:rsidR="00F86926" w:rsidRPr="00B54923" w14:paraId="59C7359C" w14:textId="77777777" w:rsidTr="00882657">
        <w:trPr>
          <w:jc w:val="center"/>
        </w:trPr>
        <w:tc>
          <w:tcPr>
            <w:tcW w:w="346" w:type="pct"/>
          </w:tcPr>
          <w:p w14:paraId="3507FCCB" w14:textId="77777777" w:rsidR="00211931" w:rsidRPr="00810F53" w:rsidRDefault="00211931" w:rsidP="00810F53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10F53">
              <w:rPr>
                <w:rFonts w:ascii="Arial Narrow" w:hAnsi="Arial Narrow"/>
                <w:sz w:val="18"/>
                <w:szCs w:val="24"/>
              </w:rPr>
              <w:t>May</w:t>
            </w:r>
          </w:p>
        </w:tc>
        <w:tc>
          <w:tcPr>
            <w:tcW w:w="2682" w:type="pct"/>
          </w:tcPr>
          <w:p w14:paraId="0E79C41A" w14:textId="77777777" w:rsidR="00211931" w:rsidRPr="00810F53" w:rsidRDefault="00211931" w:rsidP="00810F53">
            <w:pPr>
              <w:spacing w:before="80" w:after="80"/>
              <w:rPr>
                <w:rFonts w:ascii="Arial Narrow" w:hAnsi="Arial Narrow"/>
                <w:sz w:val="18"/>
                <w:szCs w:val="24"/>
              </w:rPr>
            </w:pPr>
            <w:r w:rsidRPr="00810F53">
              <w:rPr>
                <w:rFonts w:ascii="Arial Narrow" w:hAnsi="Arial Narrow"/>
                <w:sz w:val="18"/>
                <w:szCs w:val="24"/>
              </w:rPr>
              <w:t>Standard grouping not explicitly addressed</w:t>
            </w:r>
            <w:r w:rsidR="00810F53">
              <w:rPr>
                <w:rFonts w:ascii="Arial Narrow" w:hAnsi="Arial Narrow"/>
                <w:sz w:val="18"/>
                <w:szCs w:val="24"/>
              </w:rPr>
              <w:t xml:space="preserve"> or inferred</w:t>
            </w:r>
            <w:r w:rsidRPr="00810F53">
              <w:rPr>
                <w:rFonts w:ascii="Arial Narrow" w:hAnsi="Arial Narrow"/>
                <w:sz w:val="18"/>
                <w:szCs w:val="24"/>
              </w:rPr>
              <w:t xml:space="preserve"> </w:t>
            </w:r>
            <w:r w:rsidR="00810F53" w:rsidRPr="00810F53">
              <w:rPr>
                <w:rFonts w:ascii="Arial Narrow" w:hAnsi="Arial Narrow"/>
                <w:sz w:val="18"/>
                <w:szCs w:val="24"/>
              </w:rPr>
              <w:t xml:space="preserve">in </w:t>
            </w:r>
            <w:r w:rsidR="00810F53">
              <w:rPr>
                <w:rFonts w:ascii="Arial Narrow" w:hAnsi="Arial Narrow"/>
                <w:sz w:val="18"/>
                <w:szCs w:val="24"/>
              </w:rPr>
              <w:t xml:space="preserve">curricular materials or </w:t>
            </w:r>
            <w:r w:rsidR="00810F53" w:rsidRPr="00810F53">
              <w:rPr>
                <w:rFonts w:ascii="Arial Narrow" w:hAnsi="Arial Narrow"/>
                <w:sz w:val="18"/>
                <w:szCs w:val="24"/>
              </w:rPr>
              <w:t>course description.</w:t>
            </w:r>
          </w:p>
        </w:tc>
        <w:tc>
          <w:tcPr>
            <w:tcW w:w="493" w:type="pct"/>
          </w:tcPr>
          <w:p w14:paraId="7064D071" w14:textId="17690E1F" w:rsidR="00211931" w:rsidRPr="00810F53" w:rsidRDefault="00211931" w:rsidP="00810F53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10F53">
              <w:rPr>
                <w:rFonts w:ascii="Arial Narrow" w:hAnsi="Arial Narrow"/>
                <w:sz w:val="18"/>
                <w:szCs w:val="24"/>
              </w:rPr>
              <w:t>.833</w:t>
            </w:r>
            <w:r w:rsidR="00180892">
              <w:rPr>
                <w:rFonts w:ascii="Arial Narrow" w:hAnsi="Arial Narrow"/>
                <w:sz w:val="18"/>
                <w:szCs w:val="24"/>
              </w:rPr>
              <w:t xml:space="preserve"> percent</w:t>
            </w:r>
          </w:p>
        </w:tc>
        <w:tc>
          <w:tcPr>
            <w:tcW w:w="493" w:type="pct"/>
          </w:tcPr>
          <w:p w14:paraId="669D6553" w14:textId="77777777" w:rsidR="00211931" w:rsidRPr="00810F53" w:rsidRDefault="00211931" w:rsidP="00810F53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10F53">
              <w:rPr>
                <w:rFonts w:ascii="Arial Narrow" w:hAnsi="Arial Narrow"/>
                <w:sz w:val="18"/>
                <w:szCs w:val="24"/>
              </w:rPr>
              <w:t>x12</w:t>
            </w:r>
          </w:p>
        </w:tc>
        <w:tc>
          <w:tcPr>
            <w:tcW w:w="986" w:type="pct"/>
          </w:tcPr>
          <w:p w14:paraId="3F451F1B" w14:textId="7F511BDD" w:rsidR="00211931" w:rsidRPr="00810F53" w:rsidRDefault="00211931" w:rsidP="00810F53">
            <w:pPr>
              <w:spacing w:before="80" w:after="80"/>
              <w:jc w:val="center"/>
              <w:rPr>
                <w:rFonts w:ascii="Arial Narrow" w:hAnsi="Arial Narrow"/>
                <w:sz w:val="18"/>
                <w:szCs w:val="24"/>
              </w:rPr>
            </w:pPr>
            <w:r w:rsidRPr="00810F53">
              <w:rPr>
                <w:rFonts w:ascii="Arial Narrow" w:hAnsi="Arial Narrow"/>
                <w:sz w:val="18"/>
                <w:szCs w:val="24"/>
              </w:rPr>
              <w:t>10</w:t>
            </w:r>
            <w:r w:rsidR="00180892">
              <w:rPr>
                <w:rFonts w:ascii="Arial Narrow" w:hAnsi="Arial Narrow"/>
                <w:sz w:val="18"/>
                <w:szCs w:val="24"/>
              </w:rPr>
              <w:t xml:space="preserve"> percent</w:t>
            </w:r>
          </w:p>
        </w:tc>
      </w:tr>
    </w:tbl>
    <w:p w14:paraId="4A60839A" w14:textId="77777777" w:rsidR="00211931" w:rsidRDefault="00211931" w:rsidP="00211931">
      <w:r>
        <w:t xml:space="preserve"> </w:t>
      </w:r>
    </w:p>
    <w:p w14:paraId="73A5944B" w14:textId="2FC84346" w:rsidR="00211931" w:rsidRDefault="00F86926" w:rsidP="00F86926">
      <w:r>
        <w:t>Of the</w:t>
      </w:r>
      <w:r w:rsidR="00211931">
        <w:t xml:space="preserve"> 1,819 courses </w:t>
      </w:r>
      <w:r>
        <w:t xml:space="preserve">reviewed by DESE, </w:t>
      </w:r>
      <w:r w:rsidR="00211931">
        <w:t xml:space="preserve">126 covered a percentage of the </w:t>
      </w:r>
      <w:r>
        <w:t>framework</w:t>
      </w:r>
      <w:r w:rsidR="00211931">
        <w:t>.</w:t>
      </w:r>
      <w:r w:rsidR="00211931" w:rsidRPr="00F86926">
        <w:rPr>
          <w:rStyle w:val="FootnoteReference"/>
          <w:vertAlign w:val="superscript"/>
        </w:rPr>
        <w:footnoteReference w:id="1"/>
      </w:r>
      <w:r w:rsidR="00211931">
        <w:t xml:space="preserve"> Of those, </w:t>
      </w:r>
      <w:r w:rsidR="003251DD">
        <w:rPr>
          <w:i/>
          <w:szCs w:val="24"/>
        </w:rPr>
        <w:t>AP</w:t>
      </w:r>
      <w:r w:rsidRPr="00801D9B">
        <w:rPr>
          <w:i/>
          <w:szCs w:val="24"/>
          <w:vertAlign w:val="superscript"/>
        </w:rPr>
        <w:t>®</w:t>
      </w:r>
      <w:r w:rsidRPr="00801D9B">
        <w:rPr>
          <w:i/>
          <w:szCs w:val="24"/>
        </w:rPr>
        <w:t xml:space="preserve"> Computer Science Principles</w:t>
      </w:r>
      <w:r w:rsidR="003251DD">
        <w:rPr>
          <w:i/>
          <w:szCs w:val="24"/>
        </w:rPr>
        <w:t xml:space="preserve"> </w:t>
      </w:r>
      <w:r w:rsidR="003251DD">
        <w:rPr>
          <w:szCs w:val="24"/>
        </w:rPr>
        <w:t>(10 courses)</w:t>
      </w:r>
      <w:r w:rsidR="00211931">
        <w:t xml:space="preserve">, </w:t>
      </w:r>
      <w:r w:rsidR="00211931" w:rsidRPr="006E7CAA">
        <w:rPr>
          <w:i/>
        </w:rPr>
        <w:t>Computer Science Principles</w:t>
      </w:r>
      <w:r w:rsidR="003251DD">
        <w:rPr>
          <w:i/>
        </w:rPr>
        <w:t xml:space="preserve"> </w:t>
      </w:r>
      <w:r w:rsidR="003251DD">
        <w:t>(1 course)</w:t>
      </w:r>
      <w:r w:rsidR="00211931">
        <w:t xml:space="preserve">, and </w:t>
      </w:r>
      <w:r w:rsidRPr="006E7CAA">
        <w:rPr>
          <w:i/>
        </w:rPr>
        <w:t>Exploring Computer Science</w:t>
      </w:r>
      <w:r w:rsidR="003251DD">
        <w:t xml:space="preserve"> (1 course) covered </w:t>
      </w:r>
      <w:r w:rsidR="00C00980">
        <w:t>a substantial portion (</w:t>
      </w:r>
      <w:r w:rsidR="003251DD">
        <w:t>88 percent</w:t>
      </w:r>
      <w:r w:rsidR="00C00980">
        <w:t>)</w:t>
      </w:r>
      <w:r w:rsidR="003251DD">
        <w:t xml:space="preserve"> of the standards.</w:t>
      </w:r>
    </w:p>
    <w:p w14:paraId="3236E9EC" w14:textId="77777777" w:rsidR="00211931" w:rsidRPr="00211931" w:rsidRDefault="00211931" w:rsidP="00211931">
      <w:pPr>
        <w:spacing w:after="120"/>
        <w:rPr>
          <w:szCs w:val="24"/>
        </w:rPr>
      </w:pPr>
    </w:p>
    <w:sectPr w:rsidR="00211931" w:rsidRPr="00211931" w:rsidSect="003251DD">
      <w:endnotePr>
        <w:numFmt w:val="decimal"/>
      </w:endnotePr>
      <w:pgSz w:w="12240" w:h="15840"/>
      <w:pgMar w:top="1440" w:right="1440" w:bottom="1440" w:left="1440" w:header="1440" w:footer="144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757BE" w14:textId="77777777" w:rsidR="00E701AB" w:rsidRDefault="00E701AB" w:rsidP="00E1368D">
      <w:r>
        <w:separator/>
      </w:r>
    </w:p>
  </w:endnote>
  <w:endnote w:type="continuationSeparator" w:id="0">
    <w:p w14:paraId="73A677E2" w14:textId="77777777" w:rsidR="00E701AB" w:rsidRDefault="00E701AB" w:rsidP="00E1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360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74852" w14:textId="6D3E2E5C" w:rsidR="00180892" w:rsidRDefault="001808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E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C98871" w14:textId="77777777" w:rsidR="00180892" w:rsidRDefault="00180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5D1F8" w14:textId="77777777" w:rsidR="00E701AB" w:rsidRDefault="00E701AB" w:rsidP="00E1368D">
      <w:r>
        <w:separator/>
      </w:r>
    </w:p>
  </w:footnote>
  <w:footnote w:type="continuationSeparator" w:id="0">
    <w:p w14:paraId="4C37078F" w14:textId="77777777" w:rsidR="00E701AB" w:rsidRDefault="00E701AB" w:rsidP="00E1368D">
      <w:r>
        <w:continuationSeparator/>
      </w:r>
    </w:p>
  </w:footnote>
  <w:footnote w:id="1">
    <w:p w14:paraId="084DF49A" w14:textId="77777777" w:rsidR="00211931" w:rsidRDefault="00211931" w:rsidP="00211931">
      <w:pPr>
        <w:pStyle w:val="FootnoteText"/>
      </w:pPr>
      <w:r w:rsidRPr="00F86926">
        <w:rPr>
          <w:rStyle w:val="FootnoteReference"/>
          <w:vertAlign w:val="superscript"/>
        </w:rPr>
        <w:footnoteRef/>
      </w:r>
      <w:r>
        <w:t xml:space="preserve"> </w:t>
      </w:r>
      <w:r w:rsidRPr="006D4032">
        <w:t>Massachusetts Educator Personnel Information Management System (EPIMS) Appendices G1 (Prior to Secondary Subject Area-Course Codes) and G2 (Secondary Subject Area-Course Codes</w:t>
      </w:r>
      <w:r>
        <w:t>):</w:t>
      </w:r>
      <w:r w:rsidRPr="006D4032">
        <w:t xml:space="preserve"> </w:t>
      </w:r>
      <w:hyperlink r:id="rId1" w:history="1">
        <w:r w:rsidRPr="00CE3955">
          <w:rPr>
            <w:rStyle w:val="Hyperlink"/>
          </w:rPr>
          <w:t>http://www.doe.mass.edu/infoservices/data/epims/DHAppendices.xlsx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AE0"/>
    <w:multiLevelType w:val="hybridMultilevel"/>
    <w:tmpl w:val="3920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32DB0"/>
    <w:multiLevelType w:val="hybridMultilevel"/>
    <w:tmpl w:val="CC4E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77470"/>
    <w:multiLevelType w:val="hybridMultilevel"/>
    <w:tmpl w:val="96CE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F7FE7"/>
    <w:multiLevelType w:val="hybridMultilevel"/>
    <w:tmpl w:val="1E807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DB19D7"/>
    <w:multiLevelType w:val="hybridMultilevel"/>
    <w:tmpl w:val="04324C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D0907"/>
    <w:multiLevelType w:val="hybridMultilevel"/>
    <w:tmpl w:val="2A6E17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A029CE"/>
    <w:multiLevelType w:val="hybridMultilevel"/>
    <w:tmpl w:val="EB94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762DC"/>
    <w:multiLevelType w:val="hybridMultilevel"/>
    <w:tmpl w:val="D7067D52"/>
    <w:lvl w:ilvl="0" w:tplc="2A460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A05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CD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4C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C66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237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E4E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6CD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48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A7628"/>
    <w:multiLevelType w:val="hybridMultilevel"/>
    <w:tmpl w:val="827EB2D2"/>
    <w:lvl w:ilvl="0" w:tplc="ADBEC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7659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68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6A2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4A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CAD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CAB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06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4C4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6311B1"/>
    <w:multiLevelType w:val="hybridMultilevel"/>
    <w:tmpl w:val="E02807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04"/>
    <w:rsid w:val="00025507"/>
    <w:rsid w:val="00041CA1"/>
    <w:rsid w:val="00060C15"/>
    <w:rsid w:val="000B3E80"/>
    <w:rsid w:val="000E0994"/>
    <w:rsid w:val="00180892"/>
    <w:rsid w:val="001F738B"/>
    <w:rsid w:val="00201172"/>
    <w:rsid w:val="00211931"/>
    <w:rsid w:val="00220A37"/>
    <w:rsid w:val="00293023"/>
    <w:rsid w:val="002A3E22"/>
    <w:rsid w:val="002B4B10"/>
    <w:rsid w:val="002C0CF9"/>
    <w:rsid w:val="002F5424"/>
    <w:rsid w:val="003251DD"/>
    <w:rsid w:val="003953C8"/>
    <w:rsid w:val="004109B0"/>
    <w:rsid w:val="0041210C"/>
    <w:rsid w:val="004D4EBC"/>
    <w:rsid w:val="004E5697"/>
    <w:rsid w:val="005430E2"/>
    <w:rsid w:val="00571666"/>
    <w:rsid w:val="00574E0C"/>
    <w:rsid w:val="0059178C"/>
    <w:rsid w:val="005C1013"/>
    <w:rsid w:val="005D5B33"/>
    <w:rsid w:val="005E3535"/>
    <w:rsid w:val="005F3E9B"/>
    <w:rsid w:val="005F6370"/>
    <w:rsid w:val="00635070"/>
    <w:rsid w:val="006702A8"/>
    <w:rsid w:val="006B0708"/>
    <w:rsid w:val="00761FD8"/>
    <w:rsid w:val="00770373"/>
    <w:rsid w:val="007732FB"/>
    <w:rsid w:val="007C388F"/>
    <w:rsid w:val="00801D9B"/>
    <w:rsid w:val="00810F53"/>
    <w:rsid w:val="00821586"/>
    <w:rsid w:val="00855879"/>
    <w:rsid w:val="00882657"/>
    <w:rsid w:val="008940DF"/>
    <w:rsid w:val="008B60B0"/>
    <w:rsid w:val="008C238A"/>
    <w:rsid w:val="0090796C"/>
    <w:rsid w:val="0092500D"/>
    <w:rsid w:val="00983D0A"/>
    <w:rsid w:val="00A20194"/>
    <w:rsid w:val="00A70FE3"/>
    <w:rsid w:val="00A7681B"/>
    <w:rsid w:val="00AC7B43"/>
    <w:rsid w:val="00AD422E"/>
    <w:rsid w:val="00B15E7C"/>
    <w:rsid w:val="00B34968"/>
    <w:rsid w:val="00B62057"/>
    <w:rsid w:val="00BF4FBF"/>
    <w:rsid w:val="00C00980"/>
    <w:rsid w:val="00C37B7D"/>
    <w:rsid w:val="00C80999"/>
    <w:rsid w:val="00C974A6"/>
    <w:rsid w:val="00D1782C"/>
    <w:rsid w:val="00D456B8"/>
    <w:rsid w:val="00D55CEA"/>
    <w:rsid w:val="00D73B50"/>
    <w:rsid w:val="00DD2F04"/>
    <w:rsid w:val="00DF4FAD"/>
    <w:rsid w:val="00E1368D"/>
    <w:rsid w:val="00E2024C"/>
    <w:rsid w:val="00E411CE"/>
    <w:rsid w:val="00E602C1"/>
    <w:rsid w:val="00E701AB"/>
    <w:rsid w:val="00E77FAD"/>
    <w:rsid w:val="00E92987"/>
    <w:rsid w:val="00EE0A55"/>
    <w:rsid w:val="00EE4A2C"/>
    <w:rsid w:val="00EF7FDC"/>
    <w:rsid w:val="00F25840"/>
    <w:rsid w:val="00F4566A"/>
    <w:rsid w:val="00F76E32"/>
    <w:rsid w:val="00F86926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0A213"/>
  <w15:docId w15:val="{153B1559-72C2-4EE2-B8FE-4DFCAAF5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F7FDC"/>
    <w:pPr>
      <w:outlineLvl w:val="0"/>
    </w:pPr>
    <w:rPr>
      <w:b/>
      <w:szCs w:val="24"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119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60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D9B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D5B33"/>
    <w:rPr>
      <w:snapToGrid w:val="0"/>
      <w:sz w:val="24"/>
    </w:rPr>
  </w:style>
  <w:style w:type="paragraph" w:styleId="FootnoteText">
    <w:name w:val="footnote text"/>
    <w:basedOn w:val="Normal"/>
    <w:link w:val="FootnoteTextChar"/>
    <w:unhideWhenUsed/>
    <w:rsid w:val="00E1368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368D"/>
    <w:rPr>
      <w:snapToGrid w:val="0"/>
    </w:rPr>
  </w:style>
  <w:style w:type="paragraph" w:customStyle="1" w:styleId="DecimalAligned">
    <w:name w:val="Decimal Aligned"/>
    <w:basedOn w:val="Normal"/>
    <w:uiPriority w:val="40"/>
    <w:qFormat/>
    <w:rsid w:val="00AD422E"/>
    <w:pPr>
      <w:widowControl/>
      <w:tabs>
        <w:tab w:val="decimal" w:pos="360"/>
      </w:tabs>
      <w:spacing w:after="200" w:line="276" w:lineRule="auto"/>
    </w:pPr>
    <w:rPr>
      <w:rFonts w:asciiTheme="minorHAnsi" w:eastAsiaTheme="minorEastAsia" w:hAnsiTheme="minorHAnsi"/>
      <w:snapToGrid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AD422E"/>
    <w:rPr>
      <w:i/>
      <w:iCs/>
    </w:rPr>
  </w:style>
  <w:style w:type="table" w:styleId="LightShading-Accent1">
    <w:name w:val="Light Shading Accent 1"/>
    <w:basedOn w:val="TableNormal"/>
    <w:uiPriority w:val="60"/>
    <w:rsid w:val="00AD422E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4Char">
    <w:name w:val="Heading 4 Char"/>
    <w:basedOn w:val="DefaultParagraphFont"/>
    <w:link w:val="Heading4"/>
    <w:semiHidden/>
    <w:rsid w:val="00211931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 w:val="24"/>
    </w:rPr>
  </w:style>
  <w:style w:type="table" w:styleId="GridTable1Light-Accent1">
    <w:name w:val="Grid Table 1 Light Accent 1"/>
    <w:basedOn w:val="TableNormal"/>
    <w:uiPriority w:val="46"/>
    <w:rsid w:val="0021193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5F63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F637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637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6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6370"/>
    <w:rPr>
      <w:b/>
      <w:bCs/>
      <w:snapToGrid w:val="0"/>
    </w:rPr>
  </w:style>
  <w:style w:type="paragraph" w:styleId="Revision">
    <w:name w:val="Revision"/>
    <w:hidden/>
    <w:uiPriority w:val="99"/>
    <w:semiHidden/>
    <w:rsid w:val="005F6370"/>
    <w:rPr>
      <w:snapToGrid w:val="0"/>
      <w:sz w:val="24"/>
    </w:rPr>
  </w:style>
  <w:style w:type="paragraph" w:styleId="Header">
    <w:name w:val="header"/>
    <w:basedOn w:val="Normal"/>
    <w:link w:val="HeaderChar"/>
    <w:unhideWhenUsed/>
    <w:rsid w:val="00180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089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7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60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1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0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4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0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9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93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0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1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7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1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4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e.mass.edu/infoservices/data/epims/DHAppendices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OE%20Common\DOE%20Memo\Board%20memo%20-%20JC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DESE-231-48031</_dlc_DocId>
    <_dlc_DocIdUrl xmlns="733efe1c-5bbe-4968-87dc-d400e65c879f">
      <Url>https://sharepoint.doemass.org/ese/webteam/cps/_layouts/DocIdRedir.aspx?ID=DESE-231-48031</Url>
      <Description>DESE-231-48031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A4E7-6178-410D-95D1-CD910DB4E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B20AF-B4E7-4A8F-BB87-7495CD7BCA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7F42CED7-B057-46A8-9BA2-11711C8F8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A3AC9F-511F-43FB-B436-34CFDC76E87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12671C-ADD0-4B5F-8BCB-F3BC8614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memo - JCR2.dotx</Template>
  <TotalTime>1</TotalTime>
  <Pages>2</Pages>
  <Words>529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10 masscore cs memo — Appendix C</vt:lpstr>
    </vt:vector>
  </TitlesOfParts>
  <Manager/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Jan. 22 2019: Item 10 Attach. masscore cs memo — Appendix C</dc:title>
  <dc:creator>DESE</dc:creator>
  <cp:lastModifiedBy>Zou, Dong (EOE)</cp:lastModifiedBy>
  <cp:revision>4</cp:revision>
  <cp:lastPrinted>2008-03-05T18:17:00Z</cp:lastPrinted>
  <dcterms:created xsi:type="dcterms:W3CDTF">2019-01-11T14:15:00Z</dcterms:created>
  <dcterms:modified xsi:type="dcterms:W3CDTF">2019-01-16T23:32:00Z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16 2019</vt:lpwstr>
  </property>
</Properties>
</file>