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56DC3" w14:textId="77777777"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20B3A9AB" wp14:editId="2780BA9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C60AA2E"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36D8678"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108433C4" wp14:editId="010A4190">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C13A4"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0BCC88AE"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40A441F2" w14:textId="77777777" w:rsidR="00A20194" w:rsidRPr="00C974A6" w:rsidRDefault="00A20194">
      <w:pPr>
        <w:ind w:left="720"/>
        <w:rPr>
          <w:rFonts w:ascii="Arial" w:hAnsi="Arial"/>
          <w:i/>
          <w:sz w:val="16"/>
          <w:szCs w:val="16"/>
        </w:rPr>
      </w:pPr>
    </w:p>
    <w:p w14:paraId="7882A65F" w14:textId="77777777" w:rsidR="00A20194" w:rsidRDefault="00A20194">
      <w:pPr>
        <w:ind w:left="720"/>
        <w:rPr>
          <w:rFonts w:ascii="Arial" w:hAnsi="Arial"/>
          <w:i/>
          <w:sz w:val="18"/>
        </w:rPr>
        <w:sectPr w:rsidR="00A20194" w:rsidSect="00897842">
          <w:footerReference w:type="default" r:id="rId13"/>
          <w:endnotePr>
            <w:numFmt w:val="decimal"/>
          </w:endnotePr>
          <w:pgSz w:w="12240" w:h="15840"/>
          <w:pgMar w:top="864" w:right="1080" w:bottom="1440" w:left="1800" w:header="1440" w:footer="1440" w:gutter="0"/>
          <w:cols w:space="720"/>
          <w:noEndnote/>
          <w:titlePg/>
          <w:docGrid w:linePitch="326"/>
        </w:sectPr>
      </w:pPr>
    </w:p>
    <w:p w14:paraId="473572F6"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14:paraId="79A81F88" w14:textId="77777777" w:rsidTr="0025474A">
        <w:trPr>
          <w:tblHeader/>
        </w:trPr>
        <w:tc>
          <w:tcPr>
            <w:tcW w:w="2988" w:type="dxa"/>
          </w:tcPr>
          <w:p w14:paraId="6888294C"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AA531F5"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E7A6CAE" w14:textId="77777777" w:rsidR="00C974A6" w:rsidRPr="00C974A6" w:rsidRDefault="00C974A6" w:rsidP="00C974A6">
            <w:pPr>
              <w:jc w:val="center"/>
              <w:rPr>
                <w:rFonts w:ascii="Arial" w:hAnsi="Arial"/>
                <w:i/>
                <w:sz w:val="16"/>
                <w:szCs w:val="16"/>
              </w:rPr>
            </w:pPr>
          </w:p>
        </w:tc>
      </w:tr>
    </w:tbl>
    <w:p w14:paraId="41CE99D2" w14:textId="77777777" w:rsidR="00A20194" w:rsidRDefault="00A20194">
      <w:pPr>
        <w:rPr>
          <w:rFonts w:ascii="Arial" w:hAnsi="Arial"/>
          <w:i/>
          <w:sz w:val="18"/>
        </w:rPr>
      </w:pPr>
    </w:p>
    <w:p w14:paraId="2DEFD90B"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56646F9" w14:textId="77777777" w:rsidR="0059178C" w:rsidRDefault="0059178C" w:rsidP="0059178C">
      <w:pPr>
        <w:pStyle w:val="Heading1"/>
        <w:tabs>
          <w:tab w:val="clear" w:pos="4680"/>
        </w:tabs>
      </w:pPr>
      <w:r>
        <w:t>MEMORANDUM</w:t>
      </w:r>
    </w:p>
    <w:p w14:paraId="1FBD9F57" w14:textId="77777777" w:rsidR="0059178C" w:rsidRDefault="0059178C" w:rsidP="0059178C">
      <w:pPr>
        <w:pStyle w:val="Footer"/>
        <w:widowControl w:val="0"/>
        <w:tabs>
          <w:tab w:val="clear" w:pos="4320"/>
          <w:tab w:val="clear" w:pos="8640"/>
        </w:tabs>
        <w:rPr>
          <w:snapToGrid w:val="0"/>
          <w:szCs w:val="20"/>
        </w:rPr>
      </w:pPr>
    </w:p>
    <w:p w14:paraId="4896A120"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3"/>
        <w:gridCol w:w="8177"/>
      </w:tblGrid>
      <w:tr w:rsidR="0059178C" w:rsidRPr="00C63FCA" w14:paraId="10F34D6F" w14:textId="77777777" w:rsidTr="006052C1">
        <w:tc>
          <w:tcPr>
            <w:tcW w:w="1188" w:type="dxa"/>
          </w:tcPr>
          <w:p w14:paraId="55B01E44" w14:textId="77777777" w:rsidR="0059178C" w:rsidRPr="00C63FCA" w:rsidRDefault="0059178C" w:rsidP="006052C1">
            <w:pPr>
              <w:rPr>
                <w:b/>
                <w:sz w:val="23"/>
                <w:szCs w:val="23"/>
              </w:rPr>
            </w:pPr>
            <w:r w:rsidRPr="00C63FCA">
              <w:rPr>
                <w:b/>
                <w:sz w:val="23"/>
                <w:szCs w:val="23"/>
              </w:rPr>
              <w:t>To:</w:t>
            </w:r>
          </w:p>
        </w:tc>
        <w:tc>
          <w:tcPr>
            <w:tcW w:w="8388" w:type="dxa"/>
          </w:tcPr>
          <w:p w14:paraId="60860825" w14:textId="77777777" w:rsidR="0059178C" w:rsidRPr="00C63FCA" w:rsidRDefault="0059178C" w:rsidP="006052C1">
            <w:pPr>
              <w:pStyle w:val="Footer"/>
              <w:widowControl w:val="0"/>
              <w:tabs>
                <w:tab w:val="clear" w:pos="4320"/>
                <w:tab w:val="clear" w:pos="8640"/>
              </w:tabs>
              <w:rPr>
                <w:bCs/>
                <w:snapToGrid w:val="0"/>
                <w:sz w:val="23"/>
                <w:szCs w:val="23"/>
              </w:rPr>
            </w:pPr>
            <w:r w:rsidRPr="00C63FCA">
              <w:rPr>
                <w:bCs/>
                <w:snapToGrid w:val="0"/>
                <w:sz w:val="23"/>
                <w:szCs w:val="23"/>
              </w:rPr>
              <w:t>Members of the Board of Elementary and Secondary Education</w:t>
            </w:r>
          </w:p>
        </w:tc>
      </w:tr>
      <w:tr w:rsidR="0059178C" w:rsidRPr="00C63FCA" w14:paraId="583E9E69" w14:textId="77777777" w:rsidTr="006052C1">
        <w:tc>
          <w:tcPr>
            <w:tcW w:w="1188" w:type="dxa"/>
          </w:tcPr>
          <w:p w14:paraId="60EE5491" w14:textId="77777777" w:rsidR="0059178C" w:rsidRPr="00C63FCA" w:rsidRDefault="0059178C" w:rsidP="006052C1">
            <w:pPr>
              <w:rPr>
                <w:b/>
                <w:sz w:val="23"/>
                <w:szCs w:val="23"/>
              </w:rPr>
            </w:pPr>
            <w:r w:rsidRPr="00C63FCA">
              <w:rPr>
                <w:b/>
                <w:sz w:val="23"/>
                <w:szCs w:val="23"/>
              </w:rPr>
              <w:t>From:</w:t>
            </w:r>
            <w:r w:rsidRPr="00C63FCA">
              <w:rPr>
                <w:sz w:val="23"/>
                <w:szCs w:val="23"/>
              </w:rPr>
              <w:tab/>
            </w:r>
          </w:p>
        </w:tc>
        <w:tc>
          <w:tcPr>
            <w:tcW w:w="8388" w:type="dxa"/>
          </w:tcPr>
          <w:p w14:paraId="322F3630" w14:textId="04666543" w:rsidR="00C63FCA" w:rsidRPr="00C63FCA" w:rsidRDefault="0059178C" w:rsidP="006052C1">
            <w:pPr>
              <w:pStyle w:val="Footer"/>
              <w:widowControl w:val="0"/>
              <w:tabs>
                <w:tab w:val="clear" w:pos="4320"/>
                <w:tab w:val="clear" w:pos="8640"/>
              </w:tabs>
              <w:rPr>
                <w:bCs/>
                <w:snapToGrid w:val="0"/>
                <w:sz w:val="23"/>
                <w:szCs w:val="23"/>
              </w:rPr>
            </w:pPr>
            <w:r w:rsidRPr="00C63FCA">
              <w:rPr>
                <w:bCs/>
                <w:snapToGrid w:val="0"/>
                <w:sz w:val="23"/>
                <w:szCs w:val="23"/>
              </w:rPr>
              <w:t>Jeffrey C. Riley, Commissioner</w:t>
            </w:r>
          </w:p>
        </w:tc>
      </w:tr>
      <w:tr w:rsidR="0059178C" w:rsidRPr="00C63FCA" w14:paraId="7EF19495" w14:textId="77777777" w:rsidTr="006052C1">
        <w:tc>
          <w:tcPr>
            <w:tcW w:w="1188" w:type="dxa"/>
          </w:tcPr>
          <w:p w14:paraId="75500D37" w14:textId="77777777" w:rsidR="0059178C" w:rsidRPr="00C63FCA" w:rsidRDefault="0059178C" w:rsidP="006052C1">
            <w:pPr>
              <w:rPr>
                <w:b/>
                <w:sz w:val="23"/>
                <w:szCs w:val="23"/>
              </w:rPr>
            </w:pPr>
            <w:r w:rsidRPr="00C63FCA">
              <w:rPr>
                <w:b/>
                <w:sz w:val="23"/>
                <w:szCs w:val="23"/>
              </w:rPr>
              <w:t>Date:</w:t>
            </w:r>
            <w:r w:rsidRPr="00C63FCA">
              <w:rPr>
                <w:sz w:val="23"/>
                <w:szCs w:val="23"/>
              </w:rPr>
              <w:tab/>
            </w:r>
          </w:p>
        </w:tc>
        <w:tc>
          <w:tcPr>
            <w:tcW w:w="8388" w:type="dxa"/>
          </w:tcPr>
          <w:p w14:paraId="1B17E67A" w14:textId="258E7226" w:rsidR="0059178C" w:rsidRPr="00C63FCA" w:rsidRDefault="00D11183" w:rsidP="006052C1">
            <w:pPr>
              <w:pStyle w:val="Footer"/>
              <w:widowControl w:val="0"/>
              <w:tabs>
                <w:tab w:val="clear" w:pos="4320"/>
                <w:tab w:val="clear" w:pos="8640"/>
              </w:tabs>
              <w:rPr>
                <w:bCs/>
                <w:snapToGrid w:val="0"/>
                <w:sz w:val="23"/>
                <w:szCs w:val="23"/>
              </w:rPr>
            </w:pPr>
            <w:r w:rsidRPr="00C63FCA">
              <w:rPr>
                <w:bCs/>
                <w:snapToGrid w:val="0"/>
                <w:sz w:val="23"/>
                <w:szCs w:val="23"/>
              </w:rPr>
              <w:t>January 11,</w:t>
            </w:r>
            <w:r w:rsidR="000C75DC" w:rsidRPr="00C63FCA">
              <w:rPr>
                <w:bCs/>
                <w:snapToGrid w:val="0"/>
                <w:sz w:val="23"/>
                <w:szCs w:val="23"/>
              </w:rPr>
              <w:t xml:space="preserve"> 2019</w:t>
            </w:r>
          </w:p>
        </w:tc>
      </w:tr>
      <w:tr w:rsidR="0059178C" w:rsidRPr="00C63FCA" w14:paraId="02A32987" w14:textId="77777777" w:rsidTr="006052C1">
        <w:tc>
          <w:tcPr>
            <w:tcW w:w="1188" w:type="dxa"/>
          </w:tcPr>
          <w:p w14:paraId="14DE1629" w14:textId="77777777" w:rsidR="0059178C" w:rsidRPr="00C63FCA" w:rsidRDefault="0059178C" w:rsidP="006052C1">
            <w:pPr>
              <w:rPr>
                <w:b/>
                <w:sz w:val="23"/>
                <w:szCs w:val="23"/>
              </w:rPr>
            </w:pPr>
            <w:r w:rsidRPr="00C63FCA">
              <w:rPr>
                <w:b/>
                <w:sz w:val="23"/>
                <w:szCs w:val="23"/>
              </w:rPr>
              <w:t>Subject:</w:t>
            </w:r>
          </w:p>
        </w:tc>
        <w:tc>
          <w:tcPr>
            <w:tcW w:w="8388" w:type="dxa"/>
          </w:tcPr>
          <w:p w14:paraId="2704EA74" w14:textId="244386B9" w:rsidR="0059178C" w:rsidRPr="00C63FCA" w:rsidRDefault="00AF1B45" w:rsidP="00D11183">
            <w:pPr>
              <w:pStyle w:val="Footer"/>
              <w:widowControl w:val="0"/>
              <w:tabs>
                <w:tab w:val="clear" w:pos="4320"/>
                <w:tab w:val="clear" w:pos="8640"/>
              </w:tabs>
              <w:rPr>
                <w:bCs/>
                <w:snapToGrid w:val="0"/>
                <w:sz w:val="23"/>
                <w:szCs w:val="23"/>
              </w:rPr>
            </w:pPr>
            <w:r w:rsidRPr="00C63FCA">
              <w:rPr>
                <w:bCs/>
                <w:snapToGrid w:val="0"/>
                <w:sz w:val="23"/>
                <w:szCs w:val="23"/>
              </w:rPr>
              <w:t xml:space="preserve">Charter Schools – Report on Probation for Paulo Freire Social Justice Charter School </w:t>
            </w:r>
          </w:p>
        </w:tc>
      </w:tr>
    </w:tbl>
    <w:p w14:paraId="487CDB29" w14:textId="77777777" w:rsidR="0059178C" w:rsidRPr="00C63FCA" w:rsidRDefault="0059178C" w:rsidP="0059178C">
      <w:pPr>
        <w:pBdr>
          <w:bottom w:val="single" w:sz="4" w:space="1" w:color="auto"/>
        </w:pBdr>
        <w:rPr>
          <w:sz w:val="23"/>
          <w:szCs w:val="23"/>
        </w:rPr>
      </w:pPr>
      <w:bookmarkStart w:id="0" w:name="TO"/>
      <w:bookmarkStart w:id="1" w:name="FROM"/>
      <w:bookmarkStart w:id="2" w:name="DATE"/>
      <w:bookmarkStart w:id="3" w:name="RE"/>
      <w:bookmarkEnd w:id="0"/>
      <w:bookmarkEnd w:id="1"/>
      <w:bookmarkEnd w:id="2"/>
      <w:bookmarkEnd w:id="3"/>
    </w:p>
    <w:p w14:paraId="78F099CC" w14:textId="77777777" w:rsidR="0059178C" w:rsidRPr="00C63FCA" w:rsidRDefault="0059178C" w:rsidP="0059178C">
      <w:pPr>
        <w:rPr>
          <w:sz w:val="23"/>
          <w:szCs w:val="23"/>
        </w:rPr>
        <w:sectPr w:rsidR="0059178C" w:rsidRPr="00C63FCA">
          <w:endnotePr>
            <w:numFmt w:val="decimal"/>
          </w:endnotePr>
          <w:type w:val="continuous"/>
          <w:pgSz w:w="12240" w:h="15840"/>
          <w:pgMar w:top="1440" w:right="1440" w:bottom="1440" w:left="1440" w:header="1440" w:footer="1440" w:gutter="0"/>
          <w:cols w:space="720"/>
          <w:noEndnote/>
        </w:sectPr>
      </w:pPr>
    </w:p>
    <w:p w14:paraId="41491927" w14:textId="77777777" w:rsidR="0059178C" w:rsidRPr="00C63FCA" w:rsidRDefault="0059178C" w:rsidP="0059178C">
      <w:pPr>
        <w:rPr>
          <w:sz w:val="23"/>
          <w:szCs w:val="23"/>
        </w:rPr>
      </w:pPr>
    </w:p>
    <w:p w14:paraId="23B10750" w14:textId="54676224" w:rsidR="003F686A" w:rsidRPr="00C63FCA" w:rsidRDefault="003F686A" w:rsidP="003F686A">
      <w:pPr>
        <w:widowControl/>
        <w:tabs>
          <w:tab w:val="left" w:pos="-1440"/>
        </w:tabs>
        <w:rPr>
          <w:sz w:val="23"/>
          <w:szCs w:val="23"/>
        </w:rPr>
      </w:pPr>
      <w:r w:rsidRPr="00C63FCA">
        <w:rPr>
          <w:sz w:val="23"/>
          <w:szCs w:val="23"/>
        </w:rPr>
        <w:t xml:space="preserve">In January 2018, the Board of Elementary and Secondary Education (Board) renewed the charter of </w:t>
      </w:r>
      <w:r w:rsidRPr="00C63FCA">
        <w:rPr>
          <w:bCs/>
          <w:sz w:val="23"/>
          <w:szCs w:val="23"/>
        </w:rPr>
        <w:t>Paulo Freire Social Justice Charter School</w:t>
      </w:r>
      <w:r w:rsidRPr="00C63FCA">
        <w:rPr>
          <w:sz w:val="23"/>
          <w:szCs w:val="23"/>
        </w:rPr>
        <w:t xml:space="preserve"> (PFSJCS) and placed the school on probation, imposing eleven conditions related to enrollment, governance, and academics. This memorandum provides a report on the progress of PFSJCS in meeting these conditions</w:t>
      </w:r>
      <w:r w:rsidR="006C5229" w:rsidRPr="00C63FCA">
        <w:rPr>
          <w:sz w:val="23"/>
          <w:szCs w:val="23"/>
        </w:rPr>
        <w:t xml:space="preserve">. </w:t>
      </w:r>
      <w:r w:rsidR="00292E8C" w:rsidRPr="00C63FCA">
        <w:rPr>
          <w:sz w:val="23"/>
          <w:szCs w:val="23"/>
        </w:rPr>
        <w:t>B</w:t>
      </w:r>
      <w:r w:rsidR="00320164" w:rsidRPr="00C63FCA">
        <w:rPr>
          <w:sz w:val="23"/>
          <w:szCs w:val="23"/>
        </w:rPr>
        <w:t xml:space="preserve">ecause </w:t>
      </w:r>
      <w:r w:rsidR="006C5229" w:rsidRPr="00C63FCA">
        <w:rPr>
          <w:sz w:val="23"/>
          <w:szCs w:val="23"/>
        </w:rPr>
        <w:t xml:space="preserve">the Department of Elementary and Secondary Education (Department) is awaiting </w:t>
      </w:r>
      <w:r w:rsidR="00292E8C" w:rsidRPr="00C63FCA">
        <w:rPr>
          <w:sz w:val="23"/>
          <w:szCs w:val="23"/>
        </w:rPr>
        <w:t xml:space="preserve">additional </w:t>
      </w:r>
      <w:r w:rsidR="006C5229" w:rsidRPr="00C63FCA">
        <w:rPr>
          <w:sz w:val="23"/>
          <w:szCs w:val="23"/>
        </w:rPr>
        <w:t>information regarding the school’s viability</w:t>
      </w:r>
      <w:r w:rsidR="00292E8C" w:rsidRPr="00C63FCA">
        <w:rPr>
          <w:sz w:val="23"/>
          <w:szCs w:val="23"/>
        </w:rPr>
        <w:t xml:space="preserve">, I </w:t>
      </w:r>
      <w:r w:rsidR="009A385C" w:rsidRPr="00C63FCA">
        <w:rPr>
          <w:sz w:val="23"/>
          <w:szCs w:val="23"/>
        </w:rPr>
        <w:t>plan to follow up</w:t>
      </w:r>
      <w:r w:rsidR="00292E8C" w:rsidRPr="00C63FCA">
        <w:rPr>
          <w:sz w:val="23"/>
          <w:szCs w:val="23"/>
        </w:rPr>
        <w:t xml:space="preserve"> in a few weeks with a recommendation for Board action at your February meeting</w:t>
      </w:r>
      <w:r w:rsidR="006C5229" w:rsidRPr="00C63FCA">
        <w:rPr>
          <w:sz w:val="23"/>
          <w:szCs w:val="23"/>
        </w:rPr>
        <w:t>.</w:t>
      </w:r>
      <w:r w:rsidR="004F1C70" w:rsidRPr="00C63FCA">
        <w:rPr>
          <w:sz w:val="23"/>
          <w:szCs w:val="23"/>
        </w:rPr>
        <w:t xml:space="preserve"> </w:t>
      </w:r>
      <w:r w:rsidR="006C5229" w:rsidRPr="00C63FCA">
        <w:rPr>
          <w:sz w:val="23"/>
          <w:szCs w:val="23"/>
        </w:rPr>
        <w:t xml:space="preserve"> </w:t>
      </w:r>
      <w:r w:rsidRPr="00C63FCA">
        <w:rPr>
          <w:sz w:val="23"/>
          <w:szCs w:val="23"/>
        </w:rPr>
        <w:t xml:space="preserve"> </w:t>
      </w:r>
    </w:p>
    <w:p w14:paraId="1641C1A7" w14:textId="5D360EB2" w:rsidR="003F686A" w:rsidRPr="00C63FCA" w:rsidRDefault="003F686A" w:rsidP="0059178C">
      <w:pPr>
        <w:widowControl/>
        <w:autoSpaceDE w:val="0"/>
        <w:autoSpaceDN w:val="0"/>
        <w:adjustRightInd w:val="0"/>
        <w:rPr>
          <w:sz w:val="23"/>
          <w:szCs w:val="23"/>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6D2479" w:rsidRPr="00C63FCA" w14:paraId="72443D70" w14:textId="77777777" w:rsidTr="006052C1">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3211DC7C" w14:textId="77777777" w:rsidR="006D2479" w:rsidRPr="00C63FCA" w:rsidRDefault="006D2479" w:rsidP="006052C1">
            <w:pPr>
              <w:rPr>
                <w:rFonts w:eastAsia="Batang"/>
                <w:b/>
                <w:bCs/>
                <w:i/>
                <w:sz w:val="23"/>
                <w:szCs w:val="23"/>
                <w:lang w:eastAsia="ko-KR"/>
              </w:rPr>
            </w:pPr>
            <w:r w:rsidRPr="00C63FCA">
              <w:rPr>
                <w:b/>
                <w:sz w:val="23"/>
                <w:szCs w:val="23"/>
              </w:rPr>
              <w:t>Paulo Freire Social Justice Charter School</w:t>
            </w:r>
          </w:p>
        </w:tc>
      </w:tr>
      <w:tr w:rsidR="006D2479" w:rsidRPr="00C63FCA" w14:paraId="0E1012F4" w14:textId="77777777" w:rsidTr="006052C1">
        <w:trPr>
          <w:trHeight w:val="700"/>
        </w:trPr>
        <w:tc>
          <w:tcPr>
            <w:tcW w:w="2970" w:type="dxa"/>
            <w:shd w:val="clear" w:color="auto" w:fill="F2F2F2"/>
            <w:tcMar>
              <w:top w:w="0" w:type="dxa"/>
              <w:left w:w="108" w:type="dxa"/>
              <w:bottom w:w="0" w:type="dxa"/>
              <w:right w:w="108" w:type="dxa"/>
            </w:tcMar>
            <w:vAlign w:val="center"/>
          </w:tcPr>
          <w:p w14:paraId="3EF5DAF6" w14:textId="77777777" w:rsidR="006D2479" w:rsidRPr="00C63FCA" w:rsidRDefault="006D2479" w:rsidP="006052C1">
            <w:pPr>
              <w:tabs>
                <w:tab w:val="left" w:pos="1940"/>
              </w:tabs>
              <w:spacing w:before="40"/>
              <w:ind w:left="162" w:hanging="193"/>
              <w:rPr>
                <w:rFonts w:eastAsia="Batang"/>
                <w:b/>
                <w:bCs/>
                <w:sz w:val="23"/>
                <w:szCs w:val="23"/>
                <w:lang w:eastAsia="ko-KR"/>
              </w:rPr>
            </w:pPr>
            <w:r w:rsidRPr="00C63FCA">
              <w:rPr>
                <w:rFonts w:eastAsia="Batang"/>
                <w:b/>
                <w:sz w:val="23"/>
                <w:szCs w:val="23"/>
                <w:lang w:eastAsia="ko-KR"/>
              </w:rPr>
              <w:t>Type of Charter</w:t>
            </w:r>
          </w:p>
          <w:p w14:paraId="78DDF125" w14:textId="77777777" w:rsidR="006D2479" w:rsidRPr="00C63FCA" w:rsidRDefault="006D2479" w:rsidP="006052C1">
            <w:pPr>
              <w:tabs>
                <w:tab w:val="left" w:pos="1940"/>
              </w:tabs>
              <w:spacing w:before="40"/>
              <w:ind w:left="162" w:hanging="193"/>
              <w:rPr>
                <w:rFonts w:eastAsia="Batang"/>
                <w:bCs/>
                <w:sz w:val="23"/>
                <w:szCs w:val="23"/>
                <w:lang w:eastAsia="ko-KR"/>
              </w:rPr>
            </w:pPr>
            <w:r w:rsidRPr="00C63FCA">
              <w:rPr>
                <w:rFonts w:eastAsia="Batang"/>
                <w:sz w:val="23"/>
                <w:szCs w:val="23"/>
                <w:lang w:eastAsia="ko-KR"/>
              </w:rPr>
              <w:t>(Commonwealth or Horace Mann)</w:t>
            </w:r>
          </w:p>
        </w:tc>
        <w:tc>
          <w:tcPr>
            <w:tcW w:w="2250" w:type="dxa"/>
            <w:tcMar>
              <w:top w:w="0" w:type="dxa"/>
              <w:left w:w="108" w:type="dxa"/>
              <w:bottom w:w="0" w:type="dxa"/>
              <w:right w:w="108" w:type="dxa"/>
            </w:tcMar>
            <w:vAlign w:val="center"/>
          </w:tcPr>
          <w:p w14:paraId="75791A37" w14:textId="77777777" w:rsidR="006D2479" w:rsidRPr="00C63FCA" w:rsidRDefault="006D2479" w:rsidP="006052C1">
            <w:pPr>
              <w:tabs>
                <w:tab w:val="left" w:pos="1940"/>
              </w:tabs>
              <w:spacing w:before="40"/>
              <w:ind w:left="162" w:hanging="193"/>
              <w:rPr>
                <w:rFonts w:eastAsia="Batang"/>
                <w:sz w:val="23"/>
                <w:szCs w:val="23"/>
                <w:lang w:eastAsia="ko-KR"/>
              </w:rPr>
            </w:pPr>
            <w:r w:rsidRPr="00C63FCA">
              <w:rPr>
                <w:rFonts w:eastAsia="Batang"/>
                <w:sz w:val="23"/>
                <w:szCs w:val="23"/>
                <w:lang w:eastAsia="ko-KR"/>
              </w:rPr>
              <w:t>Commonwealth</w:t>
            </w:r>
          </w:p>
        </w:tc>
        <w:tc>
          <w:tcPr>
            <w:tcW w:w="2250" w:type="dxa"/>
            <w:shd w:val="clear" w:color="auto" w:fill="F2F2F2"/>
            <w:tcMar>
              <w:top w:w="0" w:type="dxa"/>
              <w:left w:w="108" w:type="dxa"/>
              <w:bottom w:w="0" w:type="dxa"/>
              <w:right w:w="108" w:type="dxa"/>
            </w:tcMar>
            <w:vAlign w:val="center"/>
          </w:tcPr>
          <w:p w14:paraId="41EFA0E6" w14:textId="77777777" w:rsidR="006D2479" w:rsidRPr="00C63FCA" w:rsidRDefault="006D2479" w:rsidP="006052C1">
            <w:pPr>
              <w:tabs>
                <w:tab w:val="left" w:pos="1940"/>
              </w:tabs>
              <w:spacing w:before="40"/>
              <w:ind w:left="162" w:hanging="193"/>
              <w:rPr>
                <w:rFonts w:eastAsia="Batang"/>
                <w:b/>
                <w:bCs/>
                <w:sz w:val="23"/>
                <w:szCs w:val="23"/>
                <w:lang w:eastAsia="ko-KR"/>
              </w:rPr>
            </w:pPr>
            <w:r w:rsidRPr="00C63FCA">
              <w:rPr>
                <w:rFonts w:eastAsia="Batang"/>
                <w:b/>
                <w:sz w:val="23"/>
                <w:szCs w:val="23"/>
                <w:lang w:eastAsia="ko-KR"/>
              </w:rPr>
              <w:t>Location</w:t>
            </w:r>
          </w:p>
        </w:tc>
        <w:tc>
          <w:tcPr>
            <w:tcW w:w="2430" w:type="dxa"/>
            <w:tcMar>
              <w:top w:w="0" w:type="dxa"/>
              <w:left w:w="108" w:type="dxa"/>
              <w:bottom w:w="0" w:type="dxa"/>
              <w:right w:w="108" w:type="dxa"/>
            </w:tcMar>
            <w:vAlign w:val="center"/>
          </w:tcPr>
          <w:p w14:paraId="20FC6735" w14:textId="77777777" w:rsidR="006D2479" w:rsidRPr="00C63FCA" w:rsidRDefault="006D2479" w:rsidP="006052C1">
            <w:pPr>
              <w:tabs>
                <w:tab w:val="left" w:pos="1940"/>
              </w:tabs>
              <w:spacing w:before="40" w:after="40"/>
              <w:ind w:left="162" w:hanging="193"/>
              <w:rPr>
                <w:rFonts w:eastAsia="Batang"/>
                <w:sz w:val="23"/>
                <w:szCs w:val="23"/>
                <w:lang w:eastAsia="ko-KR"/>
              </w:rPr>
            </w:pPr>
            <w:r w:rsidRPr="00C63FCA">
              <w:rPr>
                <w:rFonts w:eastAsia="Batang"/>
                <w:sz w:val="23"/>
                <w:szCs w:val="23"/>
                <w:lang w:eastAsia="ko-KR"/>
              </w:rPr>
              <w:t>Holyoke</w:t>
            </w:r>
          </w:p>
        </w:tc>
      </w:tr>
      <w:tr w:rsidR="006D2479" w:rsidRPr="00C63FCA" w14:paraId="74D587E3" w14:textId="77777777" w:rsidTr="006052C1">
        <w:trPr>
          <w:trHeight w:val="503"/>
        </w:trPr>
        <w:tc>
          <w:tcPr>
            <w:tcW w:w="2970" w:type="dxa"/>
            <w:shd w:val="clear" w:color="auto" w:fill="F2F2F2"/>
            <w:tcMar>
              <w:top w:w="0" w:type="dxa"/>
              <w:left w:w="108" w:type="dxa"/>
              <w:bottom w:w="0" w:type="dxa"/>
              <w:right w:w="108" w:type="dxa"/>
            </w:tcMar>
            <w:vAlign w:val="center"/>
          </w:tcPr>
          <w:p w14:paraId="19B3E50C" w14:textId="77777777" w:rsidR="006D2479" w:rsidRPr="00C63FCA" w:rsidRDefault="006D2479" w:rsidP="006052C1">
            <w:pPr>
              <w:tabs>
                <w:tab w:val="left" w:pos="1940"/>
              </w:tabs>
              <w:spacing w:before="40"/>
              <w:ind w:left="162" w:hanging="193"/>
              <w:rPr>
                <w:rFonts w:eastAsia="Batang"/>
                <w:b/>
                <w:bCs/>
                <w:sz w:val="23"/>
                <w:szCs w:val="23"/>
                <w:lang w:eastAsia="ko-KR"/>
              </w:rPr>
            </w:pPr>
            <w:r w:rsidRPr="00C63FCA">
              <w:rPr>
                <w:rFonts w:eastAsia="Batang"/>
                <w:b/>
                <w:sz w:val="23"/>
                <w:szCs w:val="23"/>
                <w:lang w:eastAsia="ko-KR"/>
              </w:rPr>
              <w:t>Regional or Non-Regional</w:t>
            </w:r>
          </w:p>
        </w:tc>
        <w:tc>
          <w:tcPr>
            <w:tcW w:w="2250" w:type="dxa"/>
            <w:tcMar>
              <w:top w:w="0" w:type="dxa"/>
              <w:left w:w="108" w:type="dxa"/>
              <w:bottom w:w="0" w:type="dxa"/>
              <w:right w:w="108" w:type="dxa"/>
            </w:tcMar>
            <w:vAlign w:val="center"/>
          </w:tcPr>
          <w:p w14:paraId="2566BF00" w14:textId="77777777" w:rsidR="006D2479" w:rsidRPr="00C63FCA" w:rsidRDefault="006D2479" w:rsidP="006052C1">
            <w:pPr>
              <w:tabs>
                <w:tab w:val="left" w:pos="1940"/>
              </w:tabs>
              <w:spacing w:before="40"/>
              <w:ind w:left="162" w:hanging="193"/>
              <w:rPr>
                <w:rFonts w:eastAsia="Batang"/>
                <w:sz w:val="23"/>
                <w:szCs w:val="23"/>
                <w:lang w:eastAsia="ko-KR"/>
              </w:rPr>
            </w:pPr>
            <w:r w:rsidRPr="00C63FCA">
              <w:rPr>
                <w:rFonts w:eastAsia="Batang"/>
                <w:sz w:val="23"/>
                <w:szCs w:val="23"/>
                <w:lang w:eastAsia="ko-KR"/>
              </w:rPr>
              <w:t>Regional</w:t>
            </w:r>
          </w:p>
        </w:tc>
        <w:tc>
          <w:tcPr>
            <w:tcW w:w="2250" w:type="dxa"/>
            <w:shd w:val="clear" w:color="auto" w:fill="F2F2F2"/>
            <w:tcMar>
              <w:top w:w="0" w:type="dxa"/>
              <w:left w:w="108" w:type="dxa"/>
              <w:bottom w:w="0" w:type="dxa"/>
              <w:right w:w="108" w:type="dxa"/>
            </w:tcMar>
            <w:vAlign w:val="center"/>
          </w:tcPr>
          <w:p w14:paraId="71BA1AF8" w14:textId="77777777" w:rsidR="006D2479" w:rsidRPr="00C63FCA" w:rsidRDefault="006D2479" w:rsidP="006052C1">
            <w:pPr>
              <w:tabs>
                <w:tab w:val="left" w:pos="1940"/>
              </w:tabs>
              <w:spacing w:before="40"/>
              <w:ind w:left="162" w:hanging="193"/>
              <w:rPr>
                <w:rFonts w:eastAsia="Batang"/>
                <w:b/>
                <w:bCs/>
                <w:sz w:val="23"/>
                <w:szCs w:val="23"/>
                <w:lang w:eastAsia="ko-KR"/>
              </w:rPr>
            </w:pPr>
            <w:r w:rsidRPr="00C63FCA">
              <w:rPr>
                <w:rFonts w:eastAsia="Batang"/>
                <w:b/>
                <w:sz w:val="23"/>
                <w:szCs w:val="23"/>
                <w:lang w:eastAsia="ko-KR"/>
              </w:rPr>
              <w:t xml:space="preserve">Districts in Region </w:t>
            </w:r>
          </w:p>
          <w:p w14:paraId="0BA9903C" w14:textId="77777777" w:rsidR="006D2479" w:rsidRPr="00C63FCA" w:rsidRDefault="006D2479" w:rsidP="006052C1">
            <w:pPr>
              <w:tabs>
                <w:tab w:val="left" w:pos="1940"/>
              </w:tabs>
              <w:spacing w:before="40"/>
              <w:ind w:left="162" w:hanging="193"/>
              <w:rPr>
                <w:rFonts w:eastAsia="Batang"/>
                <w:bCs/>
                <w:sz w:val="23"/>
                <w:szCs w:val="23"/>
                <w:lang w:eastAsia="ko-KR"/>
              </w:rPr>
            </w:pPr>
            <w:r w:rsidRPr="00C63FCA">
              <w:rPr>
                <w:rFonts w:eastAsia="Batang"/>
                <w:sz w:val="23"/>
                <w:szCs w:val="23"/>
                <w:lang w:eastAsia="ko-KR"/>
              </w:rPr>
              <w:t>(if applicable)</w:t>
            </w:r>
          </w:p>
        </w:tc>
        <w:tc>
          <w:tcPr>
            <w:tcW w:w="2430" w:type="dxa"/>
            <w:tcMar>
              <w:top w:w="0" w:type="dxa"/>
              <w:left w:w="108" w:type="dxa"/>
              <w:bottom w:w="0" w:type="dxa"/>
              <w:right w:w="108" w:type="dxa"/>
            </w:tcMar>
            <w:vAlign w:val="center"/>
          </w:tcPr>
          <w:p w14:paraId="030F1642" w14:textId="77777777" w:rsidR="006D2479" w:rsidRPr="00C63FCA" w:rsidRDefault="006D2479" w:rsidP="006052C1">
            <w:pPr>
              <w:tabs>
                <w:tab w:val="left" w:pos="1940"/>
              </w:tabs>
              <w:spacing w:before="40" w:after="40"/>
              <w:ind w:hanging="31"/>
              <w:rPr>
                <w:rFonts w:eastAsia="Batang"/>
                <w:sz w:val="23"/>
                <w:szCs w:val="23"/>
                <w:lang w:eastAsia="ko-KR"/>
              </w:rPr>
            </w:pPr>
            <w:r w:rsidRPr="00C63FCA">
              <w:rPr>
                <w:rFonts w:eastAsia="Batang"/>
                <w:sz w:val="23"/>
                <w:szCs w:val="23"/>
                <w:lang w:eastAsia="ko-KR" w:bidi="en-US"/>
              </w:rPr>
              <w:t>Chicopee, Holyoke, Northampton, South Hadley, West Springfield, and Westfield</w:t>
            </w:r>
          </w:p>
        </w:tc>
      </w:tr>
      <w:tr w:rsidR="006D2479" w:rsidRPr="00C63FCA" w14:paraId="20974AE7" w14:textId="77777777" w:rsidTr="006052C1">
        <w:trPr>
          <w:trHeight w:val="291"/>
        </w:trPr>
        <w:tc>
          <w:tcPr>
            <w:tcW w:w="2970" w:type="dxa"/>
            <w:shd w:val="clear" w:color="auto" w:fill="F2F2F2"/>
            <w:tcMar>
              <w:top w:w="0" w:type="dxa"/>
              <w:left w:w="108" w:type="dxa"/>
              <w:bottom w:w="0" w:type="dxa"/>
              <w:right w:w="108" w:type="dxa"/>
            </w:tcMar>
            <w:vAlign w:val="center"/>
          </w:tcPr>
          <w:p w14:paraId="3ECB0C39" w14:textId="77777777" w:rsidR="006D2479" w:rsidRPr="00C63FCA" w:rsidRDefault="006D2479" w:rsidP="006052C1">
            <w:pPr>
              <w:tabs>
                <w:tab w:val="left" w:pos="1940"/>
              </w:tabs>
              <w:spacing w:before="40"/>
              <w:ind w:left="162" w:hanging="193"/>
              <w:rPr>
                <w:rFonts w:eastAsia="Batang"/>
                <w:b/>
                <w:bCs/>
                <w:sz w:val="23"/>
                <w:szCs w:val="23"/>
                <w:lang w:eastAsia="ko-KR"/>
              </w:rPr>
            </w:pPr>
            <w:r w:rsidRPr="00C63FCA">
              <w:rPr>
                <w:rFonts w:eastAsia="Batang"/>
                <w:b/>
                <w:sz w:val="23"/>
                <w:szCs w:val="23"/>
                <w:lang w:eastAsia="ko-KR"/>
              </w:rPr>
              <w:t>Year Opened</w:t>
            </w:r>
          </w:p>
        </w:tc>
        <w:tc>
          <w:tcPr>
            <w:tcW w:w="2250" w:type="dxa"/>
            <w:tcMar>
              <w:top w:w="0" w:type="dxa"/>
              <w:left w:w="108" w:type="dxa"/>
              <w:bottom w:w="0" w:type="dxa"/>
              <w:right w:w="108" w:type="dxa"/>
            </w:tcMar>
            <w:vAlign w:val="center"/>
          </w:tcPr>
          <w:p w14:paraId="0EA0C1C0" w14:textId="77777777" w:rsidR="006D2479" w:rsidRPr="00C63FCA" w:rsidRDefault="006D2479" w:rsidP="006052C1">
            <w:pPr>
              <w:tabs>
                <w:tab w:val="left" w:pos="1940"/>
              </w:tabs>
              <w:spacing w:before="40"/>
              <w:ind w:left="162" w:hanging="193"/>
              <w:rPr>
                <w:rFonts w:eastAsia="Batang"/>
                <w:sz w:val="23"/>
                <w:szCs w:val="23"/>
                <w:lang w:eastAsia="ko-KR"/>
              </w:rPr>
            </w:pPr>
            <w:r w:rsidRPr="00C63FCA">
              <w:rPr>
                <w:rFonts w:eastAsia="Batang"/>
                <w:sz w:val="23"/>
                <w:szCs w:val="23"/>
                <w:lang w:eastAsia="ko-KR"/>
              </w:rPr>
              <w:t>2013</w:t>
            </w:r>
          </w:p>
        </w:tc>
        <w:tc>
          <w:tcPr>
            <w:tcW w:w="2250" w:type="dxa"/>
            <w:shd w:val="clear" w:color="auto" w:fill="F2F2F2"/>
            <w:tcMar>
              <w:top w:w="0" w:type="dxa"/>
              <w:left w:w="108" w:type="dxa"/>
              <w:bottom w:w="0" w:type="dxa"/>
              <w:right w:w="108" w:type="dxa"/>
            </w:tcMar>
            <w:vAlign w:val="center"/>
          </w:tcPr>
          <w:p w14:paraId="48358A76" w14:textId="77777777" w:rsidR="006D2479" w:rsidRPr="00C63FCA" w:rsidRDefault="006D2479" w:rsidP="006052C1">
            <w:pPr>
              <w:tabs>
                <w:tab w:val="left" w:pos="1940"/>
              </w:tabs>
              <w:spacing w:before="40"/>
              <w:ind w:left="162" w:hanging="193"/>
              <w:rPr>
                <w:rFonts w:eastAsia="Batang"/>
                <w:b/>
                <w:bCs/>
                <w:sz w:val="23"/>
                <w:szCs w:val="23"/>
                <w:lang w:eastAsia="ko-KR"/>
              </w:rPr>
            </w:pPr>
            <w:r w:rsidRPr="00C63FCA">
              <w:rPr>
                <w:rFonts w:eastAsia="Batang"/>
                <w:b/>
                <w:sz w:val="23"/>
                <w:szCs w:val="23"/>
                <w:lang w:eastAsia="ko-KR"/>
              </w:rPr>
              <w:t>Year(s) Renewed</w:t>
            </w:r>
          </w:p>
          <w:p w14:paraId="490DB50C" w14:textId="77777777" w:rsidR="006D2479" w:rsidRPr="00C63FCA" w:rsidRDefault="006D2479" w:rsidP="006052C1">
            <w:pPr>
              <w:tabs>
                <w:tab w:val="left" w:pos="1940"/>
              </w:tabs>
              <w:spacing w:before="40"/>
              <w:ind w:left="162" w:hanging="193"/>
              <w:rPr>
                <w:rFonts w:eastAsia="Batang"/>
                <w:bCs/>
                <w:sz w:val="23"/>
                <w:szCs w:val="23"/>
                <w:lang w:eastAsia="ko-KR"/>
              </w:rPr>
            </w:pPr>
            <w:r w:rsidRPr="00C63FCA">
              <w:rPr>
                <w:rFonts w:eastAsia="Batang"/>
                <w:sz w:val="23"/>
                <w:szCs w:val="23"/>
                <w:lang w:eastAsia="ko-KR"/>
              </w:rPr>
              <w:t>(if applicable)</w:t>
            </w:r>
          </w:p>
        </w:tc>
        <w:tc>
          <w:tcPr>
            <w:tcW w:w="2430" w:type="dxa"/>
            <w:tcMar>
              <w:top w:w="0" w:type="dxa"/>
              <w:left w:w="108" w:type="dxa"/>
              <w:bottom w:w="0" w:type="dxa"/>
              <w:right w:w="108" w:type="dxa"/>
            </w:tcMar>
            <w:vAlign w:val="center"/>
          </w:tcPr>
          <w:p w14:paraId="2DE76195" w14:textId="77777777" w:rsidR="006D2479" w:rsidRPr="00C63FCA" w:rsidRDefault="006D2479" w:rsidP="006052C1">
            <w:pPr>
              <w:tabs>
                <w:tab w:val="left" w:pos="1940"/>
              </w:tabs>
              <w:spacing w:before="40" w:after="40"/>
              <w:ind w:left="162" w:hanging="193"/>
              <w:rPr>
                <w:rFonts w:eastAsia="Batang"/>
                <w:sz w:val="23"/>
                <w:szCs w:val="23"/>
                <w:lang w:eastAsia="ko-KR"/>
              </w:rPr>
            </w:pPr>
            <w:r w:rsidRPr="00C63FCA">
              <w:rPr>
                <w:rFonts w:eastAsia="Batang"/>
                <w:sz w:val="23"/>
                <w:szCs w:val="23"/>
                <w:lang w:eastAsia="ko-KR"/>
              </w:rPr>
              <w:t>2018</w:t>
            </w:r>
          </w:p>
        </w:tc>
      </w:tr>
      <w:tr w:rsidR="006D2479" w:rsidRPr="00C63FCA" w14:paraId="5DB040A4" w14:textId="77777777" w:rsidTr="006052C1">
        <w:trPr>
          <w:trHeight w:val="358"/>
        </w:trPr>
        <w:tc>
          <w:tcPr>
            <w:tcW w:w="2970" w:type="dxa"/>
            <w:shd w:val="clear" w:color="auto" w:fill="F2F2F2"/>
            <w:tcMar>
              <w:top w:w="0" w:type="dxa"/>
              <w:left w:w="108" w:type="dxa"/>
              <w:bottom w:w="0" w:type="dxa"/>
              <w:right w:w="108" w:type="dxa"/>
            </w:tcMar>
            <w:vAlign w:val="center"/>
          </w:tcPr>
          <w:p w14:paraId="6721351D" w14:textId="77777777" w:rsidR="006D2479" w:rsidRPr="00C63FCA" w:rsidRDefault="006D2479" w:rsidP="006052C1">
            <w:pPr>
              <w:tabs>
                <w:tab w:val="left" w:pos="1940"/>
              </w:tabs>
              <w:spacing w:before="40"/>
              <w:ind w:left="162" w:hanging="193"/>
              <w:rPr>
                <w:rFonts w:eastAsia="Batang"/>
                <w:b/>
                <w:bCs/>
                <w:sz w:val="23"/>
                <w:szCs w:val="23"/>
                <w:lang w:eastAsia="ko-KR"/>
              </w:rPr>
            </w:pPr>
            <w:r w:rsidRPr="00C63FCA">
              <w:rPr>
                <w:rFonts w:eastAsia="Batang"/>
                <w:b/>
                <w:sz w:val="23"/>
                <w:szCs w:val="23"/>
                <w:lang w:eastAsia="ko-KR"/>
              </w:rPr>
              <w:t>Maximum Enrollment</w:t>
            </w:r>
          </w:p>
        </w:tc>
        <w:tc>
          <w:tcPr>
            <w:tcW w:w="2250" w:type="dxa"/>
            <w:tcMar>
              <w:top w:w="0" w:type="dxa"/>
              <w:left w:w="108" w:type="dxa"/>
              <w:bottom w:w="0" w:type="dxa"/>
              <w:right w:w="108" w:type="dxa"/>
            </w:tcMar>
            <w:vAlign w:val="center"/>
          </w:tcPr>
          <w:p w14:paraId="7FFF9863" w14:textId="77777777" w:rsidR="006D2479" w:rsidRPr="00C63FCA" w:rsidRDefault="006D2479" w:rsidP="006052C1">
            <w:pPr>
              <w:tabs>
                <w:tab w:val="left" w:pos="1940"/>
              </w:tabs>
              <w:spacing w:before="40"/>
              <w:ind w:left="162" w:hanging="193"/>
              <w:rPr>
                <w:rFonts w:eastAsia="Batang"/>
                <w:sz w:val="23"/>
                <w:szCs w:val="23"/>
                <w:lang w:eastAsia="ko-KR"/>
              </w:rPr>
            </w:pPr>
            <w:r w:rsidRPr="00C63FCA">
              <w:rPr>
                <w:rFonts w:eastAsia="Batang"/>
                <w:sz w:val="23"/>
                <w:szCs w:val="23"/>
                <w:lang w:eastAsia="ko-KR"/>
              </w:rPr>
              <w:t>500</w:t>
            </w:r>
          </w:p>
        </w:tc>
        <w:tc>
          <w:tcPr>
            <w:tcW w:w="2250" w:type="dxa"/>
            <w:shd w:val="clear" w:color="auto" w:fill="F2F2F2"/>
            <w:tcMar>
              <w:top w:w="0" w:type="dxa"/>
              <w:left w:w="108" w:type="dxa"/>
              <w:bottom w:w="0" w:type="dxa"/>
              <w:right w:w="108" w:type="dxa"/>
            </w:tcMar>
            <w:vAlign w:val="center"/>
          </w:tcPr>
          <w:p w14:paraId="0B85FBAA" w14:textId="77777777" w:rsidR="006D2479" w:rsidRPr="00C63FCA" w:rsidRDefault="006D2479" w:rsidP="006052C1">
            <w:pPr>
              <w:tabs>
                <w:tab w:val="left" w:pos="1940"/>
              </w:tabs>
              <w:spacing w:before="40"/>
              <w:ind w:left="162" w:hanging="193"/>
              <w:rPr>
                <w:rFonts w:eastAsia="Batang"/>
                <w:b/>
                <w:bCs/>
                <w:sz w:val="23"/>
                <w:szCs w:val="23"/>
                <w:lang w:eastAsia="ko-KR"/>
              </w:rPr>
            </w:pPr>
            <w:r w:rsidRPr="00C63FCA">
              <w:rPr>
                <w:rFonts w:eastAsia="Batang"/>
                <w:b/>
                <w:sz w:val="23"/>
                <w:szCs w:val="23"/>
                <w:lang w:eastAsia="ko-KR"/>
              </w:rPr>
              <w:t>Current Enrollment</w:t>
            </w:r>
          </w:p>
        </w:tc>
        <w:tc>
          <w:tcPr>
            <w:tcW w:w="2430" w:type="dxa"/>
            <w:tcMar>
              <w:top w:w="0" w:type="dxa"/>
              <w:left w:w="108" w:type="dxa"/>
              <w:bottom w:w="0" w:type="dxa"/>
              <w:right w:w="108" w:type="dxa"/>
            </w:tcMar>
            <w:vAlign w:val="center"/>
          </w:tcPr>
          <w:p w14:paraId="2E14593D" w14:textId="034A71F2" w:rsidR="006D2479" w:rsidRPr="00C63FCA" w:rsidRDefault="006D2479" w:rsidP="006052C1">
            <w:pPr>
              <w:tabs>
                <w:tab w:val="left" w:pos="1940"/>
              </w:tabs>
              <w:spacing w:before="40" w:after="40"/>
              <w:ind w:left="162" w:hanging="193"/>
              <w:rPr>
                <w:rFonts w:eastAsia="Batang"/>
                <w:sz w:val="23"/>
                <w:szCs w:val="23"/>
                <w:lang w:eastAsia="ko-KR"/>
              </w:rPr>
            </w:pPr>
            <w:r w:rsidRPr="00C63FCA">
              <w:rPr>
                <w:rFonts w:eastAsia="Batang"/>
                <w:sz w:val="23"/>
                <w:szCs w:val="23"/>
                <w:lang w:eastAsia="ko-KR"/>
              </w:rPr>
              <w:t>275</w:t>
            </w:r>
            <w:r w:rsidR="00E3395D" w:rsidRPr="00C63FCA">
              <w:rPr>
                <w:rFonts w:eastAsia="Batang"/>
                <w:sz w:val="23"/>
                <w:szCs w:val="23"/>
                <w:lang w:eastAsia="ko-KR"/>
              </w:rPr>
              <w:t xml:space="preserve"> (as of October 2018)</w:t>
            </w:r>
          </w:p>
        </w:tc>
      </w:tr>
      <w:tr w:rsidR="006D2479" w:rsidRPr="00C63FCA" w14:paraId="36B1A3CC" w14:textId="77777777" w:rsidTr="006052C1">
        <w:trPr>
          <w:trHeight w:val="520"/>
        </w:trPr>
        <w:tc>
          <w:tcPr>
            <w:tcW w:w="2970" w:type="dxa"/>
            <w:shd w:val="clear" w:color="auto" w:fill="F2F2F2"/>
            <w:tcMar>
              <w:top w:w="0" w:type="dxa"/>
              <w:left w:w="108" w:type="dxa"/>
              <w:bottom w:w="0" w:type="dxa"/>
              <w:right w:w="108" w:type="dxa"/>
            </w:tcMar>
            <w:vAlign w:val="center"/>
          </w:tcPr>
          <w:p w14:paraId="4DACB85B" w14:textId="77777777" w:rsidR="006D2479" w:rsidRPr="00C63FCA" w:rsidRDefault="006D2479" w:rsidP="006052C1">
            <w:pPr>
              <w:tabs>
                <w:tab w:val="left" w:pos="1940"/>
              </w:tabs>
              <w:spacing w:before="40"/>
              <w:rPr>
                <w:rFonts w:eastAsia="Batang"/>
                <w:b/>
                <w:bCs/>
                <w:sz w:val="23"/>
                <w:szCs w:val="23"/>
                <w:lang w:eastAsia="ko-KR"/>
              </w:rPr>
            </w:pPr>
            <w:r w:rsidRPr="00C63FCA">
              <w:rPr>
                <w:rFonts w:eastAsia="Batang"/>
                <w:b/>
                <w:sz w:val="23"/>
                <w:szCs w:val="23"/>
                <w:lang w:eastAsia="ko-KR"/>
              </w:rPr>
              <w:t>Chartered Grade Span</w:t>
            </w:r>
          </w:p>
        </w:tc>
        <w:tc>
          <w:tcPr>
            <w:tcW w:w="2250" w:type="dxa"/>
            <w:tcMar>
              <w:top w:w="0" w:type="dxa"/>
              <w:left w:w="108" w:type="dxa"/>
              <w:bottom w:w="0" w:type="dxa"/>
              <w:right w:w="108" w:type="dxa"/>
            </w:tcMar>
            <w:vAlign w:val="center"/>
          </w:tcPr>
          <w:p w14:paraId="762960A9" w14:textId="77777777" w:rsidR="006D2479" w:rsidRPr="00C63FCA" w:rsidRDefault="006D2479" w:rsidP="006052C1">
            <w:pPr>
              <w:tabs>
                <w:tab w:val="left" w:pos="1940"/>
              </w:tabs>
              <w:spacing w:before="40"/>
              <w:ind w:left="162" w:hanging="193"/>
              <w:rPr>
                <w:rFonts w:eastAsia="Batang"/>
                <w:sz w:val="23"/>
                <w:szCs w:val="23"/>
                <w:lang w:eastAsia="ko-KR"/>
              </w:rPr>
            </w:pPr>
            <w:r w:rsidRPr="00C63FCA">
              <w:rPr>
                <w:rFonts w:eastAsia="Batang"/>
                <w:sz w:val="23"/>
                <w:szCs w:val="23"/>
                <w:lang w:eastAsia="ko-KR"/>
              </w:rPr>
              <w:t>9-12</w:t>
            </w:r>
          </w:p>
        </w:tc>
        <w:tc>
          <w:tcPr>
            <w:tcW w:w="2250" w:type="dxa"/>
            <w:shd w:val="clear" w:color="auto" w:fill="F2F2F2"/>
            <w:tcMar>
              <w:top w:w="0" w:type="dxa"/>
              <w:left w:w="108" w:type="dxa"/>
              <w:bottom w:w="0" w:type="dxa"/>
              <w:right w:w="108" w:type="dxa"/>
            </w:tcMar>
            <w:vAlign w:val="center"/>
          </w:tcPr>
          <w:p w14:paraId="2C6E18ED" w14:textId="77777777" w:rsidR="006D2479" w:rsidRPr="00C63FCA" w:rsidRDefault="006D2479" w:rsidP="006052C1">
            <w:pPr>
              <w:tabs>
                <w:tab w:val="left" w:pos="1940"/>
              </w:tabs>
              <w:spacing w:before="40"/>
              <w:ind w:left="162" w:hanging="193"/>
              <w:rPr>
                <w:rFonts w:eastAsia="Batang"/>
                <w:b/>
                <w:bCs/>
                <w:sz w:val="23"/>
                <w:szCs w:val="23"/>
                <w:lang w:eastAsia="ko-KR"/>
              </w:rPr>
            </w:pPr>
            <w:r w:rsidRPr="00C63FCA">
              <w:rPr>
                <w:rFonts w:eastAsia="Batang"/>
                <w:b/>
                <w:sz w:val="23"/>
                <w:szCs w:val="23"/>
                <w:lang w:eastAsia="ko-KR"/>
              </w:rPr>
              <w:t>Current Grade Span</w:t>
            </w:r>
          </w:p>
        </w:tc>
        <w:tc>
          <w:tcPr>
            <w:tcW w:w="2430" w:type="dxa"/>
            <w:tcMar>
              <w:top w:w="0" w:type="dxa"/>
              <w:left w:w="108" w:type="dxa"/>
              <w:bottom w:w="0" w:type="dxa"/>
              <w:right w:w="108" w:type="dxa"/>
            </w:tcMar>
            <w:vAlign w:val="center"/>
          </w:tcPr>
          <w:p w14:paraId="16BEF45F" w14:textId="77777777" w:rsidR="006D2479" w:rsidRPr="00C63FCA" w:rsidRDefault="006D2479" w:rsidP="006052C1">
            <w:pPr>
              <w:tabs>
                <w:tab w:val="left" w:pos="1940"/>
              </w:tabs>
              <w:spacing w:before="40" w:after="40"/>
              <w:ind w:left="162" w:hanging="193"/>
              <w:rPr>
                <w:rFonts w:eastAsia="Batang"/>
                <w:sz w:val="23"/>
                <w:szCs w:val="23"/>
                <w:lang w:eastAsia="ko-KR"/>
              </w:rPr>
            </w:pPr>
            <w:r w:rsidRPr="00C63FCA">
              <w:rPr>
                <w:rFonts w:eastAsia="Batang"/>
                <w:sz w:val="23"/>
                <w:szCs w:val="23"/>
                <w:lang w:eastAsia="ko-KR"/>
              </w:rPr>
              <w:t>9-12</w:t>
            </w:r>
          </w:p>
        </w:tc>
      </w:tr>
      <w:tr w:rsidR="006D2479" w:rsidRPr="00C63FCA" w14:paraId="67AEE77C" w14:textId="77777777" w:rsidTr="006052C1">
        <w:trPr>
          <w:trHeight w:val="520"/>
        </w:trPr>
        <w:tc>
          <w:tcPr>
            <w:tcW w:w="2970" w:type="dxa"/>
            <w:shd w:val="clear" w:color="auto" w:fill="F2F2F2"/>
            <w:tcMar>
              <w:top w:w="0" w:type="dxa"/>
              <w:left w:w="108" w:type="dxa"/>
              <w:bottom w:w="0" w:type="dxa"/>
              <w:right w:w="108" w:type="dxa"/>
            </w:tcMar>
            <w:vAlign w:val="center"/>
          </w:tcPr>
          <w:p w14:paraId="57E5A74B" w14:textId="77777777" w:rsidR="006D2479" w:rsidRPr="00C63FCA" w:rsidRDefault="006D2479" w:rsidP="006052C1">
            <w:pPr>
              <w:tabs>
                <w:tab w:val="left" w:pos="1940"/>
              </w:tabs>
              <w:spacing w:before="40"/>
              <w:rPr>
                <w:rFonts w:eastAsia="Batang"/>
                <w:b/>
                <w:sz w:val="23"/>
                <w:szCs w:val="23"/>
                <w:lang w:eastAsia="ko-KR"/>
              </w:rPr>
            </w:pPr>
            <w:r w:rsidRPr="00C63FCA">
              <w:rPr>
                <w:rFonts w:eastAsia="Batang"/>
                <w:b/>
                <w:sz w:val="23"/>
                <w:szCs w:val="23"/>
                <w:lang w:eastAsia="ko-KR"/>
              </w:rPr>
              <w:t>Students on Waitlist</w:t>
            </w:r>
          </w:p>
        </w:tc>
        <w:tc>
          <w:tcPr>
            <w:tcW w:w="2250" w:type="dxa"/>
            <w:tcMar>
              <w:top w:w="0" w:type="dxa"/>
              <w:left w:w="108" w:type="dxa"/>
              <w:bottom w:w="0" w:type="dxa"/>
              <w:right w:w="108" w:type="dxa"/>
            </w:tcMar>
            <w:vAlign w:val="center"/>
          </w:tcPr>
          <w:p w14:paraId="204FCE73" w14:textId="77777777" w:rsidR="006D2479" w:rsidRPr="00C63FCA" w:rsidRDefault="006D2479" w:rsidP="006052C1">
            <w:pPr>
              <w:tabs>
                <w:tab w:val="left" w:pos="1940"/>
              </w:tabs>
              <w:spacing w:before="40"/>
              <w:ind w:left="162" w:hanging="193"/>
              <w:rPr>
                <w:rFonts w:eastAsia="Batang"/>
                <w:sz w:val="23"/>
                <w:szCs w:val="23"/>
                <w:lang w:eastAsia="ko-KR"/>
              </w:rPr>
            </w:pPr>
            <w:r w:rsidRPr="00C63FCA">
              <w:rPr>
                <w:rFonts w:eastAsia="Batang"/>
                <w:sz w:val="23"/>
                <w:szCs w:val="23"/>
                <w:lang w:eastAsia="ko-KR"/>
              </w:rPr>
              <w:t>0</w:t>
            </w:r>
            <w:r w:rsidRPr="00C63FCA">
              <w:rPr>
                <w:rStyle w:val="FootnoteReference"/>
                <w:rFonts w:eastAsia="Batang"/>
                <w:sz w:val="23"/>
                <w:szCs w:val="23"/>
                <w:vertAlign w:val="superscript"/>
                <w:lang w:eastAsia="ko-KR"/>
              </w:rPr>
              <w:footnoteReference w:id="1"/>
            </w:r>
          </w:p>
        </w:tc>
        <w:tc>
          <w:tcPr>
            <w:tcW w:w="2250" w:type="dxa"/>
            <w:shd w:val="clear" w:color="auto" w:fill="F2F2F2"/>
            <w:tcMar>
              <w:top w:w="0" w:type="dxa"/>
              <w:left w:w="108" w:type="dxa"/>
              <w:bottom w:w="0" w:type="dxa"/>
              <w:right w:w="108" w:type="dxa"/>
            </w:tcMar>
            <w:vAlign w:val="center"/>
          </w:tcPr>
          <w:p w14:paraId="30AFE254" w14:textId="77777777" w:rsidR="006D2479" w:rsidRPr="00C63FCA" w:rsidRDefault="006D2479" w:rsidP="006052C1">
            <w:pPr>
              <w:tabs>
                <w:tab w:val="left" w:pos="1940"/>
              </w:tabs>
              <w:spacing w:before="40"/>
              <w:ind w:left="162" w:hanging="193"/>
              <w:rPr>
                <w:rFonts w:eastAsia="Batang"/>
                <w:b/>
                <w:sz w:val="23"/>
                <w:szCs w:val="23"/>
                <w:lang w:eastAsia="ko-KR"/>
              </w:rPr>
            </w:pPr>
            <w:r w:rsidRPr="00C63FCA">
              <w:rPr>
                <w:rFonts w:eastAsia="Batang"/>
                <w:b/>
                <w:sz w:val="23"/>
                <w:szCs w:val="23"/>
                <w:lang w:eastAsia="ko-KR"/>
              </w:rPr>
              <w:t>Current Age of School</w:t>
            </w:r>
          </w:p>
        </w:tc>
        <w:tc>
          <w:tcPr>
            <w:tcW w:w="2430" w:type="dxa"/>
            <w:tcMar>
              <w:top w:w="0" w:type="dxa"/>
              <w:left w:w="108" w:type="dxa"/>
              <w:bottom w:w="0" w:type="dxa"/>
              <w:right w:w="108" w:type="dxa"/>
            </w:tcMar>
            <w:vAlign w:val="center"/>
          </w:tcPr>
          <w:p w14:paraId="668A6E1B" w14:textId="77777777" w:rsidR="006D2479" w:rsidRPr="00C63FCA" w:rsidRDefault="006D2479" w:rsidP="006052C1">
            <w:pPr>
              <w:tabs>
                <w:tab w:val="left" w:pos="1940"/>
              </w:tabs>
              <w:spacing w:before="40" w:after="40"/>
              <w:ind w:left="162" w:hanging="193"/>
              <w:rPr>
                <w:rFonts w:eastAsia="Batang"/>
                <w:sz w:val="23"/>
                <w:szCs w:val="23"/>
                <w:lang w:eastAsia="ko-KR"/>
              </w:rPr>
            </w:pPr>
            <w:r w:rsidRPr="00C63FCA">
              <w:rPr>
                <w:rFonts w:eastAsia="Batang"/>
                <w:sz w:val="23"/>
                <w:szCs w:val="23"/>
                <w:lang w:eastAsia="ko-KR"/>
              </w:rPr>
              <w:t>6 years</w:t>
            </w:r>
          </w:p>
        </w:tc>
      </w:tr>
      <w:tr w:rsidR="006D2479" w:rsidRPr="00C63FCA" w14:paraId="531CB5E1" w14:textId="77777777" w:rsidTr="006052C1">
        <w:trPr>
          <w:trHeight w:val="1484"/>
        </w:trPr>
        <w:tc>
          <w:tcPr>
            <w:tcW w:w="9900" w:type="dxa"/>
            <w:gridSpan w:val="4"/>
            <w:shd w:val="clear" w:color="auto" w:fill="F2F2F2"/>
            <w:tcMar>
              <w:top w:w="0" w:type="dxa"/>
              <w:left w:w="108" w:type="dxa"/>
              <w:bottom w:w="0" w:type="dxa"/>
              <w:right w:w="108" w:type="dxa"/>
            </w:tcMar>
          </w:tcPr>
          <w:p w14:paraId="3BF36C8B" w14:textId="77777777" w:rsidR="006D2479" w:rsidRPr="00C63FCA" w:rsidRDefault="006D2479" w:rsidP="006052C1">
            <w:pPr>
              <w:tabs>
                <w:tab w:val="left" w:pos="1940"/>
              </w:tabs>
              <w:spacing w:before="120" w:after="40"/>
              <w:ind w:left="162" w:hanging="193"/>
              <w:rPr>
                <w:rFonts w:eastAsia="Batang"/>
                <w:b/>
                <w:sz w:val="23"/>
                <w:szCs w:val="23"/>
                <w:lang w:eastAsia="ko-KR"/>
              </w:rPr>
            </w:pPr>
            <w:r w:rsidRPr="00C63FCA">
              <w:rPr>
                <w:rFonts w:eastAsia="Batang"/>
                <w:b/>
                <w:sz w:val="23"/>
                <w:szCs w:val="23"/>
                <w:lang w:eastAsia="ko-KR"/>
              </w:rPr>
              <w:lastRenderedPageBreak/>
              <w:t>Mission Statement</w:t>
            </w:r>
          </w:p>
          <w:p w14:paraId="0497EAF0" w14:textId="46F5355C" w:rsidR="006D2479" w:rsidRPr="00C63FCA" w:rsidRDefault="006D2479" w:rsidP="006052C1">
            <w:pPr>
              <w:tabs>
                <w:tab w:val="left" w:pos="1940"/>
              </w:tabs>
              <w:spacing w:before="120" w:after="40"/>
              <w:ind w:left="-18" w:hanging="13"/>
              <w:rPr>
                <w:rFonts w:eastAsia="Batang"/>
                <w:b/>
                <w:bCs/>
                <w:color w:val="365F91" w:themeColor="accent1" w:themeShade="BF"/>
                <w:sz w:val="23"/>
                <w:szCs w:val="23"/>
                <w:lang w:eastAsia="ko-KR"/>
              </w:rPr>
            </w:pPr>
            <w:r w:rsidRPr="00C63FCA">
              <w:rPr>
                <w:rFonts w:eastAsia="Batang"/>
                <w:sz w:val="23"/>
                <w:szCs w:val="23"/>
                <w:lang w:eastAsia="ko-KR"/>
              </w:rPr>
              <w:t xml:space="preserve">The Paulo Freire Social Justice Charter School (PFSJCS) is a public high school preparing students for college success while inspiring them to be </w:t>
            </w:r>
            <w:r w:rsidR="00897842" w:rsidRPr="00C63FCA">
              <w:rPr>
                <w:rFonts w:eastAsia="Batang"/>
                <w:sz w:val="23"/>
                <w:szCs w:val="23"/>
                <w:lang w:eastAsia="ko-KR"/>
              </w:rPr>
              <w:t xml:space="preserve">active and effective citizens. </w:t>
            </w:r>
            <w:r w:rsidRPr="00C63FCA">
              <w:rPr>
                <w:rFonts w:eastAsia="Batang"/>
                <w:sz w:val="23"/>
                <w:szCs w:val="23"/>
                <w:lang w:eastAsia="ko-KR"/>
              </w:rPr>
              <w:t xml:space="preserve">We achieve educational excellence and social responsibility for all our students through high expectations and a rigorous academic </w:t>
            </w:r>
            <w:r w:rsidR="00897842" w:rsidRPr="00C63FCA">
              <w:rPr>
                <w:rFonts w:eastAsia="Batang"/>
                <w:sz w:val="23"/>
                <w:szCs w:val="23"/>
                <w:lang w:eastAsia="ko-KR"/>
              </w:rPr>
              <w:t xml:space="preserve">and social justice curriculum. </w:t>
            </w:r>
            <w:r w:rsidRPr="00C63FCA">
              <w:rPr>
                <w:rFonts w:eastAsia="Batang"/>
                <w:sz w:val="23"/>
                <w:szCs w:val="23"/>
                <w:lang w:eastAsia="ko-KR"/>
              </w:rPr>
              <w:t>Our students graduate with strong intellectual and ethical foundations necessary for future leaders of a global society.</w:t>
            </w:r>
          </w:p>
        </w:tc>
      </w:tr>
    </w:tbl>
    <w:p w14:paraId="3055E630" w14:textId="77777777" w:rsidR="00C63FCA" w:rsidRPr="0025474A" w:rsidRDefault="00C63FCA" w:rsidP="006D2479">
      <w:pPr>
        <w:widowControl/>
        <w:autoSpaceDE w:val="0"/>
        <w:autoSpaceDN w:val="0"/>
        <w:adjustRightInd w:val="0"/>
        <w:rPr>
          <w:b/>
          <w:sz w:val="20"/>
          <w:u w:val="single"/>
        </w:rPr>
      </w:pPr>
    </w:p>
    <w:p w14:paraId="637C80E6" w14:textId="38C31DAA" w:rsidR="006D2479" w:rsidRPr="00C63FCA" w:rsidRDefault="006D2479" w:rsidP="006D2479">
      <w:pPr>
        <w:widowControl/>
        <w:autoSpaceDE w:val="0"/>
        <w:autoSpaceDN w:val="0"/>
        <w:adjustRightInd w:val="0"/>
        <w:rPr>
          <w:b/>
          <w:sz w:val="23"/>
          <w:szCs w:val="23"/>
          <w:u w:val="single"/>
        </w:rPr>
      </w:pPr>
      <w:r w:rsidRPr="00C63FCA">
        <w:rPr>
          <w:b/>
          <w:sz w:val="23"/>
          <w:szCs w:val="23"/>
          <w:u w:val="single"/>
        </w:rPr>
        <w:t>Report on Probation</w:t>
      </w:r>
    </w:p>
    <w:p w14:paraId="3A69F3DD" w14:textId="77777777" w:rsidR="006D2479" w:rsidRPr="00C63FCA" w:rsidRDefault="006D2479" w:rsidP="006D2479">
      <w:pPr>
        <w:widowControl/>
        <w:autoSpaceDE w:val="0"/>
        <w:autoSpaceDN w:val="0"/>
        <w:adjustRightInd w:val="0"/>
        <w:rPr>
          <w:sz w:val="23"/>
          <w:szCs w:val="23"/>
        </w:rPr>
      </w:pPr>
    </w:p>
    <w:p w14:paraId="67130A61" w14:textId="243A0E10" w:rsidR="0098659F" w:rsidRPr="00C63FCA" w:rsidRDefault="0098659F" w:rsidP="0098659F">
      <w:pPr>
        <w:rPr>
          <w:sz w:val="23"/>
          <w:szCs w:val="23"/>
        </w:rPr>
      </w:pPr>
      <w:r w:rsidRPr="00C63FCA">
        <w:rPr>
          <w:sz w:val="23"/>
          <w:szCs w:val="23"/>
        </w:rPr>
        <w:t xml:space="preserve">On July 26, 2017, Acting Commissioner Wulfson notified the Board of his intention to place PFSJCS on conditions due to concerns about the school’s organizational viability. The Board did not request to discuss the matter, and the Acting Commissioner subsequently imposed seven conditions on the charter of PFSJCS. In January 2018, due to partial progress in meeting the conditions and the school’s efforts to restore its viability, the Acting Commissioner recommended that the Board renew the school’s charter and place the school on probation with eleven conditions. Below is information regarding the school’s progress in meeting these conditions. </w:t>
      </w:r>
    </w:p>
    <w:p w14:paraId="241AE2E5" w14:textId="77777777" w:rsidR="006D2479" w:rsidRPr="00C63FCA" w:rsidRDefault="006D2479" w:rsidP="006D2479">
      <w:pPr>
        <w:rPr>
          <w:sz w:val="23"/>
          <w:szCs w:val="23"/>
        </w:rPr>
      </w:pPr>
    </w:p>
    <w:p w14:paraId="367F3479" w14:textId="77777777" w:rsidR="006D2479" w:rsidRPr="00C63FCA" w:rsidRDefault="001F0FB8" w:rsidP="001F0FB8">
      <w:pPr>
        <w:widowControl/>
        <w:rPr>
          <w:b/>
          <w:bCs/>
          <w:sz w:val="23"/>
          <w:szCs w:val="23"/>
        </w:rPr>
      </w:pPr>
      <w:r w:rsidRPr="00C63FCA">
        <w:rPr>
          <w:b/>
          <w:sz w:val="23"/>
          <w:szCs w:val="23"/>
        </w:rPr>
        <w:t xml:space="preserve">Condition 1: </w:t>
      </w:r>
      <w:r w:rsidR="006D2479" w:rsidRPr="00C63FCA">
        <w:rPr>
          <w:sz w:val="23"/>
          <w:szCs w:val="23"/>
        </w:rPr>
        <w:t xml:space="preserve">Until further notice, PFSJCS must submit to the Department of Elementary and Secondary Education (Department), at </w:t>
      </w:r>
      <w:hyperlink r:id="rId14" w:history="1">
        <w:r w:rsidR="006D2479" w:rsidRPr="00C63FCA">
          <w:rPr>
            <w:rStyle w:val="Hyperlink"/>
            <w:sz w:val="23"/>
            <w:szCs w:val="23"/>
          </w:rPr>
          <w:t>charterschools@doe.mass.edu</w:t>
        </w:r>
      </w:hyperlink>
      <w:r w:rsidR="006D2479" w:rsidRPr="00C63FCA">
        <w:rPr>
          <w:sz w:val="23"/>
          <w:szCs w:val="23"/>
        </w:rPr>
        <w:t xml:space="preserve"> or 75 Pleasant St., Malden, MA, 02148, board </w:t>
      </w:r>
      <w:r w:rsidR="006D2479" w:rsidRPr="00C63FCA">
        <w:rPr>
          <w:bCs/>
          <w:sz w:val="23"/>
          <w:szCs w:val="23"/>
        </w:rPr>
        <w:t>and committee</w:t>
      </w:r>
      <w:r w:rsidR="006D2479" w:rsidRPr="00C63FCA">
        <w:rPr>
          <w:b/>
          <w:bCs/>
          <w:sz w:val="23"/>
          <w:szCs w:val="23"/>
        </w:rPr>
        <w:t xml:space="preserve"> </w:t>
      </w:r>
      <w:r w:rsidR="006D2479" w:rsidRPr="00C63FCA">
        <w:rPr>
          <w:sz w:val="23"/>
          <w:szCs w:val="23"/>
        </w:rPr>
        <w:t>meeting agendas, materials, and minutes prior to each board meeting at the same time that these items are sent to the school’s board members. Additionally, if board materials do not already include this information, the school must also submit monthly financial statements.</w:t>
      </w:r>
      <w:r w:rsidR="006D2479" w:rsidRPr="00C63FCA">
        <w:rPr>
          <w:color w:val="1F497D"/>
          <w:sz w:val="23"/>
          <w:szCs w:val="23"/>
        </w:rPr>
        <w:t xml:space="preserve"> </w:t>
      </w:r>
      <w:r w:rsidR="006D2479" w:rsidRPr="00C63FCA">
        <w:rPr>
          <w:bCs/>
          <w:sz w:val="23"/>
          <w:szCs w:val="23"/>
        </w:rPr>
        <w:t>The documents must reflect adherence to the Open Meeting Law.</w:t>
      </w:r>
      <w:r w:rsidR="006D2479" w:rsidRPr="00C63FCA">
        <w:rPr>
          <w:b/>
          <w:bCs/>
          <w:sz w:val="23"/>
          <w:szCs w:val="23"/>
        </w:rPr>
        <w:t xml:space="preserve"> </w:t>
      </w:r>
    </w:p>
    <w:p w14:paraId="490CD229" w14:textId="77777777" w:rsidR="001F0FB8" w:rsidRPr="0025474A" w:rsidRDefault="001F0FB8" w:rsidP="001F0FB8">
      <w:pPr>
        <w:rPr>
          <w:b/>
          <w:sz w:val="16"/>
          <w:szCs w:val="16"/>
        </w:rPr>
      </w:pPr>
    </w:p>
    <w:p w14:paraId="6665D956" w14:textId="77777777" w:rsidR="0098659F" w:rsidRPr="00C63FCA" w:rsidRDefault="0098659F" w:rsidP="0098659F">
      <w:pPr>
        <w:ind w:firstLine="720"/>
        <w:rPr>
          <w:b/>
          <w:sz w:val="23"/>
          <w:szCs w:val="23"/>
        </w:rPr>
      </w:pPr>
      <w:r w:rsidRPr="00C63FCA">
        <w:rPr>
          <w:b/>
          <w:sz w:val="23"/>
          <w:szCs w:val="23"/>
        </w:rPr>
        <w:t>Status: Ongoing, with Concerns Noted</w:t>
      </w:r>
    </w:p>
    <w:p w14:paraId="6C4FA5B6" w14:textId="277CD36B" w:rsidR="0098659F" w:rsidRPr="00C63FCA" w:rsidRDefault="0098659F" w:rsidP="0098659F">
      <w:pPr>
        <w:ind w:left="720"/>
        <w:rPr>
          <w:sz w:val="23"/>
          <w:szCs w:val="23"/>
        </w:rPr>
      </w:pPr>
      <w:r w:rsidRPr="00C63FCA">
        <w:rPr>
          <w:sz w:val="23"/>
          <w:szCs w:val="23"/>
        </w:rPr>
        <w:t>The school has submitted board meeting agendas, materials, and minutes for full board and committee meetings. Initially, the school was submitting a comprehensive set of financial statements, including a detailed Statement of Revenue and Expenses, Balance Sheet, Cash Flow Forecast, and a narrative. Since the school’s business manager left in March</w:t>
      </w:r>
      <w:r w:rsidR="003334F5" w:rsidRPr="00C63FCA">
        <w:rPr>
          <w:sz w:val="23"/>
          <w:szCs w:val="23"/>
        </w:rPr>
        <w:t xml:space="preserve"> 2018</w:t>
      </w:r>
      <w:r w:rsidRPr="00C63FCA">
        <w:rPr>
          <w:sz w:val="23"/>
          <w:szCs w:val="23"/>
        </w:rPr>
        <w:t xml:space="preserve">, board materials submitted to the Department have only included limited financial statements that lack detail and depth. </w:t>
      </w:r>
    </w:p>
    <w:p w14:paraId="7F27F5AD" w14:textId="77777777" w:rsidR="001F0FB8" w:rsidRPr="00C63FCA" w:rsidRDefault="001F0FB8" w:rsidP="001F0FB8">
      <w:pPr>
        <w:widowControl/>
        <w:rPr>
          <w:sz w:val="23"/>
          <w:szCs w:val="23"/>
        </w:rPr>
      </w:pPr>
    </w:p>
    <w:p w14:paraId="3B08FB17" w14:textId="713CAF2D" w:rsidR="006D2479" w:rsidRPr="00C63FCA" w:rsidRDefault="001F0FB8" w:rsidP="001F0FB8">
      <w:pPr>
        <w:widowControl/>
        <w:rPr>
          <w:sz w:val="23"/>
          <w:szCs w:val="23"/>
        </w:rPr>
      </w:pPr>
      <w:r w:rsidRPr="00C63FCA">
        <w:rPr>
          <w:b/>
          <w:sz w:val="23"/>
          <w:szCs w:val="23"/>
        </w:rPr>
        <w:t xml:space="preserve">Condition 2: </w:t>
      </w:r>
      <w:r w:rsidR="006D2479" w:rsidRPr="00C63FCA">
        <w:rPr>
          <w:sz w:val="23"/>
          <w:szCs w:val="23"/>
        </w:rPr>
        <w:t>Until further notice, the school must submit weekly enrollment updates to the Department.</w:t>
      </w:r>
    </w:p>
    <w:p w14:paraId="40193D52" w14:textId="235242E4" w:rsidR="00C73229" w:rsidRPr="0025474A" w:rsidRDefault="00C73229" w:rsidP="001F0FB8">
      <w:pPr>
        <w:widowControl/>
        <w:rPr>
          <w:sz w:val="16"/>
          <w:szCs w:val="16"/>
        </w:rPr>
      </w:pPr>
    </w:p>
    <w:p w14:paraId="147BB7AD" w14:textId="77777777" w:rsidR="0098659F" w:rsidRPr="00C63FCA" w:rsidRDefault="0098659F" w:rsidP="0098659F">
      <w:pPr>
        <w:ind w:firstLine="720"/>
        <w:rPr>
          <w:b/>
          <w:sz w:val="23"/>
          <w:szCs w:val="23"/>
        </w:rPr>
      </w:pPr>
      <w:r w:rsidRPr="00C63FCA">
        <w:rPr>
          <w:b/>
          <w:sz w:val="23"/>
          <w:szCs w:val="23"/>
        </w:rPr>
        <w:t>Status: Ongoing</w:t>
      </w:r>
    </w:p>
    <w:p w14:paraId="3210AAD7" w14:textId="3CA99275" w:rsidR="00897842" w:rsidRPr="00C63FCA" w:rsidRDefault="0098659F" w:rsidP="00897842">
      <w:pPr>
        <w:ind w:left="720"/>
        <w:rPr>
          <w:sz w:val="23"/>
          <w:szCs w:val="23"/>
        </w:rPr>
      </w:pPr>
      <w:r w:rsidRPr="00C63FCA">
        <w:rPr>
          <w:sz w:val="23"/>
          <w:szCs w:val="23"/>
        </w:rPr>
        <w:t>The school has submitted weekly enrollment updates to the Department</w:t>
      </w:r>
      <w:r w:rsidR="00CB6641" w:rsidRPr="00C63FCA">
        <w:rPr>
          <w:sz w:val="23"/>
          <w:szCs w:val="23"/>
        </w:rPr>
        <w:t xml:space="preserve"> since the imposition of this condition</w:t>
      </w:r>
      <w:r w:rsidRPr="00C63FCA">
        <w:rPr>
          <w:sz w:val="23"/>
          <w:szCs w:val="23"/>
        </w:rPr>
        <w:t xml:space="preserve">. Beginning in September 2018, at the Department’s request, PFSJCS began submitting weekly enrollment and weekly attendance broken out by grade level. The most recent weekly report, dated </w:t>
      </w:r>
      <w:r w:rsidR="00CB6641" w:rsidRPr="00C63FCA">
        <w:rPr>
          <w:sz w:val="23"/>
          <w:szCs w:val="23"/>
        </w:rPr>
        <w:t xml:space="preserve">January </w:t>
      </w:r>
      <w:r w:rsidR="00CB6761" w:rsidRPr="00C63FCA">
        <w:rPr>
          <w:sz w:val="23"/>
          <w:szCs w:val="23"/>
        </w:rPr>
        <w:t>4</w:t>
      </w:r>
      <w:r w:rsidR="00CB6641" w:rsidRPr="00C63FCA">
        <w:rPr>
          <w:sz w:val="23"/>
          <w:szCs w:val="23"/>
        </w:rPr>
        <w:t>, 2019</w:t>
      </w:r>
      <w:r w:rsidRPr="00C63FCA">
        <w:rPr>
          <w:sz w:val="23"/>
          <w:szCs w:val="23"/>
        </w:rPr>
        <w:t>, contained the enrollment and attendance totals by grade noted in the chart that follows.</w:t>
      </w:r>
    </w:p>
    <w:p w14:paraId="1BE79106" w14:textId="77777777" w:rsidR="00897842" w:rsidRPr="00C63FCA" w:rsidRDefault="00897842" w:rsidP="0098659F">
      <w:pPr>
        <w:ind w:left="720"/>
        <w:rPr>
          <w:sz w:val="23"/>
          <w:szCs w:val="23"/>
        </w:rPr>
      </w:pPr>
    </w:p>
    <w:tbl>
      <w:tblPr>
        <w:tblStyle w:val="TableGrid"/>
        <w:tblW w:w="8631" w:type="dxa"/>
        <w:tblInd w:w="720" w:type="dxa"/>
        <w:tblLook w:val="04A0" w:firstRow="1" w:lastRow="0" w:firstColumn="1" w:lastColumn="0" w:noHBand="0" w:noVBand="1"/>
        <w:tblDescription w:val="Number enrolled&#10;Grade 9: 85&#10;Grade 10: 83&#10;Grade 11: 60&#10;Grade 12: 61&#10;&#10;Percent attendance&#10;Grade 9: 80 percent&#10;Grade 10: 86 percent&#10;Grade 11: 88 percent&#10;Grade 12: 80 percent"/>
      </w:tblPr>
      <w:tblGrid>
        <w:gridCol w:w="1975"/>
        <w:gridCol w:w="1664"/>
        <w:gridCol w:w="1664"/>
        <w:gridCol w:w="1664"/>
        <w:gridCol w:w="1664"/>
      </w:tblGrid>
      <w:tr w:rsidR="0098659F" w:rsidRPr="00C63FCA" w14:paraId="2B384724" w14:textId="77777777" w:rsidTr="0025474A">
        <w:trPr>
          <w:tblHeader/>
        </w:trPr>
        <w:tc>
          <w:tcPr>
            <w:tcW w:w="1975" w:type="dxa"/>
          </w:tcPr>
          <w:p w14:paraId="7B98B0B4" w14:textId="77777777" w:rsidR="0098659F" w:rsidRPr="00C63FCA" w:rsidRDefault="0098659F" w:rsidP="00A13744">
            <w:pPr>
              <w:rPr>
                <w:sz w:val="23"/>
                <w:szCs w:val="23"/>
              </w:rPr>
            </w:pPr>
          </w:p>
        </w:tc>
        <w:tc>
          <w:tcPr>
            <w:tcW w:w="1664" w:type="dxa"/>
          </w:tcPr>
          <w:p w14:paraId="2BBFEEEA" w14:textId="77777777" w:rsidR="0098659F" w:rsidRPr="00C63FCA" w:rsidRDefault="0098659F" w:rsidP="00A13744">
            <w:pPr>
              <w:rPr>
                <w:sz w:val="23"/>
                <w:szCs w:val="23"/>
              </w:rPr>
            </w:pPr>
            <w:r w:rsidRPr="00C63FCA">
              <w:rPr>
                <w:sz w:val="23"/>
                <w:szCs w:val="23"/>
              </w:rPr>
              <w:t>Grade 9</w:t>
            </w:r>
          </w:p>
        </w:tc>
        <w:tc>
          <w:tcPr>
            <w:tcW w:w="1664" w:type="dxa"/>
          </w:tcPr>
          <w:p w14:paraId="7D3D54DB" w14:textId="77777777" w:rsidR="0098659F" w:rsidRPr="00C63FCA" w:rsidRDefault="0098659F" w:rsidP="00A13744">
            <w:pPr>
              <w:rPr>
                <w:sz w:val="23"/>
                <w:szCs w:val="23"/>
              </w:rPr>
            </w:pPr>
            <w:r w:rsidRPr="00C63FCA">
              <w:rPr>
                <w:sz w:val="23"/>
                <w:szCs w:val="23"/>
              </w:rPr>
              <w:t>Grade 10</w:t>
            </w:r>
          </w:p>
        </w:tc>
        <w:tc>
          <w:tcPr>
            <w:tcW w:w="1664" w:type="dxa"/>
          </w:tcPr>
          <w:p w14:paraId="34ED4B32" w14:textId="77777777" w:rsidR="0098659F" w:rsidRPr="00C63FCA" w:rsidRDefault="0098659F" w:rsidP="00A13744">
            <w:pPr>
              <w:rPr>
                <w:sz w:val="23"/>
                <w:szCs w:val="23"/>
              </w:rPr>
            </w:pPr>
            <w:r w:rsidRPr="00C63FCA">
              <w:rPr>
                <w:sz w:val="23"/>
                <w:szCs w:val="23"/>
              </w:rPr>
              <w:t>Grade 11</w:t>
            </w:r>
          </w:p>
        </w:tc>
        <w:tc>
          <w:tcPr>
            <w:tcW w:w="1664" w:type="dxa"/>
          </w:tcPr>
          <w:p w14:paraId="0E6A9DE6" w14:textId="77777777" w:rsidR="0098659F" w:rsidRPr="00C63FCA" w:rsidRDefault="0098659F" w:rsidP="00A13744">
            <w:pPr>
              <w:rPr>
                <w:sz w:val="23"/>
                <w:szCs w:val="23"/>
              </w:rPr>
            </w:pPr>
            <w:r w:rsidRPr="00C63FCA">
              <w:rPr>
                <w:sz w:val="23"/>
                <w:szCs w:val="23"/>
              </w:rPr>
              <w:t>Grade 12</w:t>
            </w:r>
          </w:p>
        </w:tc>
      </w:tr>
      <w:tr w:rsidR="0098659F" w:rsidRPr="00C63FCA" w14:paraId="106A046B" w14:textId="77777777" w:rsidTr="0025474A">
        <w:tc>
          <w:tcPr>
            <w:tcW w:w="1975" w:type="dxa"/>
          </w:tcPr>
          <w:p w14:paraId="290DE79A" w14:textId="77777777" w:rsidR="0098659F" w:rsidRPr="00C63FCA" w:rsidRDefault="0098659F" w:rsidP="0025474A">
            <w:pPr>
              <w:ind w:right="-137"/>
              <w:rPr>
                <w:sz w:val="23"/>
                <w:szCs w:val="23"/>
              </w:rPr>
            </w:pPr>
            <w:r w:rsidRPr="00C63FCA">
              <w:rPr>
                <w:sz w:val="23"/>
                <w:szCs w:val="23"/>
              </w:rPr>
              <w:t>Number enrolled</w:t>
            </w:r>
          </w:p>
        </w:tc>
        <w:tc>
          <w:tcPr>
            <w:tcW w:w="1664" w:type="dxa"/>
          </w:tcPr>
          <w:p w14:paraId="157AC947" w14:textId="5049CFC5" w:rsidR="0098659F" w:rsidRPr="00C63FCA" w:rsidRDefault="00CB6761" w:rsidP="00A13744">
            <w:pPr>
              <w:rPr>
                <w:sz w:val="23"/>
                <w:szCs w:val="23"/>
              </w:rPr>
            </w:pPr>
            <w:r w:rsidRPr="00C63FCA">
              <w:rPr>
                <w:sz w:val="23"/>
                <w:szCs w:val="23"/>
              </w:rPr>
              <w:t>8</w:t>
            </w:r>
            <w:r w:rsidR="00CB6641" w:rsidRPr="00C63FCA">
              <w:rPr>
                <w:sz w:val="23"/>
                <w:szCs w:val="23"/>
              </w:rPr>
              <w:t>5</w:t>
            </w:r>
          </w:p>
        </w:tc>
        <w:tc>
          <w:tcPr>
            <w:tcW w:w="1664" w:type="dxa"/>
          </w:tcPr>
          <w:p w14:paraId="22886377" w14:textId="25A1D0AB" w:rsidR="0098659F" w:rsidRPr="00C63FCA" w:rsidRDefault="00CB6761" w:rsidP="00A13744">
            <w:pPr>
              <w:rPr>
                <w:sz w:val="23"/>
                <w:szCs w:val="23"/>
              </w:rPr>
            </w:pPr>
            <w:r w:rsidRPr="00C63FCA">
              <w:rPr>
                <w:sz w:val="23"/>
                <w:szCs w:val="23"/>
              </w:rPr>
              <w:t>8</w:t>
            </w:r>
            <w:r w:rsidR="00CB6641" w:rsidRPr="00C63FCA">
              <w:rPr>
                <w:sz w:val="23"/>
                <w:szCs w:val="23"/>
              </w:rPr>
              <w:t>3</w:t>
            </w:r>
          </w:p>
        </w:tc>
        <w:tc>
          <w:tcPr>
            <w:tcW w:w="1664" w:type="dxa"/>
          </w:tcPr>
          <w:p w14:paraId="655C8852" w14:textId="77777777" w:rsidR="0098659F" w:rsidRPr="00C63FCA" w:rsidRDefault="0098659F" w:rsidP="00A13744">
            <w:pPr>
              <w:rPr>
                <w:sz w:val="23"/>
                <w:szCs w:val="23"/>
              </w:rPr>
            </w:pPr>
            <w:r w:rsidRPr="00C63FCA">
              <w:rPr>
                <w:sz w:val="23"/>
                <w:szCs w:val="23"/>
              </w:rPr>
              <w:t>60</w:t>
            </w:r>
          </w:p>
        </w:tc>
        <w:tc>
          <w:tcPr>
            <w:tcW w:w="1664" w:type="dxa"/>
          </w:tcPr>
          <w:p w14:paraId="29E6A58E" w14:textId="783840D1" w:rsidR="0098659F" w:rsidRPr="00C63FCA" w:rsidRDefault="0098659F" w:rsidP="00A13744">
            <w:pPr>
              <w:rPr>
                <w:sz w:val="23"/>
                <w:szCs w:val="23"/>
              </w:rPr>
            </w:pPr>
            <w:r w:rsidRPr="00C63FCA">
              <w:rPr>
                <w:sz w:val="23"/>
                <w:szCs w:val="23"/>
              </w:rPr>
              <w:t>6</w:t>
            </w:r>
            <w:r w:rsidR="00CB6761" w:rsidRPr="00C63FCA">
              <w:rPr>
                <w:sz w:val="23"/>
                <w:szCs w:val="23"/>
              </w:rPr>
              <w:t>1</w:t>
            </w:r>
          </w:p>
        </w:tc>
      </w:tr>
      <w:tr w:rsidR="0098659F" w:rsidRPr="00C63FCA" w14:paraId="7BA00801" w14:textId="77777777" w:rsidTr="0025474A">
        <w:tc>
          <w:tcPr>
            <w:tcW w:w="1975" w:type="dxa"/>
          </w:tcPr>
          <w:p w14:paraId="4E382974" w14:textId="77777777" w:rsidR="0098659F" w:rsidRPr="00C63FCA" w:rsidRDefault="0098659F" w:rsidP="0025474A">
            <w:pPr>
              <w:ind w:right="-47"/>
              <w:rPr>
                <w:sz w:val="23"/>
                <w:szCs w:val="23"/>
              </w:rPr>
            </w:pPr>
            <w:r w:rsidRPr="00C63FCA">
              <w:rPr>
                <w:sz w:val="23"/>
                <w:szCs w:val="23"/>
              </w:rPr>
              <w:t>Percent attendance</w:t>
            </w:r>
          </w:p>
        </w:tc>
        <w:tc>
          <w:tcPr>
            <w:tcW w:w="1664" w:type="dxa"/>
          </w:tcPr>
          <w:p w14:paraId="5B9B23E7" w14:textId="56AEB794" w:rsidR="0098659F" w:rsidRPr="00C63FCA" w:rsidRDefault="00CB6761" w:rsidP="00A13744">
            <w:pPr>
              <w:rPr>
                <w:sz w:val="23"/>
                <w:szCs w:val="23"/>
              </w:rPr>
            </w:pPr>
            <w:r w:rsidRPr="00C63FCA">
              <w:rPr>
                <w:sz w:val="23"/>
                <w:szCs w:val="23"/>
              </w:rPr>
              <w:t>80</w:t>
            </w:r>
            <w:r w:rsidR="00897842" w:rsidRPr="00C63FCA">
              <w:rPr>
                <w:sz w:val="23"/>
                <w:szCs w:val="23"/>
              </w:rPr>
              <w:t xml:space="preserve"> percent</w:t>
            </w:r>
          </w:p>
        </w:tc>
        <w:tc>
          <w:tcPr>
            <w:tcW w:w="1664" w:type="dxa"/>
          </w:tcPr>
          <w:p w14:paraId="69BD29CF" w14:textId="07F37246" w:rsidR="0098659F" w:rsidRPr="00C63FCA" w:rsidRDefault="00CB6641" w:rsidP="00A13744">
            <w:pPr>
              <w:rPr>
                <w:sz w:val="23"/>
                <w:szCs w:val="23"/>
              </w:rPr>
            </w:pPr>
            <w:r w:rsidRPr="00C63FCA">
              <w:rPr>
                <w:sz w:val="23"/>
                <w:szCs w:val="23"/>
              </w:rPr>
              <w:t>86</w:t>
            </w:r>
            <w:r w:rsidR="00897842" w:rsidRPr="00C63FCA">
              <w:rPr>
                <w:sz w:val="23"/>
                <w:szCs w:val="23"/>
              </w:rPr>
              <w:t xml:space="preserve"> percent</w:t>
            </w:r>
          </w:p>
        </w:tc>
        <w:tc>
          <w:tcPr>
            <w:tcW w:w="1664" w:type="dxa"/>
          </w:tcPr>
          <w:p w14:paraId="18F9E2B0" w14:textId="1875FF2E" w:rsidR="0098659F" w:rsidRPr="00C63FCA" w:rsidRDefault="00CB6641" w:rsidP="00A13744">
            <w:pPr>
              <w:rPr>
                <w:sz w:val="23"/>
                <w:szCs w:val="23"/>
              </w:rPr>
            </w:pPr>
            <w:r w:rsidRPr="00C63FCA">
              <w:rPr>
                <w:sz w:val="23"/>
                <w:szCs w:val="23"/>
              </w:rPr>
              <w:t>88</w:t>
            </w:r>
            <w:r w:rsidR="00897842" w:rsidRPr="00C63FCA">
              <w:rPr>
                <w:sz w:val="23"/>
                <w:szCs w:val="23"/>
              </w:rPr>
              <w:t xml:space="preserve"> percent</w:t>
            </w:r>
          </w:p>
        </w:tc>
        <w:tc>
          <w:tcPr>
            <w:tcW w:w="1664" w:type="dxa"/>
          </w:tcPr>
          <w:p w14:paraId="457A3069" w14:textId="388D10B5" w:rsidR="0098659F" w:rsidRPr="00C63FCA" w:rsidRDefault="00CB6641" w:rsidP="00A13744">
            <w:pPr>
              <w:rPr>
                <w:sz w:val="23"/>
                <w:szCs w:val="23"/>
              </w:rPr>
            </w:pPr>
            <w:r w:rsidRPr="00C63FCA">
              <w:rPr>
                <w:sz w:val="23"/>
                <w:szCs w:val="23"/>
              </w:rPr>
              <w:t>8</w:t>
            </w:r>
            <w:r w:rsidR="00CB6761" w:rsidRPr="00C63FCA">
              <w:rPr>
                <w:sz w:val="23"/>
                <w:szCs w:val="23"/>
              </w:rPr>
              <w:t>0</w:t>
            </w:r>
            <w:r w:rsidR="00897842" w:rsidRPr="00C63FCA">
              <w:rPr>
                <w:sz w:val="23"/>
                <w:szCs w:val="23"/>
              </w:rPr>
              <w:t xml:space="preserve"> percent</w:t>
            </w:r>
          </w:p>
        </w:tc>
      </w:tr>
    </w:tbl>
    <w:p w14:paraId="547579BE" w14:textId="6377A801" w:rsidR="00897842" w:rsidRPr="00C63FCA" w:rsidRDefault="00897842" w:rsidP="0098659F">
      <w:pPr>
        <w:ind w:left="720"/>
        <w:rPr>
          <w:sz w:val="23"/>
          <w:szCs w:val="23"/>
        </w:rPr>
      </w:pPr>
    </w:p>
    <w:p w14:paraId="0F5576DC" w14:textId="0A9A171D" w:rsidR="0098659F" w:rsidRPr="00C63FCA" w:rsidRDefault="0098659F" w:rsidP="0098659F">
      <w:pPr>
        <w:ind w:left="720"/>
        <w:rPr>
          <w:sz w:val="23"/>
          <w:szCs w:val="23"/>
        </w:rPr>
      </w:pPr>
      <w:r w:rsidRPr="00C63FCA">
        <w:rPr>
          <w:sz w:val="23"/>
          <w:szCs w:val="23"/>
        </w:rPr>
        <w:lastRenderedPageBreak/>
        <w:t>Data submitted by the school shows that over the summer 24 students withdrew from PFSJCS. Since August 27, 2018, the first week of school</w:t>
      </w:r>
      <w:r w:rsidR="00FB7758" w:rsidRPr="00C63FCA">
        <w:rPr>
          <w:sz w:val="23"/>
          <w:szCs w:val="23"/>
        </w:rPr>
        <w:t>, 28</w:t>
      </w:r>
      <w:r w:rsidRPr="00C63FCA">
        <w:rPr>
          <w:sz w:val="23"/>
          <w:szCs w:val="23"/>
        </w:rPr>
        <w:t xml:space="preserve"> additional students have withdrawn and </w:t>
      </w:r>
      <w:r w:rsidR="00CB6641" w:rsidRPr="00C63FCA">
        <w:rPr>
          <w:sz w:val="23"/>
          <w:szCs w:val="23"/>
        </w:rPr>
        <w:t>30</w:t>
      </w:r>
      <w:r w:rsidRPr="00C63FCA">
        <w:rPr>
          <w:sz w:val="23"/>
          <w:szCs w:val="23"/>
        </w:rPr>
        <w:t xml:space="preserve"> new students have enrolled. </w:t>
      </w:r>
    </w:p>
    <w:p w14:paraId="5CBD8EDE" w14:textId="77777777" w:rsidR="0098659F" w:rsidRPr="00C63FCA" w:rsidRDefault="0098659F" w:rsidP="0098659F">
      <w:pPr>
        <w:ind w:left="720"/>
        <w:rPr>
          <w:sz w:val="23"/>
          <w:szCs w:val="23"/>
        </w:rPr>
      </w:pPr>
    </w:p>
    <w:p w14:paraId="6F1EB648" w14:textId="719802BF" w:rsidR="0098659F" w:rsidRPr="00C63FCA" w:rsidRDefault="0098659F" w:rsidP="0098659F">
      <w:pPr>
        <w:ind w:left="720"/>
        <w:rPr>
          <w:sz w:val="23"/>
          <w:szCs w:val="23"/>
        </w:rPr>
      </w:pPr>
      <w:r w:rsidRPr="00C63FCA">
        <w:rPr>
          <w:sz w:val="23"/>
          <w:szCs w:val="23"/>
        </w:rPr>
        <w:t xml:space="preserve">Attendance rates for grades 9-11 are far below statewide averages of approximately 95 percent and below rates for Holyoke Public Schools of approximately 92 percent for grades 9-12. </w:t>
      </w:r>
      <w:r w:rsidR="00897842" w:rsidRPr="00C63FCA">
        <w:rPr>
          <w:bCs/>
          <w:sz w:val="23"/>
          <w:szCs w:val="23"/>
        </w:rPr>
        <w:t>Paulo Freire Social Justice Charter School</w:t>
      </w:r>
      <w:r w:rsidRPr="00C63FCA">
        <w:rPr>
          <w:sz w:val="23"/>
          <w:szCs w:val="23"/>
        </w:rPr>
        <w:t>’s rates of chronic absenteeism</w:t>
      </w:r>
      <w:r w:rsidRPr="00C63FCA">
        <w:rPr>
          <w:rStyle w:val="FootnoteReference"/>
          <w:sz w:val="23"/>
          <w:szCs w:val="23"/>
          <w:vertAlign w:val="superscript"/>
        </w:rPr>
        <w:footnoteReference w:id="2"/>
      </w:r>
      <w:r w:rsidRPr="00C63FCA">
        <w:rPr>
          <w:sz w:val="23"/>
          <w:szCs w:val="23"/>
        </w:rPr>
        <w:t xml:space="preserve"> have been high and increased in 2018. The rate of chronic absenteeism for the 2016-2017 school year was 36.6 percent. The 2017-2018 </w:t>
      </w:r>
      <w:r w:rsidR="00E04E67" w:rsidRPr="00C63FCA">
        <w:rPr>
          <w:sz w:val="23"/>
          <w:szCs w:val="23"/>
        </w:rPr>
        <w:t xml:space="preserve">chronic absenteeism </w:t>
      </w:r>
      <w:r w:rsidRPr="00C63FCA">
        <w:rPr>
          <w:sz w:val="23"/>
          <w:szCs w:val="23"/>
        </w:rPr>
        <w:t xml:space="preserve">rate for all students was 58.8 percent and 64.4 percent for economically disadvantaged students. </w:t>
      </w:r>
    </w:p>
    <w:p w14:paraId="0843EDFB" w14:textId="77777777" w:rsidR="0098659F" w:rsidRPr="00C63FCA" w:rsidRDefault="0098659F" w:rsidP="0098659F">
      <w:pPr>
        <w:ind w:left="720"/>
        <w:rPr>
          <w:sz w:val="23"/>
          <w:szCs w:val="23"/>
        </w:rPr>
      </w:pPr>
    </w:p>
    <w:p w14:paraId="310D798C" w14:textId="52C27A88" w:rsidR="0098659F" w:rsidRPr="00C63FCA" w:rsidRDefault="0098659F" w:rsidP="0098659F">
      <w:pPr>
        <w:ind w:left="720"/>
        <w:rPr>
          <w:sz w:val="23"/>
          <w:szCs w:val="23"/>
        </w:rPr>
      </w:pPr>
      <w:r w:rsidRPr="00C63FCA">
        <w:rPr>
          <w:sz w:val="23"/>
          <w:szCs w:val="23"/>
        </w:rPr>
        <w:t xml:space="preserve">As of </w:t>
      </w:r>
      <w:r w:rsidR="00CB6641" w:rsidRPr="00C63FCA">
        <w:rPr>
          <w:sz w:val="23"/>
          <w:szCs w:val="23"/>
        </w:rPr>
        <w:t>January 4, 2018, PFSJCS enrolled 289</w:t>
      </w:r>
      <w:r w:rsidRPr="00C63FCA">
        <w:rPr>
          <w:sz w:val="23"/>
          <w:szCs w:val="23"/>
        </w:rPr>
        <w:t xml:space="preserve"> students</w:t>
      </w:r>
      <w:r w:rsidR="00466A76" w:rsidRPr="00C63FCA">
        <w:rPr>
          <w:sz w:val="23"/>
          <w:szCs w:val="23"/>
        </w:rPr>
        <w:t xml:space="preserve">, out of a currently </w:t>
      </w:r>
      <w:r w:rsidR="00E04E67" w:rsidRPr="00C63FCA">
        <w:rPr>
          <w:sz w:val="23"/>
          <w:szCs w:val="23"/>
        </w:rPr>
        <w:t>approved 500 maximum enrollment</w:t>
      </w:r>
      <w:r w:rsidRPr="00C63FCA">
        <w:rPr>
          <w:sz w:val="23"/>
          <w:szCs w:val="23"/>
        </w:rPr>
        <w:t>. The table that follows shows PFSJCS’s enrollment since inception.</w:t>
      </w:r>
    </w:p>
    <w:p w14:paraId="6CFCAEA6" w14:textId="77777777" w:rsidR="0098659F" w:rsidRPr="00C63FCA" w:rsidRDefault="0098659F" w:rsidP="0098659F">
      <w:pPr>
        <w:ind w:left="720"/>
        <w:rPr>
          <w:sz w:val="23"/>
          <w:szCs w:val="23"/>
        </w:rPr>
      </w:pPr>
    </w:p>
    <w:p w14:paraId="34C4F863" w14:textId="77777777" w:rsidR="0098659F" w:rsidRPr="00C63FCA" w:rsidRDefault="0098659F" w:rsidP="00897842">
      <w:pPr>
        <w:widowControl/>
        <w:autoSpaceDE w:val="0"/>
        <w:autoSpaceDN w:val="0"/>
        <w:adjustRightInd w:val="0"/>
        <w:jc w:val="center"/>
        <w:rPr>
          <w:sz w:val="23"/>
          <w:szCs w:val="23"/>
        </w:rPr>
      </w:pPr>
      <w:r w:rsidRPr="00C63FCA">
        <w:rPr>
          <w:sz w:val="23"/>
          <w:szCs w:val="23"/>
        </w:rPr>
        <w:t>Oct 1 Enrollment and End of Year (EOY) Full Time Equivalent (FTE) Across Charter Term</w:t>
      </w:r>
    </w:p>
    <w:tbl>
      <w:tblPr>
        <w:tblStyle w:val="TableGrid"/>
        <w:tblW w:w="0" w:type="auto"/>
        <w:tblLook w:val="04A0" w:firstRow="1" w:lastRow="0" w:firstColumn="1" w:lastColumn="0" w:noHBand="0" w:noVBand="1"/>
        <w:tblDescription w:val="FY2014&#10;Oct 1: 152&#10;EOY FTE: 148&#10;&#10;&#10;FY2015 &#10;Oct 1: 243&#10;EOY FTE: 252 &#10;&#10;FY2016 &#10;Oct 1: 314&#10;EOY FTE: 314 &#10;&#10;FY2017 &#10;Oct 1: 328&#10;EOY FTE: 334&#10;&#10;FY2018&#10;Oct 1: 270&#10;EOY FTE: 290"/>
      </w:tblPr>
      <w:tblGrid>
        <w:gridCol w:w="935"/>
        <w:gridCol w:w="935"/>
        <w:gridCol w:w="935"/>
        <w:gridCol w:w="935"/>
        <w:gridCol w:w="935"/>
        <w:gridCol w:w="935"/>
        <w:gridCol w:w="935"/>
        <w:gridCol w:w="935"/>
        <w:gridCol w:w="935"/>
        <w:gridCol w:w="935"/>
      </w:tblGrid>
      <w:tr w:rsidR="0098659F" w:rsidRPr="00C63FCA" w14:paraId="2EFCC9A6" w14:textId="77777777" w:rsidTr="0025474A">
        <w:trPr>
          <w:tblHeader/>
        </w:trPr>
        <w:tc>
          <w:tcPr>
            <w:tcW w:w="1870" w:type="dxa"/>
            <w:gridSpan w:val="2"/>
          </w:tcPr>
          <w:p w14:paraId="0379BEF7" w14:textId="53A700D5" w:rsidR="0098659F" w:rsidRPr="00C63FCA" w:rsidRDefault="0098659F" w:rsidP="00A13744">
            <w:pPr>
              <w:jc w:val="center"/>
              <w:rPr>
                <w:sz w:val="23"/>
                <w:szCs w:val="23"/>
              </w:rPr>
            </w:pPr>
            <w:bookmarkStart w:id="4" w:name="_GoBack" w:colFirst="0" w:colLast="9"/>
            <w:r w:rsidRPr="00C63FCA">
              <w:rPr>
                <w:sz w:val="23"/>
                <w:szCs w:val="23"/>
              </w:rPr>
              <w:t>FY</w:t>
            </w:r>
            <w:r w:rsidR="000C75DC" w:rsidRPr="00C63FCA">
              <w:rPr>
                <w:sz w:val="23"/>
                <w:szCs w:val="23"/>
              </w:rPr>
              <w:t>20</w:t>
            </w:r>
            <w:r w:rsidRPr="00C63FCA">
              <w:rPr>
                <w:sz w:val="23"/>
                <w:szCs w:val="23"/>
              </w:rPr>
              <w:t>14</w:t>
            </w:r>
          </w:p>
        </w:tc>
        <w:tc>
          <w:tcPr>
            <w:tcW w:w="1870" w:type="dxa"/>
            <w:gridSpan w:val="2"/>
          </w:tcPr>
          <w:p w14:paraId="709FCAC4" w14:textId="1C8CDACA" w:rsidR="0098659F" w:rsidRPr="00C63FCA" w:rsidRDefault="0098659F" w:rsidP="00A13744">
            <w:pPr>
              <w:jc w:val="center"/>
              <w:rPr>
                <w:sz w:val="23"/>
                <w:szCs w:val="23"/>
              </w:rPr>
            </w:pPr>
            <w:r w:rsidRPr="00C63FCA">
              <w:rPr>
                <w:sz w:val="23"/>
                <w:szCs w:val="23"/>
              </w:rPr>
              <w:t>FY</w:t>
            </w:r>
            <w:r w:rsidR="000C75DC" w:rsidRPr="00C63FCA">
              <w:rPr>
                <w:sz w:val="23"/>
                <w:szCs w:val="23"/>
              </w:rPr>
              <w:t>20</w:t>
            </w:r>
            <w:r w:rsidRPr="00C63FCA">
              <w:rPr>
                <w:sz w:val="23"/>
                <w:szCs w:val="23"/>
              </w:rPr>
              <w:t>15</w:t>
            </w:r>
          </w:p>
        </w:tc>
        <w:tc>
          <w:tcPr>
            <w:tcW w:w="1870" w:type="dxa"/>
            <w:gridSpan w:val="2"/>
          </w:tcPr>
          <w:p w14:paraId="3D32B485" w14:textId="6992FB0A" w:rsidR="0098659F" w:rsidRPr="00C63FCA" w:rsidRDefault="0098659F" w:rsidP="00A13744">
            <w:pPr>
              <w:jc w:val="center"/>
              <w:rPr>
                <w:sz w:val="23"/>
                <w:szCs w:val="23"/>
              </w:rPr>
            </w:pPr>
            <w:r w:rsidRPr="00C63FCA">
              <w:rPr>
                <w:sz w:val="23"/>
                <w:szCs w:val="23"/>
              </w:rPr>
              <w:t>FY</w:t>
            </w:r>
            <w:r w:rsidR="000C75DC" w:rsidRPr="00C63FCA">
              <w:rPr>
                <w:sz w:val="23"/>
                <w:szCs w:val="23"/>
              </w:rPr>
              <w:t>20</w:t>
            </w:r>
            <w:r w:rsidRPr="00C63FCA">
              <w:rPr>
                <w:sz w:val="23"/>
                <w:szCs w:val="23"/>
              </w:rPr>
              <w:t>16</w:t>
            </w:r>
          </w:p>
        </w:tc>
        <w:tc>
          <w:tcPr>
            <w:tcW w:w="1870" w:type="dxa"/>
            <w:gridSpan w:val="2"/>
          </w:tcPr>
          <w:p w14:paraId="5D441AC5" w14:textId="3EA00BDA" w:rsidR="0098659F" w:rsidRPr="00C63FCA" w:rsidRDefault="0098659F" w:rsidP="00A13744">
            <w:pPr>
              <w:jc w:val="center"/>
              <w:rPr>
                <w:sz w:val="23"/>
                <w:szCs w:val="23"/>
              </w:rPr>
            </w:pPr>
            <w:r w:rsidRPr="00C63FCA">
              <w:rPr>
                <w:sz w:val="23"/>
                <w:szCs w:val="23"/>
              </w:rPr>
              <w:t>FY</w:t>
            </w:r>
            <w:r w:rsidR="000C75DC" w:rsidRPr="00C63FCA">
              <w:rPr>
                <w:sz w:val="23"/>
                <w:szCs w:val="23"/>
              </w:rPr>
              <w:t>20</w:t>
            </w:r>
            <w:r w:rsidRPr="00C63FCA">
              <w:rPr>
                <w:sz w:val="23"/>
                <w:szCs w:val="23"/>
              </w:rPr>
              <w:t>17</w:t>
            </w:r>
          </w:p>
        </w:tc>
        <w:tc>
          <w:tcPr>
            <w:tcW w:w="1870" w:type="dxa"/>
            <w:gridSpan w:val="2"/>
          </w:tcPr>
          <w:p w14:paraId="18C3EA36" w14:textId="4470A6B3" w:rsidR="0098659F" w:rsidRPr="00C63FCA" w:rsidRDefault="0098659F" w:rsidP="00A13744">
            <w:pPr>
              <w:jc w:val="center"/>
              <w:rPr>
                <w:sz w:val="23"/>
                <w:szCs w:val="23"/>
              </w:rPr>
            </w:pPr>
            <w:r w:rsidRPr="00C63FCA">
              <w:rPr>
                <w:sz w:val="23"/>
                <w:szCs w:val="23"/>
              </w:rPr>
              <w:t>FY</w:t>
            </w:r>
            <w:r w:rsidR="000C75DC" w:rsidRPr="00C63FCA">
              <w:rPr>
                <w:sz w:val="23"/>
                <w:szCs w:val="23"/>
              </w:rPr>
              <w:t>20</w:t>
            </w:r>
            <w:r w:rsidRPr="00C63FCA">
              <w:rPr>
                <w:sz w:val="23"/>
                <w:szCs w:val="23"/>
              </w:rPr>
              <w:t>18</w:t>
            </w:r>
          </w:p>
        </w:tc>
      </w:tr>
      <w:tr w:rsidR="0098659F" w:rsidRPr="00C63FCA" w14:paraId="41EC7A98" w14:textId="77777777" w:rsidTr="0025474A">
        <w:trPr>
          <w:tblHeader/>
        </w:trPr>
        <w:tc>
          <w:tcPr>
            <w:tcW w:w="935" w:type="dxa"/>
          </w:tcPr>
          <w:p w14:paraId="32D0A957" w14:textId="77777777" w:rsidR="0098659F" w:rsidRPr="00C63FCA" w:rsidRDefault="0098659F" w:rsidP="00A13744">
            <w:pPr>
              <w:jc w:val="center"/>
              <w:rPr>
                <w:sz w:val="23"/>
                <w:szCs w:val="23"/>
              </w:rPr>
            </w:pPr>
            <w:r w:rsidRPr="00C63FCA">
              <w:rPr>
                <w:sz w:val="23"/>
                <w:szCs w:val="23"/>
              </w:rPr>
              <w:t>Oct 1</w:t>
            </w:r>
          </w:p>
        </w:tc>
        <w:tc>
          <w:tcPr>
            <w:tcW w:w="935" w:type="dxa"/>
          </w:tcPr>
          <w:p w14:paraId="09FD45C0" w14:textId="77777777" w:rsidR="0098659F" w:rsidRPr="00C63FCA" w:rsidRDefault="0098659F" w:rsidP="00A13744">
            <w:pPr>
              <w:jc w:val="center"/>
              <w:rPr>
                <w:sz w:val="23"/>
                <w:szCs w:val="23"/>
              </w:rPr>
            </w:pPr>
            <w:r w:rsidRPr="00C63FCA">
              <w:rPr>
                <w:sz w:val="23"/>
                <w:szCs w:val="23"/>
              </w:rPr>
              <w:t>EOY FTE</w:t>
            </w:r>
          </w:p>
        </w:tc>
        <w:tc>
          <w:tcPr>
            <w:tcW w:w="935" w:type="dxa"/>
          </w:tcPr>
          <w:p w14:paraId="546993BE" w14:textId="77777777" w:rsidR="0098659F" w:rsidRPr="00C63FCA" w:rsidRDefault="0098659F" w:rsidP="00A13744">
            <w:pPr>
              <w:jc w:val="center"/>
              <w:rPr>
                <w:sz w:val="23"/>
                <w:szCs w:val="23"/>
              </w:rPr>
            </w:pPr>
            <w:r w:rsidRPr="00C63FCA">
              <w:rPr>
                <w:sz w:val="23"/>
                <w:szCs w:val="23"/>
              </w:rPr>
              <w:t>Oct 1</w:t>
            </w:r>
          </w:p>
        </w:tc>
        <w:tc>
          <w:tcPr>
            <w:tcW w:w="935" w:type="dxa"/>
          </w:tcPr>
          <w:p w14:paraId="7155B451" w14:textId="77777777" w:rsidR="0098659F" w:rsidRPr="00C63FCA" w:rsidRDefault="0098659F" w:rsidP="00A13744">
            <w:pPr>
              <w:jc w:val="center"/>
              <w:rPr>
                <w:sz w:val="23"/>
                <w:szCs w:val="23"/>
              </w:rPr>
            </w:pPr>
            <w:r w:rsidRPr="00C63FCA">
              <w:rPr>
                <w:sz w:val="23"/>
                <w:szCs w:val="23"/>
              </w:rPr>
              <w:t>EOY FTE</w:t>
            </w:r>
          </w:p>
        </w:tc>
        <w:tc>
          <w:tcPr>
            <w:tcW w:w="935" w:type="dxa"/>
          </w:tcPr>
          <w:p w14:paraId="7FF36E86" w14:textId="77777777" w:rsidR="0098659F" w:rsidRPr="00C63FCA" w:rsidRDefault="0098659F" w:rsidP="00A13744">
            <w:pPr>
              <w:jc w:val="center"/>
              <w:rPr>
                <w:sz w:val="23"/>
                <w:szCs w:val="23"/>
              </w:rPr>
            </w:pPr>
            <w:r w:rsidRPr="00C63FCA">
              <w:rPr>
                <w:sz w:val="23"/>
                <w:szCs w:val="23"/>
              </w:rPr>
              <w:t>Oct 1</w:t>
            </w:r>
          </w:p>
        </w:tc>
        <w:tc>
          <w:tcPr>
            <w:tcW w:w="935" w:type="dxa"/>
          </w:tcPr>
          <w:p w14:paraId="38E4087C" w14:textId="77777777" w:rsidR="0098659F" w:rsidRPr="00C63FCA" w:rsidRDefault="0098659F" w:rsidP="00A13744">
            <w:pPr>
              <w:jc w:val="center"/>
              <w:rPr>
                <w:sz w:val="23"/>
                <w:szCs w:val="23"/>
              </w:rPr>
            </w:pPr>
            <w:r w:rsidRPr="00C63FCA">
              <w:rPr>
                <w:sz w:val="23"/>
                <w:szCs w:val="23"/>
              </w:rPr>
              <w:t>EOY FTE</w:t>
            </w:r>
          </w:p>
        </w:tc>
        <w:tc>
          <w:tcPr>
            <w:tcW w:w="935" w:type="dxa"/>
          </w:tcPr>
          <w:p w14:paraId="1F2655FD" w14:textId="77777777" w:rsidR="0098659F" w:rsidRPr="00C63FCA" w:rsidRDefault="0098659F" w:rsidP="00A13744">
            <w:pPr>
              <w:jc w:val="center"/>
              <w:rPr>
                <w:sz w:val="23"/>
                <w:szCs w:val="23"/>
              </w:rPr>
            </w:pPr>
            <w:r w:rsidRPr="00C63FCA">
              <w:rPr>
                <w:sz w:val="23"/>
                <w:szCs w:val="23"/>
              </w:rPr>
              <w:t>Oct 1</w:t>
            </w:r>
          </w:p>
        </w:tc>
        <w:tc>
          <w:tcPr>
            <w:tcW w:w="935" w:type="dxa"/>
          </w:tcPr>
          <w:p w14:paraId="1CBD95B1" w14:textId="77777777" w:rsidR="0098659F" w:rsidRPr="00C63FCA" w:rsidRDefault="0098659F" w:rsidP="00A13744">
            <w:pPr>
              <w:jc w:val="center"/>
              <w:rPr>
                <w:sz w:val="23"/>
                <w:szCs w:val="23"/>
              </w:rPr>
            </w:pPr>
            <w:r w:rsidRPr="00C63FCA">
              <w:rPr>
                <w:sz w:val="23"/>
                <w:szCs w:val="23"/>
              </w:rPr>
              <w:t>EOY FTE</w:t>
            </w:r>
          </w:p>
        </w:tc>
        <w:tc>
          <w:tcPr>
            <w:tcW w:w="935" w:type="dxa"/>
          </w:tcPr>
          <w:p w14:paraId="3024656B" w14:textId="77777777" w:rsidR="0098659F" w:rsidRPr="00C63FCA" w:rsidRDefault="0098659F" w:rsidP="00A13744">
            <w:pPr>
              <w:jc w:val="center"/>
              <w:rPr>
                <w:sz w:val="23"/>
                <w:szCs w:val="23"/>
              </w:rPr>
            </w:pPr>
            <w:r w:rsidRPr="00C63FCA">
              <w:rPr>
                <w:sz w:val="23"/>
                <w:szCs w:val="23"/>
              </w:rPr>
              <w:t>Oct 1</w:t>
            </w:r>
          </w:p>
        </w:tc>
        <w:tc>
          <w:tcPr>
            <w:tcW w:w="935" w:type="dxa"/>
          </w:tcPr>
          <w:p w14:paraId="7F538399" w14:textId="77777777" w:rsidR="0098659F" w:rsidRPr="00C63FCA" w:rsidRDefault="0098659F" w:rsidP="00A13744">
            <w:pPr>
              <w:jc w:val="center"/>
              <w:rPr>
                <w:sz w:val="23"/>
                <w:szCs w:val="23"/>
              </w:rPr>
            </w:pPr>
            <w:r w:rsidRPr="00C63FCA">
              <w:rPr>
                <w:sz w:val="23"/>
                <w:szCs w:val="23"/>
              </w:rPr>
              <w:t>EOY FTE</w:t>
            </w:r>
          </w:p>
        </w:tc>
      </w:tr>
      <w:tr w:rsidR="0098659F" w:rsidRPr="00C63FCA" w14:paraId="330C7351" w14:textId="77777777" w:rsidTr="0025474A">
        <w:trPr>
          <w:tblHeader/>
        </w:trPr>
        <w:tc>
          <w:tcPr>
            <w:tcW w:w="935" w:type="dxa"/>
          </w:tcPr>
          <w:p w14:paraId="2827F65B" w14:textId="77777777" w:rsidR="0098659F" w:rsidRPr="00C63FCA" w:rsidRDefault="0098659F" w:rsidP="00A13744">
            <w:pPr>
              <w:jc w:val="center"/>
              <w:rPr>
                <w:sz w:val="23"/>
                <w:szCs w:val="23"/>
              </w:rPr>
            </w:pPr>
            <w:r w:rsidRPr="00C63FCA">
              <w:rPr>
                <w:sz w:val="23"/>
                <w:szCs w:val="23"/>
              </w:rPr>
              <w:t>152</w:t>
            </w:r>
          </w:p>
        </w:tc>
        <w:tc>
          <w:tcPr>
            <w:tcW w:w="935" w:type="dxa"/>
          </w:tcPr>
          <w:p w14:paraId="2022D26F" w14:textId="77777777" w:rsidR="0098659F" w:rsidRPr="00C63FCA" w:rsidRDefault="0098659F" w:rsidP="00A13744">
            <w:pPr>
              <w:jc w:val="center"/>
              <w:rPr>
                <w:sz w:val="23"/>
                <w:szCs w:val="23"/>
              </w:rPr>
            </w:pPr>
            <w:r w:rsidRPr="00C63FCA">
              <w:rPr>
                <w:sz w:val="23"/>
                <w:szCs w:val="23"/>
              </w:rPr>
              <w:t>148</w:t>
            </w:r>
          </w:p>
        </w:tc>
        <w:tc>
          <w:tcPr>
            <w:tcW w:w="935" w:type="dxa"/>
          </w:tcPr>
          <w:p w14:paraId="72EFA9D6" w14:textId="77777777" w:rsidR="0098659F" w:rsidRPr="00C63FCA" w:rsidRDefault="0098659F" w:rsidP="00A13744">
            <w:pPr>
              <w:jc w:val="center"/>
              <w:rPr>
                <w:sz w:val="23"/>
                <w:szCs w:val="23"/>
              </w:rPr>
            </w:pPr>
            <w:r w:rsidRPr="00C63FCA">
              <w:rPr>
                <w:sz w:val="23"/>
                <w:szCs w:val="23"/>
              </w:rPr>
              <w:t>243</w:t>
            </w:r>
          </w:p>
        </w:tc>
        <w:tc>
          <w:tcPr>
            <w:tcW w:w="935" w:type="dxa"/>
          </w:tcPr>
          <w:p w14:paraId="6F537BD0" w14:textId="77777777" w:rsidR="0098659F" w:rsidRPr="00C63FCA" w:rsidRDefault="0098659F" w:rsidP="00A13744">
            <w:pPr>
              <w:jc w:val="center"/>
              <w:rPr>
                <w:sz w:val="23"/>
                <w:szCs w:val="23"/>
              </w:rPr>
            </w:pPr>
            <w:r w:rsidRPr="00C63FCA">
              <w:rPr>
                <w:sz w:val="23"/>
                <w:szCs w:val="23"/>
              </w:rPr>
              <w:t>252</w:t>
            </w:r>
          </w:p>
        </w:tc>
        <w:tc>
          <w:tcPr>
            <w:tcW w:w="935" w:type="dxa"/>
          </w:tcPr>
          <w:p w14:paraId="70C1CB2D" w14:textId="77777777" w:rsidR="0098659F" w:rsidRPr="00C63FCA" w:rsidRDefault="0098659F" w:rsidP="00A13744">
            <w:pPr>
              <w:jc w:val="center"/>
              <w:rPr>
                <w:sz w:val="23"/>
                <w:szCs w:val="23"/>
              </w:rPr>
            </w:pPr>
            <w:r w:rsidRPr="00C63FCA">
              <w:rPr>
                <w:sz w:val="23"/>
                <w:szCs w:val="23"/>
              </w:rPr>
              <w:t>314</w:t>
            </w:r>
          </w:p>
        </w:tc>
        <w:tc>
          <w:tcPr>
            <w:tcW w:w="935" w:type="dxa"/>
          </w:tcPr>
          <w:p w14:paraId="559C7DD9" w14:textId="77777777" w:rsidR="0098659F" w:rsidRPr="00C63FCA" w:rsidRDefault="0098659F" w:rsidP="00A13744">
            <w:pPr>
              <w:jc w:val="center"/>
              <w:rPr>
                <w:sz w:val="23"/>
                <w:szCs w:val="23"/>
              </w:rPr>
            </w:pPr>
            <w:r w:rsidRPr="00C63FCA">
              <w:rPr>
                <w:sz w:val="23"/>
                <w:szCs w:val="23"/>
              </w:rPr>
              <w:t>314</w:t>
            </w:r>
          </w:p>
        </w:tc>
        <w:tc>
          <w:tcPr>
            <w:tcW w:w="935" w:type="dxa"/>
          </w:tcPr>
          <w:p w14:paraId="6F94DB73" w14:textId="77777777" w:rsidR="0098659F" w:rsidRPr="00C63FCA" w:rsidRDefault="0098659F" w:rsidP="00A13744">
            <w:pPr>
              <w:jc w:val="center"/>
              <w:rPr>
                <w:sz w:val="23"/>
                <w:szCs w:val="23"/>
              </w:rPr>
            </w:pPr>
            <w:r w:rsidRPr="00C63FCA">
              <w:rPr>
                <w:sz w:val="23"/>
                <w:szCs w:val="23"/>
              </w:rPr>
              <w:t>328</w:t>
            </w:r>
          </w:p>
        </w:tc>
        <w:tc>
          <w:tcPr>
            <w:tcW w:w="935" w:type="dxa"/>
          </w:tcPr>
          <w:p w14:paraId="3CB3C104" w14:textId="77777777" w:rsidR="0098659F" w:rsidRPr="00C63FCA" w:rsidRDefault="0098659F" w:rsidP="00A13744">
            <w:pPr>
              <w:jc w:val="center"/>
              <w:rPr>
                <w:sz w:val="23"/>
                <w:szCs w:val="23"/>
              </w:rPr>
            </w:pPr>
            <w:r w:rsidRPr="00C63FCA">
              <w:rPr>
                <w:sz w:val="23"/>
                <w:szCs w:val="23"/>
              </w:rPr>
              <w:t>334</w:t>
            </w:r>
          </w:p>
        </w:tc>
        <w:tc>
          <w:tcPr>
            <w:tcW w:w="935" w:type="dxa"/>
          </w:tcPr>
          <w:p w14:paraId="57008234" w14:textId="77777777" w:rsidR="0098659F" w:rsidRPr="00C63FCA" w:rsidRDefault="0098659F" w:rsidP="00A13744">
            <w:pPr>
              <w:jc w:val="center"/>
              <w:rPr>
                <w:sz w:val="23"/>
                <w:szCs w:val="23"/>
              </w:rPr>
            </w:pPr>
            <w:r w:rsidRPr="00C63FCA">
              <w:rPr>
                <w:sz w:val="23"/>
                <w:szCs w:val="23"/>
              </w:rPr>
              <w:t>270</w:t>
            </w:r>
          </w:p>
        </w:tc>
        <w:tc>
          <w:tcPr>
            <w:tcW w:w="935" w:type="dxa"/>
          </w:tcPr>
          <w:p w14:paraId="498FF73B" w14:textId="77777777" w:rsidR="0098659F" w:rsidRPr="00C63FCA" w:rsidRDefault="0098659F" w:rsidP="00A13744">
            <w:pPr>
              <w:jc w:val="center"/>
              <w:rPr>
                <w:sz w:val="23"/>
                <w:szCs w:val="23"/>
              </w:rPr>
            </w:pPr>
            <w:r w:rsidRPr="00C63FCA">
              <w:rPr>
                <w:sz w:val="23"/>
                <w:szCs w:val="23"/>
              </w:rPr>
              <w:t>290</w:t>
            </w:r>
          </w:p>
        </w:tc>
      </w:tr>
      <w:bookmarkEnd w:id="4"/>
    </w:tbl>
    <w:p w14:paraId="7FB0BEF1" w14:textId="77777777" w:rsidR="0098659F" w:rsidRPr="00C63FCA" w:rsidRDefault="0098659F" w:rsidP="0098659F">
      <w:pPr>
        <w:ind w:left="720"/>
        <w:rPr>
          <w:sz w:val="23"/>
          <w:szCs w:val="23"/>
        </w:rPr>
      </w:pPr>
    </w:p>
    <w:p w14:paraId="3A9A1F8F" w14:textId="77777777" w:rsidR="0098659F" w:rsidRPr="00C63FCA" w:rsidRDefault="0098659F" w:rsidP="0098659F">
      <w:pPr>
        <w:widowControl/>
        <w:rPr>
          <w:sz w:val="23"/>
          <w:szCs w:val="23"/>
        </w:rPr>
      </w:pPr>
      <w:r w:rsidRPr="00C63FCA">
        <w:rPr>
          <w:b/>
          <w:sz w:val="23"/>
          <w:szCs w:val="23"/>
        </w:rPr>
        <w:t xml:space="preserve">Condition 3: </w:t>
      </w:r>
      <w:r w:rsidRPr="00C63FCA">
        <w:rPr>
          <w:sz w:val="23"/>
          <w:szCs w:val="23"/>
        </w:rPr>
        <w:t xml:space="preserve">By </w:t>
      </w:r>
      <w:r w:rsidRPr="00C63FCA">
        <w:rPr>
          <w:bCs/>
          <w:sz w:val="23"/>
          <w:szCs w:val="23"/>
        </w:rPr>
        <w:t>February 28, 2018</w:t>
      </w:r>
      <w:r w:rsidRPr="00C63FCA">
        <w:rPr>
          <w:sz w:val="23"/>
          <w:szCs w:val="23"/>
        </w:rPr>
        <w:t>, the school must establish an escrow account in an amount determined by the Department in consultation with the school to pay for any potential closing, legal, and audit expenses associated with closure, should that occur.</w:t>
      </w:r>
    </w:p>
    <w:p w14:paraId="1589DEE3" w14:textId="653863A2" w:rsidR="000B2855" w:rsidRPr="00C63FCA" w:rsidRDefault="000B2855" w:rsidP="001F0FB8">
      <w:pPr>
        <w:widowControl/>
        <w:rPr>
          <w:sz w:val="23"/>
          <w:szCs w:val="23"/>
        </w:rPr>
      </w:pPr>
    </w:p>
    <w:p w14:paraId="262AA3E2" w14:textId="065DAC18" w:rsidR="000B2855" w:rsidRPr="00C63FCA" w:rsidRDefault="003F686A" w:rsidP="000B2855">
      <w:pPr>
        <w:ind w:firstLine="720"/>
        <w:rPr>
          <w:b/>
          <w:sz w:val="23"/>
          <w:szCs w:val="23"/>
        </w:rPr>
      </w:pPr>
      <w:r w:rsidRPr="00C63FCA">
        <w:rPr>
          <w:b/>
          <w:sz w:val="23"/>
          <w:szCs w:val="23"/>
        </w:rPr>
        <w:t xml:space="preserve">Status: </w:t>
      </w:r>
      <w:r w:rsidR="0030454F" w:rsidRPr="00C63FCA">
        <w:rPr>
          <w:b/>
          <w:sz w:val="23"/>
          <w:szCs w:val="23"/>
        </w:rPr>
        <w:t xml:space="preserve">Partially </w:t>
      </w:r>
      <w:r w:rsidRPr="00C63FCA">
        <w:rPr>
          <w:b/>
          <w:sz w:val="23"/>
          <w:szCs w:val="23"/>
        </w:rPr>
        <w:t>Met</w:t>
      </w:r>
    </w:p>
    <w:p w14:paraId="3F532E65" w14:textId="5E73A7B8" w:rsidR="000B2855" w:rsidRPr="00C63FCA" w:rsidRDefault="004D7242" w:rsidP="000B2855">
      <w:pPr>
        <w:ind w:left="720"/>
        <w:rPr>
          <w:sz w:val="23"/>
          <w:szCs w:val="23"/>
        </w:rPr>
      </w:pPr>
      <w:r w:rsidRPr="00C63FCA">
        <w:rPr>
          <w:sz w:val="23"/>
          <w:szCs w:val="23"/>
        </w:rPr>
        <w:t>On February 26</w:t>
      </w:r>
      <w:r w:rsidR="000B2855" w:rsidRPr="00C63FCA">
        <w:rPr>
          <w:sz w:val="23"/>
          <w:szCs w:val="23"/>
        </w:rPr>
        <w:t xml:space="preserve">, 2018, the school </w:t>
      </w:r>
      <w:r w:rsidR="0030454F" w:rsidRPr="00C63FCA">
        <w:rPr>
          <w:sz w:val="23"/>
          <w:szCs w:val="23"/>
        </w:rPr>
        <w:t xml:space="preserve">notified the Department </w:t>
      </w:r>
      <w:r w:rsidR="000B2855" w:rsidRPr="00C63FCA">
        <w:rPr>
          <w:sz w:val="23"/>
          <w:szCs w:val="23"/>
        </w:rPr>
        <w:t xml:space="preserve">that $169,229 was </w:t>
      </w:r>
      <w:r w:rsidR="0030454F" w:rsidRPr="00C63FCA">
        <w:rPr>
          <w:sz w:val="23"/>
          <w:szCs w:val="23"/>
        </w:rPr>
        <w:t xml:space="preserve">set aside as part of the school’s budgeting process </w:t>
      </w:r>
      <w:r w:rsidR="000B2855" w:rsidRPr="00C63FCA">
        <w:rPr>
          <w:sz w:val="23"/>
          <w:szCs w:val="23"/>
        </w:rPr>
        <w:t xml:space="preserve">for potential closing, legal, and audit expenses. </w:t>
      </w:r>
      <w:r w:rsidR="0030454F" w:rsidRPr="00C63FCA">
        <w:rPr>
          <w:sz w:val="23"/>
          <w:szCs w:val="23"/>
        </w:rPr>
        <w:t xml:space="preserve">The school has not established an escrow account as outlined by the condition. </w:t>
      </w:r>
    </w:p>
    <w:p w14:paraId="742FF706" w14:textId="77777777" w:rsidR="001F0FB8" w:rsidRPr="00C63FCA" w:rsidRDefault="001F0FB8" w:rsidP="001F0FB8">
      <w:pPr>
        <w:widowControl/>
        <w:rPr>
          <w:sz w:val="23"/>
          <w:szCs w:val="23"/>
        </w:rPr>
      </w:pPr>
    </w:p>
    <w:p w14:paraId="6F2494B7" w14:textId="0EEA1EF4" w:rsidR="006D2479" w:rsidRPr="00C63FCA" w:rsidRDefault="001F0FB8" w:rsidP="001F0FB8">
      <w:pPr>
        <w:widowControl/>
        <w:rPr>
          <w:sz w:val="23"/>
          <w:szCs w:val="23"/>
        </w:rPr>
      </w:pPr>
      <w:r w:rsidRPr="00C63FCA">
        <w:rPr>
          <w:b/>
          <w:sz w:val="23"/>
          <w:szCs w:val="23"/>
        </w:rPr>
        <w:t xml:space="preserve">Condition 4: </w:t>
      </w:r>
      <w:r w:rsidR="006D2479" w:rsidRPr="00C63FCA">
        <w:rPr>
          <w:sz w:val="23"/>
          <w:szCs w:val="23"/>
        </w:rPr>
        <w:t xml:space="preserve">By </w:t>
      </w:r>
      <w:r w:rsidR="006D2479" w:rsidRPr="00C63FCA">
        <w:rPr>
          <w:bCs/>
          <w:sz w:val="23"/>
          <w:szCs w:val="23"/>
        </w:rPr>
        <w:t>February 28, 2018</w:t>
      </w:r>
      <w:r w:rsidR="006D2479" w:rsidRPr="00C63FCA">
        <w:rPr>
          <w:sz w:val="23"/>
          <w:szCs w:val="23"/>
        </w:rPr>
        <w:t>, the school must submit financial planning documents for FY</w:t>
      </w:r>
      <w:r w:rsidR="000C75DC" w:rsidRPr="00C63FCA">
        <w:rPr>
          <w:sz w:val="23"/>
          <w:szCs w:val="23"/>
        </w:rPr>
        <w:t>20</w:t>
      </w:r>
      <w:r w:rsidR="006D2479" w:rsidRPr="00C63FCA">
        <w:rPr>
          <w:sz w:val="23"/>
          <w:szCs w:val="23"/>
        </w:rPr>
        <w:t>19 and FY</w:t>
      </w:r>
      <w:r w:rsidR="000C75DC" w:rsidRPr="00C63FCA">
        <w:rPr>
          <w:sz w:val="23"/>
          <w:szCs w:val="23"/>
        </w:rPr>
        <w:t>20</w:t>
      </w:r>
      <w:r w:rsidR="006D2479" w:rsidRPr="00C63FCA">
        <w:rPr>
          <w:sz w:val="23"/>
          <w:szCs w:val="23"/>
        </w:rPr>
        <w:t xml:space="preserve">20 using enrollment projections that take into account the school’s historical enrollment trends. </w:t>
      </w:r>
    </w:p>
    <w:p w14:paraId="7F1DC978" w14:textId="34C6FB67" w:rsidR="004D7242" w:rsidRPr="00C63FCA" w:rsidRDefault="004D7242" w:rsidP="001F0FB8">
      <w:pPr>
        <w:widowControl/>
        <w:rPr>
          <w:sz w:val="23"/>
          <w:szCs w:val="23"/>
        </w:rPr>
      </w:pPr>
    </w:p>
    <w:p w14:paraId="113D5D14" w14:textId="77777777" w:rsidR="00CB25E3" w:rsidRPr="00C63FCA" w:rsidRDefault="00CB25E3" w:rsidP="00CB25E3">
      <w:pPr>
        <w:ind w:firstLine="720"/>
        <w:rPr>
          <w:b/>
          <w:sz w:val="23"/>
          <w:szCs w:val="23"/>
        </w:rPr>
      </w:pPr>
      <w:r w:rsidRPr="00C63FCA">
        <w:rPr>
          <w:b/>
          <w:sz w:val="23"/>
          <w:szCs w:val="23"/>
        </w:rPr>
        <w:t>Status: Met, with Concerns Noted</w:t>
      </w:r>
    </w:p>
    <w:p w14:paraId="7A288E3F" w14:textId="33190EEF" w:rsidR="00CB25E3" w:rsidRPr="00C63FCA" w:rsidRDefault="00CB25E3" w:rsidP="00CB25E3">
      <w:pPr>
        <w:widowControl/>
        <w:ind w:left="720"/>
        <w:rPr>
          <w:sz w:val="23"/>
          <w:szCs w:val="23"/>
        </w:rPr>
      </w:pPr>
      <w:r w:rsidRPr="00C63FCA">
        <w:rPr>
          <w:sz w:val="23"/>
          <w:szCs w:val="23"/>
        </w:rPr>
        <w:t xml:space="preserve">On February 26, 2018, the school submitted minimal evidence to meet this condition. </w:t>
      </w:r>
      <w:r w:rsidR="00897842" w:rsidRPr="00C63FCA">
        <w:rPr>
          <w:bCs/>
          <w:sz w:val="23"/>
          <w:szCs w:val="23"/>
        </w:rPr>
        <w:t>Paulo Freire Social Justice Charter School</w:t>
      </w:r>
      <w:r w:rsidR="00897842" w:rsidRPr="00C63FCA">
        <w:rPr>
          <w:sz w:val="23"/>
          <w:szCs w:val="23"/>
        </w:rPr>
        <w:t xml:space="preserve"> </w:t>
      </w:r>
      <w:r w:rsidRPr="00C63FCA">
        <w:rPr>
          <w:sz w:val="23"/>
          <w:szCs w:val="23"/>
        </w:rPr>
        <w:t>submitted projected budgets for FY</w:t>
      </w:r>
      <w:r w:rsidR="000C75DC" w:rsidRPr="00C63FCA">
        <w:rPr>
          <w:sz w:val="23"/>
          <w:szCs w:val="23"/>
        </w:rPr>
        <w:t>20</w:t>
      </w:r>
      <w:r w:rsidRPr="00C63FCA">
        <w:rPr>
          <w:sz w:val="23"/>
          <w:szCs w:val="23"/>
        </w:rPr>
        <w:t>19 and FY</w:t>
      </w:r>
      <w:r w:rsidR="000C75DC" w:rsidRPr="00C63FCA">
        <w:rPr>
          <w:sz w:val="23"/>
          <w:szCs w:val="23"/>
        </w:rPr>
        <w:t>20</w:t>
      </w:r>
      <w:r w:rsidRPr="00C63FCA">
        <w:rPr>
          <w:sz w:val="23"/>
          <w:szCs w:val="23"/>
        </w:rPr>
        <w:t xml:space="preserve">20 based on projected enrollments of 320 and 334 respectively. The school also submitted bar </w:t>
      </w:r>
      <w:r w:rsidRPr="00C63FCA">
        <w:rPr>
          <w:sz w:val="23"/>
          <w:szCs w:val="23"/>
        </w:rPr>
        <w:lastRenderedPageBreak/>
        <w:t>chart</w:t>
      </w:r>
      <w:r w:rsidR="0030454F" w:rsidRPr="00C63FCA">
        <w:rPr>
          <w:sz w:val="23"/>
          <w:szCs w:val="23"/>
        </w:rPr>
        <w:t>s</w:t>
      </w:r>
      <w:r w:rsidRPr="00C63FCA">
        <w:rPr>
          <w:sz w:val="23"/>
          <w:szCs w:val="23"/>
        </w:rPr>
        <w:t xml:space="preserve"> showing actual enrollment from FY</w:t>
      </w:r>
      <w:r w:rsidR="000C75DC" w:rsidRPr="00C63FCA">
        <w:rPr>
          <w:sz w:val="23"/>
          <w:szCs w:val="23"/>
        </w:rPr>
        <w:t>20</w:t>
      </w:r>
      <w:r w:rsidRPr="00C63FCA">
        <w:rPr>
          <w:sz w:val="23"/>
          <w:szCs w:val="23"/>
        </w:rPr>
        <w:t>14 to FY</w:t>
      </w:r>
      <w:r w:rsidR="000C75DC" w:rsidRPr="00C63FCA">
        <w:rPr>
          <w:sz w:val="23"/>
          <w:szCs w:val="23"/>
        </w:rPr>
        <w:t>20</w:t>
      </w:r>
      <w:r w:rsidRPr="00C63FCA">
        <w:rPr>
          <w:sz w:val="23"/>
          <w:szCs w:val="23"/>
        </w:rPr>
        <w:t xml:space="preserve">18 that did not correspond to data </w:t>
      </w:r>
      <w:r w:rsidR="00CE7803" w:rsidRPr="00C63FCA">
        <w:rPr>
          <w:sz w:val="23"/>
          <w:szCs w:val="23"/>
        </w:rPr>
        <w:t>previously reported to the Department. The bar charts also showed</w:t>
      </w:r>
      <w:r w:rsidRPr="00C63FCA">
        <w:rPr>
          <w:sz w:val="23"/>
          <w:szCs w:val="23"/>
        </w:rPr>
        <w:t xml:space="preserve"> expected enrollment from FY</w:t>
      </w:r>
      <w:r w:rsidR="000C75DC" w:rsidRPr="00C63FCA">
        <w:rPr>
          <w:sz w:val="23"/>
          <w:szCs w:val="23"/>
        </w:rPr>
        <w:t>20</w:t>
      </w:r>
      <w:r w:rsidRPr="00C63FCA">
        <w:rPr>
          <w:sz w:val="23"/>
          <w:szCs w:val="23"/>
        </w:rPr>
        <w:t>19 to FY</w:t>
      </w:r>
      <w:r w:rsidR="000C75DC" w:rsidRPr="00C63FCA">
        <w:rPr>
          <w:sz w:val="23"/>
          <w:szCs w:val="23"/>
        </w:rPr>
        <w:t>20</w:t>
      </w:r>
      <w:r w:rsidRPr="00C63FCA">
        <w:rPr>
          <w:sz w:val="23"/>
          <w:szCs w:val="23"/>
        </w:rPr>
        <w:t>23. The financial planning documents submitted did not provide sufficient detail or narrative to analyze the intersection of past enrollment and future financial planning.</w:t>
      </w:r>
    </w:p>
    <w:p w14:paraId="696A3447" w14:textId="77777777" w:rsidR="001F0FB8" w:rsidRPr="00C63FCA" w:rsidRDefault="001F0FB8" w:rsidP="001F0FB8">
      <w:pPr>
        <w:widowControl/>
        <w:rPr>
          <w:sz w:val="23"/>
          <w:szCs w:val="23"/>
        </w:rPr>
      </w:pPr>
    </w:p>
    <w:p w14:paraId="2A64751D" w14:textId="56FAE0D4" w:rsidR="006D2479" w:rsidRPr="00C63FCA" w:rsidRDefault="001F0FB8" w:rsidP="001F0FB8">
      <w:pPr>
        <w:rPr>
          <w:sz w:val="23"/>
          <w:szCs w:val="23"/>
        </w:rPr>
      </w:pPr>
      <w:r w:rsidRPr="00C63FCA">
        <w:rPr>
          <w:b/>
          <w:sz w:val="23"/>
          <w:szCs w:val="23"/>
        </w:rPr>
        <w:t xml:space="preserve">Condition 5: </w:t>
      </w:r>
      <w:r w:rsidR="006D2479" w:rsidRPr="00C63FCA">
        <w:rPr>
          <w:sz w:val="23"/>
          <w:szCs w:val="23"/>
        </w:rPr>
        <w:t xml:space="preserve">By </w:t>
      </w:r>
      <w:r w:rsidR="006D2479" w:rsidRPr="00C63FCA">
        <w:rPr>
          <w:bCs/>
          <w:sz w:val="23"/>
          <w:szCs w:val="23"/>
        </w:rPr>
        <w:t>April 1, 2018</w:t>
      </w:r>
      <w:r w:rsidR="006D2479" w:rsidRPr="00C63FCA">
        <w:rPr>
          <w:sz w:val="23"/>
          <w:szCs w:val="23"/>
        </w:rPr>
        <w:t>, the school must assess its enrollment trends over time and actual levels of demand and submit an amendment request to address, as appropriate, the school’s maximum enrollment including enrollment by grade, a growth plan if needed, and any changes in the districts in the school’s region.</w:t>
      </w:r>
    </w:p>
    <w:p w14:paraId="71901614" w14:textId="3FAC0124" w:rsidR="001D0FD7" w:rsidRPr="00C63FCA" w:rsidRDefault="001D0FD7" w:rsidP="001F0FB8">
      <w:pPr>
        <w:rPr>
          <w:sz w:val="23"/>
          <w:szCs w:val="23"/>
        </w:rPr>
      </w:pPr>
    </w:p>
    <w:p w14:paraId="15679181" w14:textId="77777777" w:rsidR="00CB25E3" w:rsidRPr="00C63FCA" w:rsidRDefault="00CB25E3" w:rsidP="00CB25E3">
      <w:pPr>
        <w:ind w:firstLine="720"/>
        <w:rPr>
          <w:b/>
          <w:sz w:val="23"/>
          <w:szCs w:val="23"/>
        </w:rPr>
      </w:pPr>
      <w:r w:rsidRPr="00C63FCA">
        <w:rPr>
          <w:b/>
          <w:sz w:val="23"/>
          <w:szCs w:val="23"/>
        </w:rPr>
        <w:t>Status: Met, with Concerns Noted</w:t>
      </w:r>
    </w:p>
    <w:p w14:paraId="4145C84C" w14:textId="09FBF75E" w:rsidR="00CB25E3" w:rsidRPr="00C63FCA" w:rsidRDefault="00CB25E3" w:rsidP="00CB25E3">
      <w:pPr>
        <w:widowControl/>
        <w:ind w:left="720"/>
        <w:rPr>
          <w:sz w:val="23"/>
          <w:szCs w:val="23"/>
        </w:rPr>
      </w:pPr>
      <w:r w:rsidRPr="00C63FCA">
        <w:rPr>
          <w:sz w:val="23"/>
          <w:szCs w:val="23"/>
        </w:rPr>
        <w:t xml:space="preserve">On March 30, 2018, the school submitted minimal evidence to meet this condition. </w:t>
      </w:r>
      <w:r w:rsidR="00897842" w:rsidRPr="00C63FCA">
        <w:rPr>
          <w:bCs/>
          <w:sz w:val="23"/>
          <w:szCs w:val="23"/>
        </w:rPr>
        <w:t>Paulo Freire Social Justice Charter School</w:t>
      </w:r>
      <w:r w:rsidRPr="00C63FCA">
        <w:rPr>
          <w:sz w:val="23"/>
          <w:szCs w:val="23"/>
        </w:rPr>
        <w:t xml:space="preserve"> submitted five-year enrollment trends based on SIMS (Student Information Management System) data for October, March, and June for FYs 2014-2018. On the same date, the school also submitted a request to amend the districts it serves to remove Westfield and Northampton and include Springfield, </w:t>
      </w:r>
      <w:proofErr w:type="gramStart"/>
      <w:r w:rsidRPr="00C63FCA">
        <w:rPr>
          <w:sz w:val="23"/>
          <w:szCs w:val="23"/>
        </w:rPr>
        <w:t>due to the fact that</w:t>
      </w:r>
      <w:proofErr w:type="gramEnd"/>
      <w:r w:rsidRPr="00C63FCA">
        <w:rPr>
          <w:sz w:val="23"/>
          <w:szCs w:val="23"/>
        </w:rPr>
        <w:t xml:space="preserve"> in recent years nearly 20 percent of PFSJCS’s enrollment included Springfield residents</w:t>
      </w:r>
      <w:r w:rsidRPr="00C63FCA">
        <w:rPr>
          <w:rStyle w:val="FootnoteReference"/>
          <w:sz w:val="23"/>
          <w:szCs w:val="23"/>
          <w:vertAlign w:val="superscript"/>
        </w:rPr>
        <w:footnoteReference w:id="3"/>
      </w:r>
      <w:r w:rsidRPr="00C63FCA">
        <w:rPr>
          <w:sz w:val="23"/>
          <w:szCs w:val="23"/>
        </w:rPr>
        <w:t>. Further, the school requested a change to its maximum enrollment from 500 to 400 and a corresponding change to its growth plan. The submitted growth plan envisioned PFSJCS enrolling 320 students in FY</w:t>
      </w:r>
      <w:r w:rsidR="000C75DC" w:rsidRPr="00C63FCA">
        <w:rPr>
          <w:sz w:val="23"/>
          <w:szCs w:val="23"/>
        </w:rPr>
        <w:t>20</w:t>
      </w:r>
      <w:r w:rsidRPr="00C63FCA">
        <w:rPr>
          <w:sz w:val="23"/>
          <w:szCs w:val="23"/>
        </w:rPr>
        <w:t>19 and growing by 15-25 students each year until the maximum enrollment of 400 was met in FY</w:t>
      </w:r>
      <w:r w:rsidR="000C75DC" w:rsidRPr="00C63FCA">
        <w:rPr>
          <w:sz w:val="23"/>
          <w:szCs w:val="23"/>
        </w:rPr>
        <w:t>20</w:t>
      </w:r>
      <w:r w:rsidRPr="00C63FCA">
        <w:rPr>
          <w:sz w:val="23"/>
          <w:szCs w:val="23"/>
        </w:rPr>
        <w:t>23. The request contained minimal analysis of PFSJCS’s enrollment trends and confined itself to an examination of average annual enrollment, input gathered from staff and parents, and a discussion at two meetings of the board of trustees in January and February</w:t>
      </w:r>
      <w:r w:rsidR="003334F5" w:rsidRPr="00C63FCA">
        <w:rPr>
          <w:sz w:val="23"/>
          <w:szCs w:val="23"/>
        </w:rPr>
        <w:t xml:space="preserve"> 2018</w:t>
      </w:r>
      <w:r w:rsidRPr="00C63FCA">
        <w:rPr>
          <w:sz w:val="23"/>
          <w:szCs w:val="23"/>
        </w:rPr>
        <w:t xml:space="preserve">. </w:t>
      </w:r>
    </w:p>
    <w:p w14:paraId="2D21DB8F" w14:textId="77777777" w:rsidR="00CB25E3" w:rsidRPr="00C63FCA" w:rsidRDefault="00CB25E3" w:rsidP="00CB25E3">
      <w:pPr>
        <w:widowControl/>
        <w:ind w:left="720"/>
        <w:rPr>
          <w:sz w:val="23"/>
          <w:szCs w:val="23"/>
        </w:rPr>
      </w:pPr>
    </w:p>
    <w:p w14:paraId="06F0CF86" w14:textId="35547D7F" w:rsidR="00CB25E3" w:rsidRPr="00C63FCA" w:rsidRDefault="00CB25E3" w:rsidP="00CB25E3">
      <w:pPr>
        <w:widowControl/>
        <w:ind w:left="720"/>
        <w:rPr>
          <w:sz w:val="23"/>
          <w:szCs w:val="23"/>
        </w:rPr>
      </w:pPr>
      <w:r w:rsidRPr="00C63FCA">
        <w:rPr>
          <w:sz w:val="23"/>
          <w:szCs w:val="23"/>
        </w:rPr>
        <w:t>After multiple conversations between PFSJCS and Department staff regarding the school’s actual enrollment trends, level of demand, and the data points that best support enrollment projections, the school submitted a revised amendment request on July 29, 2018. The resubmission did not change the request to remove Westfield and Northampton and include Springfield, but did outline a new maximum enrollment of 375. Additionally, the school submitted evidence that it was planning for an enrollment of 320 in FY</w:t>
      </w:r>
      <w:r w:rsidR="000C75DC" w:rsidRPr="00C63FCA">
        <w:rPr>
          <w:sz w:val="23"/>
          <w:szCs w:val="23"/>
        </w:rPr>
        <w:t>20</w:t>
      </w:r>
      <w:r w:rsidRPr="00C63FCA">
        <w:rPr>
          <w:sz w:val="23"/>
          <w:szCs w:val="23"/>
        </w:rPr>
        <w:t>19, but it had created FY</w:t>
      </w:r>
      <w:r w:rsidR="000C75DC" w:rsidRPr="00C63FCA">
        <w:rPr>
          <w:sz w:val="23"/>
          <w:szCs w:val="23"/>
        </w:rPr>
        <w:t>20</w:t>
      </w:r>
      <w:r w:rsidRPr="00C63FCA">
        <w:rPr>
          <w:sz w:val="23"/>
          <w:szCs w:val="23"/>
        </w:rPr>
        <w:t>19 budgets for enrollment of 310 and 320. In September 2018, as it awaited a decision on its maximum enrollment request, PFSJCS requested a revision to its growth plan for 310 as the FY</w:t>
      </w:r>
      <w:r w:rsidR="000C75DC" w:rsidRPr="00C63FCA">
        <w:rPr>
          <w:sz w:val="23"/>
          <w:szCs w:val="23"/>
        </w:rPr>
        <w:t>20</w:t>
      </w:r>
      <w:r w:rsidRPr="00C63FCA">
        <w:rPr>
          <w:sz w:val="23"/>
          <w:szCs w:val="23"/>
        </w:rPr>
        <w:t xml:space="preserve">19 annual enrollment target. I approved this revision to the school’s growth plan on October 15, 2018. Any requests for changes to maximum enrollment and districts served </w:t>
      </w:r>
      <w:r w:rsidR="00563F1A" w:rsidRPr="00C63FCA">
        <w:rPr>
          <w:sz w:val="23"/>
          <w:szCs w:val="23"/>
        </w:rPr>
        <w:t xml:space="preserve">are subject to approval by the </w:t>
      </w:r>
      <w:r w:rsidRPr="00C63FCA">
        <w:rPr>
          <w:sz w:val="23"/>
          <w:szCs w:val="23"/>
        </w:rPr>
        <w:t>Board</w:t>
      </w:r>
      <w:r w:rsidR="00563F1A" w:rsidRPr="00C63FCA">
        <w:rPr>
          <w:sz w:val="23"/>
          <w:szCs w:val="23"/>
        </w:rPr>
        <w:t xml:space="preserve">. I will make a </w:t>
      </w:r>
      <w:r w:rsidRPr="00C63FCA">
        <w:rPr>
          <w:sz w:val="23"/>
          <w:szCs w:val="23"/>
        </w:rPr>
        <w:t xml:space="preserve">recommendation to the Board </w:t>
      </w:r>
      <w:r w:rsidR="00563F1A" w:rsidRPr="00C63FCA">
        <w:rPr>
          <w:sz w:val="23"/>
          <w:szCs w:val="23"/>
        </w:rPr>
        <w:t xml:space="preserve">on those requests </w:t>
      </w:r>
      <w:r w:rsidR="00292E8C" w:rsidRPr="00C63FCA">
        <w:rPr>
          <w:sz w:val="23"/>
          <w:szCs w:val="23"/>
        </w:rPr>
        <w:t xml:space="preserve">for </w:t>
      </w:r>
      <w:r w:rsidR="00563F1A" w:rsidRPr="00C63FCA">
        <w:rPr>
          <w:sz w:val="23"/>
          <w:szCs w:val="23"/>
        </w:rPr>
        <w:t xml:space="preserve">our </w:t>
      </w:r>
      <w:r w:rsidRPr="00C63FCA">
        <w:rPr>
          <w:sz w:val="23"/>
          <w:szCs w:val="23"/>
        </w:rPr>
        <w:t>February</w:t>
      </w:r>
      <w:r w:rsidR="00563F1A" w:rsidRPr="00C63FCA">
        <w:rPr>
          <w:sz w:val="23"/>
          <w:szCs w:val="23"/>
        </w:rPr>
        <w:t xml:space="preserve"> meeting</w:t>
      </w:r>
      <w:r w:rsidRPr="00C63FCA">
        <w:rPr>
          <w:sz w:val="23"/>
          <w:szCs w:val="23"/>
        </w:rPr>
        <w:t xml:space="preserve">.  </w:t>
      </w:r>
    </w:p>
    <w:p w14:paraId="6AEDB3E5" w14:textId="77777777" w:rsidR="001F0FB8" w:rsidRPr="00C63FCA" w:rsidRDefault="001F0FB8" w:rsidP="001F0FB8">
      <w:pPr>
        <w:rPr>
          <w:sz w:val="23"/>
          <w:szCs w:val="23"/>
        </w:rPr>
      </w:pPr>
    </w:p>
    <w:p w14:paraId="3C1B5AA4" w14:textId="4876DB9C" w:rsidR="006D2479" w:rsidRPr="00C63FCA" w:rsidRDefault="001F0FB8" w:rsidP="001F0FB8">
      <w:pPr>
        <w:rPr>
          <w:sz w:val="23"/>
          <w:szCs w:val="23"/>
        </w:rPr>
      </w:pPr>
      <w:r w:rsidRPr="00C63FCA">
        <w:rPr>
          <w:b/>
          <w:sz w:val="23"/>
          <w:szCs w:val="23"/>
        </w:rPr>
        <w:t xml:space="preserve">Condition 6: </w:t>
      </w:r>
      <w:r w:rsidR="006D2479" w:rsidRPr="00C63FCA">
        <w:rPr>
          <w:sz w:val="23"/>
          <w:szCs w:val="23"/>
        </w:rPr>
        <w:t>By</w:t>
      </w:r>
      <w:r w:rsidR="006D2479" w:rsidRPr="00C63FCA">
        <w:rPr>
          <w:b/>
          <w:bCs/>
          <w:sz w:val="23"/>
          <w:szCs w:val="23"/>
        </w:rPr>
        <w:t xml:space="preserve"> </w:t>
      </w:r>
      <w:r w:rsidR="006D2479" w:rsidRPr="00C63FCA">
        <w:rPr>
          <w:bCs/>
          <w:sz w:val="23"/>
          <w:szCs w:val="23"/>
        </w:rPr>
        <w:t>April 18, 2018</w:t>
      </w:r>
      <w:r w:rsidR="006D2479" w:rsidRPr="00C63FCA">
        <w:rPr>
          <w:sz w:val="23"/>
          <w:szCs w:val="23"/>
        </w:rPr>
        <w:t xml:space="preserve">, all members of the board of trustees must participate in training on </w:t>
      </w:r>
      <w:r w:rsidR="006D2479" w:rsidRPr="00C63FCA">
        <w:rPr>
          <w:sz w:val="23"/>
          <w:szCs w:val="23"/>
        </w:rPr>
        <w:lastRenderedPageBreak/>
        <w:t xml:space="preserve">the Open Meeting Law offered by the Office of the Attorney General. </w:t>
      </w:r>
    </w:p>
    <w:p w14:paraId="12D3D919" w14:textId="608A13D2" w:rsidR="0053078E" w:rsidRPr="00C63FCA" w:rsidRDefault="0053078E" w:rsidP="001F0FB8">
      <w:pPr>
        <w:rPr>
          <w:sz w:val="23"/>
          <w:szCs w:val="23"/>
        </w:rPr>
      </w:pPr>
    </w:p>
    <w:p w14:paraId="3F3E8238" w14:textId="48072CAA" w:rsidR="00844917" w:rsidRPr="00C63FCA" w:rsidRDefault="00844917" w:rsidP="00844917">
      <w:pPr>
        <w:ind w:firstLine="720"/>
        <w:rPr>
          <w:b/>
          <w:sz w:val="23"/>
          <w:szCs w:val="23"/>
        </w:rPr>
      </w:pPr>
      <w:r w:rsidRPr="00C63FCA">
        <w:rPr>
          <w:b/>
          <w:sz w:val="23"/>
          <w:szCs w:val="23"/>
        </w:rPr>
        <w:t xml:space="preserve">Status: Met </w:t>
      </w:r>
    </w:p>
    <w:p w14:paraId="5C166C0B" w14:textId="321726C0" w:rsidR="00844917" w:rsidRPr="00C63FCA" w:rsidRDefault="00844917" w:rsidP="00844917">
      <w:pPr>
        <w:widowControl/>
        <w:ind w:left="720"/>
        <w:rPr>
          <w:sz w:val="23"/>
          <w:szCs w:val="23"/>
        </w:rPr>
      </w:pPr>
      <w:r w:rsidRPr="00C63FCA">
        <w:rPr>
          <w:sz w:val="23"/>
          <w:szCs w:val="23"/>
        </w:rPr>
        <w:t xml:space="preserve">On June 11, 2018, the school submitted evidence that ten members of the school’s board of trustees participated in a webinar training on the Open Meeting Law offered by the Office of the Attorney General between March 15, 2018, and April 18, 2018. At the time, there were 12 members of the board of trustees. Two of the members who did not participate were student members of the board, both of whom resigned in June 2018. </w:t>
      </w:r>
    </w:p>
    <w:p w14:paraId="00712890" w14:textId="77777777" w:rsidR="001F0FB8" w:rsidRPr="00C63FCA" w:rsidRDefault="001F0FB8" w:rsidP="001F0FB8">
      <w:pPr>
        <w:rPr>
          <w:sz w:val="23"/>
          <w:szCs w:val="23"/>
        </w:rPr>
      </w:pPr>
    </w:p>
    <w:p w14:paraId="102DCDC5" w14:textId="16118F0C" w:rsidR="006D2479" w:rsidRPr="00C63FCA" w:rsidRDefault="00B27AA7" w:rsidP="001F0FB8">
      <w:pPr>
        <w:rPr>
          <w:sz w:val="23"/>
          <w:szCs w:val="23"/>
        </w:rPr>
      </w:pPr>
      <w:r w:rsidRPr="00C63FCA">
        <w:rPr>
          <w:b/>
          <w:sz w:val="23"/>
          <w:szCs w:val="23"/>
        </w:rPr>
        <w:t xml:space="preserve">Condition 7: </w:t>
      </w:r>
      <w:r w:rsidR="006D2479" w:rsidRPr="00C63FCA">
        <w:rPr>
          <w:sz w:val="23"/>
          <w:szCs w:val="23"/>
        </w:rPr>
        <w:t xml:space="preserve">By </w:t>
      </w:r>
      <w:r w:rsidR="006D2479" w:rsidRPr="00C63FCA">
        <w:rPr>
          <w:bCs/>
          <w:sz w:val="23"/>
          <w:szCs w:val="23"/>
        </w:rPr>
        <w:t>May 31, 2018</w:t>
      </w:r>
      <w:r w:rsidR="006D2479" w:rsidRPr="00C63FCA">
        <w:rPr>
          <w:sz w:val="23"/>
          <w:szCs w:val="23"/>
        </w:rPr>
        <w:t xml:space="preserve">, the board of trustees will work with the Department to obtain approval of its bylaws. </w:t>
      </w:r>
    </w:p>
    <w:p w14:paraId="3AA98771" w14:textId="14BDC9DA" w:rsidR="00887B22" w:rsidRPr="00C63FCA" w:rsidRDefault="00887B22" w:rsidP="001F0FB8">
      <w:pPr>
        <w:rPr>
          <w:sz w:val="23"/>
          <w:szCs w:val="23"/>
        </w:rPr>
      </w:pPr>
    </w:p>
    <w:p w14:paraId="5CE89AED" w14:textId="77777777" w:rsidR="00844917" w:rsidRPr="00C63FCA" w:rsidRDefault="00844917" w:rsidP="00844917">
      <w:pPr>
        <w:ind w:firstLine="720"/>
        <w:rPr>
          <w:b/>
          <w:sz w:val="23"/>
          <w:szCs w:val="23"/>
        </w:rPr>
      </w:pPr>
      <w:r w:rsidRPr="00C63FCA">
        <w:rPr>
          <w:b/>
          <w:sz w:val="23"/>
          <w:szCs w:val="23"/>
        </w:rPr>
        <w:t>Status: Met</w:t>
      </w:r>
    </w:p>
    <w:p w14:paraId="628C6058" w14:textId="77777777" w:rsidR="00844917" w:rsidRPr="00C63FCA" w:rsidRDefault="00844917" w:rsidP="00844917">
      <w:pPr>
        <w:ind w:left="720"/>
        <w:rPr>
          <w:rFonts w:eastAsiaTheme="minorHAnsi"/>
          <w:sz w:val="23"/>
          <w:szCs w:val="23"/>
        </w:rPr>
      </w:pPr>
      <w:r w:rsidRPr="00C63FCA">
        <w:rPr>
          <w:color w:val="000000"/>
          <w:sz w:val="23"/>
          <w:szCs w:val="23"/>
        </w:rPr>
        <w:t>Members of PFSJCS’s board of trustees worked with the Department and prior to the May 31</w:t>
      </w:r>
      <w:r w:rsidRPr="00C63FCA">
        <w:rPr>
          <w:color w:val="000000"/>
          <w:sz w:val="23"/>
          <w:szCs w:val="23"/>
          <w:vertAlign w:val="superscript"/>
        </w:rPr>
        <w:t>st</w:t>
      </w:r>
      <w:r w:rsidRPr="00C63FCA">
        <w:rPr>
          <w:color w:val="000000"/>
          <w:sz w:val="23"/>
          <w:szCs w:val="23"/>
        </w:rPr>
        <w:t xml:space="preserve"> deadline provided a final version adopted by the board of trustees that sought to address Department feedback. The Department is in the process of finalizing the bylaws with board members. </w:t>
      </w:r>
    </w:p>
    <w:p w14:paraId="483BAD8C" w14:textId="77777777" w:rsidR="00B27AA7" w:rsidRPr="00C63FCA" w:rsidRDefault="00B27AA7" w:rsidP="00B27AA7">
      <w:pPr>
        <w:rPr>
          <w:color w:val="000000"/>
          <w:sz w:val="23"/>
          <w:szCs w:val="23"/>
        </w:rPr>
      </w:pPr>
    </w:p>
    <w:p w14:paraId="347DB4EE" w14:textId="044EE34A" w:rsidR="006D2479" w:rsidRPr="00C63FCA" w:rsidRDefault="00B27AA7" w:rsidP="00B27AA7">
      <w:pPr>
        <w:rPr>
          <w:color w:val="000000"/>
          <w:sz w:val="23"/>
          <w:szCs w:val="23"/>
        </w:rPr>
      </w:pPr>
      <w:r w:rsidRPr="00C63FCA">
        <w:rPr>
          <w:b/>
          <w:sz w:val="23"/>
          <w:szCs w:val="23"/>
        </w:rPr>
        <w:t xml:space="preserve">Condition 8: </w:t>
      </w:r>
      <w:r w:rsidR="006D2479" w:rsidRPr="00C63FCA">
        <w:rPr>
          <w:color w:val="000000"/>
          <w:sz w:val="23"/>
          <w:szCs w:val="23"/>
        </w:rPr>
        <w:t>By June 1, 2018, the school must submit to the Department a comprehensive evaluation of its mathematics, English language arts, and science programs. Such comprehensive evaluation must be conducted by an external consultant(s) acceptable to and approved in advance by the Department. </w:t>
      </w:r>
    </w:p>
    <w:p w14:paraId="61723AFD" w14:textId="764DE315" w:rsidR="00887B22" w:rsidRPr="00C63FCA" w:rsidRDefault="00887B22" w:rsidP="00B27AA7">
      <w:pPr>
        <w:rPr>
          <w:color w:val="000000"/>
          <w:sz w:val="23"/>
          <w:szCs w:val="23"/>
        </w:rPr>
      </w:pPr>
    </w:p>
    <w:p w14:paraId="52B3F620" w14:textId="77777777" w:rsidR="00844917" w:rsidRPr="00C63FCA" w:rsidRDefault="00844917" w:rsidP="00844917">
      <w:pPr>
        <w:ind w:firstLine="720"/>
        <w:rPr>
          <w:b/>
          <w:sz w:val="23"/>
          <w:szCs w:val="23"/>
        </w:rPr>
      </w:pPr>
      <w:r w:rsidRPr="00C63FCA">
        <w:rPr>
          <w:b/>
          <w:sz w:val="23"/>
          <w:szCs w:val="23"/>
        </w:rPr>
        <w:t>Status: Met</w:t>
      </w:r>
    </w:p>
    <w:p w14:paraId="5CF6184B" w14:textId="77777777" w:rsidR="00844917" w:rsidRPr="00C63FCA" w:rsidRDefault="00844917" w:rsidP="00844917">
      <w:pPr>
        <w:ind w:left="720"/>
        <w:rPr>
          <w:color w:val="000000"/>
          <w:sz w:val="23"/>
          <w:szCs w:val="23"/>
        </w:rPr>
      </w:pPr>
      <w:r w:rsidRPr="00C63FCA">
        <w:rPr>
          <w:color w:val="000000"/>
          <w:sz w:val="23"/>
          <w:szCs w:val="23"/>
        </w:rPr>
        <w:t xml:space="preserve">On June 1, 2018, PFSJCS submitted a draft evaluation of its mathematics, English language arts, and science programs. The evaluation was conducted by </w:t>
      </w:r>
      <w:proofErr w:type="spellStart"/>
      <w:r w:rsidRPr="00C63FCA">
        <w:rPr>
          <w:color w:val="000000"/>
          <w:sz w:val="23"/>
          <w:szCs w:val="23"/>
        </w:rPr>
        <w:t>SchoolWorks</w:t>
      </w:r>
      <w:proofErr w:type="spellEnd"/>
      <w:r w:rsidRPr="00C63FCA">
        <w:rPr>
          <w:color w:val="000000"/>
          <w:sz w:val="23"/>
          <w:szCs w:val="23"/>
        </w:rPr>
        <w:t xml:space="preserve">; the Department had provided approval of </w:t>
      </w:r>
      <w:proofErr w:type="spellStart"/>
      <w:r w:rsidRPr="00C63FCA">
        <w:rPr>
          <w:color w:val="000000"/>
          <w:sz w:val="23"/>
          <w:szCs w:val="23"/>
        </w:rPr>
        <w:t>SchoolWorks</w:t>
      </w:r>
      <w:proofErr w:type="spellEnd"/>
      <w:r w:rsidRPr="00C63FCA">
        <w:rPr>
          <w:color w:val="000000"/>
          <w:sz w:val="23"/>
          <w:szCs w:val="23"/>
        </w:rPr>
        <w:t xml:space="preserve"> in advance. The evaluation documented ineffective practices regarding instruction, school culture/safety, and leadership and governance. The evaluation found that the school was developing its practices in terms of support for students with disabilities and English learners. Additionally the evaluation found the school was developing in its abilities to provide educators opportunities to learn. None of the areas covered by the evaluation were found to be effective or highly effective by the external consultant. </w:t>
      </w:r>
    </w:p>
    <w:p w14:paraId="5592E12E" w14:textId="77777777" w:rsidR="00B27AA7" w:rsidRPr="00C63FCA" w:rsidRDefault="00B27AA7" w:rsidP="00B27AA7">
      <w:pPr>
        <w:rPr>
          <w:sz w:val="23"/>
          <w:szCs w:val="23"/>
        </w:rPr>
      </w:pPr>
    </w:p>
    <w:p w14:paraId="5A72060D" w14:textId="7CD75479" w:rsidR="006052C1" w:rsidRDefault="00B27AA7" w:rsidP="00B27AA7">
      <w:pPr>
        <w:rPr>
          <w:color w:val="000000"/>
          <w:sz w:val="23"/>
          <w:szCs w:val="23"/>
        </w:rPr>
      </w:pPr>
      <w:r w:rsidRPr="00C63FCA">
        <w:rPr>
          <w:b/>
          <w:sz w:val="23"/>
          <w:szCs w:val="23"/>
        </w:rPr>
        <w:t xml:space="preserve">Condition 9: </w:t>
      </w:r>
      <w:r w:rsidR="006D2479" w:rsidRPr="00C63FCA">
        <w:rPr>
          <w:color w:val="000000"/>
          <w:sz w:val="23"/>
          <w:szCs w:val="23"/>
        </w:rPr>
        <w:t>By June 29, 2018, the school must submit to the Department for approval an action plan to improve academic performance. Such action plan must specify the strategies to improve mathematics, English language arts, and science performance for all student groups. The action plan must set clear and specific implementation benchmarks, with a clear timetable and deadlines for completion of key tasks sufficient to allow the school's board of trustees and the Department to monitor implementation.</w:t>
      </w:r>
    </w:p>
    <w:p w14:paraId="6BD09526" w14:textId="3BF6C1ED" w:rsidR="00C63FCA" w:rsidRDefault="00C63FCA" w:rsidP="00B27AA7">
      <w:pPr>
        <w:rPr>
          <w:color w:val="000000"/>
          <w:sz w:val="23"/>
          <w:szCs w:val="23"/>
        </w:rPr>
      </w:pPr>
    </w:p>
    <w:p w14:paraId="047A62F7" w14:textId="77777777" w:rsidR="00C63FCA" w:rsidRPr="00C63FCA" w:rsidRDefault="00C63FCA" w:rsidP="00B27AA7">
      <w:pPr>
        <w:rPr>
          <w:color w:val="000000"/>
          <w:sz w:val="23"/>
          <w:szCs w:val="23"/>
        </w:rPr>
      </w:pPr>
    </w:p>
    <w:p w14:paraId="7323B5BE" w14:textId="77777777" w:rsidR="00F518B4" w:rsidRPr="00C63FCA" w:rsidRDefault="00F518B4" w:rsidP="00F518B4">
      <w:pPr>
        <w:ind w:firstLine="720"/>
        <w:rPr>
          <w:b/>
          <w:sz w:val="23"/>
          <w:szCs w:val="23"/>
        </w:rPr>
      </w:pPr>
      <w:r w:rsidRPr="00C63FCA">
        <w:rPr>
          <w:b/>
          <w:sz w:val="23"/>
          <w:szCs w:val="23"/>
        </w:rPr>
        <w:t>Status: Met</w:t>
      </w:r>
    </w:p>
    <w:p w14:paraId="3C0039C7" w14:textId="77777777" w:rsidR="00F518B4" w:rsidRPr="00C63FCA" w:rsidRDefault="00F518B4" w:rsidP="00F518B4">
      <w:pPr>
        <w:ind w:left="720"/>
        <w:rPr>
          <w:color w:val="000000"/>
          <w:sz w:val="23"/>
          <w:szCs w:val="23"/>
        </w:rPr>
      </w:pPr>
      <w:r w:rsidRPr="00C63FCA">
        <w:rPr>
          <w:sz w:val="23"/>
          <w:szCs w:val="23"/>
        </w:rPr>
        <w:t xml:space="preserve">On June 26, 2018, PFSJCS submitted an action plan that met the requirements of the condition. The action plan was created through the school’s contract with </w:t>
      </w:r>
      <w:proofErr w:type="spellStart"/>
      <w:r w:rsidRPr="00C63FCA">
        <w:rPr>
          <w:sz w:val="23"/>
          <w:szCs w:val="23"/>
        </w:rPr>
        <w:t>SchoolWorks</w:t>
      </w:r>
      <w:proofErr w:type="spellEnd"/>
      <w:r w:rsidRPr="00C63FCA">
        <w:rPr>
          <w:sz w:val="23"/>
          <w:szCs w:val="23"/>
        </w:rPr>
        <w:t xml:space="preserve"> and connected to the comprehensive evaluation. The action plan specified three priority areas for </w:t>
      </w:r>
      <w:r w:rsidRPr="00C63FCA">
        <w:rPr>
          <w:sz w:val="23"/>
          <w:szCs w:val="23"/>
        </w:rPr>
        <w:lastRenderedPageBreak/>
        <w:t>the 2018-2019 school year: provide teachers with professional development, collaboration time, and feedback to improve student learning; define, implement, and monitor supports provided to students through a response to intervention model; and create effective organizational structures for communication, development of team goals, and clear roles and responsibilities.</w:t>
      </w:r>
    </w:p>
    <w:p w14:paraId="61FF7EB7" w14:textId="77777777" w:rsidR="00B27AA7" w:rsidRPr="00C63FCA" w:rsidRDefault="00B27AA7" w:rsidP="00B27AA7">
      <w:pPr>
        <w:rPr>
          <w:sz w:val="23"/>
          <w:szCs w:val="23"/>
        </w:rPr>
      </w:pPr>
    </w:p>
    <w:p w14:paraId="21AD29FE" w14:textId="77777777" w:rsidR="006D2479" w:rsidRPr="00C63FCA" w:rsidRDefault="00B27AA7" w:rsidP="00B27AA7">
      <w:pPr>
        <w:widowControl/>
        <w:rPr>
          <w:sz w:val="23"/>
          <w:szCs w:val="23"/>
        </w:rPr>
      </w:pPr>
      <w:r w:rsidRPr="00C63FCA">
        <w:rPr>
          <w:b/>
          <w:sz w:val="23"/>
          <w:szCs w:val="23"/>
        </w:rPr>
        <w:t xml:space="preserve">Condition 10: </w:t>
      </w:r>
      <w:r w:rsidR="006D2479" w:rsidRPr="00C63FCA">
        <w:rPr>
          <w:sz w:val="23"/>
          <w:szCs w:val="23"/>
        </w:rPr>
        <w:t>By November 1, 2018, the school must demonstrate actual enrollment sufficient to meet its budget, maximum enrollment, and any approved growth plan for enrollment. Should the school fail to do so, the Commissioner and the Board of Elementary and Secondary Education will consider revoking the school’s charter during the 2018-2019 school year, with the revocation to take effect by the end of the 2018-2019 school year based on failure to meet this single condition alone.</w:t>
      </w:r>
    </w:p>
    <w:p w14:paraId="0B30C440" w14:textId="77777777" w:rsidR="00B27AA7" w:rsidRPr="00C63FCA" w:rsidRDefault="00B27AA7" w:rsidP="00B27AA7">
      <w:pPr>
        <w:widowControl/>
        <w:rPr>
          <w:sz w:val="23"/>
          <w:szCs w:val="23"/>
        </w:rPr>
      </w:pPr>
    </w:p>
    <w:p w14:paraId="3E37BD89" w14:textId="77777777" w:rsidR="00F518B4" w:rsidRPr="00C63FCA" w:rsidRDefault="00F518B4" w:rsidP="00F518B4">
      <w:pPr>
        <w:ind w:firstLine="720"/>
        <w:rPr>
          <w:b/>
          <w:sz w:val="23"/>
          <w:szCs w:val="23"/>
        </w:rPr>
      </w:pPr>
      <w:r w:rsidRPr="00C63FCA">
        <w:rPr>
          <w:b/>
          <w:sz w:val="23"/>
          <w:szCs w:val="23"/>
        </w:rPr>
        <w:t>Status: Not Met</w:t>
      </w:r>
    </w:p>
    <w:p w14:paraId="7B6F04D6" w14:textId="1BFDC223" w:rsidR="00F518B4" w:rsidRPr="00C63FCA" w:rsidRDefault="00F518B4" w:rsidP="00F518B4">
      <w:pPr>
        <w:ind w:left="720"/>
        <w:rPr>
          <w:sz w:val="23"/>
          <w:szCs w:val="23"/>
        </w:rPr>
      </w:pPr>
      <w:r w:rsidRPr="00C63FCA">
        <w:rPr>
          <w:sz w:val="23"/>
          <w:szCs w:val="23"/>
        </w:rPr>
        <w:t xml:space="preserve">Preliminary SIMS data for October 1, 2018, indicate that PFSJCS enrolled 275 students. Weekly enrollment reports submitted by the school show that as of November 2, 2018, PFSJCS enrolled 272 students. </w:t>
      </w:r>
    </w:p>
    <w:p w14:paraId="6D197E4D" w14:textId="77777777" w:rsidR="00F518B4" w:rsidRPr="00C63FCA" w:rsidRDefault="00F518B4" w:rsidP="00F518B4">
      <w:pPr>
        <w:ind w:left="720"/>
        <w:rPr>
          <w:sz w:val="23"/>
          <w:szCs w:val="23"/>
        </w:rPr>
      </w:pPr>
    </w:p>
    <w:p w14:paraId="060F33DB" w14:textId="5DC611E0" w:rsidR="00F518B4" w:rsidRPr="00C63FCA" w:rsidRDefault="00F518B4" w:rsidP="00F518B4">
      <w:pPr>
        <w:ind w:left="720"/>
        <w:rPr>
          <w:sz w:val="23"/>
          <w:szCs w:val="23"/>
        </w:rPr>
      </w:pPr>
      <w:r w:rsidRPr="00C63FCA">
        <w:rPr>
          <w:sz w:val="23"/>
          <w:szCs w:val="23"/>
        </w:rPr>
        <w:t>As noted above, PFSJCS revised its expectations for FY19 enrollment from the originally projected 320 down to 310 through an amendment to its growth plan that I approved on October 15, 2018. The school’s pending request for a change to its maximum enrollment also set a target for 310 for the 2018-2019 school year. The school has not met its planned FY</w:t>
      </w:r>
      <w:r w:rsidR="000C75DC" w:rsidRPr="00C63FCA">
        <w:rPr>
          <w:sz w:val="23"/>
          <w:szCs w:val="23"/>
        </w:rPr>
        <w:t>20</w:t>
      </w:r>
      <w:r w:rsidRPr="00C63FCA">
        <w:rPr>
          <w:sz w:val="23"/>
          <w:szCs w:val="23"/>
        </w:rPr>
        <w:t>19 enrollment by at least 35 students, or 11 percent of its expected enrollment total. Further, the school had pre-enrolled and received initial FY</w:t>
      </w:r>
      <w:r w:rsidR="000C75DC" w:rsidRPr="00C63FCA">
        <w:rPr>
          <w:sz w:val="23"/>
          <w:szCs w:val="23"/>
        </w:rPr>
        <w:t>20</w:t>
      </w:r>
      <w:r w:rsidRPr="00C63FCA">
        <w:rPr>
          <w:sz w:val="23"/>
          <w:szCs w:val="23"/>
        </w:rPr>
        <w:t xml:space="preserve">19 tuition payments for 320 students. Similar to previous fiscal years, the school will face decreased tuition payments (a reduction from approximately $406,000 to $312,500 monthly) from December 2018 through the remainder of the school year, which is a significant decrease in revenue. </w:t>
      </w:r>
    </w:p>
    <w:p w14:paraId="104510FC" w14:textId="77777777" w:rsidR="00F518B4" w:rsidRPr="00C63FCA" w:rsidRDefault="00F518B4" w:rsidP="00F518B4">
      <w:pPr>
        <w:ind w:left="720"/>
        <w:rPr>
          <w:sz w:val="23"/>
          <w:szCs w:val="23"/>
        </w:rPr>
      </w:pPr>
    </w:p>
    <w:p w14:paraId="6B902015" w14:textId="57CDE64C" w:rsidR="006B1F24" w:rsidRPr="00C63FCA" w:rsidRDefault="00F518B4" w:rsidP="00C63FCA">
      <w:pPr>
        <w:ind w:left="720"/>
        <w:rPr>
          <w:sz w:val="23"/>
          <w:szCs w:val="23"/>
        </w:rPr>
      </w:pPr>
      <w:r w:rsidRPr="00C63FCA">
        <w:rPr>
          <w:sz w:val="23"/>
          <w:szCs w:val="23"/>
        </w:rPr>
        <w:t>On November 1, 2018, PFSJCS submitted a revised FY</w:t>
      </w:r>
      <w:r w:rsidR="000C75DC" w:rsidRPr="00C63FCA">
        <w:rPr>
          <w:sz w:val="23"/>
          <w:szCs w:val="23"/>
        </w:rPr>
        <w:t>20</w:t>
      </w:r>
      <w:r w:rsidRPr="00C63FCA">
        <w:rPr>
          <w:sz w:val="23"/>
          <w:szCs w:val="23"/>
        </w:rPr>
        <w:t>19 budget and revised five-year fiscal projection to account for the change in enrollment. The assumptions in the revised financial documents were based on enrolling approximately 277 students in FY</w:t>
      </w:r>
      <w:r w:rsidR="000C75DC" w:rsidRPr="00C63FCA">
        <w:rPr>
          <w:sz w:val="23"/>
          <w:szCs w:val="23"/>
        </w:rPr>
        <w:t>20</w:t>
      </w:r>
      <w:r w:rsidRPr="00C63FCA">
        <w:rPr>
          <w:sz w:val="23"/>
          <w:szCs w:val="23"/>
        </w:rPr>
        <w:t xml:space="preserve">19. </w:t>
      </w:r>
      <w:r w:rsidR="00CB45B1" w:rsidRPr="00C63FCA">
        <w:rPr>
          <w:sz w:val="23"/>
          <w:szCs w:val="23"/>
        </w:rPr>
        <w:t>In December 2018, the school submitted an FY</w:t>
      </w:r>
      <w:r w:rsidR="000C75DC" w:rsidRPr="00C63FCA">
        <w:rPr>
          <w:sz w:val="23"/>
          <w:szCs w:val="23"/>
        </w:rPr>
        <w:t>20</w:t>
      </w:r>
      <w:r w:rsidR="00CB45B1" w:rsidRPr="00C63FCA">
        <w:rPr>
          <w:sz w:val="23"/>
          <w:szCs w:val="23"/>
        </w:rPr>
        <w:t>19 cashflow statement based on the decreased enrollment</w:t>
      </w:r>
      <w:r w:rsidR="00E920BE" w:rsidRPr="00C63FCA">
        <w:rPr>
          <w:sz w:val="23"/>
          <w:szCs w:val="23"/>
        </w:rPr>
        <w:t>. The cashflow statement</w:t>
      </w:r>
      <w:r w:rsidR="00CB45B1" w:rsidRPr="00C63FCA">
        <w:rPr>
          <w:sz w:val="23"/>
          <w:szCs w:val="23"/>
        </w:rPr>
        <w:t xml:space="preserve"> show</w:t>
      </w:r>
      <w:r w:rsidR="00E920BE" w:rsidRPr="00C63FCA">
        <w:rPr>
          <w:sz w:val="23"/>
          <w:szCs w:val="23"/>
        </w:rPr>
        <w:t>s</w:t>
      </w:r>
      <w:r w:rsidR="00CB45B1" w:rsidRPr="00C63FCA">
        <w:rPr>
          <w:sz w:val="23"/>
          <w:szCs w:val="23"/>
        </w:rPr>
        <w:t xml:space="preserve"> budget cuts </w:t>
      </w:r>
      <w:r w:rsidR="00E920BE" w:rsidRPr="00C63FCA">
        <w:rPr>
          <w:sz w:val="23"/>
          <w:szCs w:val="23"/>
        </w:rPr>
        <w:t>intended to ensure financial</w:t>
      </w:r>
      <w:r w:rsidR="00CB45B1" w:rsidRPr="00C63FCA">
        <w:rPr>
          <w:sz w:val="23"/>
          <w:szCs w:val="23"/>
        </w:rPr>
        <w:t xml:space="preserve"> </w:t>
      </w:r>
      <w:r w:rsidR="009A385C" w:rsidRPr="00C63FCA">
        <w:rPr>
          <w:sz w:val="23"/>
          <w:szCs w:val="23"/>
        </w:rPr>
        <w:t>viability</w:t>
      </w:r>
      <w:r w:rsidR="00CB45B1" w:rsidRPr="00C63FCA">
        <w:rPr>
          <w:sz w:val="23"/>
          <w:szCs w:val="23"/>
        </w:rPr>
        <w:t xml:space="preserve"> through FY</w:t>
      </w:r>
      <w:r w:rsidR="000C75DC" w:rsidRPr="00C63FCA">
        <w:rPr>
          <w:sz w:val="23"/>
          <w:szCs w:val="23"/>
        </w:rPr>
        <w:t>20</w:t>
      </w:r>
      <w:r w:rsidR="00CB45B1" w:rsidRPr="00C63FCA">
        <w:rPr>
          <w:sz w:val="23"/>
          <w:szCs w:val="23"/>
        </w:rPr>
        <w:t xml:space="preserve">19. </w:t>
      </w:r>
      <w:r w:rsidR="00E920BE" w:rsidRPr="00C63FCA">
        <w:rPr>
          <w:sz w:val="23"/>
          <w:szCs w:val="23"/>
        </w:rPr>
        <w:t xml:space="preserve">Based on the documents submitted, the Department has </w:t>
      </w:r>
      <w:r w:rsidR="00CB45B1" w:rsidRPr="00C63FCA">
        <w:rPr>
          <w:sz w:val="23"/>
          <w:szCs w:val="23"/>
        </w:rPr>
        <w:t xml:space="preserve">concerns regarding the school’s finances and its capacity to budget, monitor, and report </w:t>
      </w:r>
      <w:r w:rsidR="00500FFC" w:rsidRPr="00C63FCA">
        <w:rPr>
          <w:sz w:val="23"/>
          <w:szCs w:val="23"/>
        </w:rPr>
        <w:t>its finances</w:t>
      </w:r>
      <w:r w:rsidR="00CB45B1" w:rsidRPr="00C63FCA">
        <w:rPr>
          <w:sz w:val="23"/>
          <w:szCs w:val="23"/>
        </w:rPr>
        <w:t xml:space="preserve"> accurately. </w:t>
      </w:r>
      <w:r w:rsidR="00563F1A" w:rsidRPr="00C63FCA">
        <w:rPr>
          <w:sz w:val="23"/>
          <w:szCs w:val="23"/>
        </w:rPr>
        <w:t xml:space="preserve">The school </w:t>
      </w:r>
      <w:r w:rsidR="00934CD1" w:rsidRPr="00C63FCA">
        <w:rPr>
          <w:sz w:val="23"/>
          <w:szCs w:val="23"/>
        </w:rPr>
        <w:t>has</w:t>
      </w:r>
      <w:r w:rsidR="00563F1A" w:rsidRPr="00C63FCA">
        <w:rPr>
          <w:sz w:val="23"/>
          <w:szCs w:val="23"/>
        </w:rPr>
        <w:t xml:space="preserve"> not</w:t>
      </w:r>
      <w:r w:rsidR="00934CD1" w:rsidRPr="00C63FCA">
        <w:rPr>
          <w:sz w:val="23"/>
          <w:szCs w:val="23"/>
        </w:rPr>
        <w:t xml:space="preserve"> consistently</w:t>
      </w:r>
      <w:r w:rsidR="00563F1A" w:rsidRPr="00C63FCA">
        <w:rPr>
          <w:sz w:val="23"/>
          <w:szCs w:val="23"/>
        </w:rPr>
        <w:t xml:space="preserve"> submit</w:t>
      </w:r>
      <w:r w:rsidR="00934CD1" w:rsidRPr="00C63FCA">
        <w:rPr>
          <w:sz w:val="23"/>
          <w:szCs w:val="23"/>
        </w:rPr>
        <w:t>ted</w:t>
      </w:r>
      <w:r w:rsidR="00563F1A" w:rsidRPr="00C63FCA">
        <w:rPr>
          <w:sz w:val="23"/>
          <w:szCs w:val="23"/>
        </w:rPr>
        <w:t xml:space="preserve"> </w:t>
      </w:r>
      <w:r w:rsidR="00CB45B1" w:rsidRPr="00C63FCA">
        <w:rPr>
          <w:sz w:val="23"/>
          <w:szCs w:val="23"/>
        </w:rPr>
        <w:t xml:space="preserve">documents </w:t>
      </w:r>
      <w:r w:rsidR="00E920BE" w:rsidRPr="00C63FCA">
        <w:rPr>
          <w:sz w:val="23"/>
          <w:szCs w:val="23"/>
        </w:rPr>
        <w:t>requested</w:t>
      </w:r>
      <w:r w:rsidR="00934CD1" w:rsidRPr="00C63FCA">
        <w:rPr>
          <w:sz w:val="23"/>
          <w:szCs w:val="23"/>
        </w:rPr>
        <w:t xml:space="preserve"> by the Department and some documents have </w:t>
      </w:r>
      <w:r w:rsidR="00500FFC" w:rsidRPr="00C63FCA">
        <w:rPr>
          <w:sz w:val="23"/>
          <w:szCs w:val="23"/>
        </w:rPr>
        <w:t>contained errors</w:t>
      </w:r>
      <w:r w:rsidR="00C64193" w:rsidRPr="00C63FCA">
        <w:rPr>
          <w:sz w:val="23"/>
          <w:szCs w:val="23"/>
        </w:rPr>
        <w:t>.</w:t>
      </w:r>
    </w:p>
    <w:p w14:paraId="0E65A374" w14:textId="77777777" w:rsidR="00A3034F" w:rsidRPr="00C63FCA" w:rsidRDefault="00A3034F" w:rsidP="00B27AA7">
      <w:pPr>
        <w:rPr>
          <w:b/>
          <w:sz w:val="23"/>
          <w:szCs w:val="23"/>
        </w:rPr>
      </w:pPr>
    </w:p>
    <w:p w14:paraId="68E58FF5" w14:textId="138FCAD9" w:rsidR="006D2479" w:rsidRPr="00C63FCA" w:rsidRDefault="00B27AA7" w:rsidP="00B27AA7">
      <w:pPr>
        <w:rPr>
          <w:sz w:val="23"/>
          <w:szCs w:val="23"/>
        </w:rPr>
      </w:pPr>
      <w:r w:rsidRPr="00C63FCA">
        <w:rPr>
          <w:b/>
          <w:sz w:val="23"/>
          <w:szCs w:val="23"/>
        </w:rPr>
        <w:t xml:space="preserve">Condition 11: </w:t>
      </w:r>
      <w:r w:rsidR="006D2479" w:rsidRPr="00C63FCA">
        <w:rPr>
          <w:color w:val="000000"/>
          <w:sz w:val="23"/>
          <w:szCs w:val="23"/>
        </w:rPr>
        <w:t>By December 31, 2019, the school must demonstrate that it is an academic success by providing evidence that the school has exhibited significant and sustained academic improvement in mathematics, English language arts, and science.</w:t>
      </w:r>
    </w:p>
    <w:p w14:paraId="49D0997F" w14:textId="77777777" w:rsidR="006D2479" w:rsidRPr="00C63FCA" w:rsidRDefault="006D2479" w:rsidP="006D2479">
      <w:pPr>
        <w:rPr>
          <w:b/>
          <w:sz w:val="23"/>
          <w:szCs w:val="23"/>
        </w:rPr>
      </w:pPr>
    </w:p>
    <w:p w14:paraId="629D81C3" w14:textId="77777777" w:rsidR="00B27AA7" w:rsidRPr="00C63FCA" w:rsidRDefault="00B27AA7" w:rsidP="00B27AA7">
      <w:pPr>
        <w:ind w:firstLine="720"/>
        <w:rPr>
          <w:b/>
          <w:sz w:val="23"/>
          <w:szCs w:val="23"/>
        </w:rPr>
      </w:pPr>
      <w:r w:rsidRPr="00C63FCA">
        <w:rPr>
          <w:b/>
          <w:sz w:val="23"/>
          <w:szCs w:val="23"/>
        </w:rPr>
        <w:t>Status: Not Yet Applicable</w:t>
      </w:r>
    </w:p>
    <w:p w14:paraId="6B2EFBAE" w14:textId="1108E168" w:rsidR="006D2479" w:rsidRPr="00C63FCA" w:rsidRDefault="006D2479" w:rsidP="006D2479">
      <w:pPr>
        <w:rPr>
          <w:b/>
          <w:sz w:val="23"/>
          <w:szCs w:val="23"/>
          <w:u w:val="single"/>
        </w:rPr>
      </w:pPr>
      <w:r w:rsidRPr="00C63FCA">
        <w:rPr>
          <w:b/>
          <w:sz w:val="23"/>
          <w:szCs w:val="23"/>
          <w:u w:val="single"/>
        </w:rPr>
        <w:t>Additional Evidence</w:t>
      </w:r>
    </w:p>
    <w:p w14:paraId="047A2BF0" w14:textId="77777777" w:rsidR="006D2479" w:rsidRPr="00C63FCA" w:rsidRDefault="006D2479" w:rsidP="006D2479">
      <w:pPr>
        <w:rPr>
          <w:b/>
          <w:sz w:val="23"/>
          <w:szCs w:val="23"/>
          <w:u w:val="single"/>
        </w:rPr>
      </w:pPr>
    </w:p>
    <w:p w14:paraId="1E7940DC" w14:textId="6B0FCAA9" w:rsidR="00722ED9" w:rsidRPr="00C63FCA" w:rsidRDefault="00722ED9" w:rsidP="00722ED9">
      <w:pPr>
        <w:rPr>
          <w:sz w:val="23"/>
          <w:szCs w:val="23"/>
        </w:rPr>
      </w:pPr>
      <w:r w:rsidRPr="00C63FCA">
        <w:rPr>
          <w:sz w:val="23"/>
          <w:szCs w:val="23"/>
        </w:rPr>
        <w:t xml:space="preserve">Based on evidence gathered as part of monitoring the school’s performance during its probation, the Department has serious concerns regarding lack of </w:t>
      </w:r>
      <w:r w:rsidR="001E635B" w:rsidRPr="00C63FCA">
        <w:rPr>
          <w:sz w:val="23"/>
          <w:szCs w:val="23"/>
        </w:rPr>
        <w:t xml:space="preserve">enrollment </w:t>
      </w:r>
      <w:r w:rsidRPr="00C63FCA">
        <w:rPr>
          <w:sz w:val="23"/>
          <w:szCs w:val="23"/>
        </w:rPr>
        <w:t xml:space="preserve">demand, financial instability, </w:t>
      </w:r>
      <w:r w:rsidR="001E635B" w:rsidRPr="00C63FCA">
        <w:rPr>
          <w:sz w:val="23"/>
          <w:szCs w:val="23"/>
        </w:rPr>
        <w:lastRenderedPageBreak/>
        <w:t>governance practices</w:t>
      </w:r>
      <w:r w:rsidRPr="00C63FCA">
        <w:rPr>
          <w:sz w:val="23"/>
          <w:szCs w:val="23"/>
        </w:rPr>
        <w:t xml:space="preserve"> of the board of trustees, and the school’s lack of academic success. Each area is discussed below in further detail. </w:t>
      </w:r>
    </w:p>
    <w:p w14:paraId="779E54D5" w14:textId="10296C5D" w:rsidR="003963EE" w:rsidRPr="00C63FCA" w:rsidRDefault="003963EE" w:rsidP="006D2479">
      <w:pPr>
        <w:rPr>
          <w:sz w:val="23"/>
          <w:szCs w:val="23"/>
        </w:rPr>
      </w:pPr>
    </w:p>
    <w:p w14:paraId="202EDE5D" w14:textId="5F3DDFC4" w:rsidR="003963EE" w:rsidRPr="00C63FCA" w:rsidRDefault="001E635B" w:rsidP="006D2479">
      <w:pPr>
        <w:rPr>
          <w:sz w:val="23"/>
          <w:szCs w:val="23"/>
        </w:rPr>
      </w:pPr>
      <w:r w:rsidRPr="00C63FCA">
        <w:rPr>
          <w:sz w:val="23"/>
          <w:szCs w:val="23"/>
        </w:rPr>
        <w:t xml:space="preserve">I visited the school on December 10, 2018 to observe instruction and meet with students. </w:t>
      </w:r>
      <w:r w:rsidR="003963EE" w:rsidRPr="00C63FCA">
        <w:rPr>
          <w:sz w:val="23"/>
          <w:szCs w:val="23"/>
        </w:rPr>
        <w:t xml:space="preserve">During my </w:t>
      </w:r>
      <w:r w:rsidRPr="00C63FCA">
        <w:rPr>
          <w:sz w:val="23"/>
          <w:szCs w:val="23"/>
        </w:rPr>
        <w:t xml:space="preserve">time at the school, I heard </w:t>
      </w:r>
      <w:r w:rsidR="00563F1A" w:rsidRPr="00C63FCA">
        <w:rPr>
          <w:sz w:val="23"/>
          <w:szCs w:val="23"/>
        </w:rPr>
        <w:t xml:space="preserve">from </w:t>
      </w:r>
      <w:r w:rsidRPr="00C63FCA">
        <w:rPr>
          <w:sz w:val="23"/>
          <w:szCs w:val="23"/>
        </w:rPr>
        <w:t xml:space="preserve">students </w:t>
      </w:r>
      <w:r w:rsidR="00563F1A" w:rsidRPr="00C63FCA">
        <w:rPr>
          <w:sz w:val="23"/>
          <w:szCs w:val="23"/>
        </w:rPr>
        <w:t xml:space="preserve">that they </w:t>
      </w:r>
      <w:r w:rsidRPr="00C63FCA">
        <w:rPr>
          <w:sz w:val="23"/>
          <w:szCs w:val="23"/>
        </w:rPr>
        <w:t xml:space="preserve">value the safe and supportive community provided by PFSJCS. </w:t>
      </w:r>
    </w:p>
    <w:p w14:paraId="016FBCC7" w14:textId="547F1CE4" w:rsidR="006D2479" w:rsidRPr="00C63FCA" w:rsidRDefault="006D2479" w:rsidP="006D2479">
      <w:pPr>
        <w:rPr>
          <w:sz w:val="23"/>
          <w:szCs w:val="23"/>
        </w:rPr>
      </w:pPr>
    </w:p>
    <w:p w14:paraId="36A9C4BB" w14:textId="1ED75A2C" w:rsidR="006D2479" w:rsidRPr="00C63FCA" w:rsidRDefault="000979BA" w:rsidP="006D2479">
      <w:pPr>
        <w:rPr>
          <w:b/>
          <w:sz w:val="23"/>
          <w:szCs w:val="23"/>
          <w:u w:val="single"/>
        </w:rPr>
      </w:pPr>
      <w:r w:rsidRPr="00C63FCA">
        <w:rPr>
          <w:b/>
          <w:sz w:val="23"/>
          <w:szCs w:val="23"/>
          <w:u w:val="single"/>
        </w:rPr>
        <w:t xml:space="preserve">Enrollment </w:t>
      </w:r>
      <w:r w:rsidR="00BA554A" w:rsidRPr="00C63FCA">
        <w:rPr>
          <w:b/>
          <w:sz w:val="23"/>
          <w:szCs w:val="23"/>
          <w:u w:val="single"/>
        </w:rPr>
        <w:t>Concerns</w:t>
      </w:r>
    </w:p>
    <w:p w14:paraId="29ED1ABE" w14:textId="77777777" w:rsidR="006D2479" w:rsidRPr="00C63FCA" w:rsidRDefault="006D2479" w:rsidP="006D2479">
      <w:pPr>
        <w:rPr>
          <w:iCs/>
          <w:sz w:val="23"/>
          <w:szCs w:val="23"/>
        </w:rPr>
      </w:pPr>
    </w:p>
    <w:p w14:paraId="78988560" w14:textId="3B41F407" w:rsidR="006D2479" w:rsidRPr="00C63FCA" w:rsidRDefault="00D00320" w:rsidP="006D2479">
      <w:pPr>
        <w:rPr>
          <w:iCs/>
          <w:sz w:val="23"/>
          <w:szCs w:val="23"/>
        </w:rPr>
      </w:pPr>
      <w:r w:rsidRPr="00C63FCA">
        <w:rPr>
          <w:iCs/>
          <w:sz w:val="23"/>
          <w:szCs w:val="23"/>
        </w:rPr>
        <w:t>As noted in prior memoranda to the Board, in the current school year, PFSJCS continues to demonstrate a</w:t>
      </w:r>
      <w:r w:rsidR="006D2479" w:rsidRPr="00C63FCA">
        <w:rPr>
          <w:iCs/>
          <w:sz w:val="23"/>
          <w:szCs w:val="23"/>
        </w:rPr>
        <w:t xml:space="preserve"> lack of demand for enrollment. </w:t>
      </w:r>
    </w:p>
    <w:p w14:paraId="4A1D756A" w14:textId="148FB680" w:rsidR="006D2479" w:rsidRPr="00C63FCA" w:rsidRDefault="006D2479" w:rsidP="006D2479">
      <w:pPr>
        <w:widowControl/>
        <w:rPr>
          <w:iCs/>
          <w:sz w:val="23"/>
          <w:szCs w:val="23"/>
        </w:rPr>
      </w:pPr>
    </w:p>
    <w:p w14:paraId="7E79B14A" w14:textId="3C0F5BB5" w:rsidR="00722ED9" w:rsidRPr="00C63FCA" w:rsidRDefault="00722ED9" w:rsidP="00722ED9">
      <w:pPr>
        <w:pStyle w:val="ListParagraph"/>
        <w:numPr>
          <w:ilvl w:val="0"/>
          <w:numId w:val="3"/>
        </w:numPr>
        <w:rPr>
          <w:sz w:val="23"/>
          <w:szCs w:val="23"/>
        </w:rPr>
      </w:pPr>
      <w:r w:rsidRPr="00C63FCA">
        <w:rPr>
          <w:iCs/>
          <w:sz w:val="23"/>
          <w:szCs w:val="23"/>
        </w:rPr>
        <w:t>Between FY</w:t>
      </w:r>
      <w:r w:rsidR="000C75DC" w:rsidRPr="00C63FCA">
        <w:rPr>
          <w:iCs/>
          <w:sz w:val="23"/>
          <w:szCs w:val="23"/>
        </w:rPr>
        <w:t>20</w:t>
      </w:r>
      <w:r w:rsidRPr="00C63FCA">
        <w:rPr>
          <w:iCs/>
          <w:sz w:val="23"/>
          <w:szCs w:val="23"/>
        </w:rPr>
        <w:t>15 and FY</w:t>
      </w:r>
      <w:r w:rsidR="000C75DC" w:rsidRPr="00C63FCA">
        <w:rPr>
          <w:iCs/>
          <w:sz w:val="23"/>
          <w:szCs w:val="23"/>
        </w:rPr>
        <w:t>20</w:t>
      </w:r>
      <w:r w:rsidRPr="00C63FCA">
        <w:rPr>
          <w:iCs/>
          <w:sz w:val="23"/>
          <w:szCs w:val="23"/>
        </w:rPr>
        <w:t xml:space="preserve">19, the school pre-enrolled more students than it served, requiring the school to adjust its tuition calculations and make financial adjustments mid-year. </w:t>
      </w:r>
    </w:p>
    <w:p w14:paraId="1D936DAE" w14:textId="22CA05E2" w:rsidR="00722ED9" w:rsidRPr="00C63FCA" w:rsidRDefault="00722ED9" w:rsidP="00722ED9">
      <w:pPr>
        <w:pStyle w:val="ListParagraph"/>
        <w:numPr>
          <w:ilvl w:val="0"/>
          <w:numId w:val="3"/>
        </w:numPr>
        <w:rPr>
          <w:sz w:val="23"/>
          <w:szCs w:val="23"/>
        </w:rPr>
      </w:pPr>
      <w:r w:rsidRPr="00C63FCA">
        <w:rPr>
          <w:iCs/>
          <w:sz w:val="23"/>
          <w:szCs w:val="23"/>
        </w:rPr>
        <w:t xml:space="preserve">Each year, PFSJCS has recruited an additional 30 to 50 students during the year and ended each school year with more students than were enrolled at the beginning of the year. </w:t>
      </w:r>
    </w:p>
    <w:p w14:paraId="3BE36130" w14:textId="48AED9FB" w:rsidR="00722ED9" w:rsidRPr="00C63FCA" w:rsidRDefault="00722ED9" w:rsidP="00722ED9">
      <w:pPr>
        <w:pStyle w:val="ListParagraph"/>
        <w:numPr>
          <w:ilvl w:val="0"/>
          <w:numId w:val="3"/>
        </w:numPr>
        <w:rPr>
          <w:sz w:val="23"/>
          <w:szCs w:val="23"/>
        </w:rPr>
      </w:pPr>
      <w:r w:rsidRPr="00C63FCA">
        <w:rPr>
          <w:sz w:val="23"/>
          <w:szCs w:val="23"/>
        </w:rPr>
        <w:t>In FY</w:t>
      </w:r>
      <w:r w:rsidR="000C75DC" w:rsidRPr="00C63FCA">
        <w:rPr>
          <w:sz w:val="23"/>
          <w:szCs w:val="23"/>
        </w:rPr>
        <w:t>20</w:t>
      </w:r>
      <w:r w:rsidRPr="00C63FCA">
        <w:rPr>
          <w:sz w:val="23"/>
          <w:szCs w:val="23"/>
        </w:rPr>
        <w:t>1</w:t>
      </w:r>
      <w:r w:rsidR="00A13744" w:rsidRPr="00C63FCA">
        <w:rPr>
          <w:sz w:val="23"/>
          <w:szCs w:val="23"/>
        </w:rPr>
        <w:t>9</w:t>
      </w:r>
      <w:r w:rsidRPr="00C63FCA">
        <w:rPr>
          <w:sz w:val="23"/>
          <w:szCs w:val="23"/>
        </w:rPr>
        <w:t xml:space="preserve"> the school remains under-enrolled; as of October 2018, the school enrollment is 275 students, 45 students fewer than the school reported pre-enrolled (320 students) in March 2018 and 35 students fewer than the school’s newly approved growth plan (310 students). </w:t>
      </w:r>
    </w:p>
    <w:p w14:paraId="0465DE19" w14:textId="275370B5" w:rsidR="00722ED9" w:rsidRPr="00C63FCA" w:rsidRDefault="00722ED9" w:rsidP="00722ED9">
      <w:pPr>
        <w:pStyle w:val="ListParagraph"/>
        <w:numPr>
          <w:ilvl w:val="0"/>
          <w:numId w:val="3"/>
        </w:numPr>
        <w:rPr>
          <w:sz w:val="23"/>
          <w:szCs w:val="23"/>
        </w:rPr>
      </w:pPr>
      <w:r w:rsidRPr="00C63FCA">
        <w:rPr>
          <w:sz w:val="23"/>
          <w:szCs w:val="23"/>
        </w:rPr>
        <w:t>During the past three years, PFSJCS’s attrition rates have been higher than the median of comparison high schools (7.1 percent) and higher than statewide averages (8.5 percent). In the summer of 2017, the school had an attrition rate of 20 percent for all students. The attrition rate for rising grade 10 students was 27.7 percent. In the summer of 2018, the school had an attrition rate of 14.3 percent for all students, with a slightly higher rate for rising grade 10 students of 15.7 percent. Since the beginnin</w:t>
      </w:r>
      <w:r w:rsidR="00CB6641" w:rsidRPr="00C63FCA">
        <w:rPr>
          <w:sz w:val="23"/>
          <w:szCs w:val="23"/>
        </w:rPr>
        <w:t>g of the current school year, 28 students have withdrawn, approximately 10</w:t>
      </w:r>
      <w:r w:rsidRPr="00C63FCA">
        <w:rPr>
          <w:sz w:val="23"/>
          <w:szCs w:val="23"/>
        </w:rPr>
        <w:t xml:space="preserve"> percent of the student population.</w:t>
      </w:r>
    </w:p>
    <w:p w14:paraId="60067E8F" w14:textId="77777777" w:rsidR="00A3034F" w:rsidRPr="00C63FCA" w:rsidRDefault="00A3034F" w:rsidP="00722ED9">
      <w:pPr>
        <w:rPr>
          <w:b/>
          <w:sz w:val="23"/>
          <w:szCs w:val="23"/>
        </w:rPr>
      </w:pPr>
    </w:p>
    <w:p w14:paraId="7945EC17" w14:textId="6C3C4A97" w:rsidR="00722ED9" w:rsidRPr="00C63FCA" w:rsidRDefault="00722ED9" w:rsidP="00722ED9">
      <w:pPr>
        <w:rPr>
          <w:sz w:val="23"/>
          <w:szCs w:val="23"/>
          <w:u w:val="single"/>
        </w:rPr>
      </w:pPr>
      <w:r w:rsidRPr="00C63FCA">
        <w:rPr>
          <w:b/>
          <w:sz w:val="23"/>
          <w:szCs w:val="23"/>
          <w:u w:val="single"/>
        </w:rPr>
        <w:t>Financial Concerns</w:t>
      </w:r>
    </w:p>
    <w:p w14:paraId="0A7F30E2" w14:textId="77777777" w:rsidR="00722ED9" w:rsidRPr="00C63FCA" w:rsidRDefault="00722ED9" w:rsidP="00722ED9">
      <w:pPr>
        <w:rPr>
          <w:sz w:val="23"/>
          <w:szCs w:val="23"/>
        </w:rPr>
      </w:pPr>
    </w:p>
    <w:p w14:paraId="5B4D4080" w14:textId="078D5F3C" w:rsidR="00722ED9" w:rsidRPr="00C63FCA" w:rsidRDefault="00897842" w:rsidP="00722ED9">
      <w:pPr>
        <w:rPr>
          <w:sz w:val="23"/>
          <w:szCs w:val="23"/>
        </w:rPr>
      </w:pPr>
      <w:r w:rsidRPr="00C63FCA">
        <w:rPr>
          <w:bCs/>
          <w:sz w:val="23"/>
          <w:szCs w:val="23"/>
        </w:rPr>
        <w:t>Paulo Freire Social Justice Charter School</w:t>
      </w:r>
      <w:r w:rsidR="00722ED9" w:rsidRPr="00C63FCA">
        <w:rPr>
          <w:sz w:val="23"/>
          <w:szCs w:val="23"/>
        </w:rPr>
        <w:t xml:space="preserve"> continues to have </w:t>
      </w:r>
      <w:r w:rsidR="00722ED9" w:rsidRPr="00C63FCA">
        <w:rPr>
          <w:iCs/>
          <w:sz w:val="23"/>
          <w:szCs w:val="23"/>
        </w:rPr>
        <w:t>persistent financial concerns, resulting in part from the lack of demand for the school and its low enrollment.</w:t>
      </w:r>
    </w:p>
    <w:p w14:paraId="7B1223B3" w14:textId="5AF0959D" w:rsidR="0052652E" w:rsidRPr="00C63FCA" w:rsidRDefault="00722ED9" w:rsidP="00722ED9">
      <w:pPr>
        <w:pStyle w:val="ListParagraph"/>
        <w:numPr>
          <w:ilvl w:val="0"/>
          <w:numId w:val="3"/>
        </w:numPr>
        <w:rPr>
          <w:sz w:val="23"/>
          <w:szCs w:val="23"/>
        </w:rPr>
      </w:pPr>
      <w:r w:rsidRPr="00C63FCA">
        <w:rPr>
          <w:sz w:val="23"/>
          <w:szCs w:val="23"/>
        </w:rPr>
        <w:t>In FY</w:t>
      </w:r>
      <w:r w:rsidR="000C75DC" w:rsidRPr="00C63FCA">
        <w:rPr>
          <w:sz w:val="23"/>
          <w:szCs w:val="23"/>
        </w:rPr>
        <w:t>20</w:t>
      </w:r>
      <w:r w:rsidRPr="00C63FCA">
        <w:rPr>
          <w:sz w:val="23"/>
          <w:szCs w:val="23"/>
        </w:rPr>
        <w:t>19, the school budgeted for tuition payments of $378,869 per month. The school has been receiving $406,096 per month due to higher than budgeted per pupil tuition. Now, however, the school’s tuition will decrease by approximately $93,500 per month to approximately $31</w:t>
      </w:r>
      <w:r w:rsidR="00941133" w:rsidRPr="00C63FCA">
        <w:rPr>
          <w:sz w:val="23"/>
          <w:szCs w:val="23"/>
        </w:rPr>
        <w:t>4</w:t>
      </w:r>
      <w:r w:rsidRPr="00C63FCA">
        <w:rPr>
          <w:sz w:val="23"/>
          <w:szCs w:val="23"/>
        </w:rPr>
        <w:t>,</w:t>
      </w:r>
      <w:r w:rsidR="00941133" w:rsidRPr="00C63FCA">
        <w:rPr>
          <w:sz w:val="23"/>
          <w:szCs w:val="23"/>
        </w:rPr>
        <w:t>7</w:t>
      </w:r>
      <w:r w:rsidRPr="00C63FCA">
        <w:rPr>
          <w:sz w:val="23"/>
          <w:szCs w:val="23"/>
        </w:rPr>
        <w:t xml:space="preserve">00 per month from December 2018 through the remainder of the school year because the school </w:t>
      </w:r>
      <w:r w:rsidR="006E3E31" w:rsidRPr="00C63FCA">
        <w:rPr>
          <w:sz w:val="23"/>
          <w:szCs w:val="23"/>
        </w:rPr>
        <w:t>was serving 275</w:t>
      </w:r>
      <w:r w:rsidRPr="00C63FCA">
        <w:rPr>
          <w:sz w:val="23"/>
          <w:szCs w:val="23"/>
        </w:rPr>
        <w:t xml:space="preserve"> students</w:t>
      </w:r>
      <w:r w:rsidR="006E3E31" w:rsidRPr="00C63FCA">
        <w:rPr>
          <w:sz w:val="23"/>
          <w:szCs w:val="23"/>
        </w:rPr>
        <w:t xml:space="preserve"> on October 1, 2018</w:t>
      </w:r>
      <w:r w:rsidRPr="00C63FCA">
        <w:rPr>
          <w:sz w:val="23"/>
          <w:szCs w:val="23"/>
        </w:rPr>
        <w:t xml:space="preserve">. This adjustment is necessary to correct the overpayment the school received for the first five months of the year based upon its pre-enrollment report. </w:t>
      </w:r>
    </w:p>
    <w:p w14:paraId="5BFC185E" w14:textId="77777777" w:rsidR="0052652E" w:rsidRPr="00C63FCA" w:rsidRDefault="00722ED9" w:rsidP="00722ED9">
      <w:pPr>
        <w:pStyle w:val="ListParagraph"/>
        <w:numPr>
          <w:ilvl w:val="0"/>
          <w:numId w:val="3"/>
        </w:numPr>
        <w:rPr>
          <w:sz w:val="23"/>
          <w:szCs w:val="23"/>
        </w:rPr>
      </w:pPr>
      <w:r w:rsidRPr="00C63FCA">
        <w:rPr>
          <w:sz w:val="23"/>
          <w:szCs w:val="23"/>
        </w:rPr>
        <w:t xml:space="preserve">This revenue reduction raises concerns about the school’s ability to provide an effective program to its students. </w:t>
      </w:r>
    </w:p>
    <w:p w14:paraId="4CFA98BA" w14:textId="10655F34" w:rsidR="0052652E" w:rsidRPr="00C63FCA" w:rsidRDefault="00801D92" w:rsidP="00722ED9">
      <w:pPr>
        <w:pStyle w:val="ListParagraph"/>
        <w:numPr>
          <w:ilvl w:val="0"/>
          <w:numId w:val="3"/>
        </w:numPr>
        <w:rPr>
          <w:sz w:val="23"/>
          <w:szCs w:val="23"/>
        </w:rPr>
      </w:pPr>
      <w:r w:rsidRPr="00C63FCA">
        <w:rPr>
          <w:sz w:val="23"/>
          <w:szCs w:val="23"/>
        </w:rPr>
        <w:t>On December 2, 2018, the school provided a brief summary of planned FY</w:t>
      </w:r>
      <w:r w:rsidR="000C75DC" w:rsidRPr="00C63FCA">
        <w:rPr>
          <w:sz w:val="23"/>
          <w:szCs w:val="23"/>
        </w:rPr>
        <w:t>20</w:t>
      </w:r>
      <w:r w:rsidRPr="00C63FCA">
        <w:rPr>
          <w:sz w:val="23"/>
          <w:szCs w:val="23"/>
        </w:rPr>
        <w:t xml:space="preserve">19 budgetary cuts including salary cuts </w:t>
      </w:r>
      <w:r w:rsidR="00632E51" w:rsidRPr="00C63FCA">
        <w:rPr>
          <w:sz w:val="23"/>
          <w:szCs w:val="23"/>
        </w:rPr>
        <w:t xml:space="preserve">due to leaving vacant </w:t>
      </w:r>
      <w:r w:rsidRPr="00C63FCA">
        <w:rPr>
          <w:sz w:val="23"/>
          <w:szCs w:val="23"/>
        </w:rPr>
        <w:t xml:space="preserve">or cutting teaching positions, </w:t>
      </w:r>
      <w:r w:rsidR="00632E51" w:rsidRPr="00C63FCA">
        <w:rPr>
          <w:sz w:val="23"/>
          <w:szCs w:val="23"/>
        </w:rPr>
        <w:t xml:space="preserve">leaving </w:t>
      </w:r>
      <w:r w:rsidR="004C544E" w:rsidRPr="00C63FCA">
        <w:rPr>
          <w:sz w:val="23"/>
          <w:szCs w:val="23"/>
        </w:rPr>
        <w:t xml:space="preserve">some </w:t>
      </w:r>
      <w:r w:rsidRPr="00C63FCA">
        <w:rPr>
          <w:sz w:val="23"/>
          <w:szCs w:val="23"/>
        </w:rPr>
        <w:t xml:space="preserve">administrative positions </w:t>
      </w:r>
      <w:r w:rsidR="004C544E" w:rsidRPr="00C63FCA">
        <w:rPr>
          <w:sz w:val="23"/>
          <w:szCs w:val="23"/>
        </w:rPr>
        <w:t>vacant</w:t>
      </w:r>
      <w:r w:rsidRPr="00C63FCA">
        <w:rPr>
          <w:sz w:val="23"/>
          <w:szCs w:val="23"/>
        </w:rPr>
        <w:t xml:space="preserve">, and </w:t>
      </w:r>
      <w:r w:rsidR="00632E51" w:rsidRPr="00C63FCA">
        <w:rPr>
          <w:sz w:val="23"/>
          <w:szCs w:val="23"/>
        </w:rPr>
        <w:t xml:space="preserve">ceasing </w:t>
      </w:r>
      <w:r w:rsidR="004C544E" w:rsidRPr="00C63FCA">
        <w:rPr>
          <w:sz w:val="23"/>
          <w:szCs w:val="23"/>
        </w:rPr>
        <w:t xml:space="preserve">some </w:t>
      </w:r>
      <w:r w:rsidRPr="00C63FCA">
        <w:rPr>
          <w:sz w:val="23"/>
          <w:szCs w:val="23"/>
        </w:rPr>
        <w:t xml:space="preserve">school activities. Additionally, the landlord released </w:t>
      </w:r>
      <w:r w:rsidR="004C544E" w:rsidRPr="00C63FCA">
        <w:rPr>
          <w:sz w:val="23"/>
          <w:szCs w:val="23"/>
        </w:rPr>
        <w:t xml:space="preserve">the school </w:t>
      </w:r>
      <w:r w:rsidRPr="00C63FCA">
        <w:rPr>
          <w:sz w:val="23"/>
          <w:szCs w:val="23"/>
        </w:rPr>
        <w:t xml:space="preserve">from </w:t>
      </w:r>
      <w:r w:rsidR="004C544E" w:rsidRPr="00C63FCA">
        <w:rPr>
          <w:sz w:val="23"/>
          <w:szCs w:val="23"/>
        </w:rPr>
        <w:t xml:space="preserve">its </w:t>
      </w:r>
      <w:r w:rsidRPr="00C63FCA">
        <w:rPr>
          <w:sz w:val="23"/>
          <w:szCs w:val="23"/>
        </w:rPr>
        <w:t xml:space="preserve">rent obligation for December 2018. </w:t>
      </w:r>
    </w:p>
    <w:p w14:paraId="3DB06676" w14:textId="5F68A7CF" w:rsidR="00722ED9" w:rsidRPr="00C63FCA" w:rsidRDefault="00722ED9" w:rsidP="00722ED9">
      <w:pPr>
        <w:pStyle w:val="ListParagraph"/>
        <w:numPr>
          <w:ilvl w:val="0"/>
          <w:numId w:val="3"/>
        </w:numPr>
        <w:rPr>
          <w:sz w:val="23"/>
          <w:szCs w:val="23"/>
        </w:rPr>
      </w:pPr>
      <w:r w:rsidRPr="00C63FCA">
        <w:rPr>
          <w:sz w:val="23"/>
          <w:szCs w:val="23"/>
        </w:rPr>
        <w:lastRenderedPageBreak/>
        <w:t xml:space="preserve">As with all Massachusetts charter schools, the school’s annual tuition will be adjusted again in June to reflect the total number of students served during the school year. </w:t>
      </w:r>
    </w:p>
    <w:p w14:paraId="33578F4A" w14:textId="77777777" w:rsidR="00722ED9" w:rsidRPr="00C63FCA" w:rsidRDefault="00722ED9" w:rsidP="00722ED9">
      <w:pPr>
        <w:rPr>
          <w:sz w:val="23"/>
          <w:szCs w:val="23"/>
        </w:rPr>
      </w:pPr>
    </w:p>
    <w:p w14:paraId="7901F0C8" w14:textId="205E764C" w:rsidR="0052652E" w:rsidRPr="00C63FCA" w:rsidRDefault="00C44DA0" w:rsidP="00591B14">
      <w:pPr>
        <w:widowControl/>
        <w:rPr>
          <w:iCs/>
          <w:sz w:val="23"/>
          <w:szCs w:val="23"/>
        </w:rPr>
      </w:pPr>
      <w:r w:rsidRPr="00C63FCA">
        <w:rPr>
          <w:iCs/>
          <w:sz w:val="23"/>
          <w:szCs w:val="23"/>
        </w:rPr>
        <w:t>O</w:t>
      </w:r>
      <w:r w:rsidR="00591B14" w:rsidRPr="00C63FCA">
        <w:rPr>
          <w:iCs/>
          <w:sz w:val="23"/>
          <w:szCs w:val="23"/>
        </w:rPr>
        <w:t xml:space="preserve">ther concerns </w:t>
      </w:r>
      <w:r w:rsidRPr="00C63FCA">
        <w:rPr>
          <w:iCs/>
          <w:sz w:val="23"/>
          <w:szCs w:val="23"/>
        </w:rPr>
        <w:t xml:space="preserve">exist regarding </w:t>
      </w:r>
      <w:r w:rsidR="00591B14" w:rsidRPr="00C63FCA">
        <w:rPr>
          <w:iCs/>
          <w:sz w:val="23"/>
          <w:szCs w:val="23"/>
        </w:rPr>
        <w:t xml:space="preserve">the school’s organizational and financial viability. </w:t>
      </w:r>
      <w:r w:rsidR="00093C19" w:rsidRPr="00C63FCA">
        <w:rPr>
          <w:iCs/>
          <w:sz w:val="23"/>
          <w:szCs w:val="23"/>
        </w:rPr>
        <w:t>Past fiscal audits, site visit reports, and Board memoranda have cited concerns about the school’s finances, but PFSJCS has not properly</w:t>
      </w:r>
      <w:r w:rsidR="00591B14" w:rsidRPr="00C63FCA">
        <w:rPr>
          <w:iCs/>
          <w:sz w:val="23"/>
          <w:szCs w:val="23"/>
        </w:rPr>
        <w:t xml:space="preserve"> staff</w:t>
      </w:r>
      <w:r w:rsidR="00093C19" w:rsidRPr="00C63FCA">
        <w:rPr>
          <w:iCs/>
          <w:sz w:val="23"/>
          <w:szCs w:val="23"/>
        </w:rPr>
        <w:t>ed</w:t>
      </w:r>
      <w:r w:rsidR="00591B14" w:rsidRPr="00C63FCA">
        <w:rPr>
          <w:iCs/>
          <w:sz w:val="23"/>
          <w:szCs w:val="23"/>
        </w:rPr>
        <w:t xml:space="preserve"> </w:t>
      </w:r>
      <w:r w:rsidRPr="00C63FCA">
        <w:rPr>
          <w:iCs/>
          <w:sz w:val="23"/>
          <w:szCs w:val="23"/>
        </w:rPr>
        <w:t xml:space="preserve">its </w:t>
      </w:r>
      <w:r w:rsidR="00441FFF" w:rsidRPr="00C63FCA">
        <w:rPr>
          <w:iCs/>
          <w:sz w:val="23"/>
          <w:szCs w:val="23"/>
        </w:rPr>
        <w:t>financ</w:t>
      </w:r>
      <w:r w:rsidRPr="00C63FCA">
        <w:rPr>
          <w:iCs/>
          <w:sz w:val="23"/>
          <w:szCs w:val="23"/>
        </w:rPr>
        <w:t>e</w:t>
      </w:r>
      <w:r w:rsidR="00441FFF" w:rsidRPr="00C63FCA">
        <w:rPr>
          <w:iCs/>
          <w:sz w:val="23"/>
          <w:szCs w:val="23"/>
        </w:rPr>
        <w:t xml:space="preserve"> </w:t>
      </w:r>
      <w:r w:rsidR="00591B14" w:rsidRPr="00C63FCA">
        <w:rPr>
          <w:iCs/>
          <w:sz w:val="23"/>
          <w:szCs w:val="23"/>
        </w:rPr>
        <w:t>office to meet</w:t>
      </w:r>
      <w:r w:rsidRPr="00C63FCA">
        <w:rPr>
          <w:iCs/>
          <w:sz w:val="23"/>
          <w:szCs w:val="23"/>
        </w:rPr>
        <w:t xml:space="preserve"> statutory requirements and the conditions imposed on its charter in connection with </w:t>
      </w:r>
      <w:r w:rsidR="00591B14" w:rsidRPr="00C63FCA">
        <w:rPr>
          <w:iCs/>
          <w:sz w:val="23"/>
          <w:szCs w:val="23"/>
        </w:rPr>
        <w:t xml:space="preserve">probation. </w:t>
      </w:r>
    </w:p>
    <w:p w14:paraId="04BFF3A8" w14:textId="77777777" w:rsidR="0052652E" w:rsidRPr="00C63FCA" w:rsidRDefault="0052652E" w:rsidP="00591B14">
      <w:pPr>
        <w:widowControl/>
        <w:rPr>
          <w:iCs/>
          <w:sz w:val="23"/>
          <w:szCs w:val="23"/>
        </w:rPr>
      </w:pPr>
    </w:p>
    <w:p w14:paraId="1155885B" w14:textId="1360A738" w:rsidR="0052652E" w:rsidRPr="00C63FCA" w:rsidRDefault="0052652E" w:rsidP="003B358A">
      <w:pPr>
        <w:pStyle w:val="ListParagraph"/>
        <w:numPr>
          <w:ilvl w:val="0"/>
          <w:numId w:val="2"/>
        </w:numPr>
        <w:rPr>
          <w:iCs/>
          <w:sz w:val="23"/>
          <w:szCs w:val="23"/>
        </w:rPr>
      </w:pPr>
      <w:r w:rsidRPr="00C63FCA">
        <w:rPr>
          <w:sz w:val="23"/>
          <w:szCs w:val="23"/>
        </w:rPr>
        <w:t xml:space="preserve">All charter schools must submit annual, independent financial audits by November 1 of each year. As of </w:t>
      </w:r>
      <w:r w:rsidR="00AC6A1C" w:rsidRPr="00C63FCA">
        <w:rPr>
          <w:sz w:val="23"/>
          <w:szCs w:val="23"/>
        </w:rPr>
        <w:t>January 11, 2019</w:t>
      </w:r>
      <w:r w:rsidRPr="00C63FCA">
        <w:rPr>
          <w:sz w:val="23"/>
          <w:szCs w:val="23"/>
        </w:rPr>
        <w:t xml:space="preserve">, the school has not yet submitted its FY18 financial audit. In a letter to me, the school stated that the audit was late because the school’s contracted business manager was terminated in March 2018 and the new vendor providing business management has had difficulty with the school’s systems and paperwork. </w:t>
      </w:r>
    </w:p>
    <w:p w14:paraId="56E9CBDB" w14:textId="1246587B" w:rsidR="0052652E" w:rsidRPr="00C63FCA" w:rsidRDefault="00591B14" w:rsidP="0052652E">
      <w:pPr>
        <w:pStyle w:val="ListParagraph"/>
        <w:numPr>
          <w:ilvl w:val="0"/>
          <w:numId w:val="2"/>
        </w:numPr>
        <w:rPr>
          <w:sz w:val="23"/>
          <w:szCs w:val="23"/>
        </w:rPr>
      </w:pPr>
      <w:r w:rsidRPr="00C63FCA">
        <w:rPr>
          <w:iCs/>
          <w:sz w:val="23"/>
          <w:szCs w:val="23"/>
        </w:rPr>
        <w:t>The school has not yet submitted its FY</w:t>
      </w:r>
      <w:r w:rsidR="000C75DC" w:rsidRPr="00C63FCA">
        <w:rPr>
          <w:iCs/>
          <w:sz w:val="23"/>
          <w:szCs w:val="23"/>
        </w:rPr>
        <w:t>20</w:t>
      </w:r>
      <w:r w:rsidRPr="00C63FCA">
        <w:rPr>
          <w:iCs/>
          <w:sz w:val="23"/>
          <w:szCs w:val="23"/>
        </w:rPr>
        <w:t xml:space="preserve">18 Charter School End of Year Financial Report, which by statute </w:t>
      </w:r>
      <w:r w:rsidR="00563F1A" w:rsidRPr="00C63FCA">
        <w:rPr>
          <w:iCs/>
          <w:sz w:val="23"/>
          <w:szCs w:val="23"/>
        </w:rPr>
        <w:t xml:space="preserve">was due </w:t>
      </w:r>
      <w:r w:rsidRPr="00C63FCA">
        <w:rPr>
          <w:iCs/>
          <w:sz w:val="23"/>
          <w:szCs w:val="23"/>
        </w:rPr>
        <w:t xml:space="preserve">on November 21, 2018. </w:t>
      </w:r>
    </w:p>
    <w:p w14:paraId="02CADFA1" w14:textId="77777777" w:rsidR="0052652E" w:rsidRPr="00C63FCA" w:rsidRDefault="00441FFF" w:rsidP="0052652E">
      <w:pPr>
        <w:pStyle w:val="ListParagraph"/>
        <w:numPr>
          <w:ilvl w:val="0"/>
          <w:numId w:val="2"/>
        </w:numPr>
        <w:rPr>
          <w:sz w:val="23"/>
          <w:szCs w:val="23"/>
        </w:rPr>
      </w:pPr>
      <w:r w:rsidRPr="00C63FCA">
        <w:rPr>
          <w:iCs/>
          <w:sz w:val="23"/>
          <w:szCs w:val="23"/>
        </w:rPr>
        <w:t xml:space="preserve">Financial submissions related to probationary conditions provided minimal evidence. </w:t>
      </w:r>
    </w:p>
    <w:p w14:paraId="681185DD" w14:textId="0673139F" w:rsidR="00722ED9" w:rsidRPr="00C63FCA" w:rsidRDefault="00591B14" w:rsidP="00233B11">
      <w:pPr>
        <w:pStyle w:val="ListParagraph"/>
        <w:numPr>
          <w:ilvl w:val="0"/>
          <w:numId w:val="2"/>
        </w:numPr>
        <w:rPr>
          <w:sz w:val="23"/>
          <w:szCs w:val="23"/>
        </w:rPr>
      </w:pPr>
      <w:r w:rsidRPr="00C63FCA">
        <w:rPr>
          <w:iCs/>
          <w:sz w:val="23"/>
          <w:szCs w:val="23"/>
        </w:rPr>
        <w:t>The school’s prior audits since opening in FY</w:t>
      </w:r>
      <w:r w:rsidR="000C75DC" w:rsidRPr="00C63FCA">
        <w:rPr>
          <w:iCs/>
          <w:sz w:val="23"/>
          <w:szCs w:val="23"/>
        </w:rPr>
        <w:t>20</w:t>
      </w:r>
      <w:r w:rsidRPr="00C63FCA">
        <w:rPr>
          <w:iCs/>
          <w:sz w:val="23"/>
          <w:szCs w:val="23"/>
        </w:rPr>
        <w:t>14 have reflected findings and concerns throughout regarding the financial management, oversight, and viability of the school.</w:t>
      </w:r>
      <w:r w:rsidRPr="00C63FCA">
        <w:rPr>
          <w:sz w:val="23"/>
          <w:szCs w:val="23"/>
        </w:rPr>
        <w:t xml:space="preserve"> </w:t>
      </w:r>
    </w:p>
    <w:p w14:paraId="03496646" w14:textId="43DD419A" w:rsidR="00722ED9" w:rsidRPr="00C63FCA" w:rsidRDefault="00722ED9" w:rsidP="0052652E">
      <w:pPr>
        <w:pStyle w:val="ListParagraph"/>
        <w:numPr>
          <w:ilvl w:val="0"/>
          <w:numId w:val="2"/>
        </w:numPr>
        <w:rPr>
          <w:sz w:val="23"/>
          <w:szCs w:val="23"/>
        </w:rPr>
      </w:pPr>
      <w:r w:rsidRPr="00C63FCA">
        <w:rPr>
          <w:iCs/>
          <w:sz w:val="23"/>
          <w:szCs w:val="23"/>
        </w:rPr>
        <w:t xml:space="preserve">The </w:t>
      </w:r>
      <w:r w:rsidR="00D56DD9" w:rsidRPr="00C63FCA">
        <w:rPr>
          <w:iCs/>
          <w:sz w:val="23"/>
          <w:szCs w:val="23"/>
        </w:rPr>
        <w:t xml:space="preserve">school’s </w:t>
      </w:r>
      <w:hyperlink r:id="rId15" w:history="1">
        <w:r w:rsidRPr="00C63FCA">
          <w:rPr>
            <w:rStyle w:val="Hyperlink"/>
            <w:iCs/>
            <w:sz w:val="23"/>
            <w:szCs w:val="23"/>
          </w:rPr>
          <w:t>Financial Dashboard</w:t>
        </w:r>
      </w:hyperlink>
      <w:r w:rsidRPr="00C63FCA">
        <w:rPr>
          <w:iCs/>
          <w:sz w:val="23"/>
          <w:szCs w:val="23"/>
        </w:rPr>
        <w:t xml:space="preserve"> displays moderate and high-risk indicators from FY</w:t>
      </w:r>
      <w:r w:rsidR="000C75DC" w:rsidRPr="00C63FCA">
        <w:rPr>
          <w:iCs/>
          <w:sz w:val="23"/>
          <w:szCs w:val="23"/>
        </w:rPr>
        <w:t>20</w:t>
      </w:r>
      <w:r w:rsidRPr="00C63FCA">
        <w:rPr>
          <w:iCs/>
          <w:sz w:val="23"/>
          <w:szCs w:val="23"/>
        </w:rPr>
        <w:t>14-FY</w:t>
      </w:r>
      <w:r w:rsidR="000C75DC" w:rsidRPr="00C63FCA">
        <w:rPr>
          <w:iCs/>
          <w:sz w:val="23"/>
          <w:szCs w:val="23"/>
        </w:rPr>
        <w:t>20</w:t>
      </w:r>
      <w:r w:rsidRPr="00C63FCA">
        <w:rPr>
          <w:iCs/>
          <w:sz w:val="23"/>
          <w:szCs w:val="23"/>
        </w:rPr>
        <w:t>16. Though the indicators improved in FY</w:t>
      </w:r>
      <w:r w:rsidR="000C75DC" w:rsidRPr="00C63FCA">
        <w:rPr>
          <w:iCs/>
          <w:sz w:val="23"/>
          <w:szCs w:val="23"/>
        </w:rPr>
        <w:t>20</w:t>
      </w:r>
      <w:r w:rsidRPr="00C63FCA">
        <w:rPr>
          <w:iCs/>
          <w:sz w:val="23"/>
          <w:szCs w:val="23"/>
        </w:rPr>
        <w:t>17, the under-enrollment and budget constraints mentioned above</w:t>
      </w:r>
      <w:r w:rsidR="00D56DD9" w:rsidRPr="00C63FCA">
        <w:rPr>
          <w:iCs/>
          <w:sz w:val="23"/>
          <w:szCs w:val="23"/>
        </w:rPr>
        <w:t>, as well as the late audit, may</w:t>
      </w:r>
      <w:r w:rsidR="004616D6" w:rsidRPr="00C63FCA">
        <w:rPr>
          <w:iCs/>
          <w:sz w:val="23"/>
          <w:szCs w:val="23"/>
        </w:rPr>
        <w:t xml:space="preserve"> </w:t>
      </w:r>
      <w:r w:rsidRPr="00C63FCA">
        <w:rPr>
          <w:iCs/>
          <w:sz w:val="23"/>
          <w:szCs w:val="23"/>
        </w:rPr>
        <w:t xml:space="preserve">result in moderate and </w:t>
      </w:r>
      <w:proofErr w:type="gramStart"/>
      <w:r w:rsidRPr="00C63FCA">
        <w:rPr>
          <w:iCs/>
          <w:sz w:val="23"/>
          <w:szCs w:val="23"/>
        </w:rPr>
        <w:t>high risk</w:t>
      </w:r>
      <w:proofErr w:type="gramEnd"/>
      <w:r w:rsidRPr="00C63FCA">
        <w:rPr>
          <w:iCs/>
          <w:sz w:val="23"/>
          <w:szCs w:val="23"/>
        </w:rPr>
        <w:t xml:space="preserve"> indicators for FY</w:t>
      </w:r>
      <w:r w:rsidR="000C75DC" w:rsidRPr="00C63FCA">
        <w:rPr>
          <w:iCs/>
          <w:sz w:val="23"/>
          <w:szCs w:val="23"/>
        </w:rPr>
        <w:t>20</w:t>
      </w:r>
      <w:r w:rsidRPr="00C63FCA">
        <w:rPr>
          <w:iCs/>
          <w:sz w:val="23"/>
          <w:szCs w:val="23"/>
        </w:rPr>
        <w:t>18</w:t>
      </w:r>
      <w:r w:rsidRPr="00C63FCA">
        <w:rPr>
          <w:sz w:val="23"/>
          <w:szCs w:val="23"/>
        </w:rPr>
        <w:t xml:space="preserve">. </w:t>
      </w:r>
    </w:p>
    <w:p w14:paraId="10403637" w14:textId="44669515" w:rsidR="00897842" w:rsidRPr="00C63FCA" w:rsidRDefault="00897842" w:rsidP="006D2479">
      <w:pPr>
        <w:rPr>
          <w:b/>
          <w:sz w:val="23"/>
          <w:szCs w:val="23"/>
        </w:rPr>
      </w:pPr>
    </w:p>
    <w:p w14:paraId="3E7767E5" w14:textId="5037605A" w:rsidR="006D2479" w:rsidRPr="00C63FCA" w:rsidRDefault="00BA554A" w:rsidP="006D2479">
      <w:pPr>
        <w:rPr>
          <w:b/>
          <w:sz w:val="23"/>
          <w:szCs w:val="23"/>
          <w:u w:val="single"/>
        </w:rPr>
      </w:pPr>
      <w:r w:rsidRPr="00C63FCA">
        <w:rPr>
          <w:b/>
          <w:sz w:val="23"/>
          <w:szCs w:val="23"/>
          <w:u w:val="single"/>
        </w:rPr>
        <w:t>Governan</w:t>
      </w:r>
      <w:r w:rsidR="000C75DC" w:rsidRPr="00C63FCA">
        <w:rPr>
          <w:b/>
          <w:sz w:val="23"/>
          <w:szCs w:val="23"/>
          <w:u w:val="single"/>
        </w:rPr>
        <w:t>ce C</w:t>
      </w:r>
      <w:r w:rsidRPr="00C63FCA">
        <w:rPr>
          <w:b/>
          <w:sz w:val="23"/>
          <w:szCs w:val="23"/>
          <w:u w:val="single"/>
        </w:rPr>
        <w:t>oncerns</w:t>
      </w:r>
    </w:p>
    <w:p w14:paraId="19B3AC38" w14:textId="12F820E7" w:rsidR="006D2479" w:rsidRPr="00C63FCA" w:rsidRDefault="006D2479" w:rsidP="006D2479">
      <w:pPr>
        <w:widowControl/>
        <w:rPr>
          <w:b/>
          <w:sz w:val="23"/>
          <w:szCs w:val="23"/>
        </w:rPr>
      </w:pPr>
    </w:p>
    <w:p w14:paraId="66FF27A1" w14:textId="79E0EE81" w:rsidR="00722ED9" w:rsidRPr="00C63FCA" w:rsidRDefault="00897842" w:rsidP="00722ED9">
      <w:pPr>
        <w:widowControl/>
        <w:rPr>
          <w:sz w:val="23"/>
          <w:szCs w:val="23"/>
        </w:rPr>
      </w:pPr>
      <w:r w:rsidRPr="00C63FCA">
        <w:rPr>
          <w:bCs/>
          <w:sz w:val="23"/>
          <w:szCs w:val="23"/>
        </w:rPr>
        <w:t>Paulo Freire Social Justice Charter School</w:t>
      </w:r>
      <w:r w:rsidR="00722ED9" w:rsidRPr="00C63FCA">
        <w:rPr>
          <w:sz w:val="23"/>
          <w:szCs w:val="23"/>
        </w:rPr>
        <w:t xml:space="preserve"> has had repeated turnover in leadership and board membership, which has impeded its ability to effectively manage the school and negatively affected the school’s academic performance. </w:t>
      </w:r>
    </w:p>
    <w:p w14:paraId="65A02B65" w14:textId="77777777" w:rsidR="00722ED9" w:rsidRPr="00C63FCA" w:rsidRDefault="00722ED9" w:rsidP="00722ED9">
      <w:pPr>
        <w:widowControl/>
        <w:rPr>
          <w:sz w:val="23"/>
          <w:szCs w:val="23"/>
        </w:rPr>
      </w:pPr>
    </w:p>
    <w:p w14:paraId="4CADAEB6" w14:textId="77777777" w:rsidR="00722ED9" w:rsidRPr="00C63FCA" w:rsidRDefault="00722ED9" w:rsidP="00722ED9">
      <w:pPr>
        <w:pStyle w:val="ListParagraph"/>
        <w:numPr>
          <w:ilvl w:val="0"/>
          <w:numId w:val="4"/>
        </w:numPr>
        <w:rPr>
          <w:sz w:val="23"/>
          <w:szCs w:val="23"/>
        </w:rPr>
      </w:pPr>
      <w:r w:rsidRPr="00C63FCA">
        <w:rPr>
          <w:sz w:val="23"/>
          <w:szCs w:val="23"/>
        </w:rPr>
        <w:t xml:space="preserve">Since its founding in 2013, the school’s board has had three different chairpersons and additional turnover in the board’s membership. Only two of the current members have served on the board since its founding. The majority of board members have served only one full year and are now entering their second year of service. Currently, there are seven approved members of the board and four individuals awaiting approval from the Department. </w:t>
      </w:r>
    </w:p>
    <w:p w14:paraId="3E1460F9" w14:textId="592FFEAF" w:rsidR="00722ED9" w:rsidRPr="00C63FCA" w:rsidRDefault="00722ED9" w:rsidP="00722ED9">
      <w:pPr>
        <w:pStyle w:val="ListParagraph"/>
        <w:numPr>
          <w:ilvl w:val="0"/>
          <w:numId w:val="4"/>
        </w:numPr>
        <w:rPr>
          <w:sz w:val="23"/>
          <w:szCs w:val="23"/>
        </w:rPr>
      </w:pPr>
      <w:r w:rsidRPr="00C63FCA">
        <w:rPr>
          <w:sz w:val="23"/>
          <w:szCs w:val="23"/>
        </w:rPr>
        <w:t>Since opening</w:t>
      </w:r>
      <w:r w:rsidR="00563F1A" w:rsidRPr="00C63FCA">
        <w:rPr>
          <w:sz w:val="23"/>
          <w:szCs w:val="23"/>
        </w:rPr>
        <w:t xml:space="preserve"> in the 2013-</w:t>
      </w:r>
      <w:r w:rsidR="000C75DC" w:rsidRPr="00C63FCA">
        <w:rPr>
          <w:sz w:val="23"/>
          <w:szCs w:val="23"/>
        </w:rPr>
        <w:t>20</w:t>
      </w:r>
      <w:r w:rsidR="00563F1A" w:rsidRPr="00C63FCA">
        <w:rPr>
          <w:sz w:val="23"/>
          <w:szCs w:val="23"/>
        </w:rPr>
        <w:t>14 school year</w:t>
      </w:r>
      <w:r w:rsidRPr="00C63FCA">
        <w:rPr>
          <w:sz w:val="23"/>
          <w:szCs w:val="23"/>
        </w:rPr>
        <w:t xml:space="preserve">, PFSJCS has employed three executive directors and four principals. </w:t>
      </w:r>
    </w:p>
    <w:p w14:paraId="2ED8F6AB" w14:textId="77777777" w:rsidR="00722ED9" w:rsidRPr="00C63FCA" w:rsidRDefault="00722ED9" w:rsidP="00722ED9">
      <w:pPr>
        <w:widowControl/>
        <w:rPr>
          <w:sz w:val="23"/>
          <w:szCs w:val="23"/>
        </w:rPr>
      </w:pPr>
    </w:p>
    <w:p w14:paraId="547BB92A" w14:textId="77777777" w:rsidR="00722ED9" w:rsidRPr="00C63FCA" w:rsidRDefault="00722ED9" w:rsidP="00722ED9">
      <w:pPr>
        <w:widowControl/>
        <w:rPr>
          <w:sz w:val="23"/>
          <w:szCs w:val="23"/>
        </w:rPr>
      </w:pPr>
      <w:r w:rsidRPr="00C63FCA">
        <w:rPr>
          <w:sz w:val="23"/>
          <w:szCs w:val="23"/>
        </w:rPr>
        <w:t xml:space="preserve">Evidence collected by the Department demonstrates that the school’s board is still working to develop the systems, structures, and capacity to effectively govern the school. </w:t>
      </w:r>
    </w:p>
    <w:p w14:paraId="297B5F32" w14:textId="77777777" w:rsidR="00722ED9" w:rsidRPr="00C63FCA" w:rsidRDefault="00722ED9" w:rsidP="00722ED9">
      <w:pPr>
        <w:widowControl/>
        <w:rPr>
          <w:sz w:val="23"/>
          <w:szCs w:val="23"/>
        </w:rPr>
      </w:pPr>
    </w:p>
    <w:p w14:paraId="7CFFB9F5" w14:textId="77777777" w:rsidR="00722ED9" w:rsidRPr="00C63FCA" w:rsidRDefault="00722ED9" w:rsidP="00722ED9">
      <w:pPr>
        <w:pStyle w:val="ListParagraph"/>
        <w:numPr>
          <w:ilvl w:val="0"/>
          <w:numId w:val="5"/>
        </w:numPr>
        <w:rPr>
          <w:sz w:val="23"/>
          <w:szCs w:val="23"/>
        </w:rPr>
      </w:pPr>
      <w:r w:rsidRPr="00C63FCA">
        <w:rPr>
          <w:sz w:val="23"/>
          <w:szCs w:val="23"/>
        </w:rPr>
        <w:t xml:space="preserve">During its first five years of governance, the board demonstrated an inability to oversee and govern the school due to a lack of effective communication between the board and school leadership; an inability to obtain requested data to monitor academic success, finances, and enrollment; problems with adherence to the Open Meeting Law and the school’s bylaws; and an inability to properly monitor the fiscal health of the school. </w:t>
      </w:r>
    </w:p>
    <w:p w14:paraId="798DE011" w14:textId="77777777" w:rsidR="00722ED9" w:rsidRPr="00C63FCA" w:rsidRDefault="00722ED9" w:rsidP="00722ED9">
      <w:pPr>
        <w:pStyle w:val="ListParagraph"/>
        <w:numPr>
          <w:ilvl w:val="0"/>
          <w:numId w:val="5"/>
        </w:numPr>
        <w:rPr>
          <w:sz w:val="23"/>
          <w:szCs w:val="23"/>
        </w:rPr>
      </w:pPr>
      <w:r w:rsidRPr="00C63FCA">
        <w:rPr>
          <w:sz w:val="23"/>
          <w:szCs w:val="23"/>
        </w:rPr>
        <w:lastRenderedPageBreak/>
        <w:t xml:space="preserve">While the board has met some of the conditions imposed in January 2018, as documented above, board members continued to struggle to govern the school effectively as of late May 2018. As required by conditions, an external consultant evaluated the school’s program, including its governance practices. The consultant’s report notes that the board was not providing effective oversight of the school’s program. In late May 2018, the board’s membership was still familiarizing itself with roles, responsibilities, and the types of knowledge required to oversee a public charter school. The evidence gathered by the consultant denoted a board that was not yet able to govern or provide effective oversight of the school’s program or leader. </w:t>
      </w:r>
    </w:p>
    <w:p w14:paraId="52D9D3F3" w14:textId="2014A393" w:rsidR="00722ED9" w:rsidRPr="00C63FCA" w:rsidRDefault="00722ED9" w:rsidP="00722ED9">
      <w:pPr>
        <w:pStyle w:val="ListParagraph"/>
        <w:numPr>
          <w:ilvl w:val="0"/>
          <w:numId w:val="5"/>
        </w:numPr>
        <w:rPr>
          <w:sz w:val="23"/>
          <w:szCs w:val="23"/>
        </w:rPr>
      </w:pPr>
      <w:r w:rsidRPr="00C63FCA">
        <w:rPr>
          <w:sz w:val="23"/>
          <w:szCs w:val="23"/>
        </w:rPr>
        <w:t xml:space="preserve">Board minutes collected as part of the probationary conditions reflect little board engagement with </w:t>
      </w:r>
      <w:r w:rsidR="00563F1A" w:rsidRPr="00C63FCA">
        <w:rPr>
          <w:sz w:val="23"/>
          <w:szCs w:val="23"/>
        </w:rPr>
        <w:t xml:space="preserve">the </w:t>
      </w:r>
      <w:r w:rsidRPr="00C63FCA">
        <w:rPr>
          <w:sz w:val="23"/>
          <w:szCs w:val="23"/>
        </w:rPr>
        <w:t xml:space="preserve">school leader or other staff reporting directly to the board, little engagement with data, and few instances of board subcommittee reports. Further, board minutes reflect the kinds of conversations, planning, and challenges typically observed at a brand new charter school, not a charter school currently in its sixth year of operation. </w:t>
      </w:r>
    </w:p>
    <w:p w14:paraId="09A50126" w14:textId="77777777" w:rsidR="00722ED9" w:rsidRPr="00C63FCA" w:rsidRDefault="00722ED9" w:rsidP="00722ED9">
      <w:pPr>
        <w:pStyle w:val="ListParagraph"/>
        <w:numPr>
          <w:ilvl w:val="0"/>
          <w:numId w:val="5"/>
        </w:numPr>
        <w:rPr>
          <w:sz w:val="23"/>
          <w:szCs w:val="23"/>
        </w:rPr>
      </w:pPr>
      <w:r w:rsidRPr="00C63FCA">
        <w:rPr>
          <w:sz w:val="23"/>
          <w:szCs w:val="23"/>
        </w:rPr>
        <w:t>The school’s current lease in Holyoke will expire in July 2019. The school’s landlord will not extend the lease, and the school has been seeking a new location outside of Holyoke. Over the summer, the school requested an amendment to relocate to Chicopee. Because the school did not submit adequate evidence of considerations for impact on the school’s finances and enrollment, I declined to approve the request. Despite conducting a process to solicit a facility in Holyoke in early fall 2018, PFSJCS again is seeking a facility outside of Holyoke for the next school year. This raises additional concerns about school enrollment and whether it will face increased challenges in enrolling enough students.</w:t>
      </w:r>
    </w:p>
    <w:p w14:paraId="1A29C98D" w14:textId="3C1C5E01" w:rsidR="00722ED9" w:rsidRPr="00C63FCA" w:rsidRDefault="00722ED9" w:rsidP="00722ED9">
      <w:pPr>
        <w:pStyle w:val="ListParagraph"/>
        <w:numPr>
          <w:ilvl w:val="0"/>
          <w:numId w:val="5"/>
        </w:numPr>
        <w:rPr>
          <w:sz w:val="23"/>
          <w:szCs w:val="23"/>
        </w:rPr>
      </w:pPr>
      <w:r w:rsidRPr="00C63FCA">
        <w:rPr>
          <w:sz w:val="23"/>
          <w:szCs w:val="23"/>
        </w:rPr>
        <w:t xml:space="preserve">As noted above, one of the responsibilities of boards of trustees is </w:t>
      </w:r>
      <w:r w:rsidR="00F613FE" w:rsidRPr="00C63FCA">
        <w:rPr>
          <w:sz w:val="23"/>
          <w:szCs w:val="23"/>
        </w:rPr>
        <w:t xml:space="preserve">to </w:t>
      </w:r>
      <w:r w:rsidRPr="00C63FCA">
        <w:rPr>
          <w:sz w:val="23"/>
          <w:szCs w:val="23"/>
        </w:rPr>
        <w:t>ensur</w:t>
      </w:r>
      <w:r w:rsidR="00F613FE" w:rsidRPr="00C63FCA">
        <w:rPr>
          <w:sz w:val="23"/>
          <w:szCs w:val="23"/>
        </w:rPr>
        <w:t>e</w:t>
      </w:r>
      <w:r w:rsidRPr="00C63FCA">
        <w:rPr>
          <w:sz w:val="23"/>
          <w:szCs w:val="23"/>
        </w:rPr>
        <w:t xml:space="preserve"> a</w:t>
      </w:r>
      <w:r w:rsidR="00F613FE" w:rsidRPr="00C63FCA">
        <w:rPr>
          <w:sz w:val="23"/>
          <w:szCs w:val="23"/>
        </w:rPr>
        <w:t xml:space="preserve"> timely </w:t>
      </w:r>
      <w:r w:rsidRPr="00C63FCA">
        <w:rPr>
          <w:sz w:val="23"/>
          <w:szCs w:val="23"/>
        </w:rPr>
        <w:t>financial audit</w:t>
      </w:r>
      <w:r w:rsidR="00F613FE" w:rsidRPr="00C63FCA">
        <w:rPr>
          <w:sz w:val="23"/>
          <w:szCs w:val="23"/>
        </w:rPr>
        <w:t xml:space="preserve"> that meets statutory requirements</w:t>
      </w:r>
      <w:r w:rsidRPr="00C63FCA">
        <w:rPr>
          <w:sz w:val="23"/>
          <w:szCs w:val="23"/>
        </w:rPr>
        <w:t xml:space="preserve">. PFSJCS has not </w:t>
      </w:r>
      <w:r w:rsidR="00AC6A1C" w:rsidRPr="00C63FCA">
        <w:rPr>
          <w:sz w:val="23"/>
          <w:szCs w:val="23"/>
        </w:rPr>
        <w:t xml:space="preserve">yet </w:t>
      </w:r>
      <w:r w:rsidRPr="00C63FCA">
        <w:rPr>
          <w:sz w:val="23"/>
          <w:szCs w:val="23"/>
        </w:rPr>
        <w:t xml:space="preserve">submitted the FY18 audit, which was due by statute on November 1, 2018. </w:t>
      </w:r>
    </w:p>
    <w:p w14:paraId="6B5FECBF" w14:textId="1CBC068F" w:rsidR="00A3034F" w:rsidRPr="00C63FCA" w:rsidRDefault="00A3034F" w:rsidP="006D2479">
      <w:pPr>
        <w:widowControl/>
        <w:rPr>
          <w:b/>
          <w:sz w:val="23"/>
          <w:szCs w:val="23"/>
        </w:rPr>
      </w:pPr>
    </w:p>
    <w:p w14:paraId="1A55E536" w14:textId="2E7220C5" w:rsidR="006D2479" w:rsidRPr="00C63FCA" w:rsidRDefault="006D2479" w:rsidP="006D2479">
      <w:pPr>
        <w:widowControl/>
        <w:rPr>
          <w:b/>
          <w:sz w:val="23"/>
          <w:szCs w:val="23"/>
        </w:rPr>
      </w:pPr>
      <w:r w:rsidRPr="00C63FCA">
        <w:rPr>
          <w:b/>
          <w:sz w:val="23"/>
          <w:szCs w:val="23"/>
        </w:rPr>
        <w:t>Lack of Academic Success</w:t>
      </w:r>
    </w:p>
    <w:p w14:paraId="6C47041C" w14:textId="77777777" w:rsidR="006D2479" w:rsidRPr="00C63FCA" w:rsidRDefault="006D2479" w:rsidP="006D2479">
      <w:pPr>
        <w:widowControl/>
        <w:rPr>
          <w:b/>
          <w:sz w:val="23"/>
          <w:szCs w:val="23"/>
        </w:rPr>
      </w:pPr>
    </w:p>
    <w:p w14:paraId="357D8A61" w14:textId="77777777" w:rsidR="00722ED9" w:rsidRPr="00C63FCA" w:rsidRDefault="00722ED9" w:rsidP="00722ED9">
      <w:pPr>
        <w:widowControl/>
        <w:rPr>
          <w:sz w:val="23"/>
          <w:szCs w:val="23"/>
        </w:rPr>
      </w:pPr>
      <w:r w:rsidRPr="00C63FCA">
        <w:rPr>
          <w:sz w:val="23"/>
          <w:szCs w:val="23"/>
        </w:rPr>
        <w:t xml:space="preserve">As a grade 9-12 school, PFSJCS students have taken the grade 10 Legacy MCAS in English language arts (ELA), mathematics, and science and technology/engineering since the school opened. Performance on the MCAS has not improved over time but, rather, has declined. </w:t>
      </w:r>
    </w:p>
    <w:p w14:paraId="2C326F80" w14:textId="77777777" w:rsidR="00722ED9" w:rsidRPr="00C63FCA" w:rsidRDefault="00722ED9" w:rsidP="00722ED9">
      <w:pPr>
        <w:widowControl/>
        <w:rPr>
          <w:sz w:val="23"/>
          <w:szCs w:val="23"/>
        </w:rPr>
      </w:pPr>
    </w:p>
    <w:p w14:paraId="25EC472F" w14:textId="77777777" w:rsidR="00722ED9" w:rsidRPr="00C63FCA" w:rsidRDefault="00722ED9" w:rsidP="00722ED9">
      <w:pPr>
        <w:pStyle w:val="ListParagraph"/>
        <w:numPr>
          <w:ilvl w:val="0"/>
          <w:numId w:val="7"/>
        </w:numPr>
        <w:rPr>
          <w:sz w:val="23"/>
          <w:szCs w:val="23"/>
        </w:rPr>
      </w:pPr>
      <w:r w:rsidRPr="00C63FCA">
        <w:rPr>
          <w:sz w:val="23"/>
          <w:szCs w:val="23"/>
        </w:rPr>
        <w:t>In 2018, PFSJCS is performing in the 4</w:t>
      </w:r>
      <w:r w:rsidRPr="00C63FCA">
        <w:rPr>
          <w:sz w:val="23"/>
          <w:szCs w:val="23"/>
          <w:vertAlign w:val="superscript"/>
        </w:rPr>
        <w:t>th</w:t>
      </w:r>
      <w:r w:rsidRPr="00C63FCA">
        <w:rPr>
          <w:sz w:val="23"/>
          <w:szCs w:val="23"/>
        </w:rPr>
        <w:t xml:space="preserve"> percentile and is designated as requiring assistance or intervention. </w:t>
      </w:r>
    </w:p>
    <w:p w14:paraId="7473AD10" w14:textId="0A336352" w:rsidR="00722ED9" w:rsidRPr="00C63FCA" w:rsidRDefault="00722ED9" w:rsidP="00722ED9">
      <w:pPr>
        <w:pStyle w:val="ListParagraph"/>
        <w:numPr>
          <w:ilvl w:val="0"/>
          <w:numId w:val="7"/>
        </w:numPr>
        <w:rPr>
          <w:sz w:val="23"/>
          <w:szCs w:val="23"/>
        </w:rPr>
      </w:pPr>
      <w:r w:rsidRPr="00C63FCA">
        <w:rPr>
          <w:sz w:val="23"/>
          <w:szCs w:val="23"/>
        </w:rPr>
        <w:t xml:space="preserve">In 2018, the school had very low assessment participation of less than 90 percent for all students and some subgroups. </w:t>
      </w:r>
    </w:p>
    <w:p w14:paraId="14C33A99" w14:textId="77777777" w:rsidR="00722ED9" w:rsidRPr="00C63FCA" w:rsidRDefault="00722ED9" w:rsidP="00722ED9">
      <w:pPr>
        <w:pStyle w:val="ListParagraph"/>
        <w:numPr>
          <w:ilvl w:val="0"/>
          <w:numId w:val="6"/>
        </w:numPr>
        <w:rPr>
          <w:sz w:val="23"/>
          <w:szCs w:val="23"/>
        </w:rPr>
      </w:pPr>
      <w:r w:rsidRPr="00C63FCA">
        <w:rPr>
          <w:sz w:val="23"/>
          <w:szCs w:val="23"/>
        </w:rPr>
        <w:t xml:space="preserve">As shown in the table below, in 2016, 2017, and 2018, PFSJCS students performed below state averages for proficiency. </w:t>
      </w:r>
    </w:p>
    <w:p w14:paraId="20ABB5C2" w14:textId="77777777" w:rsidR="00722ED9" w:rsidRPr="00C63FCA" w:rsidRDefault="00722ED9" w:rsidP="00722ED9">
      <w:pPr>
        <w:pStyle w:val="ListParagraph"/>
        <w:numPr>
          <w:ilvl w:val="0"/>
          <w:numId w:val="6"/>
        </w:numPr>
        <w:rPr>
          <w:sz w:val="23"/>
          <w:szCs w:val="23"/>
        </w:rPr>
      </w:pPr>
      <w:r w:rsidRPr="00C63FCA">
        <w:rPr>
          <w:sz w:val="23"/>
          <w:szCs w:val="23"/>
        </w:rPr>
        <w:t xml:space="preserve">Data are unavailable for the high needs subgroup at the school. </w:t>
      </w:r>
    </w:p>
    <w:p w14:paraId="76689376" w14:textId="515B69B9" w:rsidR="00722ED9" w:rsidRPr="00C63FCA" w:rsidRDefault="00722ED9" w:rsidP="00722ED9">
      <w:pPr>
        <w:pStyle w:val="ListParagraph"/>
        <w:numPr>
          <w:ilvl w:val="0"/>
          <w:numId w:val="6"/>
        </w:numPr>
        <w:rPr>
          <w:sz w:val="23"/>
          <w:szCs w:val="23"/>
        </w:rPr>
      </w:pPr>
      <w:r w:rsidRPr="00C63FCA">
        <w:rPr>
          <w:sz w:val="23"/>
          <w:szCs w:val="23"/>
        </w:rPr>
        <w:t xml:space="preserve">Comparatively, Holyoke High, the high school in the school’s sending district, performed the same as, or better than, PFSJCS in 2017 and 2018; please see the table below for comparisons. </w:t>
      </w:r>
    </w:p>
    <w:p w14:paraId="63F9F220" w14:textId="1E14E978" w:rsidR="006D2479" w:rsidRPr="00C63FCA" w:rsidRDefault="006D2479" w:rsidP="006D2479">
      <w:pPr>
        <w:rPr>
          <w:sz w:val="23"/>
          <w:szCs w:val="23"/>
        </w:rPr>
      </w:pP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885"/>
        <w:gridCol w:w="843"/>
        <w:gridCol w:w="843"/>
        <w:gridCol w:w="845"/>
        <w:gridCol w:w="843"/>
        <w:gridCol w:w="843"/>
      </w:tblGrid>
      <w:tr w:rsidR="000E7852" w:rsidRPr="00C63FCA" w14:paraId="03002599" w14:textId="77777777" w:rsidTr="003F6598">
        <w:tc>
          <w:tcPr>
            <w:tcW w:w="0" w:type="auto"/>
            <w:gridSpan w:val="7"/>
            <w:shd w:val="clear" w:color="auto" w:fill="EEECE1" w:themeFill="background2"/>
            <w:vAlign w:val="center"/>
          </w:tcPr>
          <w:p w14:paraId="001D66DF" w14:textId="5E3B96AE" w:rsidR="000E7852" w:rsidRPr="00C63FCA" w:rsidRDefault="000E7852" w:rsidP="003F6598">
            <w:pPr>
              <w:jc w:val="center"/>
              <w:rPr>
                <w:b/>
                <w:bCs/>
                <w:sz w:val="23"/>
                <w:szCs w:val="23"/>
              </w:rPr>
            </w:pPr>
            <w:r w:rsidRPr="00C63FCA">
              <w:rPr>
                <w:b/>
                <w:bCs/>
                <w:sz w:val="23"/>
                <w:szCs w:val="23"/>
              </w:rPr>
              <w:t>Percent Proficient and Advanced for Grade 10</w:t>
            </w:r>
          </w:p>
        </w:tc>
      </w:tr>
      <w:tr w:rsidR="000E7852" w:rsidRPr="00C63FCA" w14:paraId="7ED5F04E" w14:textId="77777777" w:rsidTr="000E7852">
        <w:tc>
          <w:tcPr>
            <w:tcW w:w="2840" w:type="dxa"/>
            <w:gridSpan w:val="2"/>
            <w:shd w:val="clear" w:color="auto" w:fill="EEECE1" w:themeFill="background2"/>
            <w:vAlign w:val="center"/>
          </w:tcPr>
          <w:p w14:paraId="37AF14FB" w14:textId="77777777" w:rsidR="000E7852" w:rsidRPr="00C63FCA" w:rsidRDefault="000E7852" w:rsidP="003F6598">
            <w:pPr>
              <w:jc w:val="center"/>
              <w:rPr>
                <w:b/>
                <w:bCs/>
                <w:sz w:val="23"/>
                <w:szCs w:val="23"/>
              </w:rPr>
            </w:pPr>
            <w:r w:rsidRPr="00C63FCA">
              <w:rPr>
                <w:b/>
                <w:bCs/>
                <w:sz w:val="23"/>
                <w:szCs w:val="23"/>
              </w:rPr>
              <w:t>Year</w:t>
            </w:r>
          </w:p>
        </w:tc>
        <w:tc>
          <w:tcPr>
            <w:tcW w:w="843" w:type="dxa"/>
            <w:shd w:val="clear" w:color="auto" w:fill="EEECE1" w:themeFill="background2"/>
          </w:tcPr>
          <w:p w14:paraId="52C4C473" w14:textId="77777777" w:rsidR="000E7852" w:rsidRPr="00C63FCA" w:rsidRDefault="000E7852" w:rsidP="003F6598">
            <w:pPr>
              <w:jc w:val="center"/>
              <w:rPr>
                <w:b/>
                <w:bCs/>
                <w:sz w:val="23"/>
                <w:szCs w:val="23"/>
              </w:rPr>
            </w:pPr>
            <w:r w:rsidRPr="00C63FCA">
              <w:rPr>
                <w:b/>
                <w:bCs/>
                <w:sz w:val="23"/>
                <w:szCs w:val="23"/>
              </w:rPr>
              <w:t>2014</w:t>
            </w:r>
          </w:p>
        </w:tc>
        <w:tc>
          <w:tcPr>
            <w:tcW w:w="843" w:type="dxa"/>
            <w:shd w:val="clear" w:color="auto" w:fill="EEECE1" w:themeFill="background2"/>
          </w:tcPr>
          <w:p w14:paraId="61B1638A" w14:textId="77777777" w:rsidR="000E7852" w:rsidRPr="00C63FCA" w:rsidRDefault="000E7852" w:rsidP="003F6598">
            <w:pPr>
              <w:jc w:val="center"/>
              <w:rPr>
                <w:b/>
                <w:bCs/>
                <w:sz w:val="23"/>
                <w:szCs w:val="23"/>
              </w:rPr>
            </w:pPr>
            <w:r w:rsidRPr="00C63FCA">
              <w:rPr>
                <w:b/>
                <w:bCs/>
                <w:sz w:val="23"/>
                <w:szCs w:val="23"/>
              </w:rPr>
              <w:t>2015</w:t>
            </w:r>
          </w:p>
        </w:tc>
        <w:tc>
          <w:tcPr>
            <w:tcW w:w="845" w:type="dxa"/>
            <w:shd w:val="clear" w:color="auto" w:fill="EEECE1" w:themeFill="background2"/>
          </w:tcPr>
          <w:p w14:paraId="6D449752" w14:textId="77777777" w:rsidR="000E7852" w:rsidRPr="00C63FCA" w:rsidRDefault="000E7852" w:rsidP="003F6598">
            <w:pPr>
              <w:jc w:val="center"/>
              <w:rPr>
                <w:b/>
                <w:bCs/>
                <w:sz w:val="23"/>
                <w:szCs w:val="23"/>
              </w:rPr>
            </w:pPr>
            <w:r w:rsidRPr="00C63FCA">
              <w:rPr>
                <w:b/>
                <w:bCs/>
                <w:sz w:val="23"/>
                <w:szCs w:val="23"/>
              </w:rPr>
              <w:t>2016</w:t>
            </w:r>
          </w:p>
        </w:tc>
        <w:tc>
          <w:tcPr>
            <w:tcW w:w="843" w:type="dxa"/>
            <w:shd w:val="clear" w:color="auto" w:fill="EEECE1" w:themeFill="background2"/>
          </w:tcPr>
          <w:p w14:paraId="7B6E1E18" w14:textId="77777777" w:rsidR="000E7852" w:rsidRPr="00C63FCA" w:rsidRDefault="000E7852" w:rsidP="003F6598">
            <w:pPr>
              <w:jc w:val="center"/>
              <w:rPr>
                <w:b/>
                <w:bCs/>
                <w:sz w:val="23"/>
                <w:szCs w:val="23"/>
              </w:rPr>
            </w:pPr>
            <w:r w:rsidRPr="00C63FCA">
              <w:rPr>
                <w:b/>
                <w:bCs/>
                <w:sz w:val="23"/>
                <w:szCs w:val="23"/>
              </w:rPr>
              <w:t>2017</w:t>
            </w:r>
          </w:p>
        </w:tc>
        <w:tc>
          <w:tcPr>
            <w:tcW w:w="843" w:type="dxa"/>
            <w:shd w:val="clear" w:color="auto" w:fill="EEECE1" w:themeFill="background2"/>
          </w:tcPr>
          <w:p w14:paraId="4A8581EB" w14:textId="77777777" w:rsidR="000E7852" w:rsidRPr="00C63FCA" w:rsidRDefault="000E7852" w:rsidP="003F6598">
            <w:pPr>
              <w:jc w:val="center"/>
              <w:rPr>
                <w:b/>
                <w:bCs/>
                <w:sz w:val="23"/>
                <w:szCs w:val="23"/>
              </w:rPr>
            </w:pPr>
            <w:r w:rsidRPr="00C63FCA">
              <w:rPr>
                <w:b/>
                <w:bCs/>
                <w:sz w:val="23"/>
                <w:szCs w:val="23"/>
              </w:rPr>
              <w:t>2018</w:t>
            </w:r>
          </w:p>
        </w:tc>
      </w:tr>
      <w:tr w:rsidR="000E7852" w:rsidRPr="00C63FCA" w14:paraId="771209F0" w14:textId="77777777" w:rsidTr="000E7852">
        <w:tc>
          <w:tcPr>
            <w:tcW w:w="0" w:type="auto"/>
            <w:vMerge w:val="restart"/>
            <w:shd w:val="clear" w:color="auto" w:fill="C6D9F1" w:themeFill="text2" w:themeFillTint="33"/>
            <w:vAlign w:val="center"/>
          </w:tcPr>
          <w:p w14:paraId="7070DBAA" w14:textId="38CB2BAB" w:rsidR="000E7852" w:rsidRPr="00C63FCA" w:rsidRDefault="000E7852" w:rsidP="000E7852">
            <w:pPr>
              <w:rPr>
                <w:b/>
                <w:bCs/>
                <w:sz w:val="23"/>
                <w:szCs w:val="23"/>
              </w:rPr>
            </w:pPr>
            <w:r w:rsidRPr="00C63FCA">
              <w:rPr>
                <w:b/>
                <w:bCs/>
                <w:sz w:val="23"/>
                <w:szCs w:val="23"/>
              </w:rPr>
              <w:lastRenderedPageBreak/>
              <w:t xml:space="preserve">ELA </w:t>
            </w:r>
          </w:p>
        </w:tc>
        <w:tc>
          <w:tcPr>
            <w:tcW w:w="1864" w:type="dxa"/>
            <w:shd w:val="clear" w:color="auto" w:fill="C6D9F1" w:themeFill="text2" w:themeFillTint="33"/>
          </w:tcPr>
          <w:p w14:paraId="34A8085D" w14:textId="747AB9D6" w:rsidR="000E7852" w:rsidRPr="00C63FCA" w:rsidRDefault="000E7852" w:rsidP="003F6598">
            <w:pPr>
              <w:jc w:val="center"/>
              <w:rPr>
                <w:b/>
                <w:bCs/>
                <w:sz w:val="23"/>
                <w:szCs w:val="23"/>
              </w:rPr>
            </w:pPr>
            <w:r w:rsidRPr="00C63FCA">
              <w:rPr>
                <w:b/>
                <w:bCs/>
                <w:sz w:val="23"/>
                <w:szCs w:val="23"/>
              </w:rPr>
              <w:t>PFSJCS</w:t>
            </w:r>
          </w:p>
        </w:tc>
        <w:tc>
          <w:tcPr>
            <w:tcW w:w="843" w:type="dxa"/>
            <w:shd w:val="clear" w:color="auto" w:fill="C6D9F1" w:themeFill="text2" w:themeFillTint="33"/>
            <w:vAlign w:val="center"/>
          </w:tcPr>
          <w:p w14:paraId="2D559826" w14:textId="7DFEC0E1" w:rsidR="000E7852" w:rsidRPr="00C63FCA" w:rsidRDefault="00593272" w:rsidP="003F6598">
            <w:pPr>
              <w:jc w:val="center"/>
              <w:rPr>
                <w:b/>
                <w:bCs/>
                <w:sz w:val="23"/>
                <w:szCs w:val="23"/>
              </w:rPr>
            </w:pPr>
            <w:r w:rsidRPr="00C63FCA">
              <w:rPr>
                <w:b/>
                <w:bCs/>
                <w:sz w:val="23"/>
                <w:szCs w:val="23"/>
              </w:rPr>
              <w:t>93</w:t>
            </w:r>
          </w:p>
        </w:tc>
        <w:tc>
          <w:tcPr>
            <w:tcW w:w="843" w:type="dxa"/>
            <w:shd w:val="clear" w:color="auto" w:fill="C6D9F1" w:themeFill="text2" w:themeFillTint="33"/>
            <w:vAlign w:val="center"/>
          </w:tcPr>
          <w:p w14:paraId="47BAC4C4" w14:textId="59934ACC" w:rsidR="000E7852" w:rsidRPr="00C63FCA" w:rsidRDefault="00593272" w:rsidP="003F6598">
            <w:pPr>
              <w:jc w:val="center"/>
              <w:rPr>
                <w:b/>
                <w:bCs/>
                <w:sz w:val="23"/>
                <w:szCs w:val="23"/>
              </w:rPr>
            </w:pPr>
            <w:r w:rsidRPr="00C63FCA">
              <w:rPr>
                <w:b/>
                <w:bCs/>
                <w:sz w:val="23"/>
                <w:szCs w:val="23"/>
              </w:rPr>
              <w:t>99</w:t>
            </w:r>
          </w:p>
        </w:tc>
        <w:tc>
          <w:tcPr>
            <w:tcW w:w="845" w:type="dxa"/>
            <w:shd w:val="clear" w:color="auto" w:fill="C6D9F1" w:themeFill="text2" w:themeFillTint="33"/>
            <w:vAlign w:val="center"/>
          </w:tcPr>
          <w:p w14:paraId="631B80AC" w14:textId="6C765EF8" w:rsidR="000E7852" w:rsidRPr="00C63FCA" w:rsidRDefault="00593272" w:rsidP="003F6598">
            <w:pPr>
              <w:jc w:val="center"/>
              <w:rPr>
                <w:b/>
                <w:bCs/>
                <w:sz w:val="23"/>
                <w:szCs w:val="23"/>
              </w:rPr>
            </w:pPr>
            <w:r w:rsidRPr="00C63FCA">
              <w:rPr>
                <w:b/>
                <w:bCs/>
                <w:sz w:val="23"/>
                <w:szCs w:val="23"/>
              </w:rPr>
              <w:t>87</w:t>
            </w:r>
          </w:p>
        </w:tc>
        <w:tc>
          <w:tcPr>
            <w:tcW w:w="843" w:type="dxa"/>
            <w:shd w:val="clear" w:color="auto" w:fill="C6D9F1" w:themeFill="text2" w:themeFillTint="33"/>
            <w:vAlign w:val="center"/>
          </w:tcPr>
          <w:p w14:paraId="31242EC9" w14:textId="289EED14" w:rsidR="000E7852" w:rsidRPr="00C63FCA" w:rsidRDefault="000E7852" w:rsidP="003F6598">
            <w:pPr>
              <w:jc w:val="center"/>
              <w:rPr>
                <w:b/>
                <w:bCs/>
                <w:sz w:val="23"/>
                <w:szCs w:val="23"/>
              </w:rPr>
            </w:pPr>
            <w:r w:rsidRPr="00C63FCA">
              <w:rPr>
                <w:b/>
                <w:bCs/>
                <w:sz w:val="23"/>
                <w:szCs w:val="23"/>
              </w:rPr>
              <w:t>84</w:t>
            </w:r>
          </w:p>
        </w:tc>
        <w:tc>
          <w:tcPr>
            <w:tcW w:w="843" w:type="dxa"/>
            <w:shd w:val="clear" w:color="auto" w:fill="C6D9F1" w:themeFill="text2" w:themeFillTint="33"/>
          </w:tcPr>
          <w:p w14:paraId="5423A8DD" w14:textId="33A7FB05" w:rsidR="000E7852" w:rsidRPr="00C63FCA" w:rsidRDefault="000E7852" w:rsidP="003F6598">
            <w:pPr>
              <w:jc w:val="center"/>
              <w:rPr>
                <w:b/>
                <w:bCs/>
                <w:sz w:val="23"/>
                <w:szCs w:val="23"/>
              </w:rPr>
            </w:pPr>
            <w:r w:rsidRPr="00C63FCA">
              <w:rPr>
                <w:b/>
                <w:bCs/>
                <w:sz w:val="23"/>
                <w:szCs w:val="23"/>
              </w:rPr>
              <w:t>83</w:t>
            </w:r>
          </w:p>
        </w:tc>
      </w:tr>
      <w:tr w:rsidR="000E7852" w:rsidRPr="00C63FCA" w14:paraId="3AC30427" w14:textId="77777777" w:rsidTr="000E7852">
        <w:tc>
          <w:tcPr>
            <w:tcW w:w="0" w:type="auto"/>
            <w:vMerge/>
            <w:shd w:val="clear" w:color="auto" w:fill="C6D9F1" w:themeFill="text2" w:themeFillTint="33"/>
            <w:vAlign w:val="center"/>
          </w:tcPr>
          <w:p w14:paraId="0A142C5C" w14:textId="77777777" w:rsidR="000E7852" w:rsidRPr="00C63FCA" w:rsidRDefault="000E7852" w:rsidP="003F6598">
            <w:pPr>
              <w:rPr>
                <w:b/>
                <w:bCs/>
                <w:sz w:val="23"/>
                <w:szCs w:val="23"/>
              </w:rPr>
            </w:pPr>
          </w:p>
        </w:tc>
        <w:tc>
          <w:tcPr>
            <w:tcW w:w="1864" w:type="dxa"/>
            <w:shd w:val="clear" w:color="auto" w:fill="C6D9F1" w:themeFill="text2" w:themeFillTint="33"/>
          </w:tcPr>
          <w:p w14:paraId="42F675C0" w14:textId="4F7574BB" w:rsidR="000E7852" w:rsidRPr="00C63FCA" w:rsidRDefault="000E7852" w:rsidP="003F6598">
            <w:pPr>
              <w:jc w:val="center"/>
              <w:rPr>
                <w:bCs/>
                <w:sz w:val="23"/>
                <w:szCs w:val="23"/>
              </w:rPr>
            </w:pPr>
            <w:r w:rsidRPr="00C63FCA">
              <w:rPr>
                <w:bCs/>
                <w:sz w:val="23"/>
                <w:szCs w:val="23"/>
              </w:rPr>
              <w:t>Holyoke High</w:t>
            </w:r>
          </w:p>
        </w:tc>
        <w:tc>
          <w:tcPr>
            <w:tcW w:w="843" w:type="dxa"/>
            <w:shd w:val="clear" w:color="auto" w:fill="C6D9F1" w:themeFill="text2" w:themeFillTint="33"/>
            <w:vAlign w:val="center"/>
          </w:tcPr>
          <w:p w14:paraId="041026AA" w14:textId="65985B65" w:rsidR="000E7852" w:rsidRPr="00C63FCA" w:rsidRDefault="00593272" w:rsidP="003F6598">
            <w:pPr>
              <w:jc w:val="center"/>
              <w:rPr>
                <w:bCs/>
                <w:sz w:val="23"/>
                <w:szCs w:val="23"/>
              </w:rPr>
            </w:pPr>
            <w:r w:rsidRPr="00C63FCA">
              <w:rPr>
                <w:bCs/>
                <w:sz w:val="23"/>
                <w:szCs w:val="23"/>
              </w:rPr>
              <w:t>82</w:t>
            </w:r>
          </w:p>
        </w:tc>
        <w:tc>
          <w:tcPr>
            <w:tcW w:w="843" w:type="dxa"/>
            <w:shd w:val="clear" w:color="auto" w:fill="C6D9F1" w:themeFill="text2" w:themeFillTint="33"/>
            <w:vAlign w:val="center"/>
          </w:tcPr>
          <w:p w14:paraId="7AA7E80C" w14:textId="5DD1FDC2" w:rsidR="000E7852" w:rsidRPr="00C63FCA" w:rsidRDefault="00593272" w:rsidP="003F6598">
            <w:pPr>
              <w:jc w:val="center"/>
              <w:rPr>
                <w:bCs/>
                <w:sz w:val="23"/>
                <w:szCs w:val="23"/>
              </w:rPr>
            </w:pPr>
            <w:r w:rsidRPr="00C63FCA">
              <w:rPr>
                <w:bCs/>
                <w:sz w:val="23"/>
                <w:szCs w:val="23"/>
              </w:rPr>
              <w:t>86</w:t>
            </w:r>
          </w:p>
        </w:tc>
        <w:tc>
          <w:tcPr>
            <w:tcW w:w="845" w:type="dxa"/>
            <w:shd w:val="clear" w:color="auto" w:fill="C6D9F1" w:themeFill="text2" w:themeFillTint="33"/>
            <w:vAlign w:val="center"/>
          </w:tcPr>
          <w:p w14:paraId="167E1F94" w14:textId="53857E8C" w:rsidR="000E7852" w:rsidRPr="00C63FCA" w:rsidRDefault="00593272" w:rsidP="003F6598">
            <w:pPr>
              <w:jc w:val="center"/>
              <w:rPr>
                <w:bCs/>
                <w:sz w:val="23"/>
                <w:szCs w:val="23"/>
              </w:rPr>
            </w:pPr>
            <w:r w:rsidRPr="00C63FCA">
              <w:rPr>
                <w:bCs/>
                <w:sz w:val="23"/>
                <w:szCs w:val="23"/>
              </w:rPr>
              <w:t>86</w:t>
            </w:r>
          </w:p>
        </w:tc>
        <w:tc>
          <w:tcPr>
            <w:tcW w:w="843" w:type="dxa"/>
            <w:shd w:val="clear" w:color="auto" w:fill="C6D9F1" w:themeFill="text2" w:themeFillTint="33"/>
            <w:vAlign w:val="center"/>
          </w:tcPr>
          <w:p w14:paraId="7F8E371F" w14:textId="560C1004" w:rsidR="000E7852" w:rsidRPr="00C63FCA" w:rsidRDefault="000E7852" w:rsidP="003F6598">
            <w:pPr>
              <w:jc w:val="center"/>
              <w:rPr>
                <w:bCs/>
                <w:sz w:val="23"/>
                <w:szCs w:val="23"/>
              </w:rPr>
            </w:pPr>
            <w:r w:rsidRPr="00C63FCA">
              <w:rPr>
                <w:bCs/>
                <w:sz w:val="23"/>
                <w:szCs w:val="23"/>
              </w:rPr>
              <w:t>84</w:t>
            </w:r>
          </w:p>
        </w:tc>
        <w:tc>
          <w:tcPr>
            <w:tcW w:w="843" w:type="dxa"/>
            <w:shd w:val="clear" w:color="auto" w:fill="C6D9F1" w:themeFill="text2" w:themeFillTint="33"/>
          </w:tcPr>
          <w:p w14:paraId="0DE58F9C" w14:textId="3FCD2E6A" w:rsidR="000E7852" w:rsidRPr="00C63FCA" w:rsidRDefault="00593272" w:rsidP="003F6598">
            <w:pPr>
              <w:jc w:val="center"/>
              <w:rPr>
                <w:bCs/>
                <w:sz w:val="23"/>
                <w:szCs w:val="23"/>
              </w:rPr>
            </w:pPr>
            <w:r w:rsidRPr="00C63FCA">
              <w:rPr>
                <w:bCs/>
                <w:sz w:val="23"/>
                <w:szCs w:val="23"/>
              </w:rPr>
              <w:t>85</w:t>
            </w:r>
          </w:p>
        </w:tc>
      </w:tr>
      <w:tr w:rsidR="000E7852" w:rsidRPr="00C63FCA" w14:paraId="22A60141" w14:textId="77777777" w:rsidTr="000E7852">
        <w:tc>
          <w:tcPr>
            <w:tcW w:w="0" w:type="auto"/>
            <w:vMerge/>
            <w:shd w:val="clear" w:color="auto" w:fill="C6D9F1" w:themeFill="text2" w:themeFillTint="33"/>
            <w:vAlign w:val="center"/>
          </w:tcPr>
          <w:p w14:paraId="5E27E478" w14:textId="77777777" w:rsidR="000E7852" w:rsidRPr="00C63FCA" w:rsidRDefault="000E7852" w:rsidP="003F6598">
            <w:pPr>
              <w:rPr>
                <w:b/>
                <w:bCs/>
                <w:sz w:val="23"/>
                <w:szCs w:val="23"/>
              </w:rPr>
            </w:pPr>
          </w:p>
        </w:tc>
        <w:tc>
          <w:tcPr>
            <w:tcW w:w="1864" w:type="dxa"/>
            <w:shd w:val="clear" w:color="auto" w:fill="C6D9F1" w:themeFill="text2" w:themeFillTint="33"/>
          </w:tcPr>
          <w:p w14:paraId="3B74C71B" w14:textId="20C56B0A" w:rsidR="000E7852" w:rsidRPr="00C63FCA" w:rsidRDefault="000E7852" w:rsidP="003F6598">
            <w:pPr>
              <w:jc w:val="center"/>
              <w:rPr>
                <w:bCs/>
                <w:sz w:val="23"/>
                <w:szCs w:val="23"/>
              </w:rPr>
            </w:pPr>
            <w:r w:rsidRPr="00C63FCA">
              <w:rPr>
                <w:bCs/>
                <w:sz w:val="23"/>
                <w:szCs w:val="23"/>
              </w:rPr>
              <w:t>State Average</w:t>
            </w:r>
          </w:p>
        </w:tc>
        <w:tc>
          <w:tcPr>
            <w:tcW w:w="843" w:type="dxa"/>
            <w:shd w:val="clear" w:color="auto" w:fill="C6D9F1" w:themeFill="text2" w:themeFillTint="33"/>
            <w:vAlign w:val="center"/>
          </w:tcPr>
          <w:p w14:paraId="0A0725C9" w14:textId="2078E73B" w:rsidR="000E7852" w:rsidRPr="00C63FCA" w:rsidRDefault="00593272" w:rsidP="003F6598">
            <w:pPr>
              <w:jc w:val="center"/>
              <w:rPr>
                <w:bCs/>
                <w:sz w:val="23"/>
                <w:szCs w:val="23"/>
              </w:rPr>
            </w:pPr>
            <w:r w:rsidRPr="00C63FCA">
              <w:rPr>
                <w:bCs/>
                <w:sz w:val="23"/>
                <w:szCs w:val="23"/>
              </w:rPr>
              <w:t>90</w:t>
            </w:r>
          </w:p>
        </w:tc>
        <w:tc>
          <w:tcPr>
            <w:tcW w:w="843" w:type="dxa"/>
            <w:shd w:val="clear" w:color="auto" w:fill="C6D9F1" w:themeFill="text2" w:themeFillTint="33"/>
            <w:vAlign w:val="center"/>
          </w:tcPr>
          <w:p w14:paraId="4F4154BA" w14:textId="24EE942B" w:rsidR="000E7852" w:rsidRPr="00C63FCA" w:rsidRDefault="00593272" w:rsidP="003F6598">
            <w:pPr>
              <w:jc w:val="center"/>
              <w:rPr>
                <w:bCs/>
                <w:sz w:val="23"/>
                <w:szCs w:val="23"/>
              </w:rPr>
            </w:pPr>
            <w:r w:rsidRPr="00C63FCA">
              <w:rPr>
                <w:bCs/>
                <w:sz w:val="23"/>
                <w:szCs w:val="23"/>
              </w:rPr>
              <w:t>91</w:t>
            </w:r>
          </w:p>
        </w:tc>
        <w:tc>
          <w:tcPr>
            <w:tcW w:w="845" w:type="dxa"/>
            <w:shd w:val="clear" w:color="auto" w:fill="C6D9F1" w:themeFill="text2" w:themeFillTint="33"/>
            <w:vAlign w:val="center"/>
          </w:tcPr>
          <w:p w14:paraId="185C5311" w14:textId="26655EF9" w:rsidR="000E7852" w:rsidRPr="00C63FCA" w:rsidRDefault="00593272" w:rsidP="003F6598">
            <w:pPr>
              <w:jc w:val="center"/>
              <w:rPr>
                <w:bCs/>
                <w:sz w:val="23"/>
                <w:szCs w:val="23"/>
              </w:rPr>
            </w:pPr>
            <w:r w:rsidRPr="00C63FCA">
              <w:rPr>
                <w:bCs/>
                <w:sz w:val="23"/>
                <w:szCs w:val="23"/>
              </w:rPr>
              <w:t>91</w:t>
            </w:r>
          </w:p>
        </w:tc>
        <w:tc>
          <w:tcPr>
            <w:tcW w:w="843" w:type="dxa"/>
            <w:shd w:val="clear" w:color="auto" w:fill="C6D9F1" w:themeFill="text2" w:themeFillTint="33"/>
            <w:vAlign w:val="center"/>
          </w:tcPr>
          <w:p w14:paraId="28EB7171" w14:textId="55C860BE" w:rsidR="000E7852" w:rsidRPr="00C63FCA" w:rsidRDefault="000E7852" w:rsidP="003F6598">
            <w:pPr>
              <w:jc w:val="center"/>
              <w:rPr>
                <w:bCs/>
                <w:sz w:val="23"/>
                <w:szCs w:val="23"/>
              </w:rPr>
            </w:pPr>
            <w:r w:rsidRPr="00C63FCA">
              <w:rPr>
                <w:bCs/>
                <w:sz w:val="23"/>
                <w:szCs w:val="23"/>
              </w:rPr>
              <w:t>91</w:t>
            </w:r>
          </w:p>
        </w:tc>
        <w:tc>
          <w:tcPr>
            <w:tcW w:w="843" w:type="dxa"/>
            <w:shd w:val="clear" w:color="auto" w:fill="C6D9F1" w:themeFill="text2" w:themeFillTint="33"/>
          </w:tcPr>
          <w:p w14:paraId="6B6BD3B7" w14:textId="36D09ED1" w:rsidR="000E7852" w:rsidRPr="00C63FCA" w:rsidRDefault="000E7852" w:rsidP="003F6598">
            <w:pPr>
              <w:jc w:val="center"/>
              <w:rPr>
                <w:bCs/>
                <w:sz w:val="23"/>
                <w:szCs w:val="23"/>
              </w:rPr>
            </w:pPr>
            <w:r w:rsidRPr="00C63FCA">
              <w:rPr>
                <w:bCs/>
                <w:sz w:val="23"/>
                <w:szCs w:val="23"/>
              </w:rPr>
              <w:t>91</w:t>
            </w:r>
          </w:p>
        </w:tc>
      </w:tr>
      <w:tr w:rsidR="000E7852" w:rsidRPr="00C63FCA" w14:paraId="76DD67D7" w14:textId="77777777" w:rsidTr="000E7852">
        <w:tc>
          <w:tcPr>
            <w:tcW w:w="0" w:type="auto"/>
            <w:vMerge w:val="restart"/>
            <w:shd w:val="clear" w:color="auto" w:fill="F2DBDB" w:themeFill="accent2" w:themeFillTint="33"/>
            <w:vAlign w:val="center"/>
          </w:tcPr>
          <w:p w14:paraId="668313A6" w14:textId="65570D58" w:rsidR="000E7852" w:rsidRPr="00C63FCA" w:rsidRDefault="000E7852" w:rsidP="000E7852">
            <w:pPr>
              <w:rPr>
                <w:b/>
                <w:bCs/>
                <w:sz w:val="23"/>
                <w:szCs w:val="23"/>
              </w:rPr>
            </w:pPr>
            <w:r w:rsidRPr="00C63FCA">
              <w:rPr>
                <w:b/>
                <w:bCs/>
                <w:sz w:val="23"/>
                <w:szCs w:val="23"/>
              </w:rPr>
              <w:t xml:space="preserve">Math </w:t>
            </w:r>
          </w:p>
        </w:tc>
        <w:tc>
          <w:tcPr>
            <w:tcW w:w="1864" w:type="dxa"/>
            <w:shd w:val="clear" w:color="auto" w:fill="F2DBDB" w:themeFill="accent2" w:themeFillTint="33"/>
          </w:tcPr>
          <w:p w14:paraId="4D95AC15" w14:textId="449960D6" w:rsidR="000E7852" w:rsidRPr="00C63FCA" w:rsidRDefault="000E7852" w:rsidP="000E7852">
            <w:pPr>
              <w:jc w:val="center"/>
              <w:rPr>
                <w:b/>
                <w:bCs/>
                <w:sz w:val="23"/>
                <w:szCs w:val="23"/>
              </w:rPr>
            </w:pPr>
            <w:r w:rsidRPr="00C63FCA">
              <w:rPr>
                <w:b/>
                <w:bCs/>
                <w:sz w:val="23"/>
                <w:szCs w:val="23"/>
              </w:rPr>
              <w:t>PFSJCS</w:t>
            </w:r>
          </w:p>
        </w:tc>
        <w:tc>
          <w:tcPr>
            <w:tcW w:w="843" w:type="dxa"/>
            <w:shd w:val="clear" w:color="auto" w:fill="F2DBDB" w:themeFill="accent2" w:themeFillTint="33"/>
            <w:vAlign w:val="center"/>
          </w:tcPr>
          <w:p w14:paraId="01F7873C" w14:textId="28100D38" w:rsidR="000E7852" w:rsidRPr="00C63FCA" w:rsidRDefault="00593272" w:rsidP="000E7852">
            <w:pPr>
              <w:jc w:val="center"/>
              <w:rPr>
                <w:b/>
                <w:bCs/>
                <w:sz w:val="23"/>
                <w:szCs w:val="23"/>
              </w:rPr>
            </w:pPr>
            <w:r w:rsidRPr="00C63FCA">
              <w:rPr>
                <w:b/>
                <w:bCs/>
                <w:sz w:val="23"/>
                <w:szCs w:val="23"/>
              </w:rPr>
              <w:t>60</w:t>
            </w:r>
          </w:p>
        </w:tc>
        <w:tc>
          <w:tcPr>
            <w:tcW w:w="843" w:type="dxa"/>
            <w:shd w:val="clear" w:color="auto" w:fill="F2DBDB" w:themeFill="accent2" w:themeFillTint="33"/>
            <w:vAlign w:val="center"/>
          </w:tcPr>
          <w:p w14:paraId="100BC7F7" w14:textId="3898417A" w:rsidR="000E7852" w:rsidRPr="00C63FCA" w:rsidRDefault="00593272" w:rsidP="000E7852">
            <w:pPr>
              <w:jc w:val="center"/>
              <w:rPr>
                <w:b/>
                <w:bCs/>
                <w:sz w:val="23"/>
                <w:szCs w:val="23"/>
              </w:rPr>
            </w:pPr>
            <w:r w:rsidRPr="00C63FCA">
              <w:rPr>
                <w:b/>
                <w:bCs/>
                <w:sz w:val="23"/>
                <w:szCs w:val="23"/>
              </w:rPr>
              <w:t>79</w:t>
            </w:r>
          </w:p>
        </w:tc>
        <w:tc>
          <w:tcPr>
            <w:tcW w:w="845" w:type="dxa"/>
            <w:shd w:val="clear" w:color="auto" w:fill="F2DBDB" w:themeFill="accent2" w:themeFillTint="33"/>
            <w:vAlign w:val="center"/>
          </w:tcPr>
          <w:p w14:paraId="2F0306EE" w14:textId="19EF474C" w:rsidR="000E7852" w:rsidRPr="00C63FCA" w:rsidRDefault="00593272" w:rsidP="000E7852">
            <w:pPr>
              <w:jc w:val="center"/>
              <w:rPr>
                <w:b/>
                <w:bCs/>
                <w:sz w:val="23"/>
                <w:szCs w:val="23"/>
              </w:rPr>
            </w:pPr>
            <w:r w:rsidRPr="00C63FCA">
              <w:rPr>
                <w:b/>
                <w:bCs/>
                <w:sz w:val="23"/>
                <w:szCs w:val="23"/>
              </w:rPr>
              <w:t>63</w:t>
            </w:r>
          </w:p>
        </w:tc>
        <w:tc>
          <w:tcPr>
            <w:tcW w:w="843" w:type="dxa"/>
            <w:shd w:val="clear" w:color="auto" w:fill="F2DBDB" w:themeFill="accent2" w:themeFillTint="33"/>
            <w:vAlign w:val="center"/>
          </w:tcPr>
          <w:p w14:paraId="222DABC9" w14:textId="0889AC2E" w:rsidR="000E7852" w:rsidRPr="00C63FCA" w:rsidRDefault="000E7852" w:rsidP="000E7852">
            <w:pPr>
              <w:jc w:val="center"/>
              <w:rPr>
                <w:b/>
                <w:bCs/>
                <w:sz w:val="23"/>
                <w:szCs w:val="23"/>
              </w:rPr>
            </w:pPr>
            <w:r w:rsidRPr="00C63FCA">
              <w:rPr>
                <w:b/>
                <w:bCs/>
                <w:sz w:val="23"/>
                <w:szCs w:val="23"/>
              </w:rPr>
              <w:t>49</w:t>
            </w:r>
          </w:p>
        </w:tc>
        <w:tc>
          <w:tcPr>
            <w:tcW w:w="843" w:type="dxa"/>
            <w:shd w:val="clear" w:color="auto" w:fill="F2DBDB" w:themeFill="accent2" w:themeFillTint="33"/>
          </w:tcPr>
          <w:p w14:paraId="4D23F0E5" w14:textId="4A0B7D35" w:rsidR="000E7852" w:rsidRPr="00C63FCA" w:rsidRDefault="000E7852" w:rsidP="000E7852">
            <w:pPr>
              <w:jc w:val="center"/>
              <w:rPr>
                <w:b/>
                <w:bCs/>
                <w:sz w:val="23"/>
                <w:szCs w:val="23"/>
              </w:rPr>
            </w:pPr>
            <w:r w:rsidRPr="00C63FCA">
              <w:rPr>
                <w:b/>
                <w:bCs/>
                <w:sz w:val="23"/>
                <w:szCs w:val="23"/>
              </w:rPr>
              <w:t>42</w:t>
            </w:r>
          </w:p>
        </w:tc>
      </w:tr>
      <w:tr w:rsidR="000E7852" w:rsidRPr="00C63FCA" w14:paraId="52FA040A" w14:textId="77777777" w:rsidTr="000E7852">
        <w:tc>
          <w:tcPr>
            <w:tcW w:w="0" w:type="auto"/>
            <w:vMerge/>
            <w:shd w:val="clear" w:color="auto" w:fill="F2DBDB" w:themeFill="accent2" w:themeFillTint="33"/>
            <w:vAlign w:val="center"/>
          </w:tcPr>
          <w:p w14:paraId="26E59D77" w14:textId="77777777" w:rsidR="000E7852" w:rsidRPr="00C63FCA" w:rsidRDefault="000E7852" w:rsidP="000E7852">
            <w:pPr>
              <w:rPr>
                <w:b/>
                <w:bCs/>
                <w:sz w:val="23"/>
                <w:szCs w:val="23"/>
              </w:rPr>
            </w:pPr>
          </w:p>
        </w:tc>
        <w:tc>
          <w:tcPr>
            <w:tcW w:w="1864" w:type="dxa"/>
            <w:shd w:val="clear" w:color="auto" w:fill="F2DBDB" w:themeFill="accent2" w:themeFillTint="33"/>
          </w:tcPr>
          <w:p w14:paraId="51D6A988" w14:textId="4B24DB8A" w:rsidR="000E7852" w:rsidRPr="00C63FCA" w:rsidRDefault="000E7852" w:rsidP="000E7852">
            <w:pPr>
              <w:jc w:val="center"/>
              <w:rPr>
                <w:bCs/>
                <w:sz w:val="23"/>
                <w:szCs w:val="23"/>
              </w:rPr>
            </w:pPr>
            <w:r w:rsidRPr="00C63FCA">
              <w:rPr>
                <w:bCs/>
                <w:sz w:val="23"/>
                <w:szCs w:val="23"/>
              </w:rPr>
              <w:t>Holyoke High</w:t>
            </w:r>
          </w:p>
        </w:tc>
        <w:tc>
          <w:tcPr>
            <w:tcW w:w="843" w:type="dxa"/>
            <w:shd w:val="clear" w:color="auto" w:fill="F2DBDB" w:themeFill="accent2" w:themeFillTint="33"/>
            <w:vAlign w:val="center"/>
          </w:tcPr>
          <w:p w14:paraId="3332B54D" w14:textId="42A179A3" w:rsidR="000E7852" w:rsidRPr="00C63FCA" w:rsidRDefault="00593272" w:rsidP="000E7852">
            <w:pPr>
              <w:jc w:val="center"/>
              <w:rPr>
                <w:bCs/>
                <w:sz w:val="23"/>
                <w:szCs w:val="23"/>
              </w:rPr>
            </w:pPr>
            <w:r w:rsidRPr="00C63FCA">
              <w:rPr>
                <w:bCs/>
                <w:sz w:val="23"/>
                <w:szCs w:val="23"/>
              </w:rPr>
              <w:t>64</w:t>
            </w:r>
          </w:p>
        </w:tc>
        <w:tc>
          <w:tcPr>
            <w:tcW w:w="843" w:type="dxa"/>
            <w:shd w:val="clear" w:color="auto" w:fill="F2DBDB" w:themeFill="accent2" w:themeFillTint="33"/>
            <w:vAlign w:val="center"/>
          </w:tcPr>
          <w:p w14:paraId="3B621E38" w14:textId="27F00B7F" w:rsidR="000E7852" w:rsidRPr="00C63FCA" w:rsidRDefault="00593272" w:rsidP="000E7852">
            <w:pPr>
              <w:jc w:val="center"/>
              <w:rPr>
                <w:bCs/>
                <w:sz w:val="23"/>
                <w:szCs w:val="23"/>
              </w:rPr>
            </w:pPr>
            <w:r w:rsidRPr="00C63FCA">
              <w:rPr>
                <w:bCs/>
                <w:sz w:val="23"/>
                <w:szCs w:val="23"/>
              </w:rPr>
              <w:t>64</w:t>
            </w:r>
          </w:p>
        </w:tc>
        <w:tc>
          <w:tcPr>
            <w:tcW w:w="845" w:type="dxa"/>
            <w:shd w:val="clear" w:color="auto" w:fill="F2DBDB" w:themeFill="accent2" w:themeFillTint="33"/>
            <w:vAlign w:val="center"/>
          </w:tcPr>
          <w:p w14:paraId="3E2E1C9E" w14:textId="1EDF60CA" w:rsidR="000E7852" w:rsidRPr="00C63FCA" w:rsidRDefault="00593272" w:rsidP="000E7852">
            <w:pPr>
              <w:jc w:val="center"/>
              <w:rPr>
                <w:bCs/>
                <w:sz w:val="23"/>
                <w:szCs w:val="23"/>
              </w:rPr>
            </w:pPr>
            <w:r w:rsidRPr="00C63FCA">
              <w:rPr>
                <w:bCs/>
                <w:sz w:val="23"/>
                <w:szCs w:val="23"/>
              </w:rPr>
              <w:t>63</w:t>
            </w:r>
          </w:p>
        </w:tc>
        <w:tc>
          <w:tcPr>
            <w:tcW w:w="843" w:type="dxa"/>
            <w:shd w:val="clear" w:color="auto" w:fill="F2DBDB" w:themeFill="accent2" w:themeFillTint="33"/>
            <w:vAlign w:val="center"/>
          </w:tcPr>
          <w:p w14:paraId="0A0C9DD0" w14:textId="059CE0B2" w:rsidR="000E7852" w:rsidRPr="00C63FCA" w:rsidRDefault="000E7852" w:rsidP="000E7852">
            <w:pPr>
              <w:jc w:val="center"/>
              <w:rPr>
                <w:bCs/>
                <w:sz w:val="23"/>
                <w:szCs w:val="23"/>
              </w:rPr>
            </w:pPr>
            <w:r w:rsidRPr="00C63FCA">
              <w:rPr>
                <w:bCs/>
                <w:sz w:val="23"/>
                <w:szCs w:val="23"/>
              </w:rPr>
              <w:t>57</w:t>
            </w:r>
          </w:p>
        </w:tc>
        <w:tc>
          <w:tcPr>
            <w:tcW w:w="843" w:type="dxa"/>
            <w:shd w:val="clear" w:color="auto" w:fill="F2DBDB" w:themeFill="accent2" w:themeFillTint="33"/>
          </w:tcPr>
          <w:p w14:paraId="210EE1D2" w14:textId="1ECF0301" w:rsidR="000E7852" w:rsidRPr="00C63FCA" w:rsidRDefault="00593272" w:rsidP="000E7852">
            <w:pPr>
              <w:jc w:val="center"/>
              <w:rPr>
                <w:bCs/>
                <w:sz w:val="23"/>
                <w:szCs w:val="23"/>
              </w:rPr>
            </w:pPr>
            <w:r w:rsidRPr="00C63FCA">
              <w:rPr>
                <w:bCs/>
                <w:sz w:val="23"/>
                <w:szCs w:val="23"/>
              </w:rPr>
              <w:t>55</w:t>
            </w:r>
          </w:p>
        </w:tc>
      </w:tr>
      <w:tr w:rsidR="000E7852" w:rsidRPr="00C63FCA" w14:paraId="6047BBC0" w14:textId="77777777" w:rsidTr="000E7852">
        <w:tc>
          <w:tcPr>
            <w:tcW w:w="0" w:type="auto"/>
            <w:vMerge/>
            <w:shd w:val="clear" w:color="auto" w:fill="F2DBDB" w:themeFill="accent2" w:themeFillTint="33"/>
            <w:vAlign w:val="center"/>
          </w:tcPr>
          <w:p w14:paraId="4A53488C" w14:textId="77777777" w:rsidR="000E7852" w:rsidRPr="00C63FCA" w:rsidRDefault="000E7852" w:rsidP="000E7852">
            <w:pPr>
              <w:rPr>
                <w:b/>
                <w:bCs/>
                <w:sz w:val="23"/>
                <w:szCs w:val="23"/>
              </w:rPr>
            </w:pPr>
          </w:p>
        </w:tc>
        <w:tc>
          <w:tcPr>
            <w:tcW w:w="1864" w:type="dxa"/>
            <w:shd w:val="clear" w:color="auto" w:fill="F2DBDB" w:themeFill="accent2" w:themeFillTint="33"/>
          </w:tcPr>
          <w:p w14:paraId="7812F0B5" w14:textId="60072941" w:rsidR="000E7852" w:rsidRPr="00C63FCA" w:rsidRDefault="000E7852" w:rsidP="000E7852">
            <w:pPr>
              <w:jc w:val="center"/>
              <w:rPr>
                <w:bCs/>
                <w:sz w:val="23"/>
                <w:szCs w:val="23"/>
              </w:rPr>
            </w:pPr>
            <w:r w:rsidRPr="00C63FCA">
              <w:rPr>
                <w:bCs/>
                <w:sz w:val="23"/>
                <w:szCs w:val="23"/>
              </w:rPr>
              <w:t>State Average</w:t>
            </w:r>
          </w:p>
        </w:tc>
        <w:tc>
          <w:tcPr>
            <w:tcW w:w="843" w:type="dxa"/>
            <w:shd w:val="clear" w:color="auto" w:fill="F2DBDB" w:themeFill="accent2" w:themeFillTint="33"/>
            <w:vAlign w:val="center"/>
          </w:tcPr>
          <w:p w14:paraId="09A94565" w14:textId="4155C207" w:rsidR="000E7852" w:rsidRPr="00C63FCA" w:rsidRDefault="00593272" w:rsidP="000E7852">
            <w:pPr>
              <w:jc w:val="center"/>
              <w:rPr>
                <w:bCs/>
                <w:sz w:val="23"/>
                <w:szCs w:val="23"/>
              </w:rPr>
            </w:pPr>
            <w:r w:rsidRPr="00C63FCA">
              <w:rPr>
                <w:bCs/>
                <w:sz w:val="23"/>
                <w:szCs w:val="23"/>
              </w:rPr>
              <w:t>79</w:t>
            </w:r>
          </w:p>
        </w:tc>
        <w:tc>
          <w:tcPr>
            <w:tcW w:w="843" w:type="dxa"/>
            <w:shd w:val="clear" w:color="auto" w:fill="F2DBDB" w:themeFill="accent2" w:themeFillTint="33"/>
            <w:vAlign w:val="center"/>
          </w:tcPr>
          <w:p w14:paraId="3DD7EE10" w14:textId="5AA2AD04" w:rsidR="000E7852" w:rsidRPr="00C63FCA" w:rsidRDefault="00593272" w:rsidP="000E7852">
            <w:pPr>
              <w:jc w:val="center"/>
              <w:rPr>
                <w:bCs/>
                <w:sz w:val="23"/>
                <w:szCs w:val="23"/>
              </w:rPr>
            </w:pPr>
            <w:r w:rsidRPr="00C63FCA">
              <w:rPr>
                <w:bCs/>
                <w:sz w:val="23"/>
                <w:szCs w:val="23"/>
              </w:rPr>
              <w:t>79</w:t>
            </w:r>
          </w:p>
        </w:tc>
        <w:tc>
          <w:tcPr>
            <w:tcW w:w="845" w:type="dxa"/>
            <w:shd w:val="clear" w:color="auto" w:fill="F2DBDB" w:themeFill="accent2" w:themeFillTint="33"/>
            <w:vAlign w:val="center"/>
          </w:tcPr>
          <w:p w14:paraId="1FD4A266" w14:textId="08C470BD" w:rsidR="000E7852" w:rsidRPr="00C63FCA" w:rsidRDefault="00593272" w:rsidP="000E7852">
            <w:pPr>
              <w:jc w:val="center"/>
              <w:rPr>
                <w:bCs/>
                <w:sz w:val="23"/>
                <w:szCs w:val="23"/>
              </w:rPr>
            </w:pPr>
            <w:r w:rsidRPr="00C63FCA">
              <w:rPr>
                <w:bCs/>
                <w:sz w:val="23"/>
                <w:szCs w:val="23"/>
              </w:rPr>
              <w:t>78</w:t>
            </w:r>
          </w:p>
        </w:tc>
        <w:tc>
          <w:tcPr>
            <w:tcW w:w="843" w:type="dxa"/>
            <w:shd w:val="clear" w:color="auto" w:fill="F2DBDB" w:themeFill="accent2" w:themeFillTint="33"/>
            <w:vAlign w:val="center"/>
          </w:tcPr>
          <w:p w14:paraId="3B66DA94" w14:textId="275067AA" w:rsidR="000E7852" w:rsidRPr="00C63FCA" w:rsidRDefault="000E7852" w:rsidP="000E7852">
            <w:pPr>
              <w:jc w:val="center"/>
              <w:rPr>
                <w:bCs/>
                <w:sz w:val="23"/>
                <w:szCs w:val="23"/>
              </w:rPr>
            </w:pPr>
            <w:r w:rsidRPr="00C63FCA">
              <w:rPr>
                <w:bCs/>
                <w:sz w:val="23"/>
                <w:szCs w:val="23"/>
              </w:rPr>
              <w:t>79</w:t>
            </w:r>
          </w:p>
        </w:tc>
        <w:tc>
          <w:tcPr>
            <w:tcW w:w="843" w:type="dxa"/>
            <w:shd w:val="clear" w:color="auto" w:fill="F2DBDB" w:themeFill="accent2" w:themeFillTint="33"/>
          </w:tcPr>
          <w:p w14:paraId="73DC2A17" w14:textId="02FDD3CE" w:rsidR="000E7852" w:rsidRPr="00C63FCA" w:rsidRDefault="000E7852" w:rsidP="000E7852">
            <w:pPr>
              <w:jc w:val="center"/>
              <w:rPr>
                <w:bCs/>
                <w:sz w:val="23"/>
                <w:szCs w:val="23"/>
              </w:rPr>
            </w:pPr>
            <w:r w:rsidRPr="00C63FCA">
              <w:rPr>
                <w:bCs/>
                <w:sz w:val="23"/>
                <w:szCs w:val="23"/>
              </w:rPr>
              <w:t>78</w:t>
            </w:r>
          </w:p>
        </w:tc>
      </w:tr>
      <w:tr w:rsidR="000E7852" w:rsidRPr="00C63FCA" w14:paraId="7CFFCE92" w14:textId="77777777" w:rsidTr="000E7852">
        <w:tc>
          <w:tcPr>
            <w:tcW w:w="0" w:type="auto"/>
            <w:vMerge w:val="restart"/>
            <w:shd w:val="clear" w:color="auto" w:fill="EAF1DD" w:themeFill="accent3" w:themeFillTint="33"/>
            <w:vAlign w:val="center"/>
          </w:tcPr>
          <w:p w14:paraId="6A204900" w14:textId="59658370" w:rsidR="000E7852" w:rsidRPr="00C63FCA" w:rsidRDefault="000E7852" w:rsidP="000E7852">
            <w:pPr>
              <w:rPr>
                <w:b/>
                <w:bCs/>
                <w:sz w:val="23"/>
                <w:szCs w:val="23"/>
              </w:rPr>
            </w:pPr>
            <w:r w:rsidRPr="00C63FCA">
              <w:rPr>
                <w:b/>
                <w:bCs/>
                <w:sz w:val="23"/>
                <w:szCs w:val="23"/>
              </w:rPr>
              <w:t xml:space="preserve">Science </w:t>
            </w:r>
          </w:p>
        </w:tc>
        <w:tc>
          <w:tcPr>
            <w:tcW w:w="1864" w:type="dxa"/>
            <w:shd w:val="clear" w:color="auto" w:fill="EAF1DD" w:themeFill="accent3" w:themeFillTint="33"/>
          </w:tcPr>
          <w:p w14:paraId="739D7431" w14:textId="5080DAB2" w:rsidR="000E7852" w:rsidRPr="00C63FCA" w:rsidRDefault="000E7852" w:rsidP="000E7852">
            <w:pPr>
              <w:jc w:val="center"/>
              <w:rPr>
                <w:b/>
                <w:bCs/>
                <w:sz w:val="23"/>
                <w:szCs w:val="23"/>
              </w:rPr>
            </w:pPr>
            <w:r w:rsidRPr="00C63FCA">
              <w:rPr>
                <w:b/>
                <w:bCs/>
                <w:sz w:val="23"/>
                <w:szCs w:val="23"/>
              </w:rPr>
              <w:t>PFSJCS</w:t>
            </w:r>
          </w:p>
        </w:tc>
        <w:tc>
          <w:tcPr>
            <w:tcW w:w="843" w:type="dxa"/>
            <w:shd w:val="clear" w:color="auto" w:fill="EAF1DD" w:themeFill="accent3" w:themeFillTint="33"/>
            <w:vAlign w:val="center"/>
          </w:tcPr>
          <w:p w14:paraId="7A7F6AEB" w14:textId="0AD7D77E" w:rsidR="000E7852" w:rsidRPr="00C63FCA" w:rsidRDefault="00593272" w:rsidP="000E7852">
            <w:pPr>
              <w:jc w:val="center"/>
              <w:rPr>
                <w:b/>
                <w:bCs/>
                <w:sz w:val="23"/>
                <w:szCs w:val="23"/>
              </w:rPr>
            </w:pPr>
            <w:r w:rsidRPr="00C63FCA">
              <w:rPr>
                <w:b/>
                <w:bCs/>
                <w:sz w:val="23"/>
                <w:szCs w:val="23"/>
              </w:rPr>
              <w:t>-</w:t>
            </w:r>
          </w:p>
        </w:tc>
        <w:tc>
          <w:tcPr>
            <w:tcW w:w="843" w:type="dxa"/>
            <w:shd w:val="clear" w:color="auto" w:fill="EAF1DD" w:themeFill="accent3" w:themeFillTint="33"/>
            <w:vAlign w:val="center"/>
          </w:tcPr>
          <w:p w14:paraId="0535A19A" w14:textId="6C4F610C" w:rsidR="000E7852" w:rsidRPr="00C63FCA" w:rsidRDefault="00593272" w:rsidP="000E7852">
            <w:pPr>
              <w:jc w:val="center"/>
              <w:rPr>
                <w:b/>
                <w:bCs/>
                <w:sz w:val="23"/>
                <w:szCs w:val="23"/>
              </w:rPr>
            </w:pPr>
            <w:r w:rsidRPr="00C63FCA">
              <w:rPr>
                <w:b/>
                <w:bCs/>
                <w:sz w:val="23"/>
                <w:szCs w:val="23"/>
              </w:rPr>
              <w:t>72</w:t>
            </w:r>
          </w:p>
        </w:tc>
        <w:tc>
          <w:tcPr>
            <w:tcW w:w="845" w:type="dxa"/>
            <w:shd w:val="clear" w:color="auto" w:fill="EAF1DD" w:themeFill="accent3" w:themeFillTint="33"/>
            <w:vAlign w:val="center"/>
          </w:tcPr>
          <w:p w14:paraId="75853788" w14:textId="04E5C7C3" w:rsidR="000E7852" w:rsidRPr="00C63FCA" w:rsidRDefault="00593272" w:rsidP="000E7852">
            <w:pPr>
              <w:jc w:val="center"/>
              <w:rPr>
                <w:b/>
                <w:bCs/>
                <w:sz w:val="23"/>
                <w:szCs w:val="23"/>
              </w:rPr>
            </w:pPr>
            <w:r w:rsidRPr="00C63FCA">
              <w:rPr>
                <w:b/>
                <w:bCs/>
                <w:sz w:val="23"/>
                <w:szCs w:val="23"/>
              </w:rPr>
              <w:t>40</w:t>
            </w:r>
          </w:p>
        </w:tc>
        <w:tc>
          <w:tcPr>
            <w:tcW w:w="843" w:type="dxa"/>
            <w:shd w:val="clear" w:color="auto" w:fill="EAF1DD" w:themeFill="accent3" w:themeFillTint="33"/>
            <w:vAlign w:val="center"/>
          </w:tcPr>
          <w:p w14:paraId="12B04B27" w14:textId="3A90D0A3" w:rsidR="000E7852" w:rsidRPr="00C63FCA" w:rsidRDefault="000E7852" w:rsidP="000E7852">
            <w:pPr>
              <w:jc w:val="center"/>
              <w:rPr>
                <w:b/>
                <w:bCs/>
                <w:sz w:val="23"/>
                <w:szCs w:val="23"/>
              </w:rPr>
            </w:pPr>
            <w:r w:rsidRPr="00C63FCA">
              <w:rPr>
                <w:b/>
                <w:bCs/>
                <w:sz w:val="23"/>
                <w:szCs w:val="23"/>
              </w:rPr>
              <w:t>37</w:t>
            </w:r>
          </w:p>
        </w:tc>
        <w:tc>
          <w:tcPr>
            <w:tcW w:w="843" w:type="dxa"/>
            <w:shd w:val="clear" w:color="auto" w:fill="EAF1DD" w:themeFill="accent3" w:themeFillTint="33"/>
          </w:tcPr>
          <w:p w14:paraId="103FDCA1" w14:textId="6736E399" w:rsidR="000E7852" w:rsidRPr="00C63FCA" w:rsidRDefault="000E7852" w:rsidP="000E7852">
            <w:pPr>
              <w:jc w:val="center"/>
              <w:rPr>
                <w:b/>
                <w:bCs/>
                <w:sz w:val="23"/>
                <w:szCs w:val="23"/>
              </w:rPr>
            </w:pPr>
            <w:r w:rsidRPr="00C63FCA">
              <w:rPr>
                <w:b/>
                <w:bCs/>
                <w:sz w:val="23"/>
                <w:szCs w:val="23"/>
              </w:rPr>
              <w:t>43</w:t>
            </w:r>
          </w:p>
        </w:tc>
      </w:tr>
      <w:tr w:rsidR="000E7852" w:rsidRPr="00C63FCA" w14:paraId="6566EBC0" w14:textId="77777777" w:rsidTr="000E7852">
        <w:tc>
          <w:tcPr>
            <w:tcW w:w="0" w:type="auto"/>
            <w:vMerge/>
            <w:shd w:val="clear" w:color="auto" w:fill="EAF1DD" w:themeFill="accent3" w:themeFillTint="33"/>
            <w:vAlign w:val="center"/>
          </w:tcPr>
          <w:p w14:paraId="7E67E077" w14:textId="77777777" w:rsidR="000E7852" w:rsidRPr="00C63FCA" w:rsidRDefault="000E7852" w:rsidP="000E7852">
            <w:pPr>
              <w:rPr>
                <w:b/>
                <w:bCs/>
                <w:sz w:val="23"/>
                <w:szCs w:val="23"/>
              </w:rPr>
            </w:pPr>
          </w:p>
        </w:tc>
        <w:tc>
          <w:tcPr>
            <w:tcW w:w="1864" w:type="dxa"/>
            <w:shd w:val="clear" w:color="auto" w:fill="EAF1DD" w:themeFill="accent3" w:themeFillTint="33"/>
          </w:tcPr>
          <w:p w14:paraId="721B252C" w14:textId="7A52CAA2" w:rsidR="000E7852" w:rsidRPr="00C63FCA" w:rsidRDefault="000E7852" w:rsidP="000E7852">
            <w:pPr>
              <w:jc w:val="center"/>
              <w:rPr>
                <w:bCs/>
                <w:sz w:val="23"/>
                <w:szCs w:val="23"/>
              </w:rPr>
            </w:pPr>
            <w:r w:rsidRPr="00C63FCA">
              <w:rPr>
                <w:bCs/>
                <w:sz w:val="23"/>
                <w:szCs w:val="23"/>
              </w:rPr>
              <w:t>Holyoke High</w:t>
            </w:r>
          </w:p>
        </w:tc>
        <w:tc>
          <w:tcPr>
            <w:tcW w:w="843" w:type="dxa"/>
            <w:shd w:val="clear" w:color="auto" w:fill="EAF1DD" w:themeFill="accent3" w:themeFillTint="33"/>
            <w:vAlign w:val="center"/>
          </w:tcPr>
          <w:p w14:paraId="166DF136" w14:textId="4C71EB94" w:rsidR="000E7852" w:rsidRPr="00C63FCA" w:rsidRDefault="00593272" w:rsidP="000E7852">
            <w:pPr>
              <w:jc w:val="center"/>
              <w:rPr>
                <w:bCs/>
                <w:sz w:val="23"/>
                <w:szCs w:val="23"/>
              </w:rPr>
            </w:pPr>
            <w:r w:rsidRPr="00C63FCA">
              <w:rPr>
                <w:bCs/>
                <w:sz w:val="23"/>
                <w:szCs w:val="23"/>
              </w:rPr>
              <w:t>55</w:t>
            </w:r>
          </w:p>
        </w:tc>
        <w:tc>
          <w:tcPr>
            <w:tcW w:w="843" w:type="dxa"/>
            <w:shd w:val="clear" w:color="auto" w:fill="EAF1DD" w:themeFill="accent3" w:themeFillTint="33"/>
            <w:vAlign w:val="center"/>
          </w:tcPr>
          <w:p w14:paraId="12CB7192" w14:textId="750D5ECE" w:rsidR="000E7852" w:rsidRPr="00C63FCA" w:rsidRDefault="00593272" w:rsidP="000E7852">
            <w:pPr>
              <w:jc w:val="center"/>
              <w:rPr>
                <w:bCs/>
                <w:sz w:val="23"/>
                <w:szCs w:val="23"/>
              </w:rPr>
            </w:pPr>
            <w:r w:rsidRPr="00C63FCA">
              <w:rPr>
                <w:bCs/>
                <w:sz w:val="23"/>
                <w:szCs w:val="23"/>
              </w:rPr>
              <w:t>58</w:t>
            </w:r>
          </w:p>
        </w:tc>
        <w:tc>
          <w:tcPr>
            <w:tcW w:w="845" w:type="dxa"/>
            <w:shd w:val="clear" w:color="auto" w:fill="EAF1DD" w:themeFill="accent3" w:themeFillTint="33"/>
            <w:vAlign w:val="center"/>
          </w:tcPr>
          <w:p w14:paraId="21D0B66C" w14:textId="23F8A948" w:rsidR="000E7852" w:rsidRPr="00C63FCA" w:rsidRDefault="00593272" w:rsidP="000E7852">
            <w:pPr>
              <w:jc w:val="center"/>
              <w:rPr>
                <w:bCs/>
                <w:sz w:val="23"/>
                <w:szCs w:val="23"/>
              </w:rPr>
            </w:pPr>
            <w:r w:rsidRPr="00C63FCA">
              <w:rPr>
                <w:bCs/>
                <w:sz w:val="23"/>
                <w:szCs w:val="23"/>
              </w:rPr>
              <w:t>50</w:t>
            </w:r>
          </w:p>
        </w:tc>
        <w:tc>
          <w:tcPr>
            <w:tcW w:w="843" w:type="dxa"/>
            <w:shd w:val="clear" w:color="auto" w:fill="EAF1DD" w:themeFill="accent3" w:themeFillTint="33"/>
            <w:vAlign w:val="center"/>
          </w:tcPr>
          <w:p w14:paraId="5EF3128B" w14:textId="1230EAC0" w:rsidR="000E7852" w:rsidRPr="00C63FCA" w:rsidRDefault="000E7852" w:rsidP="000E7852">
            <w:pPr>
              <w:jc w:val="center"/>
              <w:rPr>
                <w:bCs/>
                <w:sz w:val="23"/>
                <w:szCs w:val="23"/>
              </w:rPr>
            </w:pPr>
            <w:r w:rsidRPr="00C63FCA">
              <w:rPr>
                <w:bCs/>
                <w:sz w:val="23"/>
                <w:szCs w:val="23"/>
              </w:rPr>
              <w:t>51</w:t>
            </w:r>
          </w:p>
        </w:tc>
        <w:tc>
          <w:tcPr>
            <w:tcW w:w="843" w:type="dxa"/>
            <w:shd w:val="clear" w:color="auto" w:fill="EAF1DD" w:themeFill="accent3" w:themeFillTint="33"/>
          </w:tcPr>
          <w:p w14:paraId="2E1B3903" w14:textId="1CD656DD" w:rsidR="000E7852" w:rsidRPr="00C63FCA" w:rsidRDefault="00593272" w:rsidP="000E7852">
            <w:pPr>
              <w:jc w:val="center"/>
              <w:rPr>
                <w:bCs/>
                <w:sz w:val="23"/>
                <w:szCs w:val="23"/>
              </w:rPr>
            </w:pPr>
            <w:r w:rsidRPr="00C63FCA">
              <w:rPr>
                <w:bCs/>
                <w:sz w:val="23"/>
                <w:szCs w:val="23"/>
              </w:rPr>
              <w:t>48</w:t>
            </w:r>
          </w:p>
        </w:tc>
      </w:tr>
      <w:tr w:rsidR="000E7852" w:rsidRPr="00C63FCA" w14:paraId="5C3AA745" w14:textId="77777777" w:rsidTr="000E7852">
        <w:tc>
          <w:tcPr>
            <w:tcW w:w="0" w:type="auto"/>
            <w:vMerge/>
            <w:shd w:val="clear" w:color="auto" w:fill="EEECE1" w:themeFill="background2"/>
            <w:vAlign w:val="center"/>
          </w:tcPr>
          <w:p w14:paraId="6D08D9AB" w14:textId="77777777" w:rsidR="000E7852" w:rsidRPr="00C63FCA" w:rsidRDefault="000E7852" w:rsidP="000E7852">
            <w:pPr>
              <w:rPr>
                <w:b/>
                <w:bCs/>
                <w:sz w:val="23"/>
                <w:szCs w:val="23"/>
              </w:rPr>
            </w:pPr>
          </w:p>
        </w:tc>
        <w:tc>
          <w:tcPr>
            <w:tcW w:w="1864" w:type="dxa"/>
            <w:shd w:val="clear" w:color="auto" w:fill="EAF1DD" w:themeFill="accent3" w:themeFillTint="33"/>
          </w:tcPr>
          <w:p w14:paraId="07936F8F" w14:textId="55349F3D" w:rsidR="000E7852" w:rsidRPr="00C63FCA" w:rsidRDefault="000E7852" w:rsidP="000E7852">
            <w:pPr>
              <w:jc w:val="center"/>
              <w:rPr>
                <w:bCs/>
                <w:sz w:val="23"/>
                <w:szCs w:val="23"/>
              </w:rPr>
            </w:pPr>
            <w:r w:rsidRPr="00C63FCA">
              <w:rPr>
                <w:bCs/>
                <w:sz w:val="23"/>
                <w:szCs w:val="23"/>
              </w:rPr>
              <w:t>State Average</w:t>
            </w:r>
          </w:p>
        </w:tc>
        <w:tc>
          <w:tcPr>
            <w:tcW w:w="843" w:type="dxa"/>
            <w:shd w:val="clear" w:color="auto" w:fill="EAF1DD" w:themeFill="accent3" w:themeFillTint="33"/>
            <w:vAlign w:val="center"/>
          </w:tcPr>
          <w:p w14:paraId="3E2B6CEF" w14:textId="5BB5ABEF" w:rsidR="000E7852" w:rsidRPr="00C63FCA" w:rsidRDefault="00593272" w:rsidP="000E7852">
            <w:pPr>
              <w:jc w:val="center"/>
              <w:rPr>
                <w:bCs/>
                <w:sz w:val="23"/>
                <w:szCs w:val="23"/>
              </w:rPr>
            </w:pPr>
            <w:r w:rsidRPr="00C63FCA">
              <w:rPr>
                <w:bCs/>
                <w:sz w:val="23"/>
                <w:szCs w:val="23"/>
              </w:rPr>
              <w:t>71</w:t>
            </w:r>
          </w:p>
        </w:tc>
        <w:tc>
          <w:tcPr>
            <w:tcW w:w="843" w:type="dxa"/>
            <w:shd w:val="clear" w:color="auto" w:fill="EAF1DD" w:themeFill="accent3" w:themeFillTint="33"/>
            <w:vAlign w:val="center"/>
          </w:tcPr>
          <w:p w14:paraId="22FED834" w14:textId="455FE0D5" w:rsidR="000E7852" w:rsidRPr="00C63FCA" w:rsidRDefault="00593272" w:rsidP="000E7852">
            <w:pPr>
              <w:jc w:val="center"/>
              <w:rPr>
                <w:bCs/>
                <w:sz w:val="23"/>
                <w:szCs w:val="23"/>
              </w:rPr>
            </w:pPr>
            <w:r w:rsidRPr="00C63FCA">
              <w:rPr>
                <w:bCs/>
                <w:sz w:val="23"/>
                <w:szCs w:val="23"/>
              </w:rPr>
              <w:t>72</w:t>
            </w:r>
          </w:p>
        </w:tc>
        <w:tc>
          <w:tcPr>
            <w:tcW w:w="845" w:type="dxa"/>
            <w:shd w:val="clear" w:color="auto" w:fill="EAF1DD" w:themeFill="accent3" w:themeFillTint="33"/>
            <w:vAlign w:val="center"/>
          </w:tcPr>
          <w:p w14:paraId="25B91264" w14:textId="0941E8F5" w:rsidR="000E7852" w:rsidRPr="00C63FCA" w:rsidRDefault="00593272" w:rsidP="000E7852">
            <w:pPr>
              <w:jc w:val="center"/>
              <w:rPr>
                <w:bCs/>
                <w:sz w:val="23"/>
                <w:szCs w:val="23"/>
              </w:rPr>
            </w:pPr>
            <w:r w:rsidRPr="00C63FCA">
              <w:rPr>
                <w:bCs/>
                <w:sz w:val="23"/>
                <w:szCs w:val="23"/>
              </w:rPr>
              <w:t>73</w:t>
            </w:r>
          </w:p>
        </w:tc>
        <w:tc>
          <w:tcPr>
            <w:tcW w:w="843" w:type="dxa"/>
            <w:shd w:val="clear" w:color="auto" w:fill="EAF1DD" w:themeFill="accent3" w:themeFillTint="33"/>
            <w:vAlign w:val="center"/>
          </w:tcPr>
          <w:p w14:paraId="48035574" w14:textId="1A9CC4E3" w:rsidR="000E7852" w:rsidRPr="00C63FCA" w:rsidRDefault="000E7852" w:rsidP="000E7852">
            <w:pPr>
              <w:jc w:val="center"/>
              <w:rPr>
                <w:bCs/>
                <w:sz w:val="23"/>
                <w:szCs w:val="23"/>
              </w:rPr>
            </w:pPr>
            <w:r w:rsidRPr="00C63FCA">
              <w:rPr>
                <w:bCs/>
                <w:sz w:val="23"/>
                <w:szCs w:val="23"/>
              </w:rPr>
              <w:t>74</w:t>
            </w:r>
          </w:p>
        </w:tc>
        <w:tc>
          <w:tcPr>
            <w:tcW w:w="843" w:type="dxa"/>
            <w:shd w:val="clear" w:color="auto" w:fill="EAF1DD" w:themeFill="accent3" w:themeFillTint="33"/>
          </w:tcPr>
          <w:p w14:paraId="42F215C9" w14:textId="1E5110BA" w:rsidR="000E7852" w:rsidRPr="00C63FCA" w:rsidRDefault="000E7852" w:rsidP="000E7852">
            <w:pPr>
              <w:jc w:val="center"/>
              <w:rPr>
                <w:bCs/>
                <w:sz w:val="23"/>
                <w:szCs w:val="23"/>
              </w:rPr>
            </w:pPr>
            <w:r w:rsidRPr="00C63FCA">
              <w:rPr>
                <w:bCs/>
                <w:sz w:val="23"/>
                <w:szCs w:val="23"/>
              </w:rPr>
              <w:t>74</w:t>
            </w:r>
          </w:p>
        </w:tc>
      </w:tr>
    </w:tbl>
    <w:p w14:paraId="234D73B1" w14:textId="77777777" w:rsidR="000E7852" w:rsidRPr="00C63FCA" w:rsidRDefault="000E7852" w:rsidP="006D2479">
      <w:pPr>
        <w:rPr>
          <w:sz w:val="23"/>
          <w:szCs w:val="23"/>
        </w:rPr>
      </w:pPr>
    </w:p>
    <w:p w14:paraId="06CAAE7D" w14:textId="77777777" w:rsidR="006D2479" w:rsidRPr="00C63FCA" w:rsidRDefault="006D2479" w:rsidP="006D2479">
      <w:pPr>
        <w:rPr>
          <w:sz w:val="23"/>
          <w:szCs w:val="23"/>
        </w:rPr>
      </w:pPr>
    </w:p>
    <w:p w14:paraId="2894A45D" w14:textId="77777777" w:rsidR="006D2479" w:rsidRPr="00C63FCA" w:rsidRDefault="006D2479" w:rsidP="006D2479">
      <w:pPr>
        <w:rPr>
          <w:sz w:val="23"/>
          <w:szCs w:val="23"/>
        </w:rPr>
      </w:pPr>
    </w:p>
    <w:p w14:paraId="69724B0A" w14:textId="77777777" w:rsidR="006D2479" w:rsidRPr="00C63FCA" w:rsidRDefault="006D2479" w:rsidP="006D2479">
      <w:pPr>
        <w:rPr>
          <w:sz w:val="23"/>
          <w:szCs w:val="23"/>
        </w:rPr>
      </w:pPr>
    </w:p>
    <w:p w14:paraId="08012BF3" w14:textId="77777777" w:rsidR="000E7852" w:rsidRPr="00C63FCA" w:rsidRDefault="000E7852" w:rsidP="006D2479">
      <w:pPr>
        <w:rPr>
          <w:sz w:val="23"/>
          <w:szCs w:val="23"/>
        </w:rPr>
      </w:pPr>
    </w:p>
    <w:p w14:paraId="0018D3E0" w14:textId="77777777" w:rsidR="000E7852" w:rsidRPr="00C63FCA" w:rsidRDefault="000E7852" w:rsidP="006D2479">
      <w:pPr>
        <w:rPr>
          <w:sz w:val="23"/>
          <w:szCs w:val="23"/>
        </w:rPr>
      </w:pPr>
    </w:p>
    <w:p w14:paraId="3FF8F39B" w14:textId="77777777" w:rsidR="0095139C" w:rsidRPr="00C63FCA" w:rsidRDefault="0095139C" w:rsidP="006D2479">
      <w:pPr>
        <w:rPr>
          <w:sz w:val="23"/>
          <w:szCs w:val="23"/>
        </w:rPr>
      </w:pPr>
    </w:p>
    <w:p w14:paraId="609497F5" w14:textId="77777777" w:rsidR="003E5100" w:rsidRPr="00C63FCA" w:rsidRDefault="003E5100" w:rsidP="006D2479">
      <w:pPr>
        <w:rPr>
          <w:sz w:val="23"/>
          <w:szCs w:val="23"/>
        </w:rPr>
      </w:pPr>
    </w:p>
    <w:p w14:paraId="09B3E3A2" w14:textId="77777777" w:rsidR="003E5100" w:rsidRPr="00C63FCA" w:rsidRDefault="003E5100" w:rsidP="006D2479">
      <w:pPr>
        <w:rPr>
          <w:sz w:val="23"/>
          <w:szCs w:val="23"/>
        </w:rPr>
      </w:pPr>
    </w:p>
    <w:p w14:paraId="40EDF8DE" w14:textId="77777777" w:rsidR="003E5100" w:rsidRPr="00C63FCA" w:rsidRDefault="003E5100" w:rsidP="006D2479">
      <w:pPr>
        <w:rPr>
          <w:sz w:val="23"/>
          <w:szCs w:val="23"/>
        </w:rPr>
      </w:pPr>
    </w:p>
    <w:p w14:paraId="032DAEA7" w14:textId="77777777" w:rsidR="003E5100" w:rsidRPr="00C63FCA" w:rsidRDefault="003E5100" w:rsidP="006D2479">
      <w:pPr>
        <w:rPr>
          <w:sz w:val="23"/>
          <w:szCs w:val="23"/>
        </w:rPr>
      </w:pPr>
    </w:p>
    <w:p w14:paraId="1901CC49" w14:textId="77777777" w:rsidR="003E5100" w:rsidRPr="00C63FCA" w:rsidRDefault="003E5100" w:rsidP="006D2479">
      <w:pPr>
        <w:rPr>
          <w:sz w:val="23"/>
          <w:szCs w:val="23"/>
        </w:rPr>
      </w:pPr>
    </w:p>
    <w:p w14:paraId="7F179A08" w14:textId="55CBF3F6" w:rsidR="00722ED9" w:rsidRPr="00C63FCA" w:rsidRDefault="00722ED9" w:rsidP="00722ED9">
      <w:pPr>
        <w:rPr>
          <w:sz w:val="23"/>
          <w:szCs w:val="23"/>
        </w:rPr>
      </w:pPr>
    </w:p>
    <w:p w14:paraId="36A6D8F5" w14:textId="452ACA3E" w:rsidR="00722ED9" w:rsidRPr="00C63FCA" w:rsidRDefault="00722ED9" w:rsidP="00722ED9">
      <w:pPr>
        <w:rPr>
          <w:sz w:val="23"/>
          <w:szCs w:val="23"/>
        </w:rPr>
      </w:pPr>
      <w:r w:rsidRPr="00C63FCA">
        <w:rPr>
          <w:sz w:val="23"/>
          <w:szCs w:val="23"/>
        </w:rPr>
        <w:t xml:space="preserve">The school’s historical student growth percentile (SGP) data for grade 10 MCAS is displayed in the chart below. The school’s SGP data has declined over time for ELA. The school’s mathematics SGPs show that a majority of students are not demonstrating adequate growth compared to academic peers statewide.  </w:t>
      </w:r>
    </w:p>
    <w:p w14:paraId="3A89A602" w14:textId="1C175604" w:rsidR="006D2479" w:rsidRPr="00C63FCA" w:rsidRDefault="006D2479" w:rsidP="006D2479">
      <w:pPr>
        <w:rPr>
          <w:sz w:val="23"/>
          <w:szCs w:val="23"/>
        </w:rPr>
      </w:pP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358"/>
        <w:gridCol w:w="857"/>
        <w:gridCol w:w="857"/>
        <w:gridCol w:w="859"/>
        <w:gridCol w:w="857"/>
        <w:gridCol w:w="843"/>
      </w:tblGrid>
      <w:tr w:rsidR="007E6A77" w:rsidRPr="00C63FCA" w14:paraId="4E8E3A1F" w14:textId="2A7D44A8" w:rsidTr="00C2661D">
        <w:tc>
          <w:tcPr>
            <w:tcW w:w="0" w:type="auto"/>
            <w:gridSpan w:val="7"/>
            <w:shd w:val="clear" w:color="auto" w:fill="EEECE1" w:themeFill="background2"/>
            <w:vAlign w:val="center"/>
          </w:tcPr>
          <w:p w14:paraId="22BFA884" w14:textId="4B23F955" w:rsidR="007E6A77" w:rsidRPr="00C63FCA" w:rsidRDefault="007E6A77" w:rsidP="006052C1">
            <w:pPr>
              <w:jc w:val="center"/>
              <w:rPr>
                <w:b/>
                <w:bCs/>
                <w:sz w:val="23"/>
                <w:szCs w:val="23"/>
              </w:rPr>
            </w:pPr>
            <w:r w:rsidRPr="00C63FCA">
              <w:rPr>
                <w:b/>
                <w:bCs/>
                <w:sz w:val="23"/>
                <w:szCs w:val="23"/>
              </w:rPr>
              <w:t>PFSJCS Median Student Growth Percentile for grade 10</w:t>
            </w:r>
          </w:p>
        </w:tc>
      </w:tr>
      <w:tr w:rsidR="000E7852" w:rsidRPr="00C63FCA" w14:paraId="18482E03" w14:textId="2DB08E5F" w:rsidTr="00C2661D">
        <w:tc>
          <w:tcPr>
            <w:tcW w:w="2663" w:type="dxa"/>
            <w:gridSpan w:val="2"/>
            <w:shd w:val="clear" w:color="auto" w:fill="EEECE1" w:themeFill="background2"/>
            <w:vAlign w:val="center"/>
          </w:tcPr>
          <w:p w14:paraId="4158850A" w14:textId="77777777" w:rsidR="000E7852" w:rsidRPr="00C63FCA" w:rsidRDefault="000E7852" w:rsidP="006052C1">
            <w:pPr>
              <w:jc w:val="center"/>
              <w:rPr>
                <w:b/>
                <w:bCs/>
                <w:sz w:val="23"/>
                <w:szCs w:val="23"/>
              </w:rPr>
            </w:pPr>
            <w:r w:rsidRPr="00C63FCA">
              <w:rPr>
                <w:b/>
                <w:bCs/>
                <w:sz w:val="23"/>
                <w:szCs w:val="23"/>
              </w:rPr>
              <w:t>Year</w:t>
            </w:r>
          </w:p>
        </w:tc>
        <w:tc>
          <w:tcPr>
            <w:tcW w:w="857" w:type="dxa"/>
            <w:shd w:val="clear" w:color="auto" w:fill="EEECE1" w:themeFill="background2"/>
          </w:tcPr>
          <w:p w14:paraId="7BF498EF" w14:textId="77777777" w:rsidR="000E7852" w:rsidRPr="00C63FCA" w:rsidRDefault="000E7852" w:rsidP="006052C1">
            <w:pPr>
              <w:jc w:val="center"/>
              <w:rPr>
                <w:b/>
                <w:bCs/>
                <w:sz w:val="23"/>
                <w:szCs w:val="23"/>
              </w:rPr>
            </w:pPr>
            <w:r w:rsidRPr="00C63FCA">
              <w:rPr>
                <w:b/>
                <w:bCs/>
                <w:sz w:val="23"/>
                <w:szCs w:val="23"/>
              </w:rPr>
              <w:t>2014</w:t>
            </w:r>
          </w:p>
        </w:tc>
        <w:tc>
          <w:tcPr>
            <w:tcW w:w="857" w:type="dxa"/>
            <w:shd w:val="clear" w:color="auto" w:fill="EEECE1" w:themeFill="background2"/>
          </w:tcPr>
          <w:p w14:paraId="719C13E3" w14:textId="77777777" w:rsidR="000E7852" w:rsidRPr="00C63FCA" w:rsidRDefault="000E7852" w:rsidP="006052C1">
            <w:pPr>
              <w:jc w:val="center"/>
              <w:rPr>
                <w:b/>
                <w:bCs/>
                <w:sz w:val="23"/>
                <w:szCs w:val="23"/>
              </w:rPr>
            </w:pPr>
            <w:r w:rsidRPr="00C63FCA">
              <w:rPr>
                <w:b/>
                <w:bCs/>
                <w:sz w:val="23"/>
                <w:szCs w:val="23"/>
              </w:rPr>
              <w:t>2015</w:t>
            </w:r>
          </w:p>
        </w:tc>
        <w:tc>
          <w:tcPr>
            <w:tcW w:w="859" w:type="dxa"/>
            <w:shd w:val="clear" w:color="auto" w:fill="EEECE1" w:themeFill="background2"/>
          </w:tcPr>
          <w:p w14:paraId="0BB3F077" w14:textId="77777777" w:rsidR="000E7852" w:rsidRPr="00C63FCA" w:rsidRDefault="000E7852" w:rsidP="006052C1">
            <w:pPr>
              <w:jc w:val="center"/>
              <w:rPr>
                <w:b/>
                <w:bCs/>
                <w:sz w:val="23"/>
                <w:szCs w:val="23"/>
              </w:rPr>
            </w:pPr>
            <w:r w:rsidRPr="00C63FCA">
              <w:rPr>
                <w:b/>
                <w:bCs/>
                <w:sz w:val="23"/>
                <w:szCs w:val="23"/>
              </w:rPr>
              <w:t>2016</w:t>
            </w:r>
          </w:p>
        </w:tc>
        <w:tc>
          <w:tcPr>
            <w:tcW w:w="857" w:type="dxa"/>
            <w:shd w:val="clear" w:color="auto" w:fill="EEECE1" w:themeFill="background2"/>
          </w:tcPr>
          <w:p w14:paraId="111CC898" w14:textId="77777777" w:rsidR="000E7852" w:rsidRPr="00C63FCA" w:rsidRDefault="000E7852" w:rsidP="006052C1">
            <w:pPr>
              <w:jc w:val="center"/>
              <w:rPr>
                <w:b/>
                <w:bCs/>
                <w:sz w:val="23"/>
                <w:szCs w:val="23"/>
              </w:rPr>
            </w:pPr>
            <w:r w:rsidRPr="00C63FCA">
              <w:rPr>
                <w:b/>
                <w:bCs/>
                <w:sz w:val="23"/>
                <w:szCs w:val="23"/>
              </w:rPr>
              <w:t>2017</w:t>
            </w:r>
          </w:p>
        </w:tc>
        <w:tc>
          <w:tcPr>
            <w:tcW w:w="843" w:type="dxa"/>
            <w:shd w:val="clear" w:color="auto" w:fill="EEECE1" w:themeFill="background2"/>
          </w:tcPr>
          <w:p w14:paraId="695291C0" w14:textId="38F3FD57" w:rsidR="000E7852" w:rsidRPr="00C63FCA" w:rsidRDefault="000E7852" w:rsidP="006052C1">
            <w:pPr>
              <w:jc w:val="center"/>
              <w:rPr>
                <w:b/>
                <w:bCs/>
                <w:sz w:val="23"/>
                <w:szCs w:val="23"/>
              </w:rPr>
            </w:pPr>
            <w:r w:rsidRPr="00C63FCA">
              <w:rPr>
                <w:b/>
                <w:bCs/>
                <w:sz w:val="23"/>
                <w:szCs w:val="23"/>
              </w:rPr>
              <w:t>2018</w:t>
            </w:r>
          </w:p>
        </w:tc>
      </w:tr>
      <w:tr w:rsidR="000E7852" w:rsidRPr="00C63FCA" w14:paraId="3BCEF366" w14:textId="1FAE5848" w:rsidTr="00C2661D">
        <w:tc>
          <w:tcPr>
            <w:tcW w:w="0" w:type="auto"/>
            <w:vMerge w:val="restart"/>
            <w:shd w:val="clear" w:color="auto" w:fill="EEECE1" w:themeFill="background2"/>
            <w:vAlign w:val="center"/>
          </w:tcPr>
          <w:p w14:paraId="2419E4CF" w14:textId="77777777" w:rsidR="000E7852" w:rsidRPr="00C63FCA" w:rsidRDefault="000E7852" w:rsidP="006052C1">
            <w:pPr>
              <w:rPr>
                <w:b/>
                <w:bCs/>
                <w:sz w:val="23"/>
                <w:szCs w:val="23"/>
              </w:rPr>
            </w:pPr>
            <w:r w:rsidRPr="00C63FCA">
              <w:rPr>
                <w:b/>
                <w:bCs/>
                <w:sz w:val="23"/>
                <w:szCs w:val="23"/>
              </w:rPr>
              <w:t>ELA SGP</w:t>
            </w:r>
          </w:p>
        </w:tc>
        <w:tc>
          <w:tcPr>
            <w:tcW w:w="1309" w:type="dxa"/>
          </w:tcPr>
          <w:p w14:paraId="106BAA20" w14:textId="77777777" w:rsidR="000E7852" w:rsidRPr="00C63FCA" w:rsidRDefault="000E7852" w:rsidP="006052C1">
            <w:pPr>
              <w:jc w:val="center"/>
              <w:rPr>
                <w:bCs/>
                <w:sz w:val="23"/>
                <w:szCs w:val="23"/>
              </w:rPr>
            </w:pPr>
            <w:r w:rsidRPr="00C63FCA">
              <w:rPr>
                <w:bCs/>
                <w:sz w:val="23"/>
                <w:szCs w:val="23"/>
              </w:rPr>
              <w:t>All</w:t>
            </w:r>
          </w:p>
        </w:tc>
        <w:tc>
          <w:tcPr>
            <w:tcW w:w="857" w:type="dxa"/>
            <w:vAlign w:val="center"/>
          </w:tcPr>
          <w:p w14:paraId="0D6A47B3" w14:textId="77777777" w:rsidR="000E7852" w:rsidRPr="00C63FCA" w:rsidRDefault="000E7852" w:rsidP="006052C1">
            <w:pPr>
              <w:jc w:val="center"/>
              <w:rPr>
                <w:bCs/>
                <w:sz w:val="23"/>
                <w:szCs w:val="23"/>
              </w:rPr>
            </w:pPr>
            <w:r w:rsidRPr="00C63FCA">
              <w:rPr>
                <w:bCs/>
                <w:sz w:val="23"/>
                <w:szCs w:val="23"/>
              </w:rPr>
              <w:t>77</w:t>
            </w:r>
          </w:p>
        </w:tc>
        <w:tc>
          <w:tcPr>
            <w:tcW w:w="857" w:type="dxa"/>
            <w:vAlign w:val="center"/>
          </w:tcPr>
          <w:p w14:paraId="414D48BD" w14:textId="77777777" w:rsidR="000E7852" w:rsidRPr="00C63FCA" w:rsidRDefault="000E7852" w:rsidP="006052C1">
            <w:pPr>
              <w:jc w:val="center"/>
              <w:rPr>
                <w:bCs/>
                <w:sz w:val="23"/>
                <w:szCs w:val="23"/>
              </w:rPr>
            </w:pPr>
            <w:r w:rsidRPr="00C63FCA">
              <w:rPr>
                <w:bCs/>
                <w:sz w:val="23"/>
                <w:szCs w:val="23"/>
              </w:rPr>
              <w:t>70.5</w:t>
            </w:r>
          </w:p>
        </w:tc>
        <w:tc>
          <w:tcPr>
            <w:tcW w:w="859" w:type="dxa"/>
            <w:vAlign w:val="center"/>
          </w:tcPr>
          <w:p w14:paraId="4CEC42AA" w14:textId="77777777" w:rsidR="000E7852" w:rsidRPr="00C63FCA" w:rsidRDefault="000E7852" w:rsidP="006052C1">
            <w:pPr>
              <w:jc w:val="center"/>
              <w:rPr>
                <w:bCs/>
                <w:sz w:val="23"/>
                <w:szCs w:val="23"/>
              </w:rPr>
            </w:pPr>
            <w:r w:rsidRPr="00C63FCA">
              <w:rPr>
                <w:bCs/>
                <w:sz w:val="23"/>
                <w:szCs w:val="23"/>
              </w:rPr>
              <w:t>64.5</w:t>
            </w:r>
          </w:p>
        </w:tc>
        <w:tc>
          <w:tcPr>
            <w:tcW w:w="857" w:type="dxa"/>
            <w:vAlign w:val="center"/>
          </w:tcPr>
          <w:p w14:paraId="1EC662F4" w14:textId="77777777" w:rsidR="000E7852" w:rsidRPr="00C63FCA" w:rsidRDefault="000E7852" w:rsidP="006052C1">
            <w:pPr>
              <w:jc w:val="center"/>
              <w:rPr>
                <w:bCs/>
                <w:sz w:val="23"/>
                <w:szCs w:val="23"/>
              </w:rPr>
            </w:pPr>
            <w:r w:rsidRPr="00C63FCA">
              <w:rPr>
                <w:bCs/>
                <w:sz w:val="23"/>
                <w:szCs w:val="23"/>
              </w:rPr>
              <w:t>49.5</w:t>
            </w:r>
          </w:p>
        </w:tc>
        <w:tc>
          <w:tcPr>
            <w:tcW w:w="843" w:type="dxa"/>
          </w:tcPr>
          <w:p w14:paraId="7E7D7A59" w14:textId="55907C4B" w:rsidR="000E7852" w:rsidRPr="00C63FCA" w:rsidRDefault="000E7852" w:rsidP="006052C1">
            <w:pPr>
              <w:jc w:val="center"/>
              <w:rPr>
                <w:bCs/>
                <w:sz w:val="23"/>
                <w:szCs w:val="23"/>
              </w:rPr>
            </w:pPr>
            <w:r w:rsidRPr="00C63FCA">
              <w:rPr>
                <w:bCs/>
                <w:sz w:val="23"/>
                <w:szCs w:val="23"/>
              </w:rPr>
              <w:t>38.1</w:t>
            </w:r>
          </w:p>
        </w:tc>
      </w:tr>
      <w:tr w:rsidR="000E7852" w:rsidRPr="00C63FCA" w14:paraId="3AD77E07" w14:textId="2ECBB161" w:rsidTr="00C2661D">
        <w:tc>
          <w:tcPr>
            <w:tcW w:w="0" w:type="auto"/>
            <w:vMerge/>
            <w:shd w:val="clear" w:color="auto" w:fill="EEECE1" w:themeFill="background2"/>
            <w:vAlign w:val="center"/>
          </w:tcPr>
          <w:p w14:paraId="0D5C51D8" w14:textId="77777777" w:rsidR="000E7852" w:rsidRPr="00C63FCA" w:rsidRDefault="000E7852" w:rsidP="006052C1">
            <w:pPr>
              <w:rPr>
                <w:b/>
                <w:bCs/>
                <w:sz w:val="23"/>
                <w:szCs w:val="23"/>
              </w:rPr>
            </w:pPr>
          </w:p>
        </w:tc>
        <w:tc>
          <w:tcPr>
            <w:tcW w:w="1309" w:type="dxa"/>
          </w:tcPr>
          <w:p w14:paraId="29BC9161" w14:textId="77777777" w:rsidR="000E7852" w:rsidRPr="00C63FCA" w:rsidRDefault="000E7852" w:rsidP="006052C1">
            <w:pPr>
              <w:jc w:val="center"/>
              <w:rPr>
                <w:bCs/>
                <w:sz w:val="23"/>
                <w:szCs w:val="23"/>
              </w:rPr>
            </w:pPr>
            <w:r w:rsidRPr="00C63FCA">
              <w:rPr>
                <w:bCs/>
                <w:sz w:val="23"/>
                <w:szCs w:val="23"/>
              </w:rPr>
              <w:t>High needs</w:t>
            </w:r>
          </w:p>
        </w:tc>
        <w:tc>
          <w:tcPr>
            <w:tcW w:w="857" w:type="dxa"/>
            <w:vAlign w:val="center"/>
          </w:tcPr>
          <w:p w14:paraId="4221FBC6" w14:textId="77777777" w:rsidR="000E7852" w:rsidRPr="00C63FCA" w:rsidRDefault="000E7852" w:rsidP="006052C1">
            <w:pPr>
              <w:jc w:val="center"/>
              <w:rPr>
                <w:bCs/>
                <w:sz w:val="23"/>
                <w:szCs w:val="23"/>
              </w:rPr>
            </w:pPr>
            <w:r w:rsidRPr="00C63FCA">
              <w:rPr>
                <w:bCs/>
                <w:sz w:val="23"/>
                <w:szCs w:val="23"/>
              </w:rPr>
              <w:t>NA</w:t>
            </w:r>
          </w:p>
        </w:tc>
        <w:tc>
          <w:tcPr>
            <w:tcW w:w="857" w:type="dxa"/>
            <w:vAlign w:val="center"/>
          </w:tcPr>
          <w:p w14:paraId="2CC4A3FC" w14:textId="77777777" w:rsidR="000E7852" w:rsidRPr="00C63FCA" w:rsidRDefault="000E7852" w:rsidP="006052C1">
            <w:pPr>
              <w:jc w:val="center"/>
              <w:rPr>
                <w:bCs/>
                <w:sz w:val="23"/>
                <w:szCs w:val="23"/>
              </w:rPr>
            </w:pPr>
            <w:r w:rsidRPr="00C63FCA">
              <w:rPr>
                <w:bCs/>
                <w:sz w:val="23"/>
                <w:szCs w:val="23"/>
              </w:rPr>
              <w:t>NA</w:t>
            </w:r>
          </w:p>
        </w:tc>
        <w:tc>
          <w:tcPr>
            <w:tcW w:w="859" w:type="dxa"/>
            <w:vAlign w:val="center"/>
          </w:tcPr>
          <w:p w14:paraId="0ED3D836" w14:textId="77777777" w:rsidR="000E7852" w:rsidRPr="00C63FCA" w:rsidRDefault="000E7852" w:rsidP="006052C1">
            <w:pPr>
              <w:jc w:val="center"/>
              <w:rPr>
                <w:bCs/>
                <w:sz w:val="23"/>
                <w:szCs w:val="23"/>
              </w:rPr>
            </w:pPr>
            <w:r w:rsidRPr="00C63FCA">
              <w:rPr>
                <w:bCs/>
                <w:sz w:val="23"/>
                <w:szCs w:val="23"/>
              </w:rPr>
              <w:t>NA</w:t>
            </w:r>
          </w:p>
        </w:tc>
        <w:tc>
          <w:tcPr>
            <w:tcW w:w="857" w:type="dxa"/>
            <w:vAlign w:val="center"/>
          </w:tcPr>
          <w:p w14:paraId="701A450A" w14:textId="77777777" w:rsidR="000E7852" w:rsidRPr="00C63FCA" w:rsidRDefault="000E7852" w:rsidP="006052C1">
            <w:pPr>
              <w:jc w:val="center"/>
              <w:rPr>
                <w:bCs/>
                <w:sz w:val="23"/>
                <w:szCs w:val="23"/>
              </w:rPr>
            </w:pPr>
            <w:r w:rsidRPr="00C63FCA">
              <w:rPr>
                <w:bCs/>
                <w:sz w:val="23"/>
                <w:szCs w:val="23"/>
              </w:rPr>
              <w:t>NA</w:t>
            </w:r>
          </w:p>
        </w:tc>
        <w:tc>
          <w:tcPr>
            <w:tcW w:w="843" w:type="dxa"/>
          </w:tcPr>
          <w:p w14:paraId="57609241" w14:textId="66A79899" w:rsidR="000E7852" w:rsidRPr="00C63FCA" w:rsidRDefault="000E7852" w:rsidP="006052C1">
            <w:pPr>
              <w:jc w:val="center"/>
              <w:rPr>
                <w:bCs/>
                <w:sz w:val="23"/>
                <w:szCs w:val="23"/>
              </w:rPr>
            </w:pPr>
            <w:r w:rsidRPr="00C63FCA">
              <w:rPr>
                <w:bCs/>
                <w:sz w:val="23"/>
                <w:szCs w:val="23"/>
              </w:rPr>
              <w:t>NA</w:t>
            </w:r>
          </w:p>
        </w:tc>
      </w:tr>
      <w:tr w:rsidR="000E7852" w:rsidRPr="00C63FCA" w14:paraId="59371BDE" w14:textId="2ED7B469" w:rsidTr="00C2661D">
        <w:tc>
          <w:tcPr>
            <w:tcW w:w="0" w:type="auto"/>
            <w:vMerge w:val="restart"/>
            <w:shd w:val="clear" w:color="auto" w:fill="EEECE1" w:themeFill="background2"/>
            <w:vAlign w:val="center"/>
          </w:tcPr>
          <w:p w14:paraId="780AB3DF" w14:textId="77777777" w:rsidR="000E7852" w:rsidRPr="00C63FCA" w:rsidRDefault="000E7852" w:rsidP="006052C1">
            <w:pPr>
              <w:rPr>
                <w:b/>
                <w:bCs/>
                <w:sz w:val="23"/>
                <w:szCs w:val="23"/>
              </w:rPr>
            </w:pPr>
            <w:r w:rsidRPr="00C63FCA">
              <w:rPr>
                <w:b/>
                <w:bCs/>
                <w:sz w:val="23"/>
                <w:szCs w:val="23"/>
              </w:rPr>
              <w:t>Math SGP</w:t>
            </w:r>
          </w:p>
        </w:tc>
        <w:tc>
          <w:tcPr>
            <w:tcW w:w="1309" w:type="dxa"/>
          </w:tcPr>
          <w:p w14:paraId="4DA37057" w14:textId="77777777" w:rsidR="000E7852" w:rsidRPr="00C63FCA" w:rsidRDefault="000E7852" w:rsidP="006052C1">
            <w:pPr>
              <w:jc w:val="center"/>
              <w:rPr>
                <w:bCs/>
                <w:sz w:val="23"/>
                <w:szCs w:val="23"/>
              </w:rPr>
            </w:pPr>
            <w:r w:rsidRPr="00C63FCA">
              <w:rPr>
                <w:bCs/>
                <w:sz w:val="23"/>
                <w:szCs w:val="23"/>
              </w:rPr>
              <w:t xml:space="preserve">All </w:t>
            </w:r>
          </w:p>
        </w:tc>
        <w:tc>
          <w:tcPr>
            <w:tcW w:w="857" w:type="dxa"/>
            <w:vAlign w:val="center"/>
          </w:tcPr>
          <w:p w14:paraId="12199D0A" w14:textId="77777777" w:rsidR="000E7852" w:rsidRPr="00C63FCA" w:rsidRDefault="000E7852" w:rsidP="006052C1">
            <w:pPr>
              <w:jc w:val="center"/>
              <w:rPr>
                <w:bCs/>
                <w:sz w:val="23"/>
                <w:szCs w:val="23"/>
              </w:rPr>
            </w:pPr>
            <w:r w:rsidRPr="00C63FCA">
              <w:rPr>
                <w:bCs/>
                <w:sz w:val="23"/>
                <w:szCs w:val="23"/>
              </w:rPr>
              <w:t>26</w:t>
            </w:r>
          </w:p>
        </w:tc>
        <w:tc>
          <w:tcPr>
            <w:tcW w:w="857" w:type="dxa"/>
            <w:vAlign w:val="center"/>
          </w:tcPr>
          <w:p w14:paraId="7BAA3D87" w14:textId="77777777" w:rsidR="000E7852" w:rsidRPr="00C63FCA" w:rsidRDefault="000E7852" w:rsidP="006052C1">
            <w:pPr>
              <w:jc w:val="center"/>
              <w:rPr>
                <w:bCs/>
                <w:sz w:val="23"/>
                <w:szCs w:val="23"/>
              </w:rPr>
            </w:pPr>
            <w:r w:rsidRPr="00C63FCA">
              <w:rPr>
                <w:bCs/>
                <w:sz w:val="23"/>
                <w:szCs w:val="23"/>
              </w:rPr>
              <w:t>35.5</w:t>
            </w:r>
          </w:p>
        </w:tc>
        <w:tc>
          <w:tcPr>
            <w:tcW w:w="859" w:type="dxa"/>
            <w:vAlign w:val="center"/>
          </w:tcPr>
          <w:p w14:paraId="4D076D63" w14:textId="77777777" w:rsidR="000E7852" w:rsidRPr="00C63FCA" w:rsidRDefault="000E7852" w:rsidP="006052C1">
            <w:pPr>
              <w:jc w:val="center"/>
              <w:rPr>
                <w:bCs/>
                <w:sz w:val="23"/>
                <w:szCs w:val="23"/>
              </w:rPr>
            </w:pPr>
            <w:r w:rsidRPr="00C63FCA">
              <w:rPr>
                <w:bCs/>
                <w:sz w:val="23"/>
                <w:szCs w:val="23"/>
              </w:rPr>
              <w:t>47</w:t>
            </w:r>
          </w:p>
        </w:tc>
        <w:tc>
          <w:tcPr>
            <w:tcW w:w="857" w:type="dxa"/>
            <w:vAlign w:val="center"/>
          </w:tcPr>
          <w:p w14:paraId="30FC46DB" w14:textId="77777777" w:rsidR="000E7852" w:rsidRPr="00C63FCA" w:rsidRDefault="000E7852" w:rsidP="006052C1">
            <w:pPr>
              <w:jc w:val="center"/>
              <w:rPr>
                <w:bCs/>
                <w:sz w:val="23"/>
                <w:szCs w:val="23"/>
              </w:rPr>
            </w:pPr>
            <w:r w:rsidRPr="00C63FCA">
              <w:rPr>
                <w:bCs/>
                <w:sz w:val="23"/>
                <w:szCs w:val="23"/>
              </w:rPr>
              <w:t>29.5</w:t>
            </w:r>
          </w:p>
        </w:tc>
        <w:tc>
          <w:tcPr>
            <w:tcW w:w="843" w:type="dxa"/>
          </w:tcPr>
          <w:p w14:paraId="2430F018" w14:textId="751C4F11" w:rsidR="000E7852" w:rsidRPr="00C63FCA" w:rsidRDefault="000E7852" w:rsidP="006052C1">
            <w:pPr>
              <w:jc w:val="center"/>
              <w:rPr>
                <w:bCs/>
                <w:sz w:val="23"/>
                <w:szCs w:val="23"/>
              </w:rPr>
            </w:pPr>
            <w:r w:rsidRPr="00C63FCA">
              <w:rPr>
                <w:bCs/>
                <w:sz w:val="23"/>
                <w:szCs w:val="23"/>
              </w:rPr>
              <w:t>30.3</w:t>
            </w:r>
          </w:p>
        </w:tc>
      </w:tr>
      <w:tr w:rsidR="000E7852" w:rsidRPr="00C63FCA" w14:paraId="6253E71B" w14:textId="04779B4B" w:rsidTr="00C2661D">
        <w:tc>
          <w:tcPr>
            <w:tcW w:w="0" w:type="auto"/>
            <w:vMerge/>
            <w:shd w:val="clear" w:color="auto" w:fill="EEECE1" w:themeFill="background2"/>
            <w:vAlign w:val="center"/>
          </w:tcPr>
          <w:p w14:paraId="32350B76" w14:textId="77777777" w:rsidR="000E7852" w:rsidRPr="00C63FCA" w:rsidRDefault="000E7852" w:rsidP="006052C1">
            <w:pPr>
              <w:rPr>
                <w:b/>
                <w:bCs/>
                <w:sz w:val="23"/>
                <w:szCs w:val="23"/>
              </w:rPr>
            </w:pPr>
          </w:p>
        </w:tc>
        <w:tc>
          <w:tcPr>
            <w:tcW w:w="1309" w:type="dxa"/>
          </w:tcPr>
          <w:p w14:paraId="3805725A" w14:textId="77777777" w:rsidR="000E7852" w:rsidRPr="00C63FCA" w:rsidRDefault="000E7852" w:rsidP="006052C1">
            <w:pPr>
              <w:jc w:val="center"/>
              <w:rPr>
                <w:bCs/>
                <w:sz w:val="23"/>
                <w:szCs w:val="23"/>
              </w:rPr>
            </w:pPr>
            <w:r w:rsidRPr="00C63FCA">
              <w:rPr>
                <w:bCs/>
                <w:sz w:val="23"/>
                <w:szCs w:val="23"/>
              </w:rPr>
              <w:t>High needs</w:t>
            </w:r>
          </w:p>
        </w:tc>
        <w:tc>
          <w:tcPr>
            <w:tcW w:w="857" w:type="dxa"/>
            <w:vAlign w:val="center"/>
          </w:tcPr>
          <w:p w14:paraId="4400C149" w14:textId="77777777" w:rsidR="000E7852" w:rsidRPr="00C63FCA" w:rsidRDefault="000E7852" w:rsidP="006052C1">
            <w:pPr>
              <w:jc w:val="center"/>
              <w:rPr>
                <w:bCs/>
                <w:sz w:val="23"/>
                <w:szCs w:val="23"/>
              </w:rPr>
            </w:pPr>
            <w:r w:rsidRPr="00C63FCA">
              <w:rPr>
                <w:bCs/>
                <w:sz w:val="23"/>
                <w:szCs w:val="23"/>
              </w:rPr>
              <w:t>NA</w:t>
            </w:r>
          </w:p>
        </w:tc>
        <w:tc>
          <w:tcPr>
            <w:tcW w:w="857" w:type="dxa"/>
            <w:vAlign w:val="center"/>
          </w:tcPr>
          <w:p w14:paraId="6C03D825" w14:textId="77777777" w:rsidR="000E7852" w:rsidRPr="00C63FCA" w:rsidRDefault="000E7852" w:rsidP="006052C1">
            <w:pPr>
              <w:jc w:val="center"/>
              <w:rPr>
                <w:bCs/>
                <w:sz w:val="23"/>
                <w:szCs w:val="23"/>
              </w:rPr>
            </w:pPr>
            <w:r w:rsidRPr="00C63FCA">
              <w:rPr>
                <w:bCs/>
                <w:sz w:val="23"/>
                <w:szCs w:val="23"/>
              </w:rPr>
              <w:t>NA</w:t>
            </w:r>
          </w:p>
        </w:tc>
        <w:tc>
          <w:tcPr>
            <w:tcW w:w="859" w:type="dxa"/>
            <w:vAlign w:val="center"/>
          </w:tcPr>
          <w:p w14:paraId="6A880058" w14:textId="77777777" w:rsidR="000E7852" w:rsidRPr="00C63FCA" w:rsidRDefault="000E7852" w:rsidP="006052C1">
            <w:pPr>
              <w:jc w:val="center"/>
              <w:rPr>
                <w:bCs/>
                <w:sz w:val="23"/>
                <w:szCs w:val="23"/>
              </w:rPr>
            </w:pPr>
            <w:r w:rsidRPr="00C63FCA">
              <w:rPr>
                <w:bCs/>
                <w:sz w:val="23"/>
                <w:szCs w:val="23"/>
              </w:rPr>
              <w:t>NA</w:t>
            </w:r>
          </w:p>
        </w:tc>
        <w:tc>
          <w:tcPr>
            <w:tcW w:w="857" w:type="dxa"/>
            <w:vAlign w:val="center"/>
          </w:tcPr>
          <w:p w14:paraId="7E822860" w14:textId="77777777" w:rsidR="000E7852" w:rsidRPr="00C63FCA" w:rsidRDefault="000E7852" w:rsidP="006052C1">
            <w:pPr>
              <w:jc w:val="center"/>
              <w:rPr>
                <w:bCs/>
                <w:sz w:val="23"/>
                <w:szCs w:val="23"/>
              </w:rPr>
            </w:pPr>
            <w:r w:rsidRPr="00C63FCA">
              <w:rPr>
                <w:bCs/>
                <w:sz w:val="23"/>
                <w:szCs w:val="23"/>
              </w:rPr>
              <w:t>NA</w:t>
            </w:r>
          </w:p>
        </w:tc>
        <w:tc>
          <w:tcPr>
            <w:tcW w:w="843" w:type="dxa"/>
          </w:tcPr>
          <w:p w14:paraId="7B8D462A" w14:textId="07D16CAD" w:rsidR="000E7852" w:rsidRPr="00C63FCA" w:rsidRDefault="000E7852" w:rsidP="006052C1">
            <w:pPr>
              <w:jc w:val="center"/>
              <w:rPr>
                <w:bCs/>
                <w:sz w:val="23"/>
                <w:szCs w:val="23"/>
              </w:rPr>
            </w:pPr>
            <w:r w:rsidRPr="00C63FCA">
              <w:rPr>
                <w:bCs/>
                <w:sz w:val="23"/>
                <w:szCs w:val="23"/>
              </w:rPr>
              <w:t>NA</w:t>
            </w:r>
          </w:p>
        </w:tc>
      </w:tr>
    </w:tbl>
    <w:p w14:paraId="47D5D6F1" w14:textId="77777777" w:rsidR="006D2479" w:rsidRPr="00C63FCA" w:rsidRDefault="006D2479" w:rsidP="006D2479">
      <w:pPr>
        <w:rPr>
          <w:sz w:val="23"/>
          <w:szCs w:val="23"/>
        </w:rPr>
      </w:pPr>
    </w:p>
    <w:p w14:paraId="71A3B71C" w14:textId="42F0A6A5" w:rsidR="006D2479" w:rsidRPr="00C63FCA" w:rsidRDefault="006D2479" w:rsidP="006D2479">
      <w:pPr>
        <w:rPr>
          <w:sz w:val="23"/>
          <w:szCs w:val="23"/>
        </w:rPr>
      </w:pPr>
    </w:p>
    <w:p w14:paraId="30B4AC07" w14:textId="77777777" w:rsidR="006D2479" w:rsidRPr="00C63FCA" w:rsidRDefault="006D2479" w:rsidP="006D2479">
      <w:pPr>
        <w:rPr>
          <w:sz w:val="23"/>
          <w:szCs w:val="23"/>
        </w:rPr>
      </w:pPr>
    </w:p>
    <w:p w14:paraId="6FA7B338" w14:textId="77777777" w:rsidR="009A385C" w:rsidRPr="00C63FCA" w:rsidRDefault="009A385C" w:rsidP="00722ED9">
      <w:pPr>
        <w:rPr>
          <w:sz w:val="23"/>
          <w:szCs w:val="23"/>
        </w:rPr>
      </w:pPr>
    </w:p>
    <w:p w14:paraId="34EA8820" w14:textId="77777777" w:rsidR="009A385C" w:rsidRPr="00C63FCA" w:rsidRDefault="009A385C" w:rsidP="00722ED9">
      <w:pPr>
        <w:rPr>
          <w:sz w:val="23"/>
          <w:szCs w:val="23"/>
        </w:rPr>
      </w:pPr>
    </w:p>
    <w:p w14:paraId="7253397B" w14:textId="77777777" w:rsidR="009A385C" w:rsidRPr="00C63FCA" w:rsidRDefault="009A385C" w:rsidP="00722ED9">
      <w:pPr>
        <w:rPr>
          <w:sz w:val="23"/>
          <w:szCs w:val="23"/>
        </w:rPr>
      </w:pPr>
    </w:p>
    <w:p w14:paraId="2FA3CD4D" w14:textId="74546321" w:rsidR="009A385C" w:rsidRDefault="009A385C" w:rsidP="00722ED9">
      <w:pPr>
        <w:rPr>
          <w:sz w:val="23"/>
          <w:szCs w:val="23"/>
        </w:rPr>
      </w:pPr>
    </w:p>
    <w:p w14:paraId="646BD841" w14:textId="77777777" w:rsidR="00C63FCA" w:rsidRPr="00C63FCA" w:rsidRDefault="00C63FCA" w:rsidP="00722ED9">
      <w:pPr>
        <w:rPr>
          <w:sz w:val="23"/>
          <w:szCs w:val="23"/>
        </w:rPr>
      </w:pPr>
    </w:p>
    <w:p w14:paraId="7A4F651A" w14:textId="18542BC7" w:rsidR="006D2479" w:rsidRDefault="00722ED9" w:rsidP="006D2479">
      <w:pPr>
        <w:rPr>
          <w:sz w:val="23"/>
          <w:szCs w:val="23"/>
        </w:rPr>
      </w:pPr>
      <w:r w:rsidRPr="00C63FCA">
        <w:rPr>
          <w:sz w:val="23"/>
          <w:szCs w:val="23"/>
        </w:rPr>
        <w:t xml:space="preserve">The school’s four-year graduation rate from 2017 is higher than Holyoke High School’s rate but lower than the state average. </w:t>
      </w:r>
    </w:p>
    <w:p w14:paraId="702035ED" w14:textId="77777777" w:rsidR="00C63FCA" w:rsidRPr="00C63FCA" w:rsidRDefault="00C63FCA" w:rsidP="006D2479">
      <w:pPr>
        <w:rPr>
          <w:sz w:val="23"/>
          <w:szCs w:val="23"/>
        </w:rPr>
      </w:pPr>
    </w:p>
    <w:tbl>
      <w:tblPr>
        <w:tblW w:w="0" w:type="auto"/>
        <w:jc w:val="center"/>
        <w:tblCellMar>
          <w:left w:w="0" w:type="dxa"/>
          <w:right w:w="0" w:type="dxa"/>
        </w:tblCellMar>
        <w:tblLook w:val="04A0" w:firstRow="1" w:lastRow="0" w:firstColumn="1" w:lastColumn="0" w:noHBand="0" w:noVBand="1"/>
      </w:tblPr>
      <w:tblGrid>
        <w:gridCol w:w="2525"/>
        <w:gridCol w:w="1070"/>
        <w:gridCol w:w="1477"/>
        <w:gridCol w:w="1473"/>
      </w:tblGrid>
      <w:tr w:rsidR="006D2479" w:rsidRPr="00C63FCA" w14:paraId="264B20F2" w14:textId="77777777" w:rsidTr="002156C3">
        <w:trPr>
          <w:jc w:val="center"/>
        </w:trPr>
        <w:tc>
          <w:tcPr>
            <w:tcW w:w="2525" w:type="dxa"/>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vAlign w:val="center"/>
          </w:tcPr>
          <w:p w14:paraId="52E68078" w14:textId="77777777" w:rsidR="006D2479" w:rsidRPr="00C63FCA" w:rsidRDefault="006D2479" w:rsidP="006052C1">
            <w:pPr>
              <w:jc w:val="center"/>
              <w:rPr>
                <w:rFonts w:ascii="Calibri" w:eastAsiaTheme="minorHAnsi" w:hAnsi="Calibri"/>
                <w:b/>
                <w:sz w:val="23"/>
                <w:szCs w:val="23"/>
              </w:rPr>
            </w:pPr>
          </w:p>
        </w:tc>
        <w:tc>
          <w:tcPr>
            <w:tcW w:w="1070"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6FDB5654" w14:textId="77777777" w:rsidR="006D2479" w:rsidRPr="00C63FCA" w:rsidRDefault="006D2479" w:rsidP="006052C1">
            <w:pPr>
              <w:keepNext/>
              <w:tabs>
                <w:tab w:val="center" w:pos="4680"/>
              </w:tabs>
              <w:jc w:val="center"/>
              <w:outlineLvl w:val="0"/>
              <w:rPr>
                <w:rFonts w:ascii="Calibri" w:eastAsiaTheme="minorHAnsi" w:hAnsi="Calibri"/>
                <w:b/>
                <w:sz w:val="23"/>
                <w:szCs w:val="23"/>
              </w:rPr>
            </w:pPr>
            <w:r w:rsidRPr="00C63FCA">
              <w:rPr>
                <w:b/>
                <w:sz w:val="23"/>
                <w:szCs w:val="23"/>
              </w:rPr>
              <w:t>PFSJCS</w:t>
            </w:r>
          </w:p>
        </w:tc>
        <w:tc>
          <w:tcPr>
            <w:tcW w:w="1477" w:type="dxa"/>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4C8BD372" w14:textId="77777777" w:rsidR="006D2479" w:rsidRPr="00C63FCA" w:rsidRDefault="006D2479" w:rsidP="006052C1">
            <w:pPr>
              <w:keepNext/>
              <w:tabs>
                <w:tab w:val="center" w:pos="4680"/>
              </w:tabs>
              <w:jc w:val="center"/>
              <w:outlineLvl w:val="0"/>
              <w:rPr>
                <w:rFonts w:ascii="Calibri" w:eastAsiaTheme="minorHAnsi" w:hAnsi="Calibri"/>
                <w:b/>
                <w:sz w:val="23"/>
                <w:szCs w:val="23"/>
              </w:rPr>
            </w:pPr>
            <w:r w:rsidRPr="00C63FCA">
              <w:rPr>
                <w:b/>
                <w:sz w:val="23"/>
                <w:szCs w:val="23"/>
              </w:rPr>
              <w:t>Holyoke High</w:t>
            </w:r>
          </w:p>
        </w:tc>
        <w:tc>
          <w:tcPr>
            <w:tcW w:w="1473" w:type="dxa"/>
            <w:tcBorders>
              <w:top w:val="single" w:sz="8" w:space="0" w:color="auto"/>
              <w:left w:val="nil"/>
              <w:bottom w:val="single" w:sz="8" w:space="0" w:color="auto"/>
              <w:right w:val="single" w:sz="8" w:space="0" w:color="auto"/>
            </w:tcBorders>
            <w:shd w:val="clear" w:color="auto" w:fill="EEECE1" w:themeFill="background2"/>
            <w:vAlign w:val="center"/>
          </w:tcPr>
          <w:p w14:paraId="2B3B8ADE" w14:textId="77777777" w:rsidR="006D2479" w:rsidRPr="00C63FCA" w:rsidRDefault="006D2479" w:rsidP="006052C1">
            <w:pPr>
              <w:keepNext/>
              <w:tabs>
                <w:tab w:val="center" w:pos="4680"/>
              </w:tabs>
              <w:jc w:val="center"/>
              <w:outlineLvl w:val="0"/>
              <w:rPr>
                <w:b/>
                <w:sz w:val="23"/>
                <w:szCs w:val="23"/>
              </w:rPr>
            </w:pPr>
            <w:r w:rsidRPr="00C63FCA">
              <w:rPr>
                <w:b/>
                <w:sz w:val="23"/>
                <w:szCs w:val="23"/>
              </w:rPr>
              <w:t>State Average</w:t>
            </w:r>
          </w:p>
        </w:tc>
      </w:tr>
      <w:tr w:rsidR="006D2479" w:rsidRPr="00C63FCA" w14:paraId="162C6D45" w14:textId="77777777" w:rsidTr="002156C3">
        <w:trPr>
          <w:jc w:val="center"/>
        </w:trPr>
        <w:tc>
          <w:tcPr>
            <w:tcW w:w="2525" w:type="dxa"/>
            <w:tcBorders>
              <w:top w:val="nil"/>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2B3BA388" w14:textId="2B6DF0F6" w:rsidR="006D2479" w:rsidRPr="00C63FCA" w:rsidRDefault="006D2479" w:rsidP="006052C1">
            <w:pPr>
              <w:jc w:val="center"/>
              <w:rPr>
                <w:rFonts w:ascii="Calibri" w:eastAsiaTheme="minorHAnsi" w:hAnsi="Calibri"/>
                <w:b/>
                <w:sz w:val="23"/>
                <w:szCs w:val="23"/>
              </w:rPr>
            </w:pPr>
            <w:r w:rsidRPr="00C63FCA">
              <w:rPr>
                <w:b/>
                <w:sz w:val="23"/>
                <w:szCs w:val="23"/>
              </w:rPr>
              <w:t>4 Year Graduation Rate 201</w:t>
            </w:r>
            <w:r w:rsidR="002156C3" w:rsidRPr="00C63FCA">
              <w:rPr>
                <w:b/>
                <w:sz w:val="23"/>
                <w:szCs w:val="23"/>
              </w:rPr>
              <w:t>7</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07CEE" w14:textId="25D21A9A" w:rsidR="006D2479" w:rsidRPr="00C63FCA" w:rsidRDefault="002156C3" w:rsidP="006052C1">
            <w:pPr>
              <w:jc w:val="center"/>
              <w:rPr>
                <w:sz w:val="23"/>
                <w:szCs w:val="23"/>
              </w:rPr>
            </w:pPr>
            <w:r w:rsidRPr="00C63FCA">
              <w:rPr>
                <w:sz w:val="23"/>
                <w:szCs w:val="23"/>
              </w:rPr>
              <w:t>83.6</w:t>
            </w:r>
            <w:r w:rsidR="00897842" w:rsidRPr="00C63FCA">
              <w:rPr>
                <w:sz w:val="23"/>
                <w:szCs w:val="23"/>
              </w:rPr>
              <w:t xml:space="preserve"> percent</w:t>
            </w:r>
          </w:p>
          <w:p w14:paraId="29FD540D" w14:textId="22760E72" w:rsidR="00A13744" w:rsidRPr="00C63FCA" w:rsidRDefault="00A13744" w:rsidP="006052C1">
            <w:pPr>
              <w:jc w:val="center"/>
              <w:rPr>
                <w:rFonts w:ascii="Calibri" w:eastAsiaTheme="minorHAnsi" w:hAnsi="Calibri"/>
                <w:sz w:val="23"/>
                <w:szCs w:val="23"/>
              </w:rPr>
            </w:pPr>
            <w:r w:rsidRPr="00C63FCA">
              <w:rPr>
                <w:sz w:val="23"/>
                <w:szCs w:val="23"/>
              </w:rPr>
              <w:t>N = 73</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429EF" w14:textId="2D65A290" w:rsidR="006D2479" w:rsidRPr="00C63FCA" w:rsidRDefault="00C41A45" w:rsidP="006052C1">
            <w:pPr>
              <w:jc w:val="center"/>
              <w:rPr>
                <w:sz w:val="23"/>
                <w:szCs w:val="23"/>
              </w:rPr>
            </w:pPr>
            <w:r w:rsidRPr="00C63FCA">
              <w:rPr>
                <w:sz w:val="23"/>
                <w:szCs w:val="23"/>
              </w:rPr>
              <w:t>75.4</w:t>
            </w:r>
            <w:r w:rsidR="00897842" w:rsidRPr="00C63FCA">
              <w:rPr>
                <w:sz w:val="23"/>
                <w:szCs w:val="23"/>
              </w:rPr>
              <w:t xml:space="preserve"> percent</w:t>
            </w:r>
          </w:p>
          <w:p w14:paraId="768E40AD" w14:textId="39947BFA" w:rsidR="00A13744" w:rsidRPr="00C63FCA" w:rsidRDefault="00A13744" w:rsidP="006052C1">
            <w:pPr>
              <w:jc w:val="center"/>
              <w:rPr>
                <w:rFonts w:ascii="Calibri" w:eastAsiaTheme="minorHAnsi" w:hAnsi="Calibri"/>
                <w:sz w:val="23"/>
                <w:szCs w:val="23"/>
              </w:rPr>
            </w:pPr>
            <w:r w:rsidRPr="00C63FCA">
              <w:rPr>
                <w:sz w:val="23"/>
                <w:szCs w:val="23"/>
              </w:rPr>
              <w:t>N= 285</w:t>
            </w:r>
          </w:p>
        </w:tc>
        <w:tc>
          <w:tcPr>
            <w:tcW w:w="1473" w:type="dxa"/>
            <w:tcBorders>
              <w:top w:val="nil"/>
              <w:left w:val="nil"/>
              <w:bottom w:val="single" w:sz="8" w:space="0" w:color="auto"/>
              <w:right w:val="single" w:sz="8" w:space="0" w:color="auto"/>
            </w:tcBorders>
            <w:vAlign w:val="center"/>
          </w:tcPr>
          <w:p w14:paraId="4A541167" w14:textId="52DB0AE9" w:rsidR="006D2479" w:rsidRPr="00C63FCA" w:rsidRDefault="00A04A0D" w:rsidP="006052C1">
            <w:pPr>
              <w:jc w:val="center"/>
              <w:rPr>
                <w:sz w:val="23"/>
                <w:szCs w:val="23"/>
              </w:rPr>
            </w:pPr>
            <w:r w:rsidRPr="00C63FCA">
              <w:rPr>
                <w:sz w:val="23"/>
                <w:szCs w:val="23"/>
              </w:rPr>
              <w:t>88.3</w:t>
            </w:r>
            <w:r w:rsidR="00897842" w:rsidRPr="00C63FCA">
              <w:rPr>
                <w:sz w:val="23"/>
                <w:szCs w:val="23"/>
              </w:rPr>
              <w:t xml:space="preserve"> percent</w:t>
            </w:r>
          </w:p>
        </w:tc>
      </w:tr>
      <w:tr w:rsidR="006D2479" w:rsidRPr="00C63FCA" w14:paraId="2E3EB92C" w14:textId="77777777" w:rsidTr="002156C3">
        <w:trPr>
          <w:jc w:val="center"/>
        </w:trPr>
        <w:tc>
          <w:tcPr>
            <w:tcW w:w="2525" w:type="dxa"/>
            <w:tcBorders>
              <w:top w:val="nil"/>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vAlign w:val="center"/>
            <w:hideMark/>
          </w:tcPr>
          <w:p w14:paraId="4CD02228" w14:textId="77777777" w:rsidR="006D2479" w:rsidRPr="00C63FCA" w:rsidRDefault="006D2479" w:rsidP="006052C1">
            <w:pPr>
              <w:jc w:val="center"/>
              <w:rPr>
                <w:rFonts w:ascii="Calibri" w:eastAsiaTheme="minorHAnsi" w:hAnsi="Calibri"/>
                <w:b/>
                <w:sz w:val="23"/>
                <w:szCs w:val="23"/>
              </w:rPr>
            </w:pPr>
            <w:r w:rsidRPr="00C63FCA">
              <w:rPr>
                <w:b/>
                <w:sz w:val="23"/>
                <w:szCs w:val="23"/>
              </w:rPr>
              <w:t>Drop Out Rate</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2015D" w14:textId="724ED3CA" w:rsidR="006D2479" w:rsidRPr="00C63FCA" w:rsidRDefault="00C41A45" w:rsidP="006052C1">
            <w:pPr>
              <w:jc w:val="center"/>
              <w:rPr>
                <w:sz w:val="23"/>
                <w:szCs w:val="23"/>
              </w:rPr>
            </w:pPr>
            <w:r w:rsidRPr="00C63FCA">
              <w:rPr>
                <w:sz w:val="23"/>
                <w:szCs w:val="23"/>
              </w:rPr>
              <w:t>0.9</w:t>
            </w:r>
            <w:r w:rsidR="00897842" w:rsidRPr="00C63FCA">
              <w:rPr>
                <w:sz w:val="23"/>
                <w:szCs w:val="23"/>
              </w:rPr>
              <w:t xml:space="preserve"> percent</w:t>
            </w:r>
          </w:p>
          <w:p w14:paraId="67BB300C" w14:textId="048716E1" w:rsidR="00A04A0D" w:rsidRPr="00C63FCA" w:rsidRDefault="00A04A0D" w:rsidP="006052C1">
            <w:pPr>
              <w:jc w:val="center"/>
              <w:rPr>
                <w:rFonts w:ascii="Calibri" w:eastAsiaTheme="minorHAnsi" w:hAnsi="Calibri"/>
                <w:sz w:val="23"/>
                <w:szCs w:val="23"/>
              </w:rPr>
            </w:pPr>
            <w:r w:rsidRPr="00C63FCA">
              <w:rPr>
                <w:sz w:val="23"/>
                <w:szCs w:val="23"/>
              </w:rPr>
              <w:t>N= 328</w:t>
            </w:r>
          </w:p>
        </w:tc>
        <w:tc>
          <w:tcPr>
            <w:tcW w:w="14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09C5F" w14:textId="38966713" w:rsidR="006D2479" w:rsidRPr="00C63FCA" w:rsidRDefault="00C41A45" w:rsidP="006052C1">
            <w:pPr>
              <w:jc w:val="center"/>
              <w:rPr>
                <w:sz w:val="23"/>
                <w:szCs w:val="23"/>
              </w:rPr>
            </w:pPr>
            <w:r w:rsidRPr="00C63FCA">
              <w:rPr>
                <w:sz w:val="23"/>
                <w:szCs w:val="23"/>
              </w:rPr>
              <w:t>3.4</w:t>
            </w:r>
            <w:r w:rsidR="00897842" w:rsidRPr="00C63FCA">
              <w:rPr>
                <w:sz w:val="23"/>
                <w:szCs w:val="23"/>
              </w:rPr>
              <w:t xml:space="preserve"> percent</w:t>
            </w:r>
          </w:p>
          <w:p w14:paraId="132F1C32" w14:textId="03A9B18B" w:rsidR="00A04A0D" w:rsidRPr="00C63FCA" w:rsidRDefault="00A04A0D" w:rsidP="006052C1">
            <w:pPr>
              <w:jc w:val="center"/>
              <w:rPr>
                <w:rFonts w:eastAsiaTheme="minorHAnsi"/>
                <w:sz w:val="23"/>
                <w:szCs w:val="23"/>
              </w:rPr>
            </w:pPr>
            <w:r w:rsidRPr="00C63FCA">
              <w:rPr>
                <w:sz w:val="23"/>
                <w:szCs w:val="23"/>
              </w:rPr>
              <w:t xml:space="preserve">N = </w:t>
            </w:r>
            <w:r w:rsidRPr="00C63FCA">
              <w:rPr>
                <w:color w:val="000000"/>
                <w:sz w:val="23"/>
                <w:szCs w:val="23"/>
                <w:shd w:val="clear" w:color="auto" w:fill="FFFFFF"/>
              </w:rPr>
              <w:t>1,283</w:t>
            </w:r>
          </w:p>
        </w:tc>
        <w:tc>
          <w:tcPr>
            <w:tcW w:w="1473" w:type="dxa"/>
            <w:tcBorders>
              <w:top w:val="nil"/>
              <w:left w:val="nil"/>
              <w:bottom w:val="single" w:sz="8" w:space="0" w:color="auto"/>
              <w:right w:val="single" w:sz="8" w:space="0" w:color="auto"/>
            </w:tcBorders>
            <w:vAlign w:val="center"/>
          </w:tcPr>
          <w:p w14:paraId="115969DB" w14:textId="48350445" w:rsidR="006D2479" w:rsidRPr="00C63FCA" w:rsidRDefault="006D2479" w:rsidP="006052C1">
            <w:pPr>
              <w:jc w:val="center"/>
              <w:rPr>
                <w:sz w:val="23"/>
                <w:szCs w:val="23"/>
              </w:rPr>
            </w:pPr>
            <w:r w:rsidRPr="00C63FCA">
              <w:rPr>
                <w:sz w:val="23"/>
                <w:szCs w:val="23"/>
              </w:rPr>
              <w:t>1.9</w:t>
            </w:r>
            <w:r w:rsidR="00897842" w:rsidRPr="00C63FCA">
              <w:rPr>
                <w:sz w:val="23"/>
                <w:szCs w:val="23"/>
              </w:rPr>
              <w:t xml:space="preserve"> percent</w:t>
            </w:r>
          </w:p>
        </w:tc>
      </w:tr>
    </w:tbl>
    <w:p w14:paraId="375292D2" w14:textId="77777777" w:rsidR="006D2479" w:rsidRPr="00C63FCA" w:rsidRDefault="006D2479" w:rsidP="006D2479">
      <w:pPr>
        <w:rPr>
          <w:sz w:val="23"/>
          <w:szCs w:val="23"/>
        </w:rPr>
      </w:pPr>
    </w:p>
    <w:p w14:paraId="4D02917C" w14:textId="2E51C41F" w:rsidR="00B42D7C" w:rsidRPr="00C63FCA" w:rsidRDefault="00B42D7C" w:rsidP="006D2479">
      <w:pPr>
        <w:rPr>
          <w:b/>
          <w:sz w:val="23"/>
          <w:szCs w:val="23"/>
          <w:u w:val="single"/>
        </w:rPr>
      </w:pPr>
      <w:r w:rsidRPr="00C63FCA">
        <w:rPr>
          <w:b/>
          <w:sz w:val="23"/>
          <w:szCs w:val="23"/>
          <w:u w:val="single"/>
        </w:rPr>
        <w:t>Amend</w:t>
      </w:r>
      <w:r w:rsidR="0080710D" w:rsidRPr="00C63FCA">
        <w:rPr>
          <w:b/>
          <w:sz w:val="23"/>
          <w:szCs w:val="23"/>
          <w:u w:val="single"/>
        </w:rPr>
        <w:t>ment Request</w:t>
      </w:r>
      <w:r w:rsidR="00A04A0D" w:rsidRPr="00C63FCA">
        <w:rPr>
          <w:b/>
          <w:sz w:val="23"/>
          <w:szCs w:val="23"/>
          <w:u w:val="single"/>
        </w:rPr>
        <w:t>s</w:t>
      </w:r>
    </w:p>
    <w:p w14:paraId="29079BC5" w14:textId="77777777" w:rsidR="00B42D7C" w:rsidRPr="00C63FCA" w:rsidRDefault="00B42D7C" w:rsidP="006D2479">
      <w:pPr>
        <w:rPr>
          <w:b/>
          <w:sz w:val="23"/>
          <w:szCs w:val="23"/>
          <w:u w:val="single"/>
        </w:rPr>
      </w:pPr>
    </w:p>
    <w:p w14:paraId="4AD5CD53" w14:textId="5F20ACF9" w:rsidR="005436EF" w:rsidRPr="00C63FCA" w:rsidRDefault="0068695A" w:rsidP="005436EF">
      <w:pPr>
        <w:rPr>
          <w:sz w:val="23"/>
          <w:szCs w:val="23"/>
        </w:rPr>
      </w:pPr>
      <w:r w:rsidRPr="00C63FCA">
        <w:rPr>
          <w:sz w:val="23"/>
          <w:szCs w:val="23"/>
        </w:rPr>
        <w:t xml:space="preserve">As required by </w:t>
      </w:r>
      <w:r w:rsidR="0039155F" w:rsidRPr="00C63FCA">
        <w:rPr>
          <w:sz w:val="23"/>
          <w:szCs w:val="23"/>
        </w:rPr>
        <w:t xml:space="preserve">the </w:t>
      </w:r>
      <w:r w:rsidRPr="00C63FCA">
        <w:rPr>
          <w:sz w:val="23"/>
          <w:szCs w:val="23"/>
        </w:rPr>
        <w:t>conditions</w:t>
      </w:r>
      <w:r w:rsidR="0039155F" w:rsidRPr="00C63FCA">
        <w:rPr>
          <w:sz w:val="23"/>
          <w:szCs w:val="23"/>
        </w:rPr>
        <w:t xml:space="preserve"> imposed on its charter</w:t>
      </w:r>
      <w:r w:rsidRPr="00C63FCA">
        <w:rPr>
          <w:sz w:val="23"/>
          <w:szCs w:val="23"/>
        </w:rPr>
        <w:t>, PFSJCS submitted a request to amend the school’s maximum enrollment and districts served</w:t>
      </w:r>
      <w:r w:rsidR="0039155F" w:rsidRPr="00C63FCA">
        <w:rPr>
          <w:sz w:val="23"/>
          <w:szCs w:val="23"/>
        </w:rPr>
        <w:t xml:space="preserve"> on March 30, 2018</w:t>
      </w:r>
      <w:r w:rsidRPr="00C63FCA">
        <w:rPr>
          <w:sz w:val="23"/>
          <w:szCs w:val="23"/>
        </w:rPr>
        <w:t>. After conversations with Department staff regarding the content of the request, PFSJCS submitted a re</w:t>
      </w:r>
      <w:r w:rsidR="00A04A0D" w:rsidRPr="00C63FCA">
        <w:rPr>
          <w:sz w:val="23"/>
          <w:szCs w:val="23"/>
        </w:rPr>
        <w:t xml:space="preserve">vised request on July 29, 2018 to establish a maximum enrollment of 375. Additionally, the </w:t>
      </w:r>
      <w:r w:rsidRPr="00C63FCA">
        <w:rPr>
          <w:sz w:val="23"/>
          <w:szCs w:val="23"/>
        </w:rPr>
        <w:t xml:space="preserve">school </w:t>
      </w:r>
      <w:r w:rsidR="00AC0B76" w:rsidRPr="00C63FCA">
        <w:rPr>
          <w:sz w:val="23"/>
          <w:szCs w:val="23"/>
        </w:rPr>
        <w:t xml:space="preserve">requests an amendment to its charter region, </w:t>
      </w:r>
      <w:r w:rsidRPr="00C63FCA">
        <w:rPr>
          <w:sz w:val="23"/>
          <w:szCs w:val="23"/>
        </w:rPr>
        <w:t>remov</w:t>
      </w:r>
      <w:r w:rsidR="00AC0B76" w:rsidRPr="00C63FCA">
        <w:rPr>
          <w:sz w:val="23"/>
          <w:szCs w:val="23"/>
        </w:rPr>
        <w:t>ing</w:t>
      </w:r>
      <w:r w:rsidRPr="00C63FCA">
        <w:rPr>
          <w:sz w:val="23"/>
          <w:szCs w:val="23"/>
        </w:rPr>
        <w:t xml:space="preserve"> Westfield and Northampton and add</w:t>
      </w:r>
      <w:r w:rsidR="00AC0B76" w:rsidRPr="00C63FCA">
        <w:rPr>
          <w:sz w:val="23"/>
          <w:szCs w:val="23"/>
        </w:rPr>
        <w:t>ing</w:t>
      </w:r>
      <w:r w:rsidRPr="00C63FCA">
        <w:rPr>
          <w:sz w:val="23"/>
          <w:szCs w:val="23"/>
        </w:rPr>
        <w:t xml:space="preserve"> Springfield. </w:t>
      </w:r>
    </w:p>
    <w:p w14:paraId="6DEF160E" w14:textId="063E9B1E" w:rsidR="00A04A0D" w:rsidRPr="00C63FCA" w:rsidRDefault="00A04A0D" w:rsidP="005436EF">
      <w:pPr>
        <w:rPr>
          <w:sz w:val="23"/>
          <w:szCs w:val="23"/>
        </w:rPr>
      </w:pPr>
    </w:p>
    <w:p w14:paraId="2AD1832D" w14:textId="5553A5E5" w:rsidR="00A04A0D" w:rsidRPr="00C63FCA" w:rsidRDefault="00A04A0D" w:rsidP="005436EF">
      <w:pPr>
        <w:rPr>
          <w:sz w:val="23"/>
          <w:szCs w:val="23"/>
        </w:rPr>
      </w:pPr>
      <w:r w:rsidRPr="00C63FCA">
        <w:rPr>
          <w:sz w:val="23"/>
          <w:szCs w:val="23"/>
        </w:rPr>
        <w:lastRenderedPageBreak/>
        <w:t xml:space="preserve">On December 4, 2018, PFSJCS submitted a request to relocate from Holyoke to Chicopee. As stated in the request, PFSJCS has been unable to locate an adequate facility in Holyoke and would like to move </w:t>
      </w:r>
      <w:r w:rsidR="00C713CA" w:rsidRPr="00C63FCA">
        <w:rPr>
          <w:sz w:val="23"/>
          <w:szCs w:val="23"/>
        </w:rPr>
        <w:t xml:space="preserve">for the 2019-2020 school year </w:t>
      </w:r>
      <w:r w:rsidRPr="00C63FCA">
        <w:rPr>
          <w:sz w:val="23"/>
          <w:szCs w:val="23"/>
        </w:rPr>
        <w:t xml:space="preserve">to a facility owned by the </w:t>
      </w:r>
      <w:r w:rsidR="0052652E" w:rsidRPr="00C63FCA">
        <w:rPr>
          <w:sz w:val="23"/>
          <w:szCs w:val="23"/>
        </w:rPr>
        <w:t>Archdiocese</w:t>
      </w:r>
      <w:r w:rsidRPr="00C63FCA">
        <w:rPr>
          <w:sz w:val="23"/>
          <w:szCs w:val="23"/>
        </w:rPr>
        <w:t xml:space="preserve">. At this time, the Department is soliciting superintendent comment on this request. Charter school requests to relocate to a district in the </w:t>
      </w:r>
      <w:r w:rsidR="00C713CA" w:rsidRPr="00C63FCA">
        <w:rPr>
          <w:sz w:val="23"/>
          <w:szCs w:val="23"/>
        </w:rPr>
        <w:t xml:space="preserve">charter </w:t>
      </w:r>
      <w:r w:rsidRPr="00C63FCA">
        <w:rPr>
          <w:sz w:val="23"/>
          <w:szCs w:val="23"/>
        </w:rPr>
        <w:t>region are determined by the Commissioner</w:t>
      </w:r>
      <w:r w:rsidR="00C713CA" w:rsidRPr="00C63FCA">
        <w:rPr>
          <w:sz w:val="23"/>
          <w:szCs w:val="23"/>
        </w:rPr>
        <w:t>,</w:t>
      </w:r>
      <w:r w:rsidRPr="00C63FCA">
        <w:rPr>
          <w:sz w:val="23"/>
          <w:szCs w:val="23"/>
        </w:rPr>
        <w:t xml:space="preserve"> and I will report my action in a February memo</w:t>
      </w:r>
      <w:r w:rsidR="00C713CA" w:rsidRPr="00C63FCA">
        <w:rPr>
          <w:sz w:val="23"/>
          <w:szCs w:val="23"/>
        </w:rPr>
        <w:t>randum</w:t>
      </w:r>
      <w:r w:rsidRPr="00C63FCA">
        <w:rPr>
          <w:sz w:val="23"/>
          <w:szCs w:val="23"/>
        </w:rPr>
        <w:t xml:space="preserve"> with any other recommendation</w:t>
      </w:r>
      <w:r w:rsidR="00292E8C" w:rsidRPr="00C63FCA">
        <w:rPr>
          <w:sz w:val="23"/>
          <w:szCs w:val="23"/>
        </w:rPr>
        <w:t>s</w:t>
      </w:r>
      <w:r w:rsidRPr="00C63FCA">
        <w:rPr>
          <w:sz w:val="23"/>
          <w:szCs w:val="23"/>
        </w:rPr>
        <w:t xml:space="preserve"> </w:t>
      </w:r>
      <w:r w:rsidR="00C713CA" w:rsidRPr="00C63FCA">
        <w:rPr>
          <w:sz w:val="23"/>
          <w:szCs w:val="23"/>
        </w:rPr>
        <w:t>regarding the school</w:t>
      </w:r>
      <w:r w:rsidRPr="00C63FCA">
        <w:rPr>
          <w:sz w:val="23"/>
          <w:szCs w:val="23"/>
        </w:rPr>
        <w:t xml:space="preserve">. </w:t>
      </w:r>
    </w:p>
    <w:p w14:paraId="3A937857" w14:textId="5C232FC3" w:rsidR="00A04A0D" w:rsidRPr="00C63FCA" w:rsidRDefault="00A04A0D" w:rsidP="005436EF">
      <w:pPr>
        <w:rPr>
          <w:sz w:val="23"/>
          <w:szCs w:val="23"/>
        </w:rPr>
      </w:pPr>
    </w:p>
    <w:p w14:paraId="26751E22" w14:textId="50C46BF7" w:rsidR="001A090C" w:rsidRPr="00C63FCA" w:rsidRDefault="001A090C" w:rsidP="001A090C">
      <w:pPr>
        <w:rPr>
          <w:b/>
          <w:sz w:val="23"/>
          <w:szCs w:val="23"/>
          <w:u w:val="single"/>
        </w:rPr>
      </w:pPr>
      <w:r w:rsidRPr="00C63FCA">
        <w:rPr>
          <w:b/>
          <w:sz w:val="23"/>
          <w:szCs w:val="23"/>
          <w:u w:val="single"/>
        </w:rPr>
        <w:t>Recommendation for February</w:t>
      </w:r>
    </w:p>
    <w:p w14:paraId="1A6EC171" w14:textId="77777777" w:rsidR="001A090C" w:rsidRPr="00C63FCA" w:rsidRDefault="001A090C" w:rsidP="001A090C">
      <w:pPr>
        <w:rPr>
          <w:b/>
          <w:sz w:val="23"/>
          <w:szCs w:val="23"/>
          <w:u w:val="single"/>
        </w:rPr>
      </w:pPr>
    </w:p>
    <w:p w14:paraId="5AB17D6D" w14:textId="081EADA5" w:rsidR="001A090C" w:rsidRPr="00C63FCA" w:rsidRDefault="001A090C" w:rsidP="001A090C">
      <w:pPr>
        <w:rPr>
          <w:sz w:val="23"/>
          <w:szCs w:val="23"/>
        </w:rPr>
      </w:pPr>
      <w:r w:rsidRPr="00C63FCA">
        <w:rPr>
          <w:sz w:val="23"/>
          <w:szCs w:val="23"/>
        </w:rPr>
        <w:t xml:space="preserve">I cannot bring a recommendation to the Board for vote this month. The Department is still awaiting information from the school’s financial audit, which </w:t>
      </w:r>
      <w:r w:rsidR="004F1C70" w:rsidRPr="00C63FCA">
        <w:rPr>
          <w:sz w:val="23"/>
          <w:szCs w:val="23"/>
        </w:rPr>
        <w:t>the auditor began on January 2, 2019</w:t>
      </w:r>
      <w:r w:rsidRPr="00C63FCA">
        <w:rPr>
          <w:sz w:val="23"/>
          <w:szCs w:val="23"/>
        </w:rPr>
        <w:t xml:space="preserve">. Additionally, I am awaiting comment from superintendents to inform </w:t>
      </w:r>
      <w:r w:rsidR="005C172B" w:rsidRPr="00C63FCA">
        <w:rPr>
          <w:sz w:val="23"/>
          <w:szCs w:val="23"/>
        </w:rPr>
        <w:t xml:space="preserve">the decision on </w:t>
      </w:r>
      <w:r w:rsidRPr="00C63FCA">
        <w:rPr>
          <w:sz w:val="23"/>
          <w:szCs w:val="23"/>
        </w:rPr>
        <w:t xml:space="preserve">the school’s request to move to Chicopee. When the Department has a more complete picture of the school’s financial health, I will bring a recommendation </w:t>
      </w:r>
      <w:r w:rsidR="005C172B" w:rsidRPr="00C63FCA">
        <w:rPr>
          <w:sz w:val="23"/>
          <w:szCs w:val="23"/>
        </w:rPr>
        <w:t xml:space="preserve">to the Board regarding </w:t>
      </w:r>
      <w:r w:rsidRPr="00C63FCA">
        <w:rPr>
          <w:sz w:val="23"/>
          <w:szCs w:val="23"/>
        </w:rPr>
        <w:t>the school’s probation</w:t>
      </w:r>
      <w:r w:rsidR="004F1C70" w:rsidRPr="00C63FCA">
        <w:rPr>
          <w:sz w:val="23"/>
          <w:szCs w:val="23"/>
        </w:rPr>
        <w:t>, hopefully by the February Board meeting</w:t>
      </w:r>
      <w:r w:rsidRPr="00C63FCA">
        <w:rPr>
          <w:sz w:val="23"/>
          <w:szCs w:val="23"/>
        </w:rPr>
        <w:t xml:space="preserve">. </w:t>
      </w:r>
    </w:p>
    <w:p w14:paraId="4CEC42AD" w14:textId="77777777" w:rsidR="001A090C" w:rsidRPr="00C63FCA" w:rsidRDefault="001A090C" w:rsidP="005436EF">
      <w:pPr>
        <w:rPr>
          <w:sz w:val="23"/>
          <w:szCs w:val="23"/>
        </w:rPr>
      </w:pPr>
    </w:p>
    <w:p w14:paraId="288A0B67" w14:textId="77777777" w:rsidR="006D2479" w:rsidRPr="00C63FCA" w:rsidRDefault="006D2479" w:rsidP="006D2479">
      <w:pPr>
        <w:rPr>
          <w:sz w:val="23"/>
          <w:szCs w:val="23"/>
        </w:rPr>
      </w:pPr>
    </w:p>
    <w:p w14:paraId="52E4250A" w14:textId="77777777" w:rsidR="006D2479" w:rsidRPr="00C63FCA" w:rsidRDefault="006D2479" w:rsidP="006D2479">
      <w:pPr>
        <w:jc w:val="center"/>
        <w:rPr>
          <w:sz w:val="23"/>
          <w:szCs w:val="23"/>
        </w:rPr>
      </w:pPr>
      <w:r w:rsidRPr="00C63FCA">
        <w:rPr>
          <w:sz w:val="23"/>
          <w:szCs w:val="23"/>
        </w:rPr>
        <w:t>*****</w:t>
      </w:r>
    </w:p>
    <w:p w14:paraId="156DDA6F" w14:textId="77777777" w:rsidR="006D2479" w:rsidRPr="00C63FCA" w:rsidRDefault="006D2479" w:rsidP="006D2479">
      <w:pPr>
        <w:rPr>
          <w:sz w:val="23"/>
          <w:szCs w:val="23"/>
        </w:rPr>
      </w:pPr>
    </w:p>
    <w:p w14:paraId="6904EE18" w14:textId="46F013A6" w:rsidR="006D2479" w:rsidRPr="00C63FCA" w:rsidRDefault="006D2479" w:rsidP="009A385C">
      <w:pPr>
        <w:widowControl/>
        <w:rPr>
          <w:sz w:val="23"/>
          <w:szCs w:val="23"/>
        </w:rPr>
      </w:pPr>
      <w:r w:rsidRPr="00C63FCA">
        <w:rPr>
          <w:color w:val="000000"/>
          <w:sz w:val="23"/>
          <w:szCs w:val="23"/>
        </w:rPr>
        <w:t>If you have any questions or require additional information, please contact Alison Bagg, Director (781-338-3218); Cliff Chuang, Senior Associate Commissioner (781-338-3222); or me.</w:t>
      </w:r>
    </w:p>
    <w:p w14:paraId="7D2EFEF5" w14:textId="77777777" w:rsidR="006D2479" w:rsidRPr="00C63FCA" w:rsidRDefault="006D2479" w:rsidP="006D2479">
      <w:pPr>
        <w:rPr>
          <w:b/>
          <w:sz w:val="23"/>
          <w:szCs w:val="23"/>
        </w:rPr>
      </w:pPr>
    </w:p>
    <w:p w14:paraId="0EF800F5" w14:textId="77777777" w:rsidR="006D2479" w:rsidRPr="00C63FCA" w:rsidRDefault="006D2479" w:rsidP="006D2479">
      <w:pPr>
        <w:widowControl/>
        <w:autoSpaceDE w:val="0"/>
        <w:autoSpaceDN w:val="0"/>
        <w:adjustRightInd w:val="0"/>
        <w:rPr>
          <w:sz w:val="23"/>
          <w:szCs w:val="23"/>
        </w:rPr>
      </w:pPr>
    </w:p>
    <w:p w14:paraId="5B496588" w14:textId="77777777" w:rsidR="006D2479" w:rsidRPr="00C63FCA" w:rsidRDefault="006D2479" w:rsidP="0059178C">
      <w:pPr>
        <w:widowControl/>
        <w:autoSpaceDE w:val="0"/>
        <w:autoSpaceDN w:val="0"/>
        <w:adjustRightInd w:val="0"/>
        <w:rPr>
          <w:sz w:val="23"/>
          <w:szCs w:val="23"/>
        </w:rPr>
      </w:pPr>
    </w:p>
    <w:p w14:paraId="29C90AE5" w14:textId="77777777" w:rsidR="00201172" w:rsidRPr="00C63FCA" w:rsidRDefault="00201172">
      <w:pPr>
        <w:rPr>
          <w:sz w:val="23"/>
          <w:szCs w:val="23"/>
        </w:rPr>
      </w:pPr>
    </w:p>
    <w:sectPr w:rsidR="00201172" w:rsidRPr="00C63FCA" w:rsidSect="00897842">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FAFE2" w14:textId="77777777" w:rsidR="00FA358E" w:rsidRDefault="00FA358E" w:rsidP="006D2479">
      <w:r>
        <w:separator/>
      </w:r>
    </w:p>
  </w:endnote>
  <w:endnote w:type="continuationSeparator" w:id="0">
    <w:p w14:paraId="5974BA59" w14:textId="77777777" w:rsidR="00FA358E" w:rsidRDefault="00FA358E" w:rsidP="006D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704694"/>
      <w:docPartObj>
        <w:docPartGallery w:val="Page Numbers (Bottom of Page)"/>
        <w:docPartUnique/>
      </w:docPartObj>
    </w:sdtPr>
    <w:sdtEndPr>
      <w:rPr>
        <w:noProof/>
      </w:rPr>
    </w:sdtEndPr>
    <w:sdtContent>
      <w:p w14:paraId="7F4D5CAC" w14:textId="3F2BB1D2" w:rsidR="00897842" w:rsidRDefault="00897842">
        <w:pPr>
          <w:pStyle w:val="Footer"/>
          <w:jc w:val="right"/>
        </w:pPr>
        <w:r>
          <w:fldChar w:fldCharType="begin"/>
        </w:r>
        <w:r>
          <w:instrText xml:space="preserve"> PAGE   \* MERGEFORMAT </w:instrText>
        </w:r>
        <w:r>
          <w:fldChar w:fldCharType="separate"/>
        </w:r>
        <w:r w:rsidR="0025474A">
          <w:rPr>
            <w:noProof/>
          </w:rPr>
          <w:t>11</w:t>
        </w:r>
        <w:r>
          <w:rPr>
            <w:noProof/>
          </w:rPr>
          <w:fldChar w:fldCharType="end"/>
        </w:r>
      </w:p>
    </w:sdtContent>
  </w:sdt>
  <w:p w14:paraId="6B9ADE77" w14:textId="77777777" w:rsidR="00A13744" w:rsidRDefault="00A13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71C68" w14:textId="77777777" w:rsidR="00FA358E" w:rsidRDefault="00FA358E" w:rsidP="006D2479">
      <w:r>
        <w:separator/>
      </w:r>
    </w:p>
  </w:footnote>
  <w:footnote w:type="continuationSeparator" w:id="0">
    <w:p w14:paraId="393A51A9" w14:textId="77777777" w:rsidR="00FA358E" w:rsidRDefault="00FA358E" w:rsidP="006D2479">
      <w:r>
        <w:continuationSeparator/>
      </w:r>
    </w:p>
  </w:footnote>
  <w:footnote w:id="1">
    <w:p w14:paraId="42713B49" w14:textId="34225B1D" w:rsidR="00A13744" w:rsidRDefault="00A13744" w:rsidP="006D2479">
      <w:pPr>
        <w:pStyle w:val="FootnoteText"/>
      </w:pPr>
      <w:r w:rsidRPr="00D171CC">
        <w:rPr>
          <w:rStyle w:val="FootnoteReference"/>
          <w:sz w:val="24"/>
          <w:szCs w:val="24"/>
          <w:vertAlign w:val="superscript"/>
        </w:rPr>
        <w:footnoteRef/>
      </w:r>
      <w:r>
        <w:t xml:space="preserve"> As reported on March 15, 2018</w:t>
      </w:r>
      <w:r w:rsidR="00500FFC">
        <w:t>,</w:t>
      </w:r>
      <w:r>
        <w:t xml:space="preserve"> in the Massachusetts Charter School Waitlist Initial Report for 2018-2019 (FY19).</w:t>
      </w:r>
    </w:p>
  </w:footnote>
  <w:footnote w:id="2">
    <w:p w14:paraId="77DAD266" w14:textId="5B4CDA5B" w:rsidR="00A13744" w:rsidRPr="003F6598" w:rsidRDefault="00A13744" w:rsidP="0098659F">
      <w:pPr>
        <w:spacing w:after="240"/>
        <w:rPr>
          <w:sz w:val="20"/>
        </w:rPr>
      </w:pPr>
      <w:r w:rsidRPr="003F6598">
        <w:rPr>
          <w:rStyle w:val="FootnoteReference"/>
          <w:sz w:val="20"/>
          <w:vertAlign w:val="superscript"/>
        </w:rPr>
        <w:footnoteRef/>
      </w:r>
      <w:r w:rsidRPr="003F6598">
        <w:rPr>
          <w:sz w:val="20"/>
        </w:rPr>
        <w:t xml:space="preserve"> Chronic absenteeism is defined as the percentage of students missing 10 percent or more of their days in membership. In a typical 180-day school year, this is the percentage of students who miss 18 or more days. The chronic absenteeism rate includes both excused and unexcused absences, and is calculated for students in grades 1 through 12. In order to be included in a school’s chronic absenteeism rate, a student must be enrolled in the school for at least 20 days at any point in the school year.</w:t>
      </w:r>
      <w:r w:rsidR="00500FFC">
        <w:rPr>
          <w:sz w:val="20"/>
        </w:rPr>
        <w:t xml:space="preserve"> </w:t>
      </w:r>
      <w:r>
        <w:rPr>
          <w:sz w:val="20"/>
        </w:rPr>
        <w:t>I</w:t>
      </w:r>
      <w:r w:rsidRPr="003F6598">
        <w:rPr>
          <w:sz w:val="20"/>
        </w:rPr>
        <w:t xml:space="preserve">f a student is enrolled in multiple schools within the same district in a single school year, </w:t>
      </w:r>
      <w:r>
        <w:rPr>
          <w:sz w:val="20"/>
        </w:rPr>
        <w:t xml:space="preserve">however, </w:t>
      </w:r>
      <w:r w:rsidRPr="003F6598">
        <w:rPr>
          <w:sz w:val="20"/>
        </w:rPr>
        <w:t>the student is excluded from school-level chronic absenteeism rates but is included in the district rate.</w:t>
      </w:r>
    </w:p>
    <w:p w14:paraId="20C694E8" w14:textId="77777777" w:rsidR="00A13744" w:rsidRDefault="00A13744" w:rsidP="0098659F">
      <w:pPr>
        <w:pStyle w:val="FootnoteText"/>
      </w:pPr>
    </w:p>
  </w:footnote>
  <w:footnote w:id="3">
    <w:p w14:paraId="5CAD54D2" w14:textId="77777777" w:rsidR="00A13744" w:rsidRDefault="00A13744" w:rsidP="00CB25E3">
      <w:pPr>
        <w:pStyle w:val="FootnoteText"/>
      </w:pPr>
      <w:r w:rsidRPr="00192E88">
        <w:rPr>
          <w:rStyle w:val="FootnoteReference"/>
          <w:vertAlign w:val="superscript"/>
        </w:rPr>
        <w:footnoteRef/>
      </w:r>
      <w:r>
        <w:t xml:space="preserve"> The </w:t>
      </w:r>
      <w:hyperlink r:id="rId1" w:history="1">
        <w:r w:rsidRPr="00785012">
          <w:rPr>
            <w:rStyle w:val="Hyperlink"/>
          </w:rPr>
          <w:t>Acting Commissioner’s January 2018 memorandum</w:t>
        </w:r>
      </w:hyperlink>
      <w:r>
        <w:t xml:space="preserve"> recommending the Board renew PFSJCS’s charter with probation noted as follows. “While a majority of PFSJCS’s students reside in the districts in its region, in 2016-2017, nearly 19 percent of the school’s total enrollment was from a district outside of its region: Springfield. While schools are permitted to enroll outside of their regions, i</w:t>
      </w:r>
      <w:r w:rsidRPr="00BE71B0">
        <w:t>n accordance with M.G.L. c. 71 § 89(n), if more than 20</w:t>
      </w:r>
      <w:r>
        <w:t xml:space="preserve"> percent</w:t>
      </w:r>
      <w:r w:rsidRPr="00BE71B0">
        <w:t xml:space="preserve"> of the school's total enrollment for two consecutive years comes from school districts not included in its original charter, the school's board of trustees must file an amendment request to reflect its actual enrollment patterns.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010389"/>
    <w:multiLevelType w:val="hybridMultilevel"/>
    <w:tmpl w:val="8882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87BA3"/>
    <w:multiLevelType w:val="hybridMultilevel"/>
    <w:tmpl w:val="0572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10CB7"/>
    <w:multiLevelType w:val="hybridMultilevel"/>
    <w:tmpl w:val="D4A2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DD10D0"/>
    <w:multiLevelType w:val="hybridMultilevel"/>
    <w:tmpl w:val="C6D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92AD1"/>
    <w:multiLevelType w:val="hybridMultilevel"/>
    <w:tmpl w:val="BD8C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56195"/>
    <w:multiLevelType w:val="hybridMultilevel"/>
    <w:tmpl w:val="D7FC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E21541"/>
    <w:multiLevelType w:val="hybridMultilevel"/>
    <w:tmpl w:val="20F6DB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6"/>
  </w:num>
  <w:num w:numId="5">
    <w:abstractNumId w:val="3"/>
  </w:num>
  <w:num w:numId="6">
    <w:abstractNumId w:val="7"/>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41"/>
    <w:rsid w:val="00016958"/>
    <w:rsid w:val="0001729E"/>
    <w:rsid w:val="000227F9"/>
    <w:rsid w:val="00025507"/>
    <w:rsid w:val="00030757"/>
    <w:rsid w:val="00041CA1"/>
    <w:rsid w:val="00052843"/>
    <w:rsid w:val="000740C1"/>
    <w:rsid w:val="00085446"/>
    <w:rsid w:val="00085C2E"/>
    <w:rsid w:val="00093C19"/>
    <w:rsid w:val="000979BA"/>
    <w:rsid w:val="000B2855"/>
    <w:rsid w:val="000C66B8"/>
    <w:rsid w:val="000C75DC"/>
    <w:rsid w:val="000E0994"/>
    <w:rsid w:val="000E7388"/>
    <w:rsid w:val="000E7852"/>
    <w:rsid w:val="001070B0"/>
    <w:rsid w:val="001234D4"/>
    <w:rsid w:val="00125D32"/>
    <w:rsid w:val="00143742"/>
    <w:rsid w:val="00157B85"/>
    <w:rsid w:val="00161036"/>
    <w:rsid w:val="00161B11"/>
    <w:rsid w:val="0016225C"/>
    <w:rsid w:val="001778D3"/>
    <w:rsid w:val="001A090C"/>
    <w:rsid w:val="001B17BA"/>
    <w:rsid w:val="001C0582"/>
    <w:rsid w:val="001D0FD7"/>
    <w:rsid w:val="001D5C50"/>
    <w:rsid w:val="001D5E73"/>
    <w:rsid w:val="001E26C0"/>
    <w:rsid w:val="001E635B"/>
    <w:rsid w:val="001F0FB8"/>
    <w:rsid w:val="001F5A00"/>
    <w:rsid w:val="00201172"/>
    <w:rsid w:val="00202041"/>
    <w:rsid w:val="002156C3"/>
    <w:rsid w:val="00233DDD"/>
    <w:rsid w:val="0025474A"/>
    <w:rsid w:val="00271C3E"/>
    <w:rsid w:val="00292E8C"/>
    <w:rsid w:val="00293DBB"/>
    <w:rsid w:val="002A3E22"/>
    <w:rsid w:val="002B4B10"/>
    <w:rsid w:val="002B505A"/>
    <w:rsid w:val="002C0020"/>
    <w:rsid w:val="002C0CF9"/>
    <w:rsid w:val="002C4923"/>
    <w:rsid w:val="002E237E"/>
    <w:rsid w:val="002E481F"/>
    <w:rsid w:val="002F5424"/>
    <w:rsid w:val="0030454F"/>
    <w:rsid w:val="003064E3"/>
    <w:rsid w:val="003109E2"/>
    <w:rsid w:val="0031238A"/>
    <w:rsid w:val="00320164"/>
    <w:rsid w:val="0032728D"/>
    <w:rsid w:val="003334F5"/>
    <w:rsid w:val="00340037"/>
    <w:rsid w:val="003425A5"/>
    <w:rsid w:val="00345A17"/>
    <w:rsid w:val="00385C23"/>
    <w:rsid w:val="00387084"/>
    <w:rsid w:val="0039155F"/>
    <w:rsid w:val="003953C8"/>
    <w:rsid w:val="003963EE"/>
    <w:rsid w:val="003B1930"/>
    <w:rsid w:val="003B3E84"/>
    <w:rsid w:val="003D5289"/>
    <w:rsid w:val="003E5100"/>
    <w:rsid w:val="003E55DD"/>
    <w:rsid w:val="003F6598"/>
    <w:rsid w:val="003F686A"/>
    <w:rsid w:val="003F79BE"/>
    <w:rsid w:val="0041210C"/>
    <w:rsid w:val="00441FFF"/>
    <w:rsid w:val="00446285"/>
    <w:rsid w:val="004616D6"/>
    <w:rsid w:val="00466A65"/>
    <w:rsid w:val="00466A76"/>
    <w:rsid w:val="004746BF"/>
    <w:rsid w:val="00476A71"/>
    <w:rsid w:val="00476B7A"/>
    <w:rsid w:val="00483D74"/>
    <w:rsid w:val="004A5061"/>
    <w:rsid w:val="004B7C83"/>
    <w:rsid w:val="004C20E8"/>
    <w:rsid w:val="004C544E"/>
    <w:rsid w:val="004D7242"/>
    <w:rsid w:val="004E5697"/>
    <w:rsid w:val="004F1C70"/>
    <w:rsid w:val="00500FFC"/>
    <w:rsid w:val="00517643"/>
    <w:rsid w:val="0052652E"/>
    <w:rsid w:val="0053078E"/>
    <w:rsid w:val="00537379"/>
    <w:rsid w:val="005430E2"/>
    <w:rsid w:val="005436EF"/>
    <w:rsid w:val="00563F1A"/>
    <w:rsid w:val="00571666"/>
    <w:rsid w:val="005800BB"/>
    <w:rsid w:val="0059178C"/>
    <w:rsid w:val="00591B14"/>
    <w:rsid w:val="00593272"/>
    <w:rsid w:val="0059470B"/>
    <w:rsid w:val="005A7853"/>
    <w:rsid w:val="005C1013"/>
    <w:rsid w:val="005C172B"/>
    <w:rsid w:val="005D6FFA"/>
    <w:rsid w:val="005E3535"/>
    <w:rsid w:val="005E55DB"/>
    <w:rsid w:val="005F0A53"/>
    <w:rsid w:val="005F463E"/>
    <w:rsid w:val="00602BAE"/>
    <w:rsid w:val="006052C1"/>
    <w:rsid w:val="00620DA8"/>
    <w:rsid w:val="00632E51"/>
    <w:rsid w:val="00634A16"/>
    <w:rsid w:val="00635070"/>
    <w:rsid w:val="00644EF7"/>
    <w:rsid w:val="00645003"/>
    <w:rsid w:val="00645E25"/>
    <w:rsid w:val="0068695A"/>
    <w:rsid w:val="006B1F24"/>
    <w:rsid w:val="006B702F"/>
    <w:rsid w:val="006C5229"/>
    <w:rsid w:val="006D2479"/>
    <w:rsid w:val="006E3E31"/>
    <w:rsid w:val="0070133C"/>
    <w:rsid w:val="00701973"/>
    <w:rsid w:val="00705EB5"/>
    <w:rsid w:val="00712762"/>
    <w:rsid w:val="00722ED9"/>
    <w:rsid w:val="00724F7C"/>
    <w:rsid w:val="00761FD8"/>
    <w:rsid w:val="007732FB"/>
    <w:rsid w:val="00785012"/>
    <w:rsid w:val="007862F0"/>
    <w:rsid w:val="007A6AA6"/>
    <w:rsid w:val="007B4DEB"/>
    <w:rsid w:val="007D21DF"/>
    <w:rsid w:val="007E6A77"/>
    <w:rsid w:val="007F1348"/>
    <w:rsid w:val="007F52DB"/>
    <w:rsid w:val="007F66F7"/>
    <w:rsid w:val="00801D92"/>
    <w:rsid w:val="00802BDC"/>
    <w:rsid w:val="00803334"/>
    <w:rsid w:val="0080710D"/>
    <w:rsid w:val="0081070E"/>
    <w:rsid w:val="00816342"/>
    <w:rsid w:val="00821610"/>
    <w:rsid w:val="00842BE1"/>
    <w:rsid w:val="00844917"/>
    <w:rsid w:val="00847B6B"/>
    <w:rsid w:val="00854943"/>
    <w:rsid w:val="00887B22"/>
    <w:rsid w:val="00896034"/>
    <w:rsid w:val="00897842"/>
    <w:rsid w:val="008B780F"/>
    <w:rsid w:val="008C238A"/>
    <w:rsid w:val="008C71A3"/>
    <w:rsid w:val="008D0694"/>
    <w:rsid w:val="009111E5"/>
    <w:rsid w:val="00934CD1"/>
    <w:rsid w:val="00941133"/>
    <w:rsid w:val="009478A6"/>
    <w:rsid w:val="0095139C"/>
    <w:rsid w:val="0095422A"/>
    <w:rsid w:val="00975556"/>
    <w:rsid w:val="0098540E"/>
    <w:rsid w:val="0098659F"/>
    <w:rsid w:val="00997523"/>
    <w:rsid w:val="009A2205"/>
    <w:rsid w:val="009A385C"/>
    <w:rsid w:val="009C59E3"/>
    <w:rsid w:val="009C5DE2"/>
    <w:rsid w:val="00A03AF0"/>
    <w:rsid w:val="00A04A0D"/>
    <w:rsid w:val="00A13744"/>
    <w:rsid w:val="00A20194"/>
    <w:rsid w:val="00A202D6"/>
    <w:rsid w:val="00A3034F"/>
    <w:rsid w:val="00A70FE3"/>
    <w:rsid w:val="00A7681B"/>
    <w:rsid w:val="00A776FC"/>
    <w:rsid w:val="00AC0B76"/>
    <w:rsid w:val="00AC6A1C"/>
    <w:rsid w:val="00AF1B45"/>
    <w:rsid w:val="00B06BD7"/>
    <w:rsid w:val="00B15E7C"/>
    <w:rsid w:val="00B27AA7"/>
    <w:rsid w:val="00B27B23"/>
    <w:rsid w:val="00B344C1"/>
    <w:rsid w:val="00B34968"/>
    <w:rsid w:val="00B34AC0"/>
    <w:rsid w:val="00B352AD"/>
    <w:rsid w:val="00B42D7C"/>
    <w:rsid w:val="00B470BC"/>
    <w:rsid w:val="00B635B6"/>
    <w:rsid w:val="00B719F5"/>
    <w:rsid w:val="00B77F7A"/>
    <w:rsid w:val="00B876CC"/>
    <w:rsid w:val="00B90D2E"/>
    <w:rsid w:val="00B93F80"/>
    <w:rsid w:val="00BA554A"/>
    <w:rsid w:val="00BB3F3F"/>
    <w:rsid w:val="00C0777B"/>
    <w:rsid w:val="00C07864"/>
    <w:rsid w:val="00C241D3"/>
    <w:rsid w:val="00C2661D"/>
    <w:rsid w:val="00C34321"/>
    <w:rsid w:val="00C41A45"/>
    <w:rsid w:val="00C44671"/>
    <w:rsid w:val="00C44B77"/>
    <w:rsid w:val="00C44DA0"/>
    <w:rsid w:val="00C471BB"/>
    <w:rsid w:val="00C63FCA"/>
    <w:rsid w:val="00C64193"/>
    <w:rsid w:val="00C713CA"/>
    <w:rsid w:val="00C73229"/>
    <w:rsid w:val="00C8503B"/>
    <w:rsid w:val="00C974A6"/>
    <w:rsid w:val="00CA47A2"/>
    <w:rsid w:val="00CB25E3"/>
    <w:rsid w:val="00CB45B1"/>
    <w:rsid w:val="00CB6641"/>
    <w:rsid w:val="00CB6761"/>
    <w:rsid w:val="00CB7FDA"/>
    <w:rsid w:val="00CE7803"/>
    <w:rsid w:val="00CF2BD5"/>
    <w:rsid w:val="00D00320"/>
    <w:rsid w:val="00D11183"/>
    <w:rsid w:val="00D132D9"/>
    <w:rsid w:val="00D171CC"/>
    <w:rsid w:val="00D1782C"/>
    <w:rsid w:val="00D17C3A"/>
    <w:rsid w:val="00D20ACA"/>
    <w:rsid w:val="00D21FAF"/>
    <w:rsid w:val="00D27C65"/>
    <w:rsid w:val="00D3486C"/>
    <w:rsid w:val="00D411F8"/>
    <w:rsid w:val="00D456B8"/>
    <w:rsid w:val="00D56DD9"/>
    <w:rsid w:val="00D57FD2"/>
    <w:rsid w:val="00D611BB"/>
    <w:rsid w:val="00D72CB8"/>
    <w:rsid w:val="00D73B50"/>
    <w:rsid w:val="00D86F08"/>
    <w:rsid w:val="00D90A41"/>
    <w:rsid w:val="00D97FA3"/>
    <w:rsid w:val="00DA716D"/>
    <w:rsid w:val="00DB13C6"/>
    <w:rsid w:val="00DB41A4"/>
    <w:rsid w:val="00DC42A9"/>
    <w:rsid w:val="00DF6D19"/>
    <w:rsid w:val="00E04E67"/>
    <w:rsid w:val="00E114C0"/>
    <w:rsid w:val="00E3395D"/>
    <w:rsid w:val="00E465DC"/>
    <w:rsid w:val="00E541AB"/>
    <w:rsid w:val="00E7269C"/>
    <w:rsid w:val="00E77FAD"/>
    <w:rsid w:val="00E81F62"/>
    <w:rsid w:val="00E920BE"/>
    <w:rsid w:val="00EA19AD"/>
    <w:rsid w:val="00EB3E7F"/>
    <w:rsid w:val="00ED5E86"/>
    <w:rsid w:val="00EE0A55"/>
    <w:rsid w:val="00EE214F"/>
    <w:rsid w:val="00F0085A"/>
    <w:rsid w:val="00F07900"/>
    <w:rsid w:val="00F25840"/>
    <w:rsid w:val="00F42776"/>
    <w:rsid w:val="00F44529"/>
    <w:rsid w:val="00F518B4"/>
    <w:rsid w:val="00F55F8B"/>
    <w:rsid w:val="00F613FE"/>
    <w:rsid w:val="00F76E32"/>
    <w:rsid w:val="00F878C5"/>
    <w:rsid w:val="00FA358E"/>
    <w:rsid w:val="00FB02E6"/>
    <w:rsid w:val="00FB5CA7"/>
    <w:rsid w:val="00FB7758"/>
    <w:rsid w:val="00FE6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5D1EA"/>
  <w15:docId w15:val="{D1C60658-DB17-4DB1-8ABF-78EC3C9B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rsid w:val="006D2479"/>
    <w:pPr>
      <w:widowControl/>
    </w:pPr>
    <w:rPr>
      <w:snapToGrid/>
      <w:sz w:val="20"/>
    </w:rPr>
  </w:style>
  <w:style w:type="character" w:customStyle="1" w:styleId="FootnoteTextChar">
    <w:name w:val="Footnote Text Char"/>
    <w:basedOn w:val="DefaultParagraphFont"/>
    <w:link w:val="FootnoteText"/>
    <w:rsid w:val="006D2479"/>
  </w:style>
  <w:style w:type="character" w:customStyle="1" w:styleId="bold">
    <w:name w:val="bold"/>
    <w:basedOn w:val="DefaultParagraphFont"/>
    <w:rsid w:val="006D2479"/>
  </w:style>
  <w:style w:type="character" w:styleId="Hyperlink">
    <w:name w:val="Hyperlink"/>
    <w:rsid w:val="006D2479"/>
    <w:rPr>
      <w:color w:val="0000FF"/>
      <w:u w:val="single"/>
    </w:rPr>
  </w:style>
  <w:style w:type="character" w:styleId="CommentReference">
    <w:name w:val="annotation reference"/>
    <w:basedOn w:val="DefaultParagraphFont"/>
    <w:uiPriority w:val="99"/>
    <w:unhideWhenUsed/>
    <w:rsid w:val="006D2479"/>
    <w:rPr>
      <w:sz w:val="16"/>
      <w:szCs w:val="16"/>
    </w:rPr>
  </w:style>
  <w:style w:type="paragraph" w:styleId="CommentText">
    <w:name w:val="annotation text"/>
    <w:basedOn w:val="Normal"/>
    <w:link w:val="CommentTextChar"/>
    <w:uiPriority w:val="99"/>
    <w:unhideWhenUsed/>
    <w:rsid w:val="006D2479"/>
    <w:rPr>
      <w:sz w:val="20"/>
    </w:rPr>
  </w:style>
  <w:style w:type="character" w:customStyle="1" w:styleId="CommentTextChar">
    <w:name w:val="Comment Text Char"/>
    <w:basedOn w:val="DefaultParagraphFont"/>
    <w:link w:val="CommentText"/>
    <w:uiPriority w:val="99"/>
    <w:rsid w:val="006D2479"/>
    <w:rPr>
      <w:snapToGrid w:val="0"/>
    </w:rPr>
  </w:style>
  <w:style w:type="paragraph" w:styleId="ListParagraph">
    <w:name w:val="List Paragraph"/>
    <w:basedOn w:val="Normal"/>
    <w:link w:val="ListParagraphChar"/>
    <w:uiPriority w:val="34"/>
    <w:qFormat/>
    <w:rsid w:val="006D2479"/>
    <w:pPr>
      <w:widowControl/>
      <w:ind w:left="720"/>
      <w:contextualSpacing/>
    </w:pPr>
    <w:rPr>
      <w:snapToGrid/>
      <w:szCs w:val="24"/>
    </w:rPr>
  </w:style>
  <w:style w:type="character" w:customStyle="1" w:styleId="ListParagraphChar">
    <w:name w:val="List Paragraph Char"/>
    <w:basedOn w:val="DefaultParagraphFont"/>
    <w:link w:val="ListParagraph"/>
    <w:uiPriority w:val="34"/>
    <w:locked/>
    <w:rsid w:val="006D2479"/>
    <w:rPr>
      <w:sz w:val="24"/>
      <w:szCs w:val="24"/>
    </w:rPr>
  </w:style>
  <w:style w:type="paragraph" w:styleId="CommentSubject">
    <w:name w:val="annotation subject"/>
    <w:basedOn w:val="CommentText"/>
    <w:next w:val="CommentText"/>
    <w:link w:val="CommentSubjectChar"/>
    <w:semiHidden/>
    <w:unhideWhenUsed/>
    <w:rsid w:val="000B2855"/>
    <w:rPr>
      <w:b/>
      <w:bCs/>
    </w:rPr>
  </w:style>
  <w:style w:type="character" w:customStyle="1" w:styleId="CommentSubjectChar">
    <w:name w:val="Comment Subject Char"/>
    <w:basedOn w:val="CommentTextChar"/>
    <w:link w:val="CommentSubject"/>
    <w:semiHidden/>
    <w:rsid w:val="000B2855"/>
    <w:rPr>
      <w:b/>
      <w:bCs/>
      <w:snapToGrid w:val="0"/>
    </w:rPr>
  </w:style>
  <w:style w:type="character" w:styleId="PageNumber">
    <w:name w:val="page number"/>
    <w:basedOn w:val="DefaultParagraphFont"/>
    <w:rsid w:val="00785012"/>
  </w:style>
  <w:style w:type="paragraph" w:styleId="Revision">
    <w:name w:val="Revision"/>
    <w:hidden/>
    <w:uiPriority w:val="99"/>
    <w:semiHidden/>
    <w:rsid w:val="00B470BC"/>
    <w:rPr>
      <w:snapToGrid w:val="0"/>
      <w:sz w:val="24"/>
    </w:rPr>
  </w:style>
  <w:style w:type="paragraph" w:customStyle="1" w:styleId="WPDefaults">
    <w:name w:val="WP Defaults"/>
    <w:rsid w:val="00BA554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Header">
    <w:name w:val="header"/>
    <w:basedOn w:val="Normal"/>
    <w:link w:val="HeaderChar"/>
    <w:unhideWhenUsed/>
    <w:rsid w:val="00CA47A2"/>
    <w:pPr>
      <w:tabs>
        <w:tab w:val="center" w:pos="4680"/>
        <w:tab w:val="right" w:pos="9360"/>
      </w:tabs>
    </w:pPr>
  </w:style>
  <w:style w:type="character" w:customStyle="1" w:styleId="HeaderChar">
    <w:name w:val="Header Char"/>
    <w:basedOn w:val="DefaultParagraphFont"/>
    <w:link w:val="Header"/>
    <w:rsid w:val="00CA47A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7175">
      <w:bodyDiv w:val="1"/>
      <w:marLeft w:val="0"/>
      <w:marRight w:val="0"/>
      <w:marTop w:val="0"/>
      <w:marBottom w:val="0"/>
      <w:divBdr>
        <w:top w:val="none" w:sz="0" w:space="0" w:color="auto"/>
        <w:left w:val="none" w:sz="0" w:space="0" w:color="auto"/>
        <w:bottom w:val="none" w:sz="0" w:space="0" w:color="auto"/>
        <w:right w:val="none" w:sz="0" w:space="0" w:color="auto"/>
      </w:divBdr>
    </w:div>
    <w:div w:id="251667908">
      <w:bodyDiv w:val="1"/>
      <w:marLeft w:val="0"/>
      <w:marRight w:val="0"/>
      <w:marTop w:val="0"/>
      <w:marBottom w:val="0"/>
      <w:divBdr>
        <w:top w:val="none" w:sz="0" w:space="0" w:color="auto"/>
        <w:left w:val="none" w:sz="0" w:space="0" w:color="auto"/>
        <w:bottom w:val="none" w:sz="0" w:space="0" w:color="auto"/>
        <w:right w:val="none" w:sz="0" w:space="0" w:color="auto"/>
      </w:divBdr>
    </w:div>
    <w:div w:id="1010831495">
      <w:bodyDiv w:val="1"/>
      <w:marLeft w:val="0"/>
      <w:marRight w:val="0"/>
      <w:marTop w:val="0"/>
      <w:marBottom w:val="0"/>
      <w:divBdr>
        <w:top w:val="none" w:sz="0" w:space="0" w:color="auto"/>
        <w:left w:val="none" w:sz="0" w:space="0" w:color="auto"/>
        <w:bottom w:val="none" w:sz="0" w:space="0" w:color="auto"/>
        <w:right w:val="none" w:sz="0" w:space="0" w:color="auto"/>
      </w:divBdr>
    </w:div>
    <w:div w:id="18607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charter/finance/dashboard/"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rterschools@doe.mass.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bese/docs/fy2018/2018-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Memo\Board%20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DESE-231-48015</_dlc_DocId>
    <_dlc_DocIdUrl xmlns="733efe1c-5bbe-4968-87dc-d400e65c879f">
      <Url>https://sharepoint.doemass.org/ese/webteam/cps/_layouts/DocIdRedir.aspx?ID=DESE-231-48015</Url>
      <Description>DESE-231-48015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02435-E7EB-414B-8781-440AA2E820E2}">
  <ds:schemaRefs>
    <ds:schemaRef ds:uri="http://schemas.microsoft.com/sharepoint/events"/>
  </ds:schemaRefs>
</ds:datastoreItem>
</file>

<file path=customXml/itemProps2.xml><?xml version="1.0" encoding="utf-8"?>
<ds:datastoreItem xmlns:ds="http://schemas.openxmlformats.org/officeDocument/2006/customXml" ds:itemID="{6034CA5D-624D-4806-8BCE-8E98F038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F15C3-DE16-483C-84F1-50AA01E150C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1686E6D-675D-4F84-AD3F-B7D7E6914793}">
  <ds:schemaRefs>
    <ds:schemaRef ds:uri="http://schemas.microsoft.com/sharepoint/v3/contenttype/forms"/>
  </ds:schemaRefs>
</ds:datastoreItem>
</file>

<file path=customXml/itemProps5.xml><?xml version="1.0" encoding="utf-8"?>
<ds:datastoreItem xmlns:ds="http://schemas.openxmlformats.org/officeDocument/2006/customXml" ds:itemID="{0DB59C81-1D96-4E5C-A938-1B888D31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8</TotalTime>
  <Pages>11</Pages>
  <Words>4130</Words>
  <Characters>23545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FINAL Item 4  JAN BESE memo PFSJCS report on probation</vt:lpstr>
    </vt:vector>
  </TitlesOfParts>
  <Company/>
  <LinksUpToDate>false</LinksUpToDate>
  <CharactersWithSpaces>27620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22 2019: Item 4 memo PFSJCS report on probation</dc:title>
  <dc:creator>DESE</dc:creator>
  <cp:lastModifiedBy>Zou, Dong (EOE)</cp:lastModifiedBy>
  <cp:revision>3</cp:revision>
  <cp:lastPrinted>2008-03-05T18:17:00Z</cp:lastPrinted>
  <dcterms:created xsi:type="dcterms:W3CDTF">2019-01-11T14:42:00Z</dcterms:created>
  <dcterms:modified xsi:type="dcterms:W3CDTF">2019-01-16T22:44:00Z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16 2019</vt:lpwstr>
  </property>
</Properties>
</file>