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4A7952" w14:textId="674BBD9C" w:rsidR="00B93C55" w:rsidRDefault="00432BC2">
      <w:pPr>
        <w:pStyle w:val="Heading1"/>
        <w:spacing w:after="120"/>
        <w:rPr>
          <w:sz w:val="38"/>
          <w:szCs w:val="38"/>
        </w:rPr>
      </w:pPr>
      <w:r>
        <w:rPr>
          <w:sz w:val="38"/>
          <w:szCs w:val="38"/>
        </w:rPr>
        <w:t xml:space="preserve">2019 Chronically Underperforming Schools Annual Evaluation Report: Paul A. </w:t>
      </w:r>
      <w:proofErr w:type="spellStart"/>
      <w:r>
        <w:rPr>
          <w:sz w:val="38"/>
          <w:szCs w:val="38"/>
        </w:rPr>
        <w:t>Dever</w:t>
      </w:r>
      <w:proofErr w:type="spellEnd"/>
      <w:r>
        <w:rPr>
          <w:sz w:val="38"/>
          <w:szCs w:val="38"/>
        </w:rPr>
        <w:t xml:space="preserve"> Elementary School, Boston, Massachusetts</w:t>
      </w:r>
    </w:p>
    <w:p w14:paraId="671D2E94" w14:textId="77777777" w:rsidR="00B93C55" w:rsidRPr="002779B8" w:rsidRDefault="00432BC2" w:rsidP="002779B8">
      <w:pPr>
        <w:spacing w:after="300"/>
        <w:rPr>
          <w:rFonts w:ascii="Arial" w:eastAsia="Times New Roman" w:hAnsi="Arial" w:cs="Arial"/>
          <w:b/>
          <w:bCs/>
          <w:sz w:val="28"/>
          <w:szCs w:val="28"/>
        </w:rPr>
      </w:pPr>
      <w:bookmarkStart w:id="0" w:name="_GoBack"/>
      <w:r w:rsidRPr="002779B8">
        <w:rPr>
          <w:rFonts w:ascii="Arial" w:hAnsi="Arial" w:cs="Arial"/>
          <w:b/>
          <w:bCs/>
          <w:sz w:val="28"/>
          <w:szCs w:val="28"/>
        </w:rPr>
        <w:t xml:space="preserve">Receiver: Michael </w:t>
      </w:r>
      <w:proofErr w:type="spellStart"/>
      <w:r w:rsidRPr="002779B8">
        <w:rPr>
          <w:rFonts w:ascii="Arial" w:hAnsi="Arial" w:cs="Arial"/>
          <w:b/>
          <w:bCs/>
          <w:sz w:val="28"/>
          <w:szCs w:val="28"/>
        </w:rPr>
        <w:t>Contompasis</w:t>
      </w:r>
      <w:proofErr w:type="spellEnd"/>
    </w:p>
    <w:bookmarkEnd w:id="0"/>
    <w:p w14:paraId="6590E444" w14:textId="77777777" w:rsidR="00B93C55" w:rsidRDefault="00432BC2">
      <w:pPr>
        <w:pStyle w:val="Heading2"/>
      </w:pPr>
      <w:r>
        <w:t>Introduction</w:t>
      </w:r>
    </w:p>
    <w:p w14:paraId="0291F241" w14:textId="651B391E" w:rsidR="00B93C55" w:rsidRDefault="00432BC2">
      <w:pPr>
        <w:rPr>
          <w:rFonts w:eastAsia="Times New Roman" w:cs="Times New Roman"/>
          <w:szCs w:val="24"/>
        </w:rPr>
      </w:pPr>
      <w:r>
        <w:rPr>
          <w:rFonts w:eastAsia="Times New Roman" w:cs="Times New Roman"/>
          <w:szCs w:val="24"/>
        </w:rPr>
        <w:t>The Massachusetts Department of Elementary and Secondary Education (</w:t>
      </w:r>
      <w:r w:rsidR="007A1F9A">
        <w:rPr>
          <w:rFonts w:eastAsia="Times New Roman" w:cs="Times New Roman"/>
          <w:szCs w:val="24"/>
        </w:rPr>
        <w:t>E</w:t>
      </w:r>
      <w:r>
        <w:rPr>
          <w:rFonts w:eastAsia="Times New Roman" w:cs="Times New Roman"/>
          <w:szCs w:val="24"/>
        </w:rPr>
        <w:t>SE) contracted with the American Institutes for Research (AIR) to collect evidence from each chronically underperforming school on the progress toward implementation of the turnaround plan in Year 5 of chronically underperforming status. ESE facilitated the collection of information from the receiver throughout the year for the quarterly reports, detailing highlights and challenges during the previous quarter and progress toward benchmarks. In addition, in November 2018, AIR staff collected data through instructional observations</w:t>
      </w:r>
      <w:r w:rsidR="005359F8">
        <w:rPr>
          <w:rFonts w:eastAsia="Times New Roman" w:cs="Times New Roman"/>
          <w:szCs w:val="24"/>
        </w:rPr>
        <w:t>,</w:t>
      </w:r>
      <w:r>
        <w:rPr>
          <w:rFonts w:eastAsia="Times New Roman" w:cs="Times New Roman"/>
          <w:szCs w:val="24"/>
        </w:rPr>
        <w:t xml:space="preserve"> using </w:t>
      </w:r>
      <w:proofErr w:type="spellStart"/>
      <w:r>
        <w:rPr>
          <w:rFonts w:eastAsia="Times New Roman" w:cs="Times New Roman"/>
          <w:szCs w:val="24"/>
        </w:rPr>
        <w:t>Teachstone’s</w:t>
      </w:r>
      <w:proofErr w:type="spellEnd"/>
      <w:r>
        <w:rPr>
          <w:rFonts w:eastAsia="Times New Roman" w:cs="Times New Roman"/>
          <w:szCs w:val="24"/>
        </w:rPr>
        <w:t xml:space="preserve"> Classroom Assessment Scoring System (CLASS),</w:t>
      </w:r>
      <w:r>
        <w:rPr>
          <w:rFonts w:eastAsia="Times New Roman" w:cs="Times New Roman"/>
          <w:szCs w:val="24"/>
          <w:vertAlign w:val="superscript"/>
        </w:rPr>
        <w:footnoteReference w:id="1"/>
      </w:r>
      <w:r>
        <w:rPr>
          <w:rFonts w:eastAsia="Times New Roman" w:cs="Times New Roman"/>
          <w:szCs w:val="24"/>
        </w:rPr>
        <w:t xml:space="preserve"> and in February 2019 conducted a </w:t>
      </w:r>
      <w:r w:rsidR="00D60B46">
        <w:rPr>
          <w:rFonts w:eastAsia="Times New Roman" w:cs="Times New Roman"/>
          <w:szCs w:val="24"/>
        </w:rPr>
        <w:t xml:space="preserve">Monitoring Site Visit </w:t>
      </w:r>
      <w:r>
        <w:rPr>
          <w:rFonts w:eastAsia="Times New Roman" w:cs="Times New Roman"/>
          <w:szCs w:val="24"/>
        </w:rPr>
        <w:t>that included key stakeholder interviews and focus groups, an instructional staff survey, and a review of extant documentation (e.g., turnaround plan, quarterly reports, and other documents). In spring 201</w:t>
      </w:r>
      <w:r w:rsidR="00057FA0">
        <w:rPr>
          <w:rFonts w:eastAsia="Times New Roman" w:cs="Times New Roman"/>
          <w:szCs w:val="24"/>
        </w:rPr>
        <w:t>9</w:t>
      </w:r>
      <w:r>
        <w:rPr>
          <w:rFonts w:eastAsia="Times New Roman" w:cs="Times New Roman"/>
          <w:szCs w:val="24"/>
        </w:rPr>
        <w:t xml:space="preserve"> subsequent data were collected by conducting follow-up instructional observations and interviews with the school principal. The data collection and analysis processes were developed purposely to ensure that the data were reliable and valid and that the findings were informed by the appropriate key informants. For chronically underperforming schools, data were collected during the </w:t>
      </w:r>
      <w:r w:rsidR="00D60B46">
        <w:rPr>
          <w:rFonts w:eastAsia="Times New Roman" w:cs="Times New Roman"/>
          <w:szCs w:val="24"/>
        </w:rPr>
        <w:t xml:space="preserve">Monitoring Site Visit </w:t>
      </w:r>
      <w:r>
        <w:rPr>
          <w:rFonts w:eastAsia="Times New Roman" w:cs="Times New Roman"/>
          <w:szCs w:val="24"/>
        </w:rPr>
        <w:t xml:space="preserve">and follow-up activities to inform ESE’s statutory requirement to annually evaluate each chronically underperforming school’s progress toward implementing the turnaround plan. AIR’s chronically underperforming school review process focused on work at each school related to each of the specific turnaround practice areas. </w:t>
      </w:r>
    </w:p>
    <w:p w14:paraId="34074A28" w14:textId="77777777" w:rsidR="00B93C55" w:rsidRDefault="00432BC2">
      <w:pPr>
        <w:pStyle w:val="Heading2"/>
      </w:pPr>
      <w:r>
        <w:t>Highlights of Turnaround Plan Implementation</w:t>
      </w:r>
      <w:r>
        <w:br/>
        <w:t xml:space="preserve">at Paul A. </w:t>
      </w:r>
      <w:proofErr w:type="spellStart"/>
      <w:r>
        <w:t>Dever</w:t>
      </w:r>
      <w:proofErr w:type="spellEnd"/>
      <w:r>
        <w:t xml:space="preserve"> Elementary School</w:t>
      </w:r>
    </w:p>
    <w:p w14:paraId="16B4B043" w14:textId="062CEBE3" w:rsidR="00B93C55" w:rsidRDefault="00432BC2">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Although Paul A.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Elementary School (</w:t>
      </w:r>
      <w:r w:rsidR="00D60B46">
        <w:rPr>
          <w:rFonts w:eastAsia="Times New Roman" w:cs="Times New Roman"/>
          <w:color w:val="000000"/>
          <w:szCs w:val="24"/>
        </w:rPr>
        <w:t xml:space="preserve">hereafter, </w:t>
      </w:r>
      <w:proofErr w:type="spellStart"/>
      <w:r>
        <w:rPr>
          <w:rFonts w:eastAsia="Times New Roman" w:cs="Times New Roman"/>
          <w:color w:val="000000"/>
          <w:szCs w:val="24"/>
        </w:rPr>
        <w:t>Dever</w:t>
      </w:r>
      <w:proofErr w:type="spellEnd"/>
      <w:r>
        <w:rPr>
          <w:rFonts w:eastAsia="Times New Roman" w:cs="Times New Roman"/>
          <w:color w:val="000000"/>
          <w:szCs w:val="24"/>
        </w:rPr>
        <w:t>)</w:t>
      </w:r>
      <w:r w:rsidR="004144F7">
        <w:rPr>
          <w:rFonts w:eastAsia="Times New Roman" w:cs="Times New Roman"/>
          <w:color w:val="000000"/>
          <w:szCs w:val="24"/>
        </w:rPr>
        <w:t xml:space="preserve"> underwent a change in receiver</w:t>
      </w:r>
      <w:r>
        <w:rPr>
          <w:rFonts w:eastAsia="Times New Roman" w:cs="Times New Roman"/>
          <w:color w:val="000000"/>
          <w:szCs w:val="24"/>
        </w:rPr>
        <w:t xml:space="preserve"> during the 2019 school year (from Boston Public Schools [BPS] Superintendent Tommy Chang to former BPS </w:t>
      </w:r>
      <w:r w:rsidR="00440301">
        <w:rPr>
          <w:rFonts w:eastAsia="Times New Roman" w:cs="Times New Roman"/>
          <w:color w:val="000000"/>
          <w:szCs w:val="24"/>
        </w:rPr>
        <w:t>I</w:t>
      </w:r>
      <w:r>
        <w:rPr>
          <w:rFonts w:eastAsia="Times New Roman" w:cs="Times New Roman"/>
          <w:color w:val="000000"/>
          <w:szCs w:val="24"/>
        </w:rPr>
        <w:t xml:space="preserve">nterim </w:t>
      </w:r>
      <w:r w:rsidR="00440301">
        <w:rPr>
          <w:rFonts w:eastAsia="Times New Roman" w:cs="Times New Roman"/>
          <w:color w:val="000000"/>
          <w:szCs w:val="24"/>
        </w:rPr>
        <w:t>S</w:t>
      </w:r>
      <w:r>
        <w:rPr>
          <w:rFonts w:eastAsia="Times New Roman" w:cs="Times New Roman"/>
          <w:color w:val="000000"/>
          <w:szCs w:val="24"/>
        </w:rPr>
        <w:t xml:space="preserve">uperintendent Michael </w:t>
      </w:r>
      <w:proofErr w:type="spellStart"/>
      <w:r>
        <w:rPr>
          <w:rFonts w:eastAsia="Times New Roman" w:cs="Times New Roman"/>
          <w:color w:val="000000"/>
          <w:szCs w:val="24"/>
        </w:rPr>
        <w:t>Contompasis</w:t>
      </w:r>
      <w:proofErr w:type="spellEnd"/>
      <w:r>
        <w:rPr>
          <w:rFonts w:eastAsia="Times New Roman" w:cs="Times New Roman"/>
          <w:color w:val="000000"/>
          <w:szCs w:val="24"/>
        </w:rPr>
        <w:t xml:space="preserve">), the leadership at the school remained constant. Dr. Todd </w:t>
      </w:r>
      <w:proofErr w:type="spellStart"/>
      <w:r>
        <w:rPr>
          <w:rFonts w:eastAsia="Times New Roman" w:cs="Times New Roman"/>
          <w:color w:val="000000"/>
          <w:szCs w:val="24"/>
        </w:rPr>
        <w:t>Fishburn</w:t>
      </w:r>
      <w:proofErr w:type="spellEnd"/>
      <w:r>
        <w:rPr>
          <w:rFonts w:eastAsia="Times New Roman" w:cs="Times New Roman"/>
          <w:color w:val="000000"/>
          <w:szCs w:val="24"/>
        </w:rPr>
        <w:t xml:space="preserve"> returned as principal to lead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for </w:t>
      </w:r>
      <w:r w:rsidR="00D60B46">
        <w:rPr>
          <w:rFonts w:eastAsia="Times New Roman" w:cs="Times New Roman"/>
          <w:color w:val="000000"/>
          <w:szCs w:val="24"/>
        </w:rPr>
        <w:t xml:space="preserve">a </w:t>
      </w:r>
      <w:r>
        <w:rPr>
          <w:rFonts w:eastAsia="Times New Roman" w:cs="Times New Roman"/>
          <w:color w:val="000000"/>
          <w:szCs w:val="24"/>
        </w:rPr>
        <w:t xml:space="preserve">third year. </w:t>
      </w:r>
      <w:r w:rsidR="00D60B46">
        <w:rPr>
          <w:rFonts w:eastAsia="Times New Roman" w:cs="Times New Roman"/>
          <w:color w:val="000000"/>
          <w:szCs w:val="24"/>
        </w:rPr>
        <w:t>I</w:t>
      </w:r>
      <w:r>
        <w:rPr>
          <w:rFonts w:eastAsia="Times New Roman" w:cs="Times New Roman"/>
          <w:color w:val="000000"/>
          <w:szCs w:val="24"/>
        </w:rPr>
        <w:t xml:space="preserve">n </w:t>
      </w:r>
      <w:r>
        <w:rPr>
          <w:rFonts w:eastAsia="Times New Roman" w:cs="Times New Roman"/>
          <w:color w:val="000000"/>
          <w:szCs w:val="24"/>
        </w:rPr>
        <w:lastRenderedPageBreak/>
        <w:t>April 2019, the principal hired a chief academic officer to lead instructional work</w:t>
      </w:r>
      <w:r w:rsidR="00D60B46">
        <w:rPr>
          <w:rFonts w:eastAsia="Times New Roman" w:cs="Times New Roman"/>
          <w:color w:val="000000"/>
          <w:szCs w:val="24"/>
        </w:rPr>
        <w:t>,</w:t>
      </w:r>
      <w:r>
        <w:rPr>
          <w:rFonts w:eastAsia="Times New Roman" w:cs="Times New Roman"/>
          <w:color w:val="000000"/>
          <w:szCs w:val="24"/>
        </w:rPr>
        <w:t xml:space="preserve"> including supporting coaches, planning professional development, using data to inform instructional decisions, and building the capacity of the administrative team to become instructional leaders. </w:t>
      </w:r>
    </w:p>
    <w:p w14:paraId="2CDAA8A6" w14:textId="0CF8CD2F" w:rsidR="00B93C55" w:rsidRDefault="00432BC2">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This year,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leaders </w:t>
      </w:r>
      <w:r w:rsidR="00691B62">
        <w:rPr>
          <w:rFonts w:eastAsia="Times New Roman" w:cs="Times New Roman"/>
          <w:color w:val="000000"/>
          <w:szCs w:val="24"/>
        </w:rPr>
        <w:t xml:space="preserve">their focus on </w:t>
      </w:r>
      <w:r>
        <w:rPr>
          <w:rFonts w:eastAsia="Times New Roman" w:cs="Times New Roman"/>
          <w:color w:val="000000"/>
          <w:szCs w:val="24"/>
        </w:rPr>
        <w:t xml:space="preserve">the turnaround plan to </w:t>
      </w:r>
      <w:r w:rsidR="00691B62">
        <w:rPr>
          <w:rFonts w:eastAsia="Times New Roman" w:cs="Times New Roman"/>
          <w:color w:val="000000"/>
          <w:szCs w:val="24"/>
        </w:rPr>
        <w:t xml:space="preserve">key </w:t>
      </w:r>
      <w:r>
        <w:rPr>
          <w:rFonts w:eastAsia="Times New Roman" w:cs="Times New Roman"/>
          <w:color w:val="000000"/>
          <w:szCs w:val="24"/>
        </w:rPr>
        <w:t>two priorities: (</w:t>
      </w:r>
      <w:r w:rsidR="00D60B46">
        <w:rPr>
          <w:rFonts w:eastAsia="Times New Roman" w:cs="Times New Roman"/>
          <w:color w:val="000000"/>
          <w:szCs w:val="24"/>
        </w:rPr>
        <w:t>a</w:t>
      </w:r>
      <w:r>
        <w:rPr>
          <w:rFonts w:eastAsia="Times New Roman" w:cs="Times New Roman"/>
          <w:color w:val="000000"/>
          <w:szCs w:val="24"/>
        </w:rPr>
        <w:t xml:space="preserve">) </w:t>
      </w:r>
      <w:r w:rsidR="00D60B46">
        <w:rPr>
          <w:rFonts w:eastAsia="Times New Roman" w:cs="Times New Roman"/>
          <w:color w:val="000000"/>
          <w:szCs w:val="24"/>
        </w:rPr>
        <w:t xml:space="preserve">increase </w:t>
      </w:r>
      <w:r>
        <w:rPr>
          <w:rFonts w:eastAsia="Times New Roman" w:cs="Times New Roman"/>
          <w:color w:val="000000"/>
          <w:szCs w:val="24"/>
        </w:rPr>
        <w:t>rigor, a continuation from last year, and (</w:t>
      </w:r>
      <w:r w:rsidR="00D60B46">
        <w:rPr>
          <w:rFonts w:eastAsia="Times New Roman" w:cs="Times New Roman"/>
          <w:color w:val="000000"/>
          <w:szCs w:val="24"/>
        </w:rPr>
        <w:t>b</w:t>
      </w:r>
      <w:r>
        <w:rPr>
          <w:rFonts w:eastAsia="Times New Roman" w:cs="Times New Roman"/>
          <w:color w:val="000000"/>
          <w:szCs w:val="24"/>
        </w:rPr>
        <w:t xml:space="preserve">) build the instructional capacity of the instructional leadership team (ILT) to sustain improvement efforts moving forward. </w:t>
      </w:r>
      <w:proofErr w:type="spellStart"/>
      <w:r>
        <w:rPr>
          <w:rFonts w:eastAsia="Times New Roman" w:cs="Times New Roman"/>
          <w:color w:val="000000"/>
          <w:szCs w:val="24"/>
        </w:rPr>
        <w:t>Dever’s</w:t>
      </w:r>
      <w:proofErr w:type="spellEnd"/>
      <w:r>
        <w:rPr>
          <w:rFonts w:eastAsia="Times New Roman" w:cs="Times New Roman"/>
          <w:color w:val="000000"/>
          <w:szCs w:val="24"/>
        </w:rPr>
        <w:t xml:space="preserve"> leaders and staff understood the theory of action driving these priorities, were familiar with the goals and interim benchmarks used to monitor progress</w:t>
      </w:r>
      <w:r w:rsidR="00453D42">
        <w:rPr>
          <w:rFonts w:eastAsia="Times New Roman" w:cs="Times New Roman"/>
          <w:color w:val="000000"/>
          <w:szCs w:val="24"/>
        </w:rPr>
        <w:t>,</w:t>
      </w:r>
      <w:r>
        <w:rPr>
          <w:rFonts w:eastAsia="Times New Roman" w:cs="Times New Roman"/>
          <w:color w:val="000000"/>
          <w:szCs w:val="24"/>
        </w:rPr>
        <w:t xml:space="preserve"> and bought</w:t>
      </w:r>
      <w:r w:rsidR="00453D42">
        <w:rPr>
          <w:rFonts w:eastAsia="Times New Roman" w:cs="Times New Roman"/>
          <w:color w:val="000000"/>
          <w:szCs w:val="24"/>
        </w:rPr>
        <w:t xml:space="preserve"> </w:t>
      </w:r>
      <w:r>
        <w:rPr>
          <w:rFonts w:eastAsia="Times New Roman" w:cs="Times New Roman"/>
          <w:color w:val="000000"/>
          <w:szCs w:val="24"/>
        </w:rPr>
        <w:t xml:space="preserve">into these priorities. New this year,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established a student school site council for fifth</w:t>
      </w:r>
      <w:r w:rsidR="00440301">
        <w:rPr>
          <w:rFonts w:eastAsia="Times New Roman" w:cs="Times New Roman"/>
          <w:color w:val="000000"/>
          <w:szCs w:val="24"/>
        </w:rPr>
        <w:t>-</w:t>
      </w:r>
      <w:r>
        <w:rPr>
          <w:rFonts w:eastAsia="Times New Roman" w:cs="Times New Roman"/>
          <w:color w:val="000000"/>
          <w:szCs w:val="24"/>
        </w:rPr>
        <w:t xml:space="preserve">grade students to provide input on </w:t>
      </w:r>
      <w:proofErr w:type="spellStart"/>
      <w:r>
        <w:rPr>
          <w:rFonts w:eastAsia="Times New Roman" w:cs="Times New Roman"/>
          <w:color w:val="000000"/>
          <w:szCs w:val="24"/>
        </w:rPr>
        <w:t>Dever’s</w:t>
      </w:r>
      <w:proofErr w:type="spellEnd"/>
      <w:r>
        <w:rPr>
          <w:rFonts w:eastAsia="Times New Roman" w:cs="Times New Roman"/>
          <w:color w:val="000000"/>
          <w:szCs w:val="24"/>
        </w:rPr>
        <w:t xml:space="preserve"> improvement initiatives. </w:t>
      </w:r>
    </w:p>
    <w:p w14:paraId="5B84A585" w14:textId="1B11AE00" w:rsidR="00B93C55" w:rsidRDefault="00432BC2">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School leaders continued to emphasize data use, at both the school and classroom levels. Staff reviewed assessment data from </w:t>
      </w:r>
      <w:proofErr w:type="spellStart"/>
      <w:r>
        <w:rPr>
          <w:rFonts w:eastAsia="Times New Roman" w:cs="Times New Roman"/>
          <w:color w:val="000000"/>
          <w:szCs w:val="24"/>
        </w:rPr>
        <w:t>ANet</w:t>
      </w:r>
      <w:proofErr w:type="spellEnd"/>
      <w:r w:rsidR="00453D42">
        <w:rPr>
          <w:rFonts w:eastAsia="Times New Roman" w:cs="Times New Roman"/>
          <w:color w:val="000000"/>
          <w:szCs w:val="24"/>
        </w:rPr>
        <w:t xml:space="preserve"> (Achievement Network)</w:t>
      </w:r>
      <w:r>
        <w:rPr>
          <w:rFonts w:eastAsia="Times New Roman" w:cs="Times New Roman"/>
          <w:color w:val="000000"/>
          <w:szCs w:val="24"/>
        </w:rPr>
        <w:t xml:space="preserve">, Fountas </w:t>
      </w:r>
      <w:r w:rsidR="00453D42">
        <w:rPr>
          <w:rFonts w:eastAsia="Times New Roman" w:cs="Times New Roman"/>
          <w:color w:val="000000"/>
          <w:szCs w:val="24"/>
        </w:rPr>
        <w:t xml:space="preserve">&amp; </w:t>
      </w:r>
      <w:r>
        <w:rPr>
          <w:rFonts w:eastAsia="Times New Roman" w:cs="Times New Roman"/>
          <w:color w:val="000000"/>
          <w:szCs w:val="24"/>
        </w:rPr>
        <w:t xml:space="preserve">Pinnell, and DIBELS (Dynamic Indicators of Basic Early Literacy Skills); discipline data; and attendance data.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staff used the data to assign students to need-based groups, determine the standards to focus on during reteaching, identify where the curriculum needs to be supplemented with external materials, and monitor student progress.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staff reviewed data weekly during common planning time and professional development sessions.</w:t>
      </w:r>
    </w:p>
    <w:p w14:paraId="0ACEC885" w14:textId="13A7D97A" w:rsidR="00B93C55" w:rsidRDefault="00432BC2">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School leaders continued to prioritize professional development for staff to build their capacity as instructional leaders within their classrooms. Staff new to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received 12 days of professional development, and returning staff received 10 days of professional development, prior to the start of the school year. All staff participated in weekly professional development for approximately three hours. These sessions focused primarily on instruction with specific topics determined by administrators, coaches, and the ILT. </w:t>
      </w:r>
    </w:p>
    <w:p w14:paraId="39EF4AB1" w14:textId="62A20D68" w:rsidR="00B93C55" w:rsidRDefault="00432BC2">
      <w:p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School leaders emphasized planning for sustainability this year, both through building teachers’ capacity and creating new partnerships. </w:t>
      </w:r>
      <w:proofErr w:type="spellStart"/>
      <w:r>
        <w:rPr>
          <w:rFonts w:eastAsia="Times New Roman" w:cs="Times New Roman"/>
          <w:color w:val="000000"/>
          <w:szCs w:val="24"/>
        </w:rPr>
        <w:t>Dever’s</w:t>
      </w:r>
      <w:proofErr w:type="spellEnd"/>
      <w:r>
        <w:rPr>
          <w:rFonts w:eastAsia="Times New Roman" w:cs="Times New Roman"/>
          <w:color w:val="000000"/>
          <w:szCs w:val="24"/>
        </w:rPr>
        <w:t xml:space="preserve"> ILT is the primary vehicle for creating distributed leadership at the school and building long-term capacity.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partnered with an external improvement consultant from Teachers21 to facilitate and build structures and processes to make the ILT more effective. In addition, </w:t>
      </w:r>
      <w:proofErr w:type="spellStart"/>
      <w:r>
        <w:rPr>
          <w:rFonts w:eastAsia="Times New Roman" w:cs="Times New Roman"/>
          <w:color w:val="000000"/>
          <w:szCs w:val="24"/>
        </w:rPr>
        <w:t>Dever</w:t>
      </w:r>
      <w:proofErr w:type="spellEnd"/>
      <w:r>
        <w:rPr>
          <w:rFonts w:eastAsia="Times New Roman" w:cs="Times New Roman"/>
          <w:color w:val="000000"/>
          <w:szCs w:val="24"/>
        </w:rPr>
        <w:t xml:space="preserve"> has a newly established partnership with the University of Massachusetts</w:t>
      </w:r>
      <w:r w:rsidR="00453D42">
        <w:rPr>
          <w:rFonts w:eastAsia="Times New Roman" w:cs="Times New Roman"/>
          <w:color w:val="000000"/>
          <w:szCs w:val="24"/>
        </w:rPr>
        <w:t>–</w:t>
      </w:r>
      <w:r>
        <w:rPr>
          <w:rFonts w:eastAsia="Times New Roman" w:cs="Times New Roman"/>
          <w:color w:val="000000"/>
          <w:szCs w:val="24"/>
        </w:rPr>
        <w:t xml:space="preserve">Boston </w:t>
      </w:r>
      <w:r w:rsidR="00453D42">
        <w:rPr>
          <w:rFonts w:eastAsia="Times New Roman" w:cs="Times New Roman"/>
          <w:color w:val="000000"/>
          <w:szCs w:val="24"/>
        </w:rPr>
        <w:t xml:space="preserve">(UMass) </w:t>
      </w:r>
      <w:r>
        <w:rPr>
          <w:rFonts w:eastAsia="Times New Roman" w:cs="Times New Roman"/>
          <w:color w:val="000000"/>
          <w:szCs w:val="24"/>
        </w:rPr>
        <w:t xml:space="preserve">with a five-year commitment for $5 million </w:t>
      </w:r>
      <w:r w:rsidR="000E4CFC">
        <w:rPr>
          <w:rFonts w:eastAsia="Times New Roman" w:cs="Times New Roman"/>
          <w:color w:val="000000"/>
          <w:szCs w:val="24"/>
        </w:rPr>
        <w:t xml:space="preserve"> (made generously by the </w:t>
      </w:r>
      <w:proofErr w:type="spellStart"/>
      <w:r w:rsidR="000E4CFC">
        <w:rPr>
          <w:rFonts w:eastAsia="Times New Roman" w:cs="Times New Roman"/>
          <w:color w:val="000000"/>
          <w:szCs w:val="24"/>
        </w:rPr>
        <w:t>Trefler</w:t>
      </w:r>
      <w:proofErr w:type="spellEnd"/>
      <w:r w:rsidR="000E4CFC">
        <w:rPr>
          <w:rFonts w:eastAsia="Times New Roman" w:cs="Times New Roman"/>
          <w:color w:val="000000"/>
          <w:szCs w:val="24"/>
        </w:rPr>
        <w:t xml:space="preserve"> Foundation) </w:t>
      </w:r>
      <w:r>
        <w:rPr>
          <w:rFonts w:eastAsia="Times New Roman" w:cs="Times New Roman"/>
          <w:color w:val="000000"/>
          <w:szCs w:val="24"/>
        </w:rPr>
        <w:t>that is intended to build capacity to sustain improvement efforts across six focal areas</w:t>
      </w:r>
      <w:r w:rsidR="00453D42">
        <w:rPr>
          <w:rFonts w:eastAsia="Times New Roman" w:cs="Times New Roman"/>
          <w:color w:val="000000"/>
          <w:szCs w:val="24"/>
        </w:rPr>
        <w:t>,</w:t>
      </w:r>
      <w:r>
        <w:rPr>
          <w:rFonts w:eastAsia="Times New Roman" w:cs="Times New Roman"/>
          <w:color w:val="000000"/>
          <w:szCs w:val="24"/>
        </w:rPr>
        <w:t xml:space="preserve"> including instruction, student wellness, and continuous improvement. </w:t>
      </w:r>
    </w:p>
    <w:p w14:paraId="2C1140DE" w14:textId="77777777" w:rsidR="00B93C55" w:rsidRDefault="00432BC2">
      <w:pPr>
        <w:pStyle w:val="Heading2"/>
      </w:pPr>
      <w:r>
        <w:t>End-of-Year Findings</w:t>
      </w:r>
    </w:p>
    <w:p w14:paraId="2CF252F3" w14:textId="77777777" w:rsidR="00B93C55" w:rsidRDefault="00432BC2">
      <w:pPr>
        <w:pStyle w:val="Heading3"/>
      </w:pPr>
      <w:r>
        <w:t xml:space="preserve">Turnaround Practice 1: Leadership, Shared Responsibility, and Professional Collaboration </w:t>
      </w:r>
    </w:p>
    <w:p w14:paraId="676506FF" w14:textId="18B89ED4" w:rsidR="00B93C55" w:rsidRDefault="00432BC2" w:rsidP="00AC52A5">
      <w:pPr>
        <w:rPr>
          <w:b/>
        </w:rPr>
      </w:pPr>
      <w:r>
        <w:t>This year, school leaders exercised their autonomy to make decisions about key elements of the school day. School leaders used budgeting and staffing authority to hire or reallocate staff to fit the needs of the school</w:t>
      </w:r>
      <w:r w:rsidR="00453D42">
        <w:t>,</w:t>
      </w:r>
      <w:r>
        <w:t xml:space="preserve"> such as moving a coach into a fifth</w:t>
      </w:r>
      <w:r w:rsidR="00440301">
        <w:t>-</w:t>
      </w:r>
      <w:r>
        <w:t xml:space="preserve">grade classroom, hiring new paraprofessionals, modifying job descriptions (e.g., community field coordinator, manager of special projects) to fit school needs, and compensating teacher leaders for taking on additional </w:t>
      </w:r>
      <w:r>
        <w:lastRenderedPageBreak/>
        <w:t xml:space="preserve">responsibilities (e.g., ILT, teacher mentoring). School leaders also used this autonomy to modify the service delivery for English </w:t>
      </w:r>
      <w:r w:rsidR="007A1F9A">
        <w:t xml:space="preserve">language </w:t>
      </w:r>
      <w:r>
        <w:t>learner (E</w:t>
      </w:r>
      <w:r w:rsidR="007A1F9A">
        <w:t>L</w:t>
      </w:r>
      <w:r>
        <w:t>L) students</w:t>
      </w:r>
      <w:r w:rsidR="00CE61BF">
        <w:t xml:space="preserve"> for the core literacy block</w:t>
      </w:r>
      <w:r>
        <w:t xml:space="preserve"> to a coteaching model, an approach that is unique to </w:t>
      </w:r>
      <w:proofErr w:type="spellStart"/>
      <w:r>
        <w:t>Dever</w:t>
      </w:r>
      <w:proofErr w:type="spellEnd"/>
      <w:r>
        <w:t xml:space="preserve"> within BPS </w:t>
      </w:r>
      <w:r w:rsidR="00CE61BF">
        <w:t xml:space="preserve">Students continue to receive push in and pull out supports based on need. </w:t>
      </w:r>
      <w:r>
        <w:t xml:space="preserve">(see Turnaround Practice 3: Student-Specific Supports and Instruction to All Students). </w:t>
      </w:r>
    </w:p>
    <w:p w14:paraId="29CA52DC" w14:textId="40963CCC" w:rsidR="00B93C55" w:rsidRDefault="00432BC2" w:rsidP="00AC52A5">
      <w:pPr>
        <w:rPr>
          <w:b/>
        </w:rPr>
      </w:pPr>
      <w:r>
        <w:t>The ILT</w:t>
      </w:r>
      <w:r w:rsidR="00453D42">
        <w:t>, which consists of administrators, coaches, and 11 teacher</w:t>
      </w:r>
      <w:r w:rsidR="00E851B1">
        <w:t>s</w:t>
      </w:r>
      <w:r w:rsidR="00453D42">
        <w:t xml:space="preserve"> represent</w:t>
      </w:r>
      <w:r w:rsidR="00E851B1">
        <w:t xml:space="preserve">ing </w:t>
      </w:r>
      <w:r w:rsidR="00453D42">
        <w:t>each grade level,</w:t>
      </w:r>
      <w:r>
        <w:t xml:space="preserve"> continued to have a significant role at </w:t>
      </w:r>
      <w:proofErr w:type="spellStart"/>
      <w:r>
        <w:t>Dever</w:t>
      </w:r>
      <w:proofErr w:type="spellEnd"/>
      <w:r>
        <w:t xml:space="preserve"> this year. The ILT is supported by an external improvement consultant </w:t>
      </w:r>
      <w:r w:rsidR="00453D42">
        <w:t xml:space="preserve">from </w:t>
      </w:r>
      <w:r>
        <w:t xml:space="preserve">Teachers21. Teachers took turns facilitating the ILT meeting, and each teacher had a </w:t>
      </w:r>
      <w:r w:rsidR="00453D42">
        <w:t>one-on-one</w:t>
      </w:r>
      <w:r>
        <w:t xml:space="preserve"> meeting with the Teachers21 consultant to plan his or her facilitation. The ILT participated in learning walkthroughs to evaluate instruction across the school, reviewed student data to monitor school progress, and planned professional development sessions. The ILT also served as a formal structure to encourage two-way communication at the school</w:t>
      </w:r>
      <w:r w:rsidR="00453D42">
        <w:t>,</w:t>
      </w:r>
      <w:r>
        <w:t xml:space="preserve"> with members expected to communicate with their grade-level teams and vice versa. ILT members also led various staff committees, such as the family engagement committee and </w:t>
      </w:r>
      <w:r w:rsidR="00453D42">
        <w:t xml:space="preserve">the </w:t>
      </w:r>
      <w:r>
        <w:t>student behavior committee.</w:t>
      </w:r>
    </w:p>
    <w:p w14:paraId="51D97CD1" w14:textId="606B226A" w:rsidR="00B93C55" w:rsidRDefault="00432BC2" w:rsidP="00AC52A5">
      <w:pPr>
        <w:rPr>
          <w:b/>
        </w:rPr>
      </w:pPr>
      <w:r>
        <w:t xml:space="preserve">School leaders continued to monitor schoolwide progress, using the quarterly progress reporting process mandated by ESE to examine the school’s progress </w:t>
      </w:r>
      <w:r w:rsidR="00C02DEE">
        <w:t xml:space="preserve">across </w:t>
      </w:r>
      <w:r>
        <w:t xml:space="preserve">time. Some data sources (e.g., </w:t>
      </w:r>
      <w:proofErr w:type="spellStart"/>
      <w:r>
        <w:t>ANet</w:t>
      </w:r>
      <w:proofErr w:type="spellEnd"/>
      <w:r>
        <w:t xml:space="preserve">, Fountas </w:t>
      </w:r>
      <w:r w:rsidR="00C02DEE">
        <w:t>&amp;</w:t>
      </w:r>
      <w:r>
        <w:t xml:space="preserve"> </w:t>
      </w:r>
      <w:proofErr w:type="spellStart"/>
      <w:r>
        <w:t>Pinnel</w:t>
      </w:r>
      <w:proofErr w:type="spellEnd"/>
      <w:r>
        <w:t xml:space="preserve">, attendance, behavioral data) are examined more frequently. The school established benchmarks for each key indicator, and staff were familiar with these benchmarks. The ILT shared responsibility for monitoring implementation and schoolwide progress on a subset of the school’s improvement indicators. For next year, school leaders are planning </w:t>
      </w:r>
      <w:r w:rsidR="00C02DEE">
        <w:t xml:space="preserve">to place </w:t>
      </w:r>
      <w:r>
        <w:t xml:space="preserve">a greater emphasis on data-informed decision making. </w:t>
      </w:r>
    </w:p>
    <w:p w14:paraId="1F962EED" w14:textId="7AB3F095" w:rsidR="00B93C55" w:rsidRDefault="00432BC2" w:rsidP="00AC52A5">
      <w:pPr>
        <w:rPr>
          <w:b/>
        </w:rPr>
      </w:pPr>
      <w:r>
        <w:t>Using student data, school leaders identified fifth grade as needing intensive support. Specifically, school leaders noticed an increase in students’ out-of-class time and a decrease in academic performance within the three fifth</w:t>
      </w:r>
      <w:r w:rsidR="00440301">
        <w:t>-</w:t>
      </w:r>
      <w:r>
        <w:t>grade classrooms. As a result, one fifth</w:t>
      </w:r>
      <w:r w:rsidR="00440301">
        <w:t>-</w:t>
      </w:r>
      <w:r>
        <w:t xml:space="preserve">grade teacher was replaced with an English as a </w:t>
      </w:r>
      <w:r w:rsidR="00C02DEE">
        <w:t xml:space="preserve">second language </w:t>
      </w:r>
      <w:r>
        <w:t>(ESL) teacher</w:t>
      </w:r>
      <w:r w:rsidR="00C02DEE">
        <w:t>,</w:t>
      </w:r>
      <w:r>
        <w:t xml:space="preserve"> and one of the English language arts (ELA) coaches transitioned to </w:t>
      </w:r>
      <w:r w:rsidR="00C02DEE">
        <w:t xml:space="preserve">become </w:t>
      </w:r>
      <w:r>
        <w:t>a fifth</w:t>
      </w:r>
      <w:r w:rsidR="00440301">
        <w:t>-</w:t>
      </w:r>
      <w:r>
        <w:t xml:space="preserve">grade teacher. This transition allowed for an additional classroom to be added, resulting in smaller class sizes of approximately 15 students each. </w:t>
      </w:r>
    </w:p>
    <w:p w14:paraId="5F92FB22" w14:textId="45C7CC89" w:rsidR="00B93C55" w:rsidRDefault="00C02DEE" w:rsidP="00AC52A5">
      <w:pPr>
        <w:rPr>
          <w:b/>
        </w:rPr>
      </w:pPr>
      <w:r>
        <w:t>N</w:t>
      </w:r>
      <w:r w:rsidR="00432BC2">
        <w:t xml:space="preserve">ext year, </w:t>
      </w:r>
      <w:proofErr w:type="spellStart"/>
      <w:r w:rsidR="00432BC2">
        <w:t>Dever</w:t>
      </w:r>
      <w:proofErr w:type="spellEnd"/>
      <w:r w:rsidR="00432BC2">
        <w:t xml:space="preserve"> will be experiencing some turnover in staff. Currently vacant positions, or positions recently filled for next school year, include a </w:t>
      </w:r>
      <w:r>
        <w:t>first</w:t>
      </w:r>
      <w:r w:rsidR="00440301">
        <w:t>-</w:t>
      </w:r>
      <w:r w:rsidR="00432BC2">
        <w:t xml:space="preserve">grade teacher, </w:t>
      </w:r>
      <w:r>
        <w:t>a second</w:t>
      </w:r>
      <w:r w:rsidR="00440301">
        <w:t>-</w:t>
      </w:r>
      <w:r w:rsidR="00432BC2">
        <w:t xml:space="preserve">grade teacher, </w:t>
      </w:r>
      <w:r>
        <w:t>a fifth</w:t>
      </w:r>
      <w:r w:rsidR="00440301">
        <w:t>-</w:t>
      </w:r>
      <w:r w:rsidR="00432BC2">
        <w:t xml:space="preserve">grade teacher, </w:t>
      </w:r>
      <w:r>
        <w:t xml:space="preserve">an </w:t>
      </w:r>
      <w:r w:rsidR="00432BC2">
        <w:t xml:space="preserve">art teacher, </w:t>
      </w:r>
      <w:r>
        <w:t xml:space="preserve">two </w:t>
      </w:r>
      <w:r w:rsidR="00432BC2">
        <w:t xml:space="preserve">ESL teachers, </w:t>
      </w:r>
      <w:r>
        <w:t>three Therapeutic Learning Community (</w:t>
      </w:r>
      <w:r w:rsidR="00432BC2">
        <w:t>TLC</w:t>
      </w:r>
      <w:r>
        <w:t>)</w:t>
      </w:r>
      <w:r w:rsidR="00432BC2">
        <w:t>/</w:t>
      </w:r>
      <w:r w:rsidR="00057FA0">
        <w:t>Emotional Impairments</w:t>
      </w:r>
      <w:r w:rsidR="0067503E">
        <w:t xml:space="preserve"> </w:t>
      </w:r>
      <w:r w:rsidR="00432BC2">
        <w:t>teachers, and a literacy coach/reading specialist. To find high-quality educators to fill these positions, school leaders work</w:t>
      </w:r>
      <w:r>
        <w:t>ed</w:t>
      </w:r>
      <w:r w:rsidR="00432BC2">
        <w:t xml:space="preserve"> closely with BPS staff on recruitment efforts. In addition, </w:t>
      </w:r>
      <w:proofErr w:type="spellStart"/>
      <w:r w:rsidR="00432BC2">
        <w:t>Dever</w:t>
      </w:r>
      <w:proofErr w:type="spellEnd"/>
      <w:r w:rsidR="00432BC2">
        <w:t xml:space="preserve"> participated in the Chronically Underperforming Schools Professional Learning Community, facilitated by ESE, </w:t>
      </w:r>
      <w:r>
        <w:t xml:space="preserve">which is </w:t>
      </w:r>
      <w:r w:rsidR="00432BC2">
        <w:t xml:space="preserve">focused on diverse and equitable hiring practices. As a result, school leaders are looking for candidates who will </w:t>
      </w:r>
      <w:r>
        <w:t xml:space="preserve">not only </w:t>
      </w:r>
      <w:r w:rsidR="00432BC2">
        <w:t xml:space="preserve">fit with their grade-level teams but also reflect the larger school community. </w:t>
      </w:r>
      <w:r>
        <w:t>In addition</w:t>
      </w:r>
      <w:r w:rsidR="00432BC2">
        <w:t>, the school’s principal and assistant principal have attended the yearlong ESE</w:t>
      </w:r>
      <w:r>
        <w:t>-</w:t>
      </w:r>
      <w:r w:rsidR="00432BC2">
        <w:t>sponsored course: Unpacking Cultural Proficiency. The</w:t>
      </w:r>
      <w:r>
        <w:t>se</w:t>
      </w:r>
      <w:r w:rsidR="00432BC2">
        <w:t xml:space="preserve"> leaders have</w:t>
      </w:r>
      <w:r>
        <w:t xml:space="preserve"> in turn</w:t>
      </w:r>
      <w:r w:rsidR="00432BC2">
        <w:t xml:space="preserve"> delivered professional development to the leadership team and staff throughout the school year. </w:t>
      </w:r>
    </w:p>
    <w:p w14:paraId="24B93AAB" w14:textId="77777777" w:rsidR="00B93C55" w:rsidRDefault="00432BC2">
      <w:pPr>
        <w:pStyle w:val="Heading3"/>
      </w:pPr>
      <w:r>
        <w:lastRenderedPageBreak/>
        <w:t>Turnaround Practice Area 2: Intentional Practices for Improving Instruction</w:t>
      </w:r>
    </w:p>
    <w:p w14:paraId="710C7A80" w14:textId="4A7B4CF5" w:rsidR="00B93C55" w:rsidRDefault="00432BC2">
      <w:pPr>
        <w:rPr>
          <w:rFonts w:eastAsia="Times New Roman" w:cs="Times New Roman"/>
          <w:szCs w:val="24"/>
        </w:rPr>
      </w:pPr>
      <w:r>
        <w:rPr>
          <w:rFonts w:eastAsia="Times New Roman" w:cs="Times New Roman"/>
          <w:szCs w:val="24"/>
        </w:rPr>
        <w:t xml:space="preserve">During </w:t>
      </w:r>
      <w:r w:rsidR="00E31E09">
        <w:rPr>
          <w:rFonts w:eastAsia="Times New Roman" w:cs="Times New Roman"/>
          <w:szCs w:val="24"/>
        </w:rPr>
        <w:t xml:space="preserve">the </w:t>
      </w:r>
      <w:r>
        <w:rPr>
          <w:rFonts w:eastAsia="Times New Roman" w:cs="Times New Roman"/>
          <w:szCs w:val="24"/>
        </w:rPr>
        <w:t>2019</w:t>
      </w:r>
      <w:r w:rsidR="00E31E09">
        <w:rPr>
          <w:rFonts w:eastAsia="Times New Roman" w:cs="Times New Roman"/>
          <w:szCs w:val="24"/>
        </w:rPr>
        <w:t xml:space="preserve"> school year</w:t>
      </w:r>
      <w:r>
        <w:rPr>
          <w:rFonts w:eastAsia="Times New Roman" w:cs="Times New Roman"/>
          <w:szCs w:val="24"/>
        </w:rPr>
        <w:t xml:space="preserve">, </w:t>
      </w:r>
      <w:proofErr w:type="spellStart"/>
      <w:r>
        <w:rPr>
          <w:rFonts w:eastAsia="Times New Roman" w:cs="Times New Roman"/>
          <w:szCs w:val="24"/>
        </w:rPr>
        <w:t>Dever</w:t>
      </w:r>
      <w:proofErr w:type="spellEnd"/>
      <w:r>
        <w:rPr>
          <w:rFonts w:eastAsia="Times New Roman" w:cs="Times New Roman"/>
          <w:szCs w:val="24"/>
        </w:rPr>
        <w:t xml:space="preserve"> continued to focus on improving the quality and rigor of classroom instruction. School leaders further broke this priority into three instructional strategies: discourse (high-level student discussion), questioning (using intentional questioning to push student thinking)</w:t>
      </w:r>
      <w:r w:rsidR="00C02DEE">
        <w:rPr>
          <w:rFonts w:eastAsia="Times New Roman" w:cs="Times New Roman"/>
          <w:szCs w:val="24"/>
        </w:rPr>
        <w:t>,</w:t>
      </w:r>
      <w:r>
        <w:rPr>
          <w:rFonts w:eastAsia="Times New Roman" w:cs="Times New Roman"/>
          <w:szCs w:val="24"/>
        </w:rPr>
        <w:t xml:space="preserve"> and learning targets (articulating what students should be taking away from a learning activity). Spring schoolwide classroom observations saw an increase in scores in the analysis and inquiry dimension compared </w:t>
      </w:r>
      <w:r w:rsidR="00C02DEE">
        <w:rPr>
          <w:rFonts w:eastAsia="Times New Roman" w:cs="Times New Roman"/>
          <w:szCs w:val="24"/>
        </w:rPr>
        <w:t xml:space="preserve">with </w:t>
      </w:r>
      <w:r>
        <w:rPr>
          <w:rFonts w:eastAsia="Times New Roman" w:cs="Times New Roman"/>
          <w:szCs w:val="24"/>
        </w:rPr>
        <w:t xml:space="preserve">observations in the fall; this dimension assesses the degree to which students engaged in high-level thinking skills. The spring 2019 score was 4.0, compared </w:t>
      </w:r>
      <w:r w:rsidR="00C02DEE">
        <w:rPr>
          <w:rFonts w:eastAsia="Times New Roman" w:cs="Times New Roman"/>
          <w:szCs w:val="24"/>
        </w:rPr>
        <w:t xml:space="preserve">with </w:t>
      </w:r>
      <w:r>
        <w:rPr>
          <w:rFonts w:eastAsia="Times New Roman" w:cs="Times New Roman"/>
          <w:szCs w:val="24"/>
        </w:rPr>
        <w:t xml:space="preserve">the average fall 2018 score of 2.8. </w:t>
      </w:r>
      <w:r w:rsidR="00C02DEE">
        <w:rPr>
          <w:rFonts w:eastAsia="Times New Roman" w:cs="Times New Roman"/>
          <w:szCs w:val="24"/>
        </w:rPr>
        <w:t>N</w:t>
      </w:r>
      <w:r>
        <w:rPr>
          <w:rFonts w:eastAsia="Times New Roman" w:cs="Times New Roman"/>
          <w:szCs w:val="24"/>
        </w:rPr>
        <w:t>ext year, school leaders plan to continue increasing the rigor of instruction.</w:t>
      </w:r>
      <w:r w:rsidR="00057FA0">
        <w:rPr>
          <w:rStyle w:val="FootnoteReference"/>
          <w:rFonts w:eastAsia="Times New Roman" w:cs="Times New Roman"/>
          <w:szCs w:val="24"/>
        </w:rPr>
        <w:footnoteReference w:id="2"/>
      </w:r>
      <w:r>
        <w:rPr>
          <w:rFonts w:eastAsia="Times New Roman" w:cs="Times New Roman"/>
          <w:szCs w:val="24"/>
        </w:rPr>
        <w:t xml:space="preserve"> </w:t>
      </w:r>
    </w:p>
    <w:p w14:paraId="06C46C2D" w14:textId="100AAF01" w:rsidR="00B93C55" w:rsidRDefault="00432BC2">
      <w:pPr>
        <w:rPr>
          <w:rFonts w:eastAsia="Times New Roman" w:cs="Times New Roman"/>
          <w:szCs w:val="24"/>
        </w:rPr>
      </w:pPr>
      <w:r>
        <w:rPr>
          <w:rFonts w:eastAsia="Times New Roman" w:cs="Times New Roman"/>
          <w:szCs w:val="24"/>
        </w:rPr>
        <w:t xml:space="preserve">In addition, staff continued to focus on implementing culturally and linguistically sustaining practices. School leaders continued the book study started last year using the text </w:t>
      </w:r>
      <w:r>
        <w:rPr>
          <w:rFonts w:eastAsia="Times New Roman" w:cs="Times New Roman"/>
          <w:i/>
          <w:szCs w:val="24"/>
        </w:rPr>
        <w:t xml:space="preserve">Culturally Responsive Teaching and the Brain </w:t>
      </w:r>
      <w:r>
        <w:rPr>
          <w:rFonts w:eastAsia="Times New Roman" w:cs="Times New Roman"/>
          <w:szCs w:val="24"/>
        </w:rPr>
        <w:t xml:space="preserve">by </w:t>
      </w:r>
      <w:proofErr w:type="spellStart"/>
      <w:r>
        <w:rPr>
          <w:rFonts w:eastAsia="Times New Roman" w:cs="Times New Roman"/>
          <w:szCs w:val="24"/>
        </w:rPr>
        <w:t>Zaretta</w:t>
      </w:r>
      <w:proofErr w:type="spellEnd"/>
      <w:r>
        <w:rPr>
          <w:rFonts w:eastAsia="Times New Roman" w:cs="Times New Roman"/>
          <w:szCs w:val="24"/>
        </w:rPr>
        <w:t xml:space="preserve"> Hammond</w:t>
      </w:r>
      <w:r w:rsidR="00B429C0">
        <w:rPr>
          <w:rFonts w:eastAsia="Times New Roman" w:cs="Times New Roman"/>
          <w:szCs w:val="24"/>
        </w:rPr>
        <w:t xml:space="preserve"> (Corwin Press, 2014)</w:t>
      </w:r>
      <w:r>
        <w:rPr>
          <w:rFonts w:eastAsia="Times New Roman" w:cs="Times New Roman"/>
          <w:szCs w:val="24"/>
        </w:rPr>
        <w:t>. School leaders also created a six</w:t>
      </w:r>
      <w:r w:rsidR="00B429C0">
        <w:rPr>
          <w:rFonts w:eastAsia="Times New Roman" w:cs="Times New Roman"/>
          <w:szCs w:val="24"/>
        </w:rPr>
        <w:t>-</w:t>
      </w:r>
      <w:r>
        <w:rPr>
          <w:rFonts w:eastAsia="Times New Roman" w:cs="Times New Roman"/>
          <w:szCs w:val="24"/>
        </w:rPr>
        <w:t>session professional development series in partnership with Adam Strom from Re-Imagining Migration. Examples of sessions included (</w:t>
      </w:r>
      <w:r w:rsidR="00B429C0">
        <w:rPr>
          <w:rFonts w:eastAsia="Times New Roman" w:cs="Times New Roman"/>
          <w:szCs w:val="24"/>
        </w:rPr>
        <w:t>a</w:t>
      </w:r>
      <w:r>
        <w:rPr>
          <w:rFonts w:eastAsia="Times New Roman" w:cs="Times New Roman"/>
          <w:szCs w:val="24"/>
        </w:rPr>
        <w:t>) Culturally Responsive Approach to Understanding Immigrant-Origin Youth: Community and Classrooms</w:t>
      </w:r>
      <w:r w:rsidR="00B429C0">
        <w:rPr>
          <w:rFonts w:eastAsia="Times New Roman" w:cs="Times New Roman"/>
          <w:szCs w:val="24"/>
        </w:rPr>
        <w:t>;</w:t>
      </w:r>
      <w:r>
        <w:rPr>
          <w:rFonts w:eastAsia="Times New Roman" w:cs="Times New Roman"/>
          <w:szCs w:val="24"/>
        </w:rPr>
        <w:t xml:space="preserve"> (</w:t>
      </w:r>
      <w:r w:rsidR="00B429C0">
        <w:rPr>
          <w:rFonts w:eastAsia="Times New Roman" w:cs="Times New Roman"/>
          <w:szCs w:val="24"/>
        </w:rPr>
        <w:t>b</w:t>
      </w:r>
      <w:r>
        <w:rPr>
          <w:rFonts w:eastAsia="Times New Roman" w:cs="Times New Roman"/>
          <w:szCs w:val="24"/>
        </w:rPr>
        <w:t>) A World on the Move</w:t>
      </w:r>
      <w:r w:rsidR="00B429C0">
        <w:rPr>
          <w:rFonts w:eastAsia="Times New Roman" w:cs="Times New Roman"/>
          <w:szCs w:val="24"/>
        </w:rPr>
        <w:t xml:space="preserve">: </w:t>
      </w:r>
      <w:r>
        <w:rPr>
          <w:rFonts w:eastAsia="Times New Roman" w:cs="Times New Roman"/>
          <w:szCs w:val="24"/>
        </w:rPr>
        <w:t>A Culturally Responsive Approach to Understanding Immigrant-Origin Youth</w:t>
      </w:r>
      <w:r w:rsidR="00B429C0">
        <w:rPr>
          <w:rFonts w:eastAsia="Times New Roman" w:cs="Times New Roman"/>
          <w:szCs w:val="24"/>
        </w:rPr>
        <w:t>;</w:t>
      </w:r>
      <w:r>
        <w:rPr>
          <w:rFonts w:eastAsia="Times New Roman" w:cs="Times New Roman"/>
          <w:szCs w:val="24"/>
        </w:rPr>
        <w:t xml:space="preserve"> (</w:t>
      </w:r>
      <w:r w:rsidR="00B429C0">
        <w:rPr>
          <w:rFonts w:eastAsia="Times New Roman" w:cs="Times New Roman"/>
          <w:szCs w:val="24"/>
        </w:rPr>
        <w:t>c</w:t>
      </w:r>
      <w:r>
        <w:rPr>
          <w:rFonts w:eastAsia="Times New Roman" w:cs="Times New Roman"/>
          <w:szCs w:val="24"/>
        </w:rPr>
        <w:t>)</w:t>
      </w:r>
      <w:r w:rsidR="00B429C0">
        <w:rPr>
          <w:rFonts w:eastAsia="Times New Roman" w:cs="Times New Roman"/>
          <w:szCs w:val="24"/>
        </w:rPr>
        <w:t> </w:t>
      </w:r>
      <w:r>
        <w:rPr>
          <w:rFonts w:eastAsia="Times New Roman" w:cs="Times New Roman"/>
          <w:szCs w:val="24"/>
        </w:rPr>
        <w:t>Moving Stories: Stories of Immigration, Migration and Belonging, &amp; Imagining and Inclusive School Community. School leaders created a new elective course taught by a culturally and linguistically sustaining practices specialist</w:t>
      </w:r>
      <w:r w:rsidR="00B429C0">
        <w:rPr>
          <w:rFonts w:eastAsia="Times New Roman" w:cs="Times New Roman"/>
          <w:szCs w:val="24"/>
        </w:rPr>
        <w:t>,</w:t>
      </w:r>
      <w:r>
        <w:rPr>
          <w:rFonts w:eastAsia="Times New Roman" w:cs="Times New Roman"/>
          <w:szCs w:val="24"/>
        </w:rPr>
        <w:t xml:space="preserve"> and a culturally and linguistically sustaining practices committee </w:t>
      </w:r>
      <w:r w:rsidR="00B429C0">
        <w:rPr>
          <w:rFonts w:eastAsia="Times New Roman" w:cs="Times New Roman"/>
          <w:szCs w:val="24"/>
        </w:rPr>
        <w:t xml:space="preserve">is </w:t>
      </w:r>
      <w:r>
        <w:rPr>
          <w:rFonts w:eastAsia="Times New Roman" w:cs="Times New Roman"/>
          <w:szCs w:val="24"/>
        </w:rPr>
        <w:t>led by two ILT members.</w:t>
      </w:r>
    </w:p>
    <w:p w14:paraId="3876AE93" w14:textId="16345B44" w:rsidR="00B93C55" w:rsidRPr="00AC52A5" w:rsidRDefault="00432BC2">
      <w:pPr>
        <w:rPr>
          <w:rFonts w:eastAsia="Times New Roman" w:cs="Times New Roman"/>
          <w:spacing w:val="-1"/>
          <w:szCs w:val="24"/>
        </w:rPr>
      </w:pPr>
      <w:r w:rsidRPr="00AC52A5">
        <w:rPr>
          <w:rFonts w:eastAsia="Times New Roman" w:cs="Times New Roman"/>
          <w:spacing w:val="-1"/>
          <w:szCs w:val="24"/>
        </w:rPr>
        <w:t xml:space="preserve">This year, </w:t>
      </w:r>
      <w:proofErr w:type="spellStart"/>
      <w:r w:rsidRPr="00AC52A5">
        <w:rPr>
          <w:rFonts w:eastAsia="Times New Roman" w:cs="Times New Roman"/>
          <w:spacing w:val="-1"/>
          <w:szCs w:val="24"/>
        </w:rPr>
        <w:t>Dever</w:t>
      </w:r>
      <w:proofErr w:type="spellEnd"/>
      <w:r w:rsidRPr="00AC52A5">
        <w:rPr>
          <w:rFonts w:eastAsia="Times New Roman" w:cs="Times New Roman"/>
          <w:spacing w:val="-1"/>
          <w:szCs w:val="24"/>
        </w:rPr>
        <w:t xml:space="preserve"> leaders also continued to provide targeted, tiered coaching and feedback to teachers. Coaches provided support to all teaching staff (e.g., professional development sessions, common planning time) and targeted support to new teachers, teachers who were identified as needing support, and teachers who requested assistance. At the start of the school year, all teachers were assigned to one of three tiers based on the level of coaching needed: Tier 1 received coaching as needed, Tier 2 received standard coaching supports, and Tier 3 received intensive coaching. Coaching supports were based on Jim Knight’s Impact Cycle and included videos, </w:t>
      </w:r>
      <w:proofErr w:type="spellStart"/>
      <w:r w:rsidRPr="00AC52A5">
        <w:rPr>
          <w:rFonts w:eastAsia="Times New Roman" w:cs="Times New Roman"/>
          <w:spacing w:val="-1"/>
          <w:szCs w:val="24"/>
        </w:rPr>
        <w:t>coplanning</w:t>
      </w:r>
      <w:proofErr w:type="spellEnd"/>
      <w:r w:rsidRPr="00AC52A5">
        <w:rPr>
          <w:rFonts w:eastAsia="Times New Roman" w:cs="Times New Roman"/>
          <w:spacing w:val="-1"/>
          <w:szCs w:val="24"/>
        </w:rPr>
        <w:t xml:space="preserve">, modeling, observations, and </w:t>
      </w:r>
      <w:r w:rsidR="00FA6ED9" w:rsidRPr="00AC52A5">
        <w:rPr>
          <w:rFonts w:eastAsia="Times New Roman" w:cs="Times New Roman"/>
          <w:spacing w:val="-1"/>
          <w:szCs w:val="24"/>
        </w:rPr>
        <w:t>one-on-one</w:t>
      </w:r>
      <w:r w:rsidRPr="00AC52A5">
        <w:rPr>
          <w:rFonts w:eastAsia="Times New Roman" w:cs="Times New Roman"/>
          <w:spacing w:val="-1"/>
          <w:szCs w:val="24"/>
        </w:rPr>
        <w:t xml:space="preserve"> meetings. Thirteen teachers participated in the first coaching cycle</w:t>
      </w:r>
      <w:r w:rsidR="00FA6ED9" w:rsidRPr="00AC52A5">
        <w:rPr>
          <w:rFonts w:eastAsia="Times New Roman" w:cs="Times New Roman"/>
          <w:spacing w:val="-1"/>
          <w:szCs w:val="24"/>
        </w:rPr>
        <w:t>,</w:t>
      </w:r>
      <w:r w:rsidRPr="00AC52A5">
        <w:rPr>
          <w:rFonts w:eastAsia="Times New Roman" w:cs="Times New Roman"/>
          <w:spacing w:val="-1"/>
          <w:szCs w:val="24"/>
        </w:rPr>
        <w:t xml:space="preserve"> and </w:t>
      </w:r>
      <w:r w:rsidR="00FA6ED9" w:rsidRPr="00AC52A5">
        <w:rPr>
          <w:rFonts w:eastAsia="Times New Roman" w:cs="Times New Roman"/>
          <w:spacing w:val="-1"/>
          <w:szCs w:val="24"/>
        </w:rPr>
        <w:t xml:space="preserve">nine </w:t>
      </w:r>
      <w:r w:rsidRPr="00AC52A5">
        <w:rPr>
          <w:rFonts w:eastAsia="Times New Roman" w:cs="Times New Roman"/>
          <w:spacing w:val="-1"/>
          <w:szCs w:val="24"/>
        </w:rPr>
        <w:t>teachers participated in the second coaching cycle. A feedback survey was administered to participating teachers following the first coaching cycle, and 87</w:t>
      </w:r>
      <w:r w:rsidR="00FA6ED9">
        <w:rPr>
          <w:rFonts w:eastAsia="Times New Roman" w:cs="Times New Roman"/>
          <w:spacing w:val="-1"/>
          <w:szCs w:val="24"/>
        </w:rPr>
        <w:t> </w:t>
      </w:r>
      <w:r w:rsidRPr="00AC52A5">
        <w:rPr>
          <w:rFonts w:eastAsia="Times New Roman" w:cs="Times New Roman"/>
          <w:spacing w:val="-1"/>
          <w:szCs w:val="24"/>
        </w:rPr>
        <w:t xml:space="preserve">percent of </w:t>
      </w:r>
      <w:r w:rsidR="00FA6ED9" w:rsidRPr="00AC52A5">
        <w:rPr>
          <w:rFonts w:eastAsia="Times New Roman" w:cs="Times New Roman"/>
          <w:spacing w:val="-1"/>
          <w:szCs w:val="24"/>
        </w:rPr>
        <w:t xml:space="preserve">the </w:t>
      </w:r>
      <w:r w:rsidRPr="00AC52A5">
        <w:rPr>
          <w:rFonts w:eastAsia="Times New Roman" w:cs="Times New Roman"/>
          <w:spacing w:val="-1"/>
          <w:szCs w:val="24"/>
        </w:rPr>
        <w:t xml:space="preserve">teachers rated the coaching supports as beneficial. In the second half of the school year, ELA coaching supports were negatively impacted </w:t>
      </w:r>
      <w:r w:rsidR="00FA6ED9" w:rsidRPr="00AC52A5">
        <w:rPr>
          <w:rFonts w:eastAsia="Times New Roman" w:cs="Times New Roman"/>
          <w:spacing w:val="-1"/>
          <w:szCs w:val="24"/>
        </w:rPr>
        <w:t>because of</w:t>
      </w:r>
      <w:r w:rsidRPr="00AC52A5">
        <w:rPr>
          <w:rFonts w:eastAsia="Times New Roman" w:cs="Times New Roman"/>
          <w:spacing w:val="-1"/>
          <w:szCs w:val="24"/>
        </w:rPr>
        <w:t xml:space="preserve"> a staff transition (one coach transitioned to become a fifth-grade teacher) and maternity leave. These positions were not filled for the remainder of the school year. To address gaps in coaching supports, the remaining mathematics coach took on an increased coaching role</w:t>
      </w:r>
      <w:r w:rsidR="00FA6ED9" w:rsidRPr="00AC52A5">
        <w:rPr>
          <w:rFonts w:eastAsia="Times New Roman" w:cs="Times New Roman"/>
          <w:spacing w:val="-1"/>
          <w:szCs w:val="24"/>
        </w:rPr>
        <w:t>,</w:t>
      </w:r>
      <w:r w:rsidRPr="00AC52A5">
        <w:rPr>
          <w:rFonts w:eastAsia="Times New Roman" w:cs="Times New Roman"/>
          <w:spacing w:val="-1"/>
          <w:szCs w:val="24"/>
        </w:rPr>
        <w:t xml:space="preserve"> and the </w:t>
      </w:r>
      <w:r w:rsidR="00FA6ED9" w:rsidRPr="00AC52A5">
        <w:rPr>
          <w:rFonts w:eastAsia="Times New Roman" w:cs="Times New Roman"/>
          <w:spacing w:val="-1"/>
          <w:szCs w:val="24"/>
        </w:rPr>
        <w:t xml:space="preserve">chief academic officer </w:t>
      </w:r>
      <w:r w:rsidRPr="00AC52A5">
        <w:rPr>
          <w:rFonts w:eastAsia="Times New Roman" w:cs="Times New Roman"/>
          <w:spacing w:val="-1"/>
          <w:szCs w:val="24"/>
        </w:rPr>
        <w:t xml:space="preserve">was hired. </w:t>
      </w:r>
    </w:p>
    <w:p w14:paraId="3C140808" w14:textId="77777777" w:rsidR="00B93C55" w:rsidRDefault="00432BC2">
      <w:pPr>
        <w:rPr>
          <w:rFonts w:eastAsia="Times New Roman" w:cs="Times New Roman"/>
          <w:szCs w:val="24"/>
        </w:rPr>
      </w:pPr>
      <w:proofErr w:type="spellStart"/>
      <w:r>
        <w:rPr>
          <w:rFonts w:eastAsia="Times New Roman" w:cs="Times New Roman"/>
          <w:szCs w:val="24"/>
        </w:rPr>
        <w:t>Dever</w:t>
      </w:r>
      <w:proofErr w:type="spellEnd"/>
      <w:r>
        <w:rPr>
          <w:rFonts w:eastAsia="Times New Roman" w:cs="Times New Roman"/>
          <w:szCs w:val="24"/>
        </w:rPr>
        <w:t xml:space="preserve"> also supported inexperienced teachers using a peer mentoring model. Veteran teachers at </w:t>
      </w:r>
      <w:proofErr w:type="spellStart"/>
      <w:r>
        <w:rPr>
          <w:rFonts w:eastAsia="Times New Roman" w:cs="Times New Roman"/>
          <w:szCs w:val="24"/>
        </w:rPr>
        <w:t>Dever</w:t>
      </w:r>
      <w:proofErr w:type="spellEnd"/>
      <w:r>
        <w:rPr>
          <w:rFonts w:eastAsia="Times New Roman" w:cs="Times New Roman"/>
          <w:szCs w:val="24"/>
        </w:rPr>
        <w:t xml:space="preserve"> were paired with new teachers to provide just-in-time guidance and support. Mentors </w:t>
      </w:r>
      <w:r>
        <w:rPr>
          <w:rFonts w:eastAsia="Times New Roman" w:cs="Times New Roman"/>
          <w:szCs w:val="24"/>
        </w:rPr>
        <w:lastRenderedPageBreak/>
        <w:t>connected with their mentees prior to the start of the school year, to begin building trusting and supportive relationships. Both coaching and mentoring supports were nonevaluative and focused on building the capacity of the classroom teacher.</w:t>
      </w:r>
    </w:p>
    <w:p w14:paraId="6784F172" w14:textId="77777777" w:rsidR="00B93C55" w:rsidRDefault="00432BC2">
      <w:pPr>
        <w:pStyle w:val="Heading3"/>
      </w:pPr>
      <w:r>
        <w:t>Turnaround Practice Area 3: Student-Specific Supports and Instruction to All Students</w:t>
      </w:r>
    </w:p>
    <w:p w14:paraId="722F9ABF" w14:textId="77212710" w:rsidR="00B93C55" w:rsidRDefault="00432BC2">
      <w:pPr>
        <w:rPr>
          <w:rFonts w:eastAsia="Times New Roman" w:cs="Times New Roman"/>
          <w:szCs w:val="24"/>
        </w:rPr>
      </w:pPr>
      <w:r>
        <w:rPr>
          <w:rFonts w:eastAsia="Times New Roman" w:cs="Times New Roman"/>
          <w:szCs w:val="24"/>
        </w:rPr>
        <w:t xml:space="preserve">Using data to drive instruction and target support for students continued to be a major focus for </w:t>
      </w:r>
      <w:proofErr w:type="spellStart"/>
      <w:r>
        <w:rPr>
          <w:rFonts w:eastAsia="Times New Roman" w:cs="Times New Roman"/>
          <w:szCs w:val="24"/>
        </w:rPr>
        <w:t>Dever</w:t>
      </w:r>
      <w:proofErr w:type="spellEnd"/>
      <w:r>
        <w:rPr>
          <w:rFonts w:eastAsia="Times New Roman" w:cs="Times New Roman"/>
          <w:szCs w:val="24"/>
        </w:rPr>
        <w:t xml:space="preserve"> </w:t>
      </w:r>
      <w:r w:rsidR="00E31E09">
        <w:rPr>
          <w:rFonts w:eastAsia="Times New Roman" w:cs="Times New Roman"/>
          <w:szCs w:val="24"/>
        </w:rPr>
        <w:t>during the</w:t>
      </w:r>
      <w:r>
        <w:rPr>
          <w:rFonts w:eastAsia="Times New Roman" w:cs="Times New Roman"/>
          <w:szCs w:val="24"/>
        </w:rPr>
        <w:t xml:space="preserve"> 2019</w:t>
      </w:r>
      <w:r w:rsidR="00E31E09">
        <w:rPr>
          <w:rFonts w:eastAsia="Times New Roman" w:cs="Times New Roman"/>
          <w:szCs w:val="24"/>
        </w:rPr>
        <w:t xml:space="preserve"> school year</w:t>
      </w:r>
      <w:r>
        <w:rPr>
          <w:rFonts w:eastAsia="Times New Roman" w:cs="Times New Roman"/>
          <w:szCs w:val="24"/>
        </w:rPr>
        <w:t xml:space="preserve">. </w:t>
      </w:r>
      <w:proofErr w:type="spellStart"/>
      <w:r>
        <w:rPr>
          <w:rFonts w:eastAsia="Times New Roman" w:cs="Times New Roman"/>
          <w:szCs w:val="24"/>
        </w:rPr>
        <w:t>Dever</w:t>
      </w:r>
      <w:proofErr w:type="spellEnd"/>
      <w:r>
        <w:rPr>
          <w:rFonts w:eastAsia="Times New Roman" w:cs="Times New Roman"/>
          <w:szCs w:val="24"/>
        </w:rPr>
        <w:t xml:space="preserve"> staff used several academic data sources to identify needs and determine supports for students who were struggling, including exit tickets, </w:t>
      </w:r>
      <w:r w:rsidR="00F3798E">
        <w:rPr>
          <w:rFonts w:eastAsia="Times New Roman" w:cs="Times New Roman"/>
          <w:szCs w:val="24"/>
        </w:rPr>
        <w:t>the Massachusetts Comprehensive Assessment System</w:t>
      </w:r>
      <w:r>
        <w:rPr>
          <w:rFonts w:eastAsia="Times New Roman" w:cs="Times New Roman"/>
          <w:szCs w:val="24"/>
        </w:rPr>
        <w:t xml:space="preserve">, </w:t>
      </w:r>
      <w:proofErr w:type="spellStart"/>
      <w:r>
        <w:rPr>
          <w:rFonts w:eastAsia="Times New Roman" w:cs="Times New Roman"/>
          <w:szCs w:val="24"/>
        </w:rPr>
        <w:t>ANet</w:t>
      </w:r>
      <w:proofErr w:type="spellEnd"/>
      <w:r>
        <w:rPr>
          <w:rFonts w:eastAsia="Times New Roman" w:cs="Times New Roman"/>
          <w:szCs w:val="24"/>
        </w:rPr>
        <w:t xml:space="preserve">, Fountas </w:t>
      </w:r>
      <w:r w:rsidR="00F3798E">
        <w:rPr>
          <w:rFonts w:eastAsia="Times New Roman" w:cs="Times New Roman"/>
          <w:szCs w:val="24"/>
        </w:rPr>
        <w:t xml:space="preserve">&amp; </w:t>
      </w:r>
      <w:r>
        <w:rPr>
          <w:rFonts w:eastAsia="Times New Roman" w:cs="Times New Roman"/>
          <w:szCs w:val="24"/>
        </w:rPr>
        <w:t>Pinnell, DIBELS, and unit assessments. Staff used these data sources as well as observational knowledge about students to assign students to need-based groups, determine necessary supports, and monitor their progress. Students were placed into one of three need-based groups: (</w:t>
      </w:r>
      <w:r w:rsidR="00F3798E">
        <w:rPr>
          <w:rFonts w:eastAsia="Times New Roman" w:cs="Times New Roman"/>
          <w:szCs w:val="24"/>
        </w:rPr>
        <w:t>a</w:t>
      </w:r>
      <w:r>
        <w:rPr>
          <w:rFonts w:eastAsia="Times New Roman" w:cs="Times New Roman"/>
          <w:szCs w:val="24"/>
        </w:rPr>
        <w:t>) intervention</w:t>
      </w:r>
      <w:r w:rsidR="00F3798E">
        <w:rPr>
          <w:rFonts w:eastAsia="Times New Roman" w:cs="Times New Roman"/>
          <w:szCs w:val="24"/>
        </w:rPr>
        <w:t>,</w:t>
      </w:r>
      <w:r>
        <w:rPr>
          <w:rFonts w:eastAsia="Times New Roman" w:cs="Times New Roman"/>
          <w:szCs w:val="24"/>
        </w:rPr>
        <w:t xml:space="preserve"> (</w:t>
      </w:r>
      <w:r w:rsidR="00F3798E">
        <w:rPr>
          <w:rFonts w:eastAsia="Times New Roman" w:cs="Times New Roman"/>
          <w:szCs w:val="24"/>
        </w:rPr>
        <w:t>b</w:t>
      </w:r>
      <w:r>
        <w:rPr>
          <w:rFonts w:eastAsia="Times New Roman" w:cs="Times New Roman"/>
          <w:szCs w:val="24"/>
        </w:rPr>
        <w:t>) on grade</w:t>
      </w:r>
      <w:r w:rsidR="00F3798E">
        <w:rPr>
          <w:rFonts w:eastAsia="Times New Roman" w:cs="Times New Roman"/>
          <w:szCs w:val="24"/>
        </w:rPr>
        <w:t xml:space="preserve"> </w:t>
      </w:r>
      <w:r>
        <w:rPr>
          <w:rFonts w:eastAsia="Times New Roman" w:cs="Times New Roman"/>
          <w:szCs w:val="24"/>
        </w:rPr>
        <w:t>level</w:t>
      </w:r>
      <w:r w:rsidR="00F3798E">
        <w:rPr>
          <w:rFonts w:eastAsia="Times New Roman" w:cs="Times New Roman"/>
          <w:szCs w:val="24"/>
        </w:rPr>
        <w:t>,</w:t>
      </w:r>
      <w:r>
        <w:rPr>
          <w:rFonts w:eastAsia="Times New Roman" w:cs="Times New Roman"/>
          <w:szCs w:val="24"/>
        </w:rPr>
        <w:t xml:space="preserve"> and (</w:t>
      </w:r>
      <w:r w:rsidR="00F3798E">
        <w:rPr>
          <w:rFonts w:eastAsia="Times New Roman" w:cs="Times New Roman"/>
          <w:szCs w:val="24"/>
        </w:rPr>
        <w:t>c</w:t>
      </w:r>
      <w:r>
        <w:rPr>
          <w:rFonts w:eastAsia="Times New Roman" w:cs="Times New Roman"/>
          <w:szCs w:val="24"/>
        </w:rPr>
        <w:t xml:space="preserve">) acceleration. </w:t>
      </w:r>
    </w:p>
    <w:p w14:paraId="275086A7" w14:textId="26DAA5C7" w:rsidR="00B93C55" w:rsidRDefault="00432BC2">
      <w:pPr>
        <w:rPr>
          <w:rFonts w:eastAsia="Times New Roman" w:cs="Times New Roman"/>
          <w:szCs w:val="24"/>
        </w:rPr>
      </w:pPr>
      <w:r>
        <w:rPr>
          <w:rFonts w:eastAsia="Times New Roman" w:cs="Times New Roman"/>
          <w:szCs w:val="24"/>
        </w:rPr>
        <w:t xml:space="preserve">All classes at </w:t>
      </w:r>
      <w:proofErr w:type="spellStart"/>
      <w:r>
        <w:rPr>
          <w:rFonts w:eastAsia="Times New Roman" w:cs="Times New Roman"/>
          <w:szCs w:val="24"/>
        </w:rPr>
        <w:t>Dever</w:t>
      </w:r>
      <w:proofErr w:type="spellEnd"/>
      <w:r>
        <w:rPr>
          <w:rFonts w:eastAsia="Times New Roman" w:cs="Times New Roman"/>
          <w:szCs w:val="24"/>
        </w:rPr>
        <w:t xml:space="preserve"> had structured intervention time (referred to as need-based group time) built into their schedules, with 45 minutes each for ELA and mathematics, to deliver supports to individual students and groups of students. ELA interventions included Leveled Literacy Intervention, Lexia, Reach, the Wilson Reading System, and Raz-Kids. </w:t>
      </w:r>
      <w:r w:rsidR="00F3798E">
        <w:rPr>
          <w:rFonts w:eastAsia="Times New Roman" w:cs="Times New Roman"/>
          <w:szCs w:val="24"/>
        </w:rPr>
        <w:t>Although</w:t>
      </w:r>
      <w:r>
        <w:rPr>
          <w:rFonts w:eastAsia="Times New Roman" w:cs="Times New Roman"/>
          <w:szCs w:val="24"/>
        </w:rPr>
        <w:t xml:space="preserve"> no formal intervention programs </w:t>
      </w:r>
      <w:r w:rsidR="00F3798E">
        <w:rPr>
          <w:rFonts w:eastAsia="Times New Roman" w:cs="Times New Roman"/>
          <w:szCs w:val="24"/>
        </w:rPr>
        <w:t xml:space="preserve">were </w:t>
      </w:r>
      <w:r>
        <w:rPr>
          <w:rFonts w:eastAsia="Times New Roman" w:cs="Times New Roman"/>
          <w:szCs w:val="24"/>
        </w:rPr>
        <w:t xml:space="preserve">in place for mathematics, teachers pulled resources from Do the Math, </w:t>
      </w:r>
      <w:r w:rsidR="00F3798E">
        <w:rPr>
          <w:rFonts w:eastAsia="Times New Roman" w:cs="Times New Roman"/>
          <w:szCs w:val="24"/>
        </w:rPr>
        <w:t xml:space="preserve">Khan </w:t>
      </w:r>
      <w:r>
        <w:rPr>
          <w:rFonts w:eastAsia="Times New Roman" w:cs="Times New Roman"/>
          <w:szCs w:val="24"/>
        </w:rPr>
        <w:t xml:space="preserve">Academy, </w:t>
      </w:r>
      <w:proofErr w:type="spellStart"/>
      <w:r>
        <w:rPr>
          <w:rFonts w:eastAsia="Times New Roman" w:cs="Times New Roman"/>
          <w:szCs w:val="24"/>
        </w:rPr>
        <w:t>EngageNY</w:t>
      </w:r>
      <w:proofErr w:type="spellEnd"/>
      <w:r>
        <w:rPr>
          <w:rFonts w:eastAsia="Times New Roman" w:cs="Times New Roman"/>
          <w:szCs w:val="24"/>
        </w:rPr>
        <w:t xml:space="preserve">, and </w:t>
      </w:r>
      <w:proofErr w:type="spellStart"/>
      <w:r>
        <w:rPr>
          <w:rFonts w:eastAsia="Times New Roman" w:cs="Times New Roman"/>
          <w:szCs w:val="24"/>
        </w:rPr>
        <w:t>Zearn</w:t>
      </w:r>
      <w:proofErr w:type="spellEnd"/>
      <w:r>
        <w:rPr>
          <w:rFonts w:eastAsia="Times New Roman" w:cs="Times New Roman"/>
          <w:szCs w:val="24"/>
        </w:rPr>
        <w:t xml:space="preserve"> to focus on skill gaps. Students in the intervention group, or those students with the most significant needs, received pull-out supports from specialists or support staff. </w:t>
      </w:r>
      <w:r w:rsidR="0067503E">
        <w:rPr>
          <w:rFonts w:eastAsia="Times New Roman" w:cs="Times New Roman"/>
          <w:szCs w:val="24"/>
        </w:rPr>
        <w:t>N</w:t>
      </w:r>
      <w:r>
        <w:rPr>
          <w:rFonts w:eastAsia="Times New Roman" w:cs="Times New Roman"/>
          <w:szCs w:val="24"/>
        </w:rPr>
        <w:t xml:space="preserve">ext year, school leaders have modified the job description for the literacy coach to include reading specialist responsibilities to better support students in need of reading interventions. </w:t>
      </w:r>
    </w:p>
    <w:p w14:paraId="574A727C" w14:textId="34C5D93E" w:rsidR="00B93C55" w:rsidRDefault="00432BC2">
      <w:pPr>
        <w:rPr>
          <w:rFonts w:eastAsia="Times New Roman" w:cs="Times New Roman"/>
          <w:szCs w:val="24"/>
        </w:rPr>
      </w:pPr>
      <w:proofErr w:type="spellStart"/>
      <w:r>
        <w:rPr>
          <w:rFonts w:eastAsia="Times New Roman" w:cs="Times New Roman"/>
          <w:szCs w:val="24"/>
        </w:rPr>
        <w:t>Dever</w:t>
      </w:r>
      <w:proofErr w:type="spellEnd"/>
      <w:r>
        <w:rPr>
          <w:rFonts w:eastAsia="Times New Roman" w:cs="Times New Roman"/>
          <w:szCs w:val="24"/>
        </w:rPr>
        <w:t xml:space="preserve"> continued to implement a </w:t>
      </w:r>
      <w:r w:rsidR="0067503E">
        <w:rPr>
          <w:rFonts w:eastAsia="Times New Roman" w:cs="Times New Roman"/>
          <w:szCs w:val="24"/>
        </w:rPr>
        <w:t xml:space="preserve">student support team </w:t>
      </w:r>
      <w:r>
        <w:rPr>
          <w:rFonts w:eastAsia="Times New Roman" w:cs="Times New Roman"/>
          <w:szCs w:val="24"/>
        </w:rPr>
        <w:t xml:space="preserve">(SST) structure to identify and respond to the needs of </w:t>
      </w:r>
      <w:r w:rsidR="0067503E">
        <w:rPr>
          <w:rFonts w:eastAsia="Times New Roman" w:cs="Times New Roman"/>
          <w:szCs w:val="24"/>
        </w:rPr>
        <w:t xml:space="preserve">students who are </w:t>
      </w:r>
      <w:r>
        <w:rPr>
          <w:rFonts w:eastAsia="Times New Roman" w:cs="Times New Roman"/>
          <w:szCs w:val="24"/>
        </w:rPr>
        <w:t>struggling. The SST was led by the student support coordinator (from external partner City Connects)</w:t>
      </w:r>
      <w:r w:rsidR="0067503E">
        <w:rPr>
          <w:rFonts w:eastAsia="Times New Roman" w:cs="Times New Roman"/>
          <w:szCs w:val="24"/>
        </w:rPr>
        <w:t>,</w:t>
      </w:r>
      <w:r>
        <w:rPr>
          <w:rFonts w:eastAsia="Times New Roman" w:cs="Times New Roman"/>
          <w:szCs w:val="24"/>
        </w:rPr>
        <w:t xml:space="preserve"> and the team included the school nurse, </w:t>
      </w:r>
      <w:r w:rsidR="004144F7">
        <w:rPr>
          <w:rFonts w:eastAsia="Times New Roman" w:cs="Times New Roman"/>
          <w:szCs w:val="24"/>
        </w:rPr>
        <w:t>a special education</w:t>
      </w:r>
      <w:r>
        <w:rPr>
          <w:rFonts w:eastAsia="Times New Roman" w:cs="Times New Roman"/>
          <w:szCs w:val="24"/>
        </w:rPr>
        <w:t xml:space="preserve"> teacher, administrators</w:t>
      </w:r>
      <w:r w:rsidR="0067503E">
        <w:rPr>
          <w:rFonts w:eastAsia="Times New Roman" w:cs="Times New Roman"/>
          <w:szCs w:val="24"/>
        </w:rPr>
        <w:t>,</w:t>
      </w:r>
      <w:r>
        <w:rPr>
          <w:rFonts w:eastAsia="Times New Roman" w:cs="Times New Roman"/>
          <w:szCs w:val="24"/>
        </w:rPr>
        <w:t xml:space="preserve"> and instructional coaches. The SST met with a different grade-level team during common planning time each week. For each student, the team convened to discuss the student’s strengths and challenges and developed a plan for interventions and supports. The team then reconvened to monitor the student’s progress on a six-week cycle. By of the end of </w:t>
      </w:r>
      <w:r w:rsidR="0067503E">
        <w:rPr>
          <w:rFonts w:eastAsia="Times New Roman" w:cs="Times New Roman"/>
          <w:szCs w:val="24"/>
        </w:rPr>
        <w:t>the third quarter</w:t>
      </w:r>
      <w:r>
        <w:rPr>
          <w:rFonts w:eastAsia="Times New Roman" w:cs="Times New Roman"/>
          <w:szCs w:val="24"/>
        </w:rPr>
        <w:t xml:space="preserve">, 72 students went through the SST process compared </w:t>
      </w:r>
      <w:r w:rsidR="0067503E">
        <w:rPr>
          <w:rFonts w:eastAsia="Times New Roman" w:cs="Times New Roman"/>
          <w:szCs w:val="24"/>
        </w:rPr>
        <w:t xml:space="preserve">with </w:t>
      </w:r>
      <w:r>
        <w:rPr>
          <w:rFonts w:eastAsia="Times New Roman" w:cs="Times New Roman"/>
          <w:szCs w:val="24"/>
        </w:rPr>
        <w:t>10</w:t>
      </w:r>
      <w:r w:rsidR="0067503E">
        <w:rPr>
          <w:rFonts w:eastAsia="Times New Roman" w:cs="Times New Roman"/>
          <w:szCs w:val="24"/>
        </w:rPr>
        <w:t> </w:t>
      </w:r>
      <w:r>
        <w:rPr>
          <w:rFonts w:eastAsia="Times New Roman" w:cs="Times New Roman"/>
          <w:szCs w:val="24"/>
        </w:rPr>
        <w:t>students during this same period last school year (2</w:t>
      </w:r>
      <w:r w:rsidR="00777C88">
        <w:rPr>
          <w:rFonts w:eastAsia="Times New Roman" w:cs="Times New Roman"/>
          <w:szCs w:val="24"/>
        </w:rPr>
        <w:t>0</w:t>
      </w:r>
      <w:r>
        <w:rPr>
          <w:rFonts w:eastAsia="Times New Roman" w:cs="Times New Roman"/>
          <w:szCs w:val="24"/>
        </w:rPr>
        <w:t xml:space="preserve">18). Of these 72 students, 36 were referred to the SST </w:t>
      </w:r>
      <w:r w:rsidR="0067503E">
        <w:rPr>
          <w:rFonts w:eastAsia="Times New Roman" w:cs="Times New Roman"/>
          <w:szCs w:val="24"/>
        </w:rPr>
        <w:t>because of</w:t>
      </w:r>
      <w:r>
        <w:rPr>
          <w:rFonts w:eastAsia="Times New Roman" w:cs="Times New Roman"/>
          <w:szCs w:val="24"/>
        </w:rPr>
        <w:t xml:space="preserve"> academic concerns, and 26 students were referred </w:t>
      </w:r>
      <w:r w:rsidR="0067503E">
        <w:rPr>
          <w:rFonts w:eastAsia="Times New Roman" w:cs="Times New Roman"/>
          <w:szCs w:val="24"/>
        </w:rPr>
        <w:t>because of</w:t>
      </w:r>
      <w:r>
        <w:rPr>
          <w:rFonts w:eastAsia="Times New Roman" w:cs="Times New Roman"/>
          <w:szCs w:val="24"/>
        </w:rPr>
        <w:t xml:space="preserve"> social-emotional concerns. Students received a variety of supports</w:t>
      </w:r>
      <w:r w:rsidR="0067503E">
        <w:rPr>
          <w:rFonts w:eastAsia="Times New Roman" w:cs="Times New Roman"/>
          <w:szCs w:val="24"/>
        </w:rPr>
        <w:t>,</w:t>
      </w:r>
      <w:r>
        <w:rPr>
          <w:rFonts w:eastAsia="Times New Roman" w:cs="Times New Roman"/>
          <w:szCs w:val="24"/>
        </w:rPr>
        <w:t xml:space="preserve"> including testing for special education services, speech screenings, school-based therapy, school-based group counseling through </w:t>
      </w:r>
      <w:proofErr w:type="spellStart"/>
      <w:r>
        <w:rPr>
          <w:rFonts w:eastAsia="Times New Roman" w:cs="Times New Roman"/>
          <w:szCs w:val="24"/>
        </w:rPr>
        <w:t>MassStart</w:t>
      </w:r>
      <w:proofErr w:type="spellEnd"/>
      <w:r>
        <w:rPr>
          <w:rFonts w:eastAsia="Times New Roman" w:cs="Times New Roman"/>
          <w:szCs w:val="24"/>
        </w:rPr>
        <w:t xml:space="preserve">, testing accommodations, and check-ins with the City Connects student support coordinator. </w:t>
      </w:r>
    </w:p>
    <w:p w14:paraId="5E16D344" w14:textId="51B22215" w:rsidR="00B93C55" w:rsidRDefault="00432BC2">
      <w:pPr>
        <w:rPr>
          <w:rFonts w:eastAsia="Times New Roman" w:cs="Times New Roman"/>
          <w:szCs w:val="24"/>
        </w:rPr>
      </w:pPr>
      <w:proofErr w:type="spellStart"/>
      <w:r>
        <w:rPr>
          <w:rFonts w:eastAsia="Times New Roman" w:cs="Times New Roman"/>
          <w:szCs w:val="24"/>
        </w:rPr>
        <w:t>Dever</w:t>
      </w:r>
      <w:proofErr w:type="spellEnd"/>
      <w:r>
        <w:rPr>
          <w:rFonts w:eastAsia="Times New Roman" w:cs="Times New Roman"/>
          <w:szCs w:val="24"/>
        </w:rPr>
        <w:t xml:space="preserve"> continued to offer the Spanish</w:t>
      </w:r>
      <w:r w:rsidR="0067503E">
        <w:rPr>
          <w:rFonts w:eastAsia="Times New Roman" w:cs="Times New Roman"/>
          <w:szCs w:val="24"/>
        </w:rPr>
        <w:t xml:space="preserve"> </w:t>
      </w:r>
      <w:r>
        <w:rPr>
          <w:rFonts w:eastAsia="Times New Roman" w:cs="Times New Roman"/>
          <w:szCs w:val="24"/>
        </w:rPr>
        <w:t>Strand for E</w:t>
      </w:r>
      <w:r w:rsidR="007A1F9A">
        <w:rPr>
          <w:rFonts w:eastAsia="Times New Roman" w:cs="Times New Roman"/>
          <w:szCs w:val="24"/>
        </w:rPr>
        <w:t>L</w:t>
      </w:r>
      <w:r>
        <w:rPr>
          <w:rFonts w:eastAsia="Times New Roman" w:cs="Times New Roman"/>
          <w:szCs w:val="24"/>
        </w:rPr>
        <w:t xml:space="preserve">L students and the TLC for students with disabilities. There was one </w:t>
      </w:r>
      <w:r w:rsidR="007A1F9A">
        <w:rPr>
          <w:rFonts w:eastAsia="Times New Roman" w:cs="Times New Roman"/>
          <w:szCs w:val="24"/>
        </w:rPr>
        <w:t>s</w:t>
      </w:r>
      <w:r w:rsidR="0067503E">
        <w:rPr>
          <w:rFonts w:eastAsia="Times New Roman" w:cs="Times New Roman"/>
          <w:szCs w:val="24"/>
        </w:rPr>
        <w:t xml:space="preserve">heltered </w:t>
      </w:r>
      <w:r>
        <w:rPr>
          <w:rFonts w:eastAsia="Times New Roman" w:cs="Times New Roman"/>
          <w:szCs w:val="24"/>
        </w:rPr>
        <w:t xml:space="preserve">English </w:t>
      </w:r>
      <w:r w:rsidR="007A1F9A">
        <w:rPr>
          <w:rFonts w:eastAsia="Times New Roman" w:cs="Times New Roman"/>
          <w:szCs w:val="24"/>
        </w:rPr>
        <w:t>i</w:t>
      </w:r>
      <w:r w:rsidR="0067503E">
        <w:rPr>
          <w:rFonts w:eastAsia="Times New Roman" w:cs="Times New Roman"/>
          <w:szCs w:val="24"/>
        </w:rPr>
        <w:t xml:space="preserve">mmersion </w:t>
      </w:r>
      <w:r>
        <w:rPr>
          <w:rFonts w:eastAsia="Times New Roman" w:cs="Times New Roman"/>
          <w:szCs w:val="24"/>
        </w:rPr>
        <w:t>classroom per grade</w:t>
      </w:r>
      <w:r w:rsidR="0067503E">
        <w:rPr>
          <w:rFonts w:eastAsia="Times New Roman" w:cs="Times New Roman"/>
          <w:szCs w:val="24"/>
        </w:rPr>
        <w:t xml:space="preserve"> </w:t>
      </w:r>
      <w:r>
        <w:rPr>
          <w:rFonts w:eastAsia="Times New Roman" w:cs="Times New Roman"/>
          <w:szCs w:val="24"/>
        </w:rPr>
        <w:t xml:space="preserve">level </w:t>
      </w:r>
      <w:r w:rsidR="0067503E">
        <w:rPr>
          <w:rFonts w:eastAsia="Times New Roman" w:cs="Times New Roman"/>
          <w:szCs w:val="24"/>
        </w:rPr>
        <w:t xml:space="preserve">that </w:t>
      </w:r>
      <w:r>
        <w:rPr>
          <w:rFonts w:eastAsia="Times New Roman" w:cs="Times New Roman"/>
          <w:szCs w:val="24"/>
        </w:rPr>
        <w:t>serviced E</w:t>
      </w:r>
      <w:r w:rsidR="007A1F9A">
        <w:rPr>
          <w:rFonts w:eastAsia="Times New Roman" w:cs="Times New Roman"/>
          <w:szCs w:val="24"/>
        </w:rPr>
        <w:t>L</w:t>
      </w:r>
      <w:r>
        <w:rPr>
          <w:rFonts w:eastAsia="Times New Roman" w:cs="Times New Roman"/>
          <w:szCs w:val="24"/>
        </w:rPr>
        <w:t>L</w:t>
      </w:r>
      <w:r w:rsidR="0067503E">
        <w:rPr>
          <w:rFonts w:eastAsia="Times New Roman" w:cs="Times New Roman"/>
          <w:szCs w:val="24"/>
        </w:rPr>
        <w:t xml:space="preserve"> </w:t>
      </w:r>
      <w:r>
        <w:rPr>
          <w:rFonts w:eastAsia="Times New Roman" w:cs="Times New Roman"/>
          <w:szCs w:val="24"/>
        </w:rPr>
        <w:t>s</w:t>
      </w:r>
      <w:r w:rsidR="0067503E">
        <w:rPr>
          <w:rFonts w:eastAsia="Times New Roman" w:cs="Times New Roman"/>
          <w:szCs w:val="24"/>
        </w:rPr>
        <w:t>tudents</w:t>
      </w:r>
      <w:r>
        <w:rPr>
          <w:rFonts w:eastAsia="Times New Roman" w:cs="Times New Roman"/>
          <w:szCs w:val="24"/>
        </w:rPr>
        <w:t xml:space="preserve"> at Levels 1</w:t>
      </w:r>
      <w:r w:rsidR="0067503E">
        <w:rPr>
          <w:rFonts w:eastAsia="Times New Roman" w:cs="Times New Roman"/>
          <w:szCs w:val="24"/>
        </w:rPr>
        <w:t>–</w:t>
      </w:r>
      <w:r>
        <w:rPr>
          <w:rFonts w:eastAsia="Times New Roman" w:cs="Times New Roman"/>
          <w:szCs w:val="24"/>
        </w:rPr>
        <w:t>3. In these classrooms, ESL teachers cotaught with general education teachers for 2.5 hours each school day</w:t>
      </w:r>
      <w:r w:rsidR="00CE61BF">
        <w:rPr>
          <w:rFonts w:eastAsia="Times New Roman" w:cs="Times New Roman"/>
          <w:szCs w:val="24"/>
        </w:rPr>
        <w:t xml:space="preserve"> for the core literacy block</w:t>
      </w:r>
      <w:r>
        <w:rPr>
          <w:rFonts w:eastAsia="Times New Roman" w:cs="Times New Roman"/>
          <w:szCs w:val="24"/>
        </w:rPr>
        <w:t xml:space="preserve">. The coteaching model was new to </w:t>
      </w:r>
      <w:proofErr w:type="spellStart"/>
      <w:r>
        <w:rPr>
          <w:rFonts w:eastAsia="Times New Roman" w:cs="Times New Roman"/>
          <w:szCs w:val="24"/>
        </w:rPr>
        <w:t>Dever</w:t>
      </w:r>
      <w:proofErr w:type="spellEnd"/>
      <w:r>
        <w:rPr>
          <w:rFonts w:eastAsia="Times New Roman" w:cs="Times New Roman"/>
          <w:szCs w:val="24"/>
        </w:rPr>
        <w:t xml:space="preserve"> this school year. Students </w:t>
      </w:r>
      <w:r w:rsidR="00CE61BF">
        <w:rPr>
          <w:rFonts w:eastAsia="Times New Roman" w:cs="Times New Roman"/>
          <w:szCs w:val="24"/>
        </w:rPr>
        <w:t>continued to</w:t>
      </w:r>
      <w:r>
        <w:rPr>
          <w:rFonts w:eastAsia="Times New Roman" w:cs="Times New Roman"/>
          <w:szCs w:val="24"/>
        </w:rPr>
        <w:t xml:space="preserve"> </w:t>
      </w:r>
      <w:proofErr w:type="gramStart"/>
      <w:r>
        <w:rPr>
          <w:rFonts w:eastAsia="Times New Roman" w:cs="Times New Roman"/>
          <w:szCs w:val="24"/>
        </w:rPr>
        <w:t>received</w:t>
      </w:r>
      <w:proofErr w:type="gramEnd"/>
      <w:r>
        <w:rPr>
          <w:rFonts w:eastAsia="Times New Roman" w:cs="Times New Roman"/>
          <w:szCs w:val="24"/>
        </w:rPr>
        <w:t xml:space="preserve"> pull-out or push-in services depending </w:t>
      </w:r>
      <w:r>
        <w:rPr>
          <w:rFonts w:eastAsia="Times New Roman" w:cs="Times New Roman"/>
          <w:szCs w:val="24"/>
        </w:rPr>
        <w:lastRenderedPageBreak/>
        <w:t>on their needs. The TLC program continued to be a substantially separate setting within the school that serviced students with emotional impairments. Class sizes were small, limited to no more than 10</w:t>
      </w:r>
      <w:r w:rsidR="0067503E">
        <w:rPr>
          <w:rFonts w:eastAsia="Times New Roman" w:cs="Times New Roman"/>
          <w:szCs w:val="24"/>
        </w:rPr>
        <w:t> </w:t>
      </w:r>
      <w:r>
        <w:rPr>
          <w:rFonts w:eastAsia="Times New Roman" w:cs="Times New Roman"/>
          <w:szCs w:val="24"/>
        </w:rPr>
        <w:t xml:space="preserve">students. The TLC program was supported by a full-time clinical specialist. For students with disabilities outside the TLC program, </w:t>
      </w:r>
      <w:proofErr w:type="spellStart"/>
      <w:r>
        <w:rPr>
          <w:rFonts w:eastAsia="Times New Roman" w:cs="Times New Roman"/>
          <w:szCs w:val="24"/>
        </w:rPr>
        <w:t>Dever</w:t>
      </w:r>
      <w:proofErr w:type="spellEnd"/>
      <w:r>
        <w:rPr>
          <w:rFonts w:eastAsia="Times New Roman" w:cs="Times New Roman"/>
          <w:szCs w:val="24"/>
        </w:rPr>
        <w:t xml:space="preserve"> employed a </w:t>
      </w:r>
      <w:r w:rsidR="004144F7">
        <w:rPr>
          <w:rFonts w:eastAsia="Times New Roman" w:cs="Times New Roman"/>
          <w:szCs w:val="24"/>
        </w:rPr>
        <w:t>special education</w:t>
      </w:r>
      <w:r>
        <w:rPr>
          <w:rFonts w:eastAsia="Times New Roman" w:cs="Times New Roman"/>
          <w:szCs w:val="24"/>
        </w:rPr>
        <w:t xml:space="preserve"> teacher to provide pull-out or push-in supports. This year, the TLC program was no longer supported by </w:t>
      </w:r>
      <w:proofErr w:type="spellStart"/>
      <w:r>
        <w:rPr>
          <w:rFonts w:eastAsia="Times New Roman" w:cs="Times New Roman"/>
          <w:szCs w:val="24"/>
        </w:rPr>
        <w:t>Wediko</w:t>
      </w:r>
      <w:proofErr w:type="spellEnd"/>
      <w:r>
        <w:rPr>
          <w:rFonts w:eastAsia="Times New Roman" w:cs="Times New Roman"/>
          <w:szCs w:val="24"/>
        </w:rPr>
        <w:t xml:space="preserve"> Children’s Services, impacting data entry and case conferencing supports. </w:t>
      </w:r>
    </w:p>
    <w:p w14:paraId="2CB3B7D6" w14:textId="77777777" w:rsidR="00B93C55" w:rsidRDefault="00432BC2">
      <w:pPr>
        <w:pStyle w:val="Heading3"/>
      </w:pPr>
      <w:r>
        <w:t>Turnaround Practice Area 4: School Climate and Culture</w:t>
      </w:r>
    </w:p>
    <w:p w14:paraId="05A0684F" w14:textId="6B63B973" w:rsidR="00B93C55" w:rsidRDefault="00432BC2">
      <w:pPr>
        <w:rPr>
          <w:rFonts w:eastAsia="Times New Roman" w:cs="Times New Roman"/>
          <w:szCs w:val="24"/>
        </w:rPr>
      </w:pPr>
      <w:proofErr w:type="spellStart"/>
      <w:r>
        <w:rPr>
          <w:rFonts w:eastAsia="Times New Roman" w:cs="Times New Roman"/>
          <w:szCs w:val="24"/>
        </w:rPr>
        <w:t>Dever</w:t>
      </w:r>
      <w:proofErr w:type="spellEnd"/>
      <w:r>
        <w:rPr>
          <w:rFonts w:eastAsia="Times New Roman" w:cs="Times New Roman"/>
          <w:szCs w:val="24"/>
        </w:rPr>
        <w:t xml:space="preserve"> staff continued to grow their </w:t>
      </w:r>
      <w:r w:rsidR="00560170">
        <w:rPr>
          <w:rFonts w:eastAsia="Times New Roman" w:cs="Times New Roman"/>
          <w:szCs w:val="24"/>
        </w:rPr>
        <w:t xml:space="preserve">positive behavioral interventions and supports </w:t>
      </w:r>
      <w:r>
        <w:rPr>
          <w:rFonts w:eastAsia="Times New Roman" w:cs="Times New Roman"/>
          <w:szCs w:val="24"/>
        </w:rPr>
        <w:t>implementation during the 2019 school year. Core values were clearly defined through the “</w:t>
      </w:r>
      <w:proofErr w:type="spellStart"/>
      <w:r>
        <w:rPr>
          <w:rFonts w:eastAsia="Times New Roman" w:cs="Times New Roman"/>
          <w:szCs w:val="24"/>
        </w:rPr>
        <w:t>Dever</w:t>
      </w:r>
      <w:proofErr w:type="spellEnd"/>
      <w:r>
        <w:rPr>
          <w:rFonts w:eastAsia="Times New Roman" w:cs="Times New Roman"/>
          <w:szCs w:val="24"/>
        </w:rPr>
        <w:t xml:space="preserve"> Way” (self-regulation, respect, citizenship, positive attitude, and grit) and “</w:t>
      </w:r>
      <w:proofErr w:type="spellStart"/>
      <w:r>
        <w:rPr>
          <w:rFonts w:eastAsia="Times New Roman" w:cs="Times New Roman"/>
          <w:szCs w:val="24"/>
        </w:rPr>
        <w:t>Dever</w:t>
      </w:r>
      <w:proofErr w:type="spellEnd"/>
      <w:r>
        <w:rPr>
          <w:rFonts w:eastAsia="Times New Roman" w:cs="Times New Roman"/>
          <w:szCs w:val="24"/>
        </w:rPr>
        <w:t xml:space="preserve"> Style” (expectations for student behavior across the school). Students received merits for displaying positive behaviors and reminders for behavior that did not align with the behavioral expectations. All teachers used the Kickboard application to track merits and reminders. At the </w:t>
      </w:r>
      <w:r w:rsidR="00560170">
        <w:rPr>
          <w:rFonts w:eastAsia="Times New Roman" w:cs="Times New Roman"/>
          <w:szCs w:val="24"/>
        </w:rPr>
        <w:t xml:space="preserve">beginning </w:t>
      </w:r>
      <w:r>
        <w:rPr>
          <w:rFonts w:eastAsia="Times New Roman" w:cs="Times New Roman"/>
          <w:szCs w:val="24"/>
        </w:rPr>
        <w:t xml:space="preserve">of </w:t>
      </w:r>
      <w:r w:rsidR="00560170">
        <w:rPr>
          <w:rFonts w:eastAsia="Times New Roman" w:cs="Times New Roman"/>
          <w:szCs w:val="24"/>
        </w:rPr>
        <w:t xml:space="preserve">a </w:t>
      </w:r>
      <w:r>
        <w:rPr>
          <w:rFonts w:eastAsia="Times New Roman" w:cs="Times New Roman"/>
          <w:szCs w:val="24"/>
        </w:rPr>
        <w:t>week, all students started with a set number of merits; if they accumulated a threshold number of merits by the end of the week, they were rewarded with community time</w:t>
      </w:r>
      <w:r w:rsidR="00560170">
        <w:rPr>
          <w:rFonts w:eastAsia="Times New Roman" w:cs="Times New Roman"/>
          <w:szCs w:val="24"/>
        </w:rPr>
        <w:t>,</w:t>
      </w:r>
      <w:r>
        <w:rPr>
          <w:rFonts w:eastAsia="Times New Roman" w:cs="Times New Roman"/>
          <w:szCs w:val="24"/>
        </w:rPr>
        <w:t xml:space="preserve"> where they could engage in special activities (e.g., games, robotics). Students who had not accumulated enough merits would spend that time in the reflection room, where they reflected on the week and received supports from staff. </w:t>
      </w:r>
    </w:p>
    <w:p w14:paraId="75CE50D3" w14:textId="7063A629" w:rsidR="00B93C55" w:rsidRDefault="00432BC2">
      <w:pPr>
        <w:rPr>
          <w:rFonts w:eastAsia="Times New Roman" w:cs="Times New Roman"/>
          <w:szCs w:val="24"/>
        </w:rPr>
      </w:pPr>
      <w:r>
        <w:rPr>
          <w:rFonts w:eastAsia="Times New Roman" w:cs="Times New Roman"/>
          <w:szCs w:val="24"/>
        </w:rPr>
        <w:t>School leaders continued to focus on student attendance rates this year. School leaders had weekly attendance meetings with teachers and weekly attendance meetings with the attendance supervisor. All students were eligible to receive incentives for strong attendance</w:t>
      </w:r>
      <w:r w:rsidR="00560170">
        <w:rPr>
          <w:rFonts w:eastAsia="Times New Roman" w:cs="Times New Roman"/>
          <w:szCs w:val="24"/>
        </w:rPr>
        <w:t>,</w:t>
      </w:r>
      <w:r>
        <w:rPr>
          <w:rFonts w:eastAsia="Times New Roman" w:cs="Times New Roman"/>
          <w:szCs w:val="24"/>
        </w:rPr>
        <w:t xml:space="preserve"> such </w:t>
      </w:r>
      <w:r w:rsidR="00560170">
        <w:rPr>
          <w:rFonts w:eastAsia="Times New Roman" w:cs="Times New Roman"/>
          <w:szCs w:val="24"/>
        </w:rPr>
        <w:t xml:space="preserve">as </w:t>
      </w:r>
      <w:r>
        <w:rPr>
          <w:rFonts w:eastAsia="Times New Roman" w:cs="Times New Roman"/>
          <w:szCs w:val="24"/>
        </w:rPr>
        <w:t>participating in a dance for 100</w:t>
      </w:r>
      <w:r w:rsidR="007A1F9A">
        <w:rPr>
          <w:rFonts w:eastAsia="Times New Roman" w:cs="Times New Roman"/>
          <w:szCs w:val="24"/>
        </w:rPr>
        <w:t xml:space="preserve"> percent</w:t>
      </w:r>
      <w:r>
        <w:rPr>
          <w:rFonts w:eastAsia="Times New Roman" w:cs="Times New Roman"/>
          <w:szCs w:val="24"/>
        </w:rPr>
        <w:t xml:space="preserve"> attendance. In </w:t>
      </w:r>
      <w:r w:rsidR="00560170">
        <w:rPr>
          <w:rFonts w:eastAsia="Times New Roman" w:cs="Times New Roman"/>
          <w:szCs w:val="24"/>
        </w:rPr>
        <w:t>the third quarter</w:t>
      </w:r>
      <w:r>
        <w:rPr>
          <w:rFonts w:eastAsia="Times New Roman" w:cs="Times New Roman"/>
          <w:szCs w:val="24"/>
        </w:rPr>
        <w:t xml:space="preserve">, students with fewer than </w:t>
      </w:r>
      <w:r w:rsidR="00560170">
        <w:rPr>
          <w:rFonts w:eastAsia="Times New Roman" w:cs="Times New Roman"/>
          <w:szCs w:val="24"/>
        </w:rPr>
        <w:t xml:space="preserve">three </w:t>
      </w:r>
      <w:r>
        <w:rPr>
          <w:rFonts w:eastAsia="Times New Roman" w:cs="Times New Roman"/>
          <w:szCs w:val="24"/>
        </w:rPr>
        <w:t xml:space="preserve">absences were entered in a raffle to win </w:t>
      </w:r>
      <w:r w:rsidR="00560170">
        <w:rPr>
          <w:rFonts w:eastAsia="Times New Roman" w:cs="Times New Roman"/>
          <w:szCs w:val="24"/>
        </w:rPr>
        <w:t xml:space="preserve">a </w:t>
      </w:r>
      <w:r>
        <w:rPr>
          <w:rFonts w:eastAsia="Times New Roman" w:cs="Times New Roman"/>
          <w:szCs w:val="24"/>
        </w:rPr>
        <w:t>Chromebook. Students who struggled with attendance received calls home, home visits, and individualized attendance contracts (</w:t>
      </w:r>
      <w:r w:rsidR="00560170">
        <w:rPr>
          <w:rFonts w:eastAsia="Times New Roman" w:cs="Times New Roman"/>
          <w:szCs w:val="24"/>
        </w:rPr>
        <w:t xml:space="preserve">as </w:t>
      </w:r>
      <w:r>
        <w:rPr>
          <w:rFonts w:eastAsia="Times New Roman" w:cs="Times New Roman"/>
          <w:szCs w:val="24"/>
        </w:rPr>
        <w:t xml:space="preserve">defined by BPS). </w:t>
      </w:r>
    </w:p>
    <w:p w14:paraId="06FF9C5A" w14:textId="4EF0C497" w:rsidR="00B93C55" w:rsidRDefault="00432BC2">
      <w:pPr>
        <w:rPr>
          <w:rFonts w:eastAsia="Times New Roman" w:cs="Times New Roman"/>
          <w:szCs w:val="24"/>
        </w:rPr>
      </w:pPr>
      <w:proofErr w:type="spellStart"/>
      <w:r>
        <w:rPr>
          <w:rFonts w:eastAsia="Times New Roman" w:cs="Times New Roman"/>
          <w:szCs w:val="24"/>
        </w:rPr>
        <w:t>Dever</w:t>
      </w:r>
      <w:proofErr w:type="spellEnd"/>
      <w:r>
        <w:rPr>
          <w:rFonts w:eastAsia="Times New Roman" w:cs="Times New Roman"/>
          <w:szCs w:val="24"/>
        </w:rPr>
        <w:t xml:space="preserve"> continued to focus on increasing family outreach and engagement. The school had a full-time community field coordinator who was devoted to family engagement</w:t>
      </w:r>
      <w:r w:rsidR="00560170">
        <w:rPr>
          <w:rFonts w:eastAsia="Times New Roman" w:cs="Times New Roman"/>
          <w:szCs w:val="24"/>
        </w:rPr>
        <w:t>,</w:t>
      </w:r>
      <w:r>
        <w:rPr>
          <w:rFonts w:eastAsia="Times New Roman" w:cs="Times New Roman"/>
          <w:szCs w:val="24"/>
        </w:rPr>
        <w:t xml:space="preserve"> including hosting events for families, serving as a point of contact for families at the school, creating a monthly newsletter, working to identify student attendance issues</w:t>
      </w:r>
      <w:r w:rsidR="00560170">
        <w:rPr>
          <w:rFonts w:eastAsia="Times New Roman" w:cs="Times New Roman"/>
          <w:szCs w:val="24"/>
        </w:rPr>
        <w:t>,</w:t>
      </w:r>
      <w:r>
        <w:rPr>
          <w:rFonts w:eastAsia="Times New Roman" w:cs="Times New Roman"/>
          <w:szCs w:val="24"/>
        </w:rPr>
        <w:t xml:space="preserve"> and connecting families to wraparound supports. </w:t>
      </w:r>
      <w:proofErr w:type="spellStart"/>
      <w:r>
        <w:rPr>
          <w:rFonts w:eastAsia="Times New Roman" w:cs="Times New Roman"/>
          <w:szCs w:val="24"/>
        </w:rPr>
        <w:t>Dever</w:t>
      </w:r>
      <w:proofErr w:type="spellEnd"/>
      <w:r>
        <w:rPr>
          <w:rFonts w:eastAsia="Times New Roman" w:cs="Times New Roman"/>
          <w:szCs w:val="24"/>
        </w:rPr>
        <w:t xml:space="preserve"> also had a staff-led family engagement committee that planned engagement events and activities (e.g., movie nights, fall festival, literacy barbecue). </w:t>
      </w:r>
      <w:proofErr w:type="spellStart"/>
      <w:r>
        <w:rPr>
          <w:rFonts w:eastAsia="Times New Roman" w:cs="Times New Roman"/>
          <w:szCs w:val="24"/>
        </w:rPr>
        <w:t>Dever</w:t>
      </w:r>
      <w:proofErr w:type="spellEnd"/>
      <w:r>
        <w:rPr>
          <w:rFonts w:eastAsia="Times New Roman" w:cs="Times New Roman"/>
          <w:szCs w:val="24"/>
        </w:rPr>
        <w:t xml:space="preserve"> continued to have a parent council</w:t>
      </w:r>
      <w:r w:rsidR="00560170">
        <w:rPr>
          <w:rFonts w:eastAsia="Times New Roman" w:cs="Times New Roman"/>
          <w:szCs w:val="24"/>
        </w:rPr>
        <w:t xml:space="preserve"> that is</w:t>
      </w:r>
      <w:r>
        <w:rPr>
          <w:rFonts w:eastAsia="Times New Roman" w:cs="Times New Roman"/>
          <w:szCs w:val="24"/>
        </w:rPr>
        <w:t xml:space="preserve"> open to all </w:t>
      </w:r>
      <w:proofErr w:type="spellStart"/>
      <w:r>
        <w:rPr>
          <w:rFonts w:eastAsia="Times New Roman" w:cs="Times New Roman"/>
          <w:szCs w:val="24"/>
        </w:rPr>
        <w:t>Dever</w:t>
      </w:r>
      <w:proofErr w:type="spellEnd"/>
      <w:r>
        <w:rPr>
          <w:rFonts w:eastAsia="Times New Roman" w:cs="Times New Roman"/>
          <w:szCs w:val="24"/>
        </w:rPr>
        <w:t xml:space="preserve"> parents and a school site council, a smaller, official decision-making group with parent representatives. This spring, </w:t>
      </w:r>
      <w:proofErr w:type="spellStart"/>
      <w:r>
        <w:rPr>
          <w:rFonts w:eastAsia="Times New Roman" w:cs="Times New Roman"/>
          <w:szCs w:val="24"/>
        </w:rPr>
        <w:t>Dever</w:t>
      </w:r>
      <w:proofErr w:type="spellEnd"/>
      <w:r>
        <w:rPr>
          <w:rFonts w:eastAsia="Times New Roman" w:cs="Times New Roman"/>
          <w:szCs w:val="24"/>
        </w:rPr>
        <w:t xml:space="preserve"> administered the BPS Climate and Culture Survey to parents during a family engagement event to encourage participation and aimed to get a completion rate of 30 percent or more. </w:t>
      </w:r>
    </w:p>
    <w:p w14:paraId="6F215AD4" w14:textId="4B6BE290" w:rsidR="00B93C55" w:rsidRDefault="00432BC2">
      <w:pPr>
        <w:rPr>
          <w:rFonts w:eastAsia="Times New Roman" w:cs="Times New Roman"/>
          <w:szCs w:val="24"/>
        </w:rPr>
      </w:pPr>
      <w:bookmarkStart w:id="1" w:name="_gjdgxs" w:colFirst="0" w:colLast="0"/>
      <w:bookmarkEnd w:id="1"/>
      <w:r>
        <w:rPr>
          <w:rFonts w:eastAsia="Times New Roman" w:cs="Times New Roman"/>
          <w:szCs w:val="24"/>
        </w:rPr>
        <w:t xml:space="preserve">New this year, </w:t>
      </w:r>
      <w:proofErr w:type="spellStart"/>
      <w:r>
        <w:rPr>
          <w:rFonts w:eastAsia="Times New Roman" w:cs="Times New Roman"/>
          <w:szCs w:val="24"/>
        </w:rPr>
        <w:t>Dever</w:t>
      </w:r>
      <w:proofErr w:type="spellEnd"/>
      <w:r>
        <w:rPr>
          <w:rFonts w:eastAsia="Times New Roman" w:cs="Times New Roman"/>
          <w:szCs w:val="24"/>
        </w:rPr>
        <w:t xml:space="preserve"> and UMass are committing to a five-year partnership, </w:t>
      </w:r>
      <w:r w:rsidR="00FC3211">
        <w:rPr>
          <w:rFonts w:eastAsia="Times New Roman" w:cs="Times New Roman"/>
          <w:szCs w:val="24"/>
        </w:rPr>
        <w:t>al</w:t>
      </w:r>
      <w:r>
        <w:rPr>
          <w:rFonts w:eastAsia="Times New Roman" w:cs="Times New Roman"/>
          <w:szCs w:val="24"/>
        </w:rPr>
        <w:t>though both stakeholders view the partnership as ongoing. As part of this partnership, UMass</w:t>
      </w:r>
      <w:r w:rsidR="000E4CFC">
        <w:rPr>
          <w:rFonts w:eastAsia="Times New Roman" w:cs="Times New Roman"/>
          <w:szCs w:val="24"/>
        </w:rPr>
        <w:t xml:space="preserve">, in collaboration with the </w:t>
      </w:r>
      <w:proofErr w:type="spellStart"/>
      <w:r w:rsidR="000E4CFC">
        <w:rPr>
          <w:rFonts w:eastAsia="Times New Roman" w:cs="Times New Roman"/>
          <w:szCs w:val="24"/>
        </w:rPr>
        <w:t>Trefler</w:t>
      </w:r>
      <w:proofErr w:type="spellEnd"/>
      <w:r w:rsidR="000E4CFC">
        <w:rPr>
          <w:rFonts w:eastAsia="Times New Roman" w:cs="Times New Roman"/>
          <w:szCs w:val="24"/>
        </w:rPr>
        <w:t xml:space="preserve"> Foundation,</w:t>
      </w:r>
      <w:r>
        <w:rPr>
          <w:rFonts w:eastAsia="Times New Roman" w:cs="Times New Roman"/>
          <w:szCs w:val="24"/>
        </w:rPr>
        <w:t xml:space="preserve"> has committed to a $5 million grant that will include supports in six key focal areas: ELA instruction, early college and career readiness, physical activity, proactive health, tutoring and mentoring, and evidence-based continuous improvement. School leaders are currently meeting with representatives from UMass biweekly to develop a work</w:t>
      </w:r>
      <w:r w:rsidR="00FC3211">
        <w:rPr>
          <w:rFonts w:eastAsia="Times New Roman" w:cs="Times New Roman"/>
          <w:szCs w:val="24"/>
        </w:rPr>
        <w:t xml:space="preserve"> </w:t>
      </w:r>
      <w:r>
        <w:rPr>
          <w:rFonts w:eastAsia="Times New Roman" w:cs="Times New Roman"/>
          <w:szCs w:val="24"/>
        </w:rPr>
        <w:t>plan to ensure that the partnership is productive and beneficial to students.</w:t>
      </w:r>
    </w:p>
    <w:sectPr w:rsidR="00B93C55">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51BA" w14:textId="77777777" w:rsidR="00220AD8" w:rsidRDefault="00220AD8">
      <w:r>
        <w:separator/>
      </w:r>
    </w:p>
  </w:endnote>
  <w:endnote w:type="continuationSeparator" w:id="0">
    <w:p w14:paraId="662902AB" w14:textId="77777777" w:rsidR="00220AD8" w:rsidRDefault="0022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9296" w14:textId="247187AB" w:rsidR="00B93C55" w:rsidRDefault="00432BC2">
    <w:pPr>
      <w:tabs>
        <w:tab w:val="center" w:pos="4680"/>
        <w:tab w:val="right" w:pos="9360"/>
      </w:tabs>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r>
    <w:r w:rsidR="00777C88">
      <w:rPr>
        <w:rFonts w:eastAsia="Times New Roman" w:cs="Times New Roman"/>
        <w:sz w:val="20"/>
        <w:szCs w:val="20"/>
      </w:rPr>
      <w:t xml:space="preserve">                          </w:t>
    </w:r>
    <w:r w:rsidR="00C02DEE">
      <w:rPr>
        <w:rFonts w:eastAsia="Times New Roman" w:cs="Times New Roman"/>
        <w:sz w:val="20"/>
        <w:szCs w:val="20"/>
      </w:rPr>
      <w:t xml:space="preserve">2019 </w:t>
    </w:r>
    <w:r w:rsidR="00777C88">
      <w:rPr>
        <w:rFonts w:eastAsia="Times New Roman" w:cs="Times New Roman"/>
        <w:sz w:val="20"/>
        <w:szCs w:val="20"/>
      </w:rPr>
      <w:t>Chronically Underperforming</w:t>
    </w:r>
    <w:r>
      <w:rPr>
        <w:rFonts w:eastAsia="Times New Roman" w:cs="Times New Roman"/>
        <w:sz w:val="20"/>
        <w:szCs w:val="20"/>
      </w:rPr>
      <w:t xml:space="preserve"> School End-of-Year Report—</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sidR="005B2B66">
      <w:rPr>
        <w:rFonts w:eastAsia="Times New Roman" w:cs="Times New Roman"/>
        <w:noProof/>
        <w:sz w:val="20"/>
        <w:szCs w:val="20"/>
      </w:rPr>
      <w:t>6</w:t>
    </w:r>
    <w:r>
      <w:rPr>
        <w:rFonts w:eastAsia="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A4F1" w14:textId="734E86BB" w:rsidR="00777C88" w:rsidRDefault="00432BC2" w:rsidP="008903DF">
    <w:pPr>
      <w:tabs>
        <w:tab w:val="center" w:pos="4680"/>
        <w:tab w:val="right" w:pos="9360"/>
      </w:tabs>
      <w:spacing w:after="0"/>
      <w:rPr>
        <w:rFonts w:eastAsia="Times New Roman" w:cs="Times New Roman"/>
        <w:sz w:val="20"/>
        <w:szCs w:val="20"/>
      </w:rPr>
    </w:pPr>
    <w:r>
      <w:rPr>
        <w:rFonts w:eastAsia="Times New Roman" w:cs="Times New Roman"/>
        <w:sz w:val="20"/>
        <w:szCs w:val="20"/>
      </w:rPr>
      <w:t xml:space="preserve">Copyright © </w:t>
    </w:r>
    <w:r w:rsidR="00D60B46">
      <w:rPr>
        <w:rFonts w:eastAsia="Times New Roman" w:cs="Times New Roman"/>
        <w:sz w:val="20"/>
        <w:szCs w:val="20"/>
      </w:rPr>
      <w:t xml:space="preserve">2019 </w:t>
    </w:r>
    <w:r w:rsidR="00777C88">
      <w:rPr>
        <w:rFonts w:eastAsia="Times New Roman" w:cs="Times New Roman"/>
        <w:sz w:val="20"/>
        <w:szCs w:val="20"/>
      </w:rPr>
      <w:tab/>
      <w:t xml:space="preserve">                                               2019 Chronically Underperforming School End-of-Year Report —</w:t>
    </w:r>
    <w:r w:rsidR="00777C88">
      <w:rPr>
        <w:rFonts w:eastAsia="Times New Roman" w:cs="Times New Roman"/>
        <w:sz w:val="20"/>
        <w:szCs w:val="20"/>
      </w:rPr>
      <w:fldChar w:fldCharType="begin"/>
    </w:r>
    <w:r w:rsidR="00777C88">
      <w:rPr>
        <w:rFonts w:eastAsia="Times New Roman" w:cs="Times New Roman"/>
        <w:sz w:val="20"/>
        <w:szCs w:val="20"/>
      </w:rPr>
      <w:instrText>PAGE</w:instrText>
    </w:r>
    <w:r w:rsidR="00777C88">
      <w:rPr>
        <w:rFonts w:eastAsia="Times New Roman" w:cs="Times New Roman"/>
        <w:sz w:val="20"/>
        <w:szCs w:val="20"/>
      </w:rPr>
      <w:fldChar w:fldCharType="separate"/>
    </w:r>
    <w:r w:rsidR="00B10FF5">
      <w:rPr>
        <w:rFonts w:eastAsia="Times New Roman" w:cs="Times New Roman"/>
        <w:noProof/>
        <w:sz w:val="20"/>
        <w:szCs w:val="20"/>
      </w:rPr>
      <w:t>1</w:t>
    </w:r>
    <w:r w:rsidR="00777C88">
      <w:rPr>
        <w:rFonts w:eastAsia="Times New Roman" w:cs="Times New Roman"/>
        <w:sz w:val="20"/>
        <w:szCs w:val="20"/>
      </w:rPr>
      <w:fldChar w:fldCharType="end"/>
    </w:r>
  </w:p>
  <w:p w14:paraId="40658369" w14:textId="6B51887A" w:rsidR="00B93C55" w:rsidRDefault="00432BC2" w:rsidP="00777C88">
    <w:pPr>
      <w:tabs>
        <w:tab w:val="center" w:pos="4680"/>
        <w:tab w:val="right" w:pos="9360"/>
      </w:tabs>
      <w:spacing w:before="0" w:after="0"/>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r>
    <w:r w:rsidR="00777C88">
      <w:rPr>
        <w:rFonts w:eastAsia="Times New Roman" w:cs="Times New Roman"/>
        <w:sz w:val="20"/>
        <w:szCs w:val="20"/>
      </w:rPr>
      <w:t xml:space="preserve"> </w:t>
    </w:r>
  </w:p>
  <w:p w14:paraId="116F1F6D" w14:textId="77777777" w:rsidR="00B93C55" w:rsidRDefault="00432BC2" w:rsidP="00777C88">
    <w:pPr>
      <w:tabs>
        <w:tab w:val="center" w:pos="4680"/>
        <w:tab w:val="right" w:pos="9360"/>
      </w:tabs>
      <w:spacing w:before="0" w:after="0"/>
      <w:rPr>
        <w:rFonts w:eastAsia="Times New Roman" w:cs="Times New Roman"/>
        <w:sz w:val="16"/>
        <w:szCs w:val="16"/>
      </w:rPr>
    </w:pPr>
    <w:r>
      <w:rPr>
        <w:rFonts w:eastAsia="Times New Roman" w:cs="Times New Roman"/>
        <w:sz w:val="20"/>
        <w:szCs w:val="20"/>
      </w:rPr>
      <w:t xml:space="preserve">All rights reserved. </w:t>
    </w:r>
    <w:r>
      <w:rPr>
        <w:rFonts w:eastAsia="Times New Roman" w:cs="Times New Roman"/>
        <w:sz w:val="20"/>
        <w:szCs w:val="20"/>
      </w:rPr>
      <w:tab/>
    </w:r>
    <w:r>
      <w:rPr>
        <w:rFonts w:eastAsia="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8A646" w14:textId="77777777" w:rsidR="00220AD8" w:rsidRDefault="00220AD8">
      <w:r>
        <w:separator/>
      </w:r>
    </w:p>
  </w:footnote>
  <w:footnote w:type="continuationSeparator" w:id="0">
    <w:p w14:paraId="129E6027" w14:textId="77777777" w:rsidR="00220AD8" w:rsidRDefault="00220AD8">
      <w:r>
        <w:continuationSeparator/>
      </w:r>
    </w:p>
  </w:footnote>
  <w:footnote w:id="1">
    <w:p w14:paraId="054C5C3D" w14:textId="77777777" w:rsidR="00B93C55" w:rsidRDefault="00432BC2">
      <w:pPr>
        <w:keepLines/>
        <w:rPr>
          <w:rFonts w:eastAsia="Times New Roman" w:cs="Times New Roman"/>
          <w:sz w:val="20"/>
          <w:szCs w:val="20"/>
        </w:rPr>
      </w:pPr>
      <w:r>
        <w:rPr>
          <w:vertAlign w:val="superscript"/>
        </w:rPr>
        <w:footnoteRef/>
      </w:r>
      <w:r>
        <w:rPr>
          <w:rFonts w:eastAsia="Times New Roman" w:cs="Times New Roman"/>
          <w:sz w:val="20"/>
          <w:szCs w:val="20"/>
        </w:rPr>
        <w:t xml:space="preserve"> See </w:t>
      </w:r>
      <w:proofErr w:type="spellStart"/>
      <w:r>
        <w:rPr>
          <w:rFonts w:eastAsia="Times New Roman" w:cs="Times New Roman"/>
          <w:sz w:val="20"/>
          <w:szCs w:val="20"/>
        </w:rPr>
        <w:t>Teachstone’s</w:t>
      </w:r>
      <w:proofErr w:type="spellEnd"/>
      <w:r>
        <w:rPr>
          <w:rFonts w:eastAsia="Times New Roman" w:cs="Times New Roman"/>
          <w:sz w:val="20"/>
          <w:szCs w:val="20"/>
        </w:rPr>
        <w:t xml:space="preserve"> website for more information: </w:t>
      </w:r>
      <w:hyperlink r:id="rId1">
        <w:r>
          <w:rPr>
            <w:rFonts w:eastAsia="Times New Roman" w:cs="Times New Roman"/>
            <w:color w:val="0000FF"/>
            <w:sz w:val="20"/>
            <w:szCs w:val="20"/>
            <w:u w:val="single"/>
          </w:rPr>
          <w:t>http://cdn2.hubspot.net/hubfs/336169/What-is-CLASS_Info_Sheet.pdf?t=1432824252621</w:t>
        </w:r>
      </w:hyperlink>
      <w:r>
        <w:rPr>
          <w:rFonts w:eastAsia="Times New Roman" w:cs="Times New Roman"/>
          <w:sz w:val="20"/>
          <w:szCs w:val="20"/>
        </w:rPr>
        <w:t>.</w:t>
      </w:r>
    </w:p>
  </w:footnote>
  <w:footnote w:id="2">
    <w:p w14:paraId="3BC38B76" w14:textId="5AB8452B" w:rsidR="00057FA0" w:rsidRDefault="00057FA0">
      <w:pPr>
        <w:pStyle w:val="FootnoteText"/>
      </w:pPr>
      <w:r>
        <w:rPr>
          <w:rStyle w:val="FootnoteReference"/>
        </w:rPr>
        <w:footnoteRef/>
      </w:r>
      <w:r>
        <w:t xml:space="preserve"> For a comparison of fall and spring observation scores for</w:t>
      </w:r>
      <w:r w:rsidR="00777C88">
        <w:t xml:space="preserve"> school years</w:t>
      </w:r>
      <w:r>
        <w:t xml:space="preserve"> 2</w:t>
      </w:r>
      <w:r w:rsidR="00777C88">
        <w:t>0</w:t>
      </w:r>
      <w:r>
        <w:t xml:space="preserve">18 and 2019, see </w:t>
      </w:r>
      <w:hyperlink r:id="rId2" w:history="1">
        <w:r>
          <w:rPr>
            <w:rStyle w:val="Hyperlink"/>
          </w:rPr>
          <w:t>https://docs.google.com/document/d/168viMAwC94ZiFeevK3D1YXi0Gh_1zv4WxsRDpjN9R6E/edit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95B3" w14:textId="77777777" w:rsidR="00B93C55" w:rsidRDefault="00B93C55">
    <w:pPr>
      <w:pBdr>
        <w:top w:val="nil"/>
        <w:left w:val="nil"/>
        <w:bottom w:val="nil"/>
        <w:right w:val="nil"/>
        <w:between w:val="nil"/>
      </w:pBdr>
      <w:tabs>
        <w:tab w:val="center" w:pos="4680"/>
        <w:tab w:val="right" w:pos="9360"/>
      </w:tabs>
      <w:rPr>
        <w:color w:val="000000"/>
      </w:rPr>
    </w:pPr>
  </w:p>
  <w:p w14:paraId="4BAFED1C" w14:textId="77777777" w:rsidR="00B93C55" w:rsidRDefault="00B93C5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83CF" w14:textId="77777777" w:rsidR="00B93C55" w:rsidRDefault="00432BC2">
    <w:pPr>
      <w:tabs>
        <w:tab w:val="center" w:pos="4680"/>
        <w:tab w:val="right" w:pos="9360"/>
      </w:tabs>
      <w:spacing w:before="1800"/>
      <w:rPr>
        <w:rFonts w:eastAsia="Times New Roman" w:cs="Times New Roman"/>
        <w:szCs w:val="24"/>
      </w:rPr>
    </w:pPr>
    <w:r>
      <w:rPr>
        <w:noProof/>
      </w:rPr>
      <w:drawing>
        <wp:anchor distT="0" distB="0" distL="114300" distR="114300" simplePos="0" relativeHeight="251658240" behindDoc="0" locked="0" layoutInCell="1" hidden="0" allowOverlap="1" wp14:anchorId="173D47D3" wp14:editId="44368613">
          <wp:simplePos x="0" y="0"/>
          <wp:positionH relativeFrom="column">
            <wp:posOffset>-906448</wp:posOffset>
          </wp:positionH>
          <wp:positionV relativeFrom="paragraph">
            <wp:posOffset>0</wp:posOffset>
          </wp:positionV>
          <wp:extent cx="7772400" cy="1152605"/>
          <wp:effectExtent l="0" t="0" r="0" b="0"/>
          <wp:wrapNone/>
          <wp:docPr id="1" name="image1.jpg" descr="American Institutes for Research&#10;"/>
          <wp:cNvGraphicFramePr/>
          <a:graphic xmlns:a="http://schemas.openxmlformats.org/drawingml/2006/main">
            <a:graphicData uri="http://schemas.openxmlformats.org/drawingml/2006/picture">
              <pic:pic xmlns:pic="http://schemas.openxmlformats.org/drawingml/2006/picture">
                <pic:nvPicPr>
                  <pic:cNvPr id="0" name="image1.jpg" descr="American Institutes for Research"/>
                  <pic:cNvPicPr preferRelativeResize="0"/>
                </pic:nvPicPr>
                <pic:blipFill>
                  <a:blip r:embed="rId1"/>
                  <a:srcRect/>
                  <a:stretch>
                    <a:fillRect/>
                  </a:stretch>
                </pic:blipFill>
                <pic:spPr>
                  <a:xfrm>
                    <a:off x="0" y="0"/>
                    <a:ext cx="7772400" cy="1152605"/>
                  </a:xfrm>
                  <a:prstGeom prst="rect">
                    <a:avLst/>
                  </a:prstGeom>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55"/>
    <w:rsid w:val="00036441"/>
    <w:rsid w:val="00057FA0"/>
    <w:rsid w:val="000E4CFC"/>
    <w:rsid w:val="00212165"/>
    <w:rsid w:val="00220AD8"/>
    <w:rsid w:val="002779B8"/>
    <w:rsid w:val="003C7EFE"/>
    <w:rsid w:val="004144F7"/>
    <w:rsid w:val="004279E1"/>
    <w:rsid w:val="00432BC2"/>
    <w:rsid w:val="00440301"/>
    <w:rsid w:val="00453D42"/>
    <w:rsid w:val="005359F8"/>
    <w:rsid w:val="00560170"/>
    <w:rsid w:val="005B2B66"/>
    <w:rsid w:val="0067503E"/>
    <w:rsid w:val="00691B62"/>
    <w:rsid w:val="006B10BC"/>
    <w:rsid w:val="00777C88"/>
    <w:rsid w:val="007A1F9A"/>
    <w:rsid w:val="008903DF"/>
    <w:rsid w:val="008A4BD3"/>
    <w:rsid w:val="00967E15"/>
    <w:rsid w:val="00A9560A"/>
    <w:rsid w:val="00AC52A5"/>
    <w:rsid w:val="00B10FF5"/>
    <w:rsid w:val="00B429C0"/>
    <w:rsid w:val="00B775A6"/>
    <w:rsid w:val="00B93C55"/>
    <w:rsid w:val="00C02DEE"/>
    <w:rsid w:val="00C23B47"/>
    <w:rsid w:val="00CE61BF"/>
    <w:rsid w:val="00D60B46"/>
    <w:rsid w:val="00DA0FA4"/>
    <w:rsid w:val="00E31E09"/>
    <w:rsid w:val="00E851B1"/>
    <w:rsid w:val="00EC212D"/>
    <w:rsid w:val="00F3798E"/>
    <w:rsid w:val="00FA6ED9"/>
    <w:rsid w:val="00FC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836A"/>
  <w15:docId w15:val="{25E5729D-12C9-442D-88F8-6E4AF3E3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D9"/>
    <w:pPr>
      <w:widowControl/>
      <w:spacing w:before="240" w:after="120"/>
    </w:pPr>
    <w:rPr>
      <w:rFonts w:ascii="Times New Roman" w:hAnsi="Times New Roman"/>
      <w:sz w:val="24"/>
    </w:rPr>
  </w:style>
  <w:style w:type="paragraph" w:styleId="Heading1">
    <w:name w:val="heading 1"/>
    <w:basedOn w:val="Normal"/>
    <w:next w:val="Normal"/>
    <w:uiPriority w:val="9"/>
    <w:qFormat/>
    <w:pPr>
      <w:spacing w:after="300"/>
      <w:outlineLvl w:val="0"/>
    </w:pPr>
    <w:rPr>
      <w:rFonts w:ascii="Arial" w:eastAsia="Arial" w:hAnsi="Arial" w:cs="Arial"/>
      <w:b/>
      <w:color w:val="003462"/>
      <w:sz w:val="40"/>
      <w:szCs w:val="40"/>
    </w:rPr>
  </w:style>
  <w:style w:type="paragraph" w:styleId="Heading2">
    <w:name w:val="heading 2"/>
    <w:basedOn w:val="Normal"/>
    <w:next w:val="Normal"/>
    <w:uiPriority w:val="9"/>
    <w:unhideWhenUsed/>
    <w:qFormat/>
    <w:pPr>
      <w:keepNext/>
      <w:keepLines/>
      <w:outlineLvl w:val="1"/>
    </w:pPr>
    <w:rPr>
      <w:rFonts w:ascii="Arial" w:eastAsia="Arial" w:hAnsi="Arial" w:cs="Arial"/>
      <w:b/>
      <w:color w:val="003462"/>
      <w:sz w:val="36"/>
      <w:szCs w:val="36"/>
    </w:rPr>
  </w:style>
  <w:style w:type="paragraph" w:styleId="Heading3">
    <w:name w:val="heading 3"/>
    <w:basedOn w:val="Normal"/>
    <w:next w:val="Normal"/>
    <w:uiPriority w:val="9"/>
    <w:unhideWhenUsed/>
    <w:qFormat/>
    <w:pPr>
      <w:keepNext/>
      <w:keepLines/>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i/>
      <w:sz w:val="26"/>
      <w:szCs w:val="26"/>
    </w:rPr>
  </w:style>
  <w:style w:type="paragraph" w:styleId="Heading5">
    <w:name w:val="heading 5"/>
    <w:basedOn w:val="Normal"/>
    <w:next w:val="Normal"/>
    <w:uiPriority w:val="9"/>
    <w:semiHidden/>
    <w:unhideWhenUsed/>
    <w:qFormat/>
    <w:pPr>
      <w:keepNext/>
      <w:keepLines/>
      <w:outlineLvl w:val="4"/>
    </w:pPr>
    <w:rPr>
      <w:rFonts w:ascii="Arial" w:eastAsia="Arial" w:hAnsi="Arial" w:cs="Arial"/>
      <w:b/>
      <w:szCs w:val="24"/>
    </w:rPr>
  </w:style>
  <w:style w:type="paragraph" w:styleId="Heading6">
    <w:name w:val="heading 6"/>
    <w:basedOn w:val="Normal"/>
    <w:next w:val="Normal"/>
    <w:uiPriority w:val="9"/>
    <w:semiHidden/>
    <w:unhideWhenUsed/>
    <w:qFormat/>
    <w:pPr>
      <w:keepNext/>
      <w:keepLines/>
      <w:outlineLvl w:val="5"/>
    </w:pPr>
    <w:rPr>
      <w:rFonts w:ascii="Arial" w:eastAsia="Arial" w:hAnsi="Arial" w:cs="Arial"/>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2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BC2"/>
    <w:rPr>
      <w:b/>
      <w:bCs/>
    </w:rPr>
  </w:style>
  <w:style w:type="character" w:customStyle="1" w:styleId="CommentSubjectChar">
    <w:name w:val="Comment Subject Char"/>
    <w:basedOn w:val="CommentTextChar"/>
    <w:link w:val="CommentSubject"/>
    <w:uiPriority w:val="99"/>
    <w:semiHidden/>
    <w:rsid w:val="00432BC2"/>
    <w:rPr>
      <w:b/>
      <w:bCs/>
      <w:sz w:val="20"/>
      <w:szCs w:val="20"/>
    </w:rPr>
  </w:style>
  <w:style w:type="paragraph" w:styleId="Revision">
    <w:name w:val="Revision"/>
    <w:hidden/>
    <w:uiPriority w:val="99"/>
    <w:semiHidden/>
    <w:rsid w:val="00432BC2"/>
    <w:pPr>
      <w:widowControl/>
    </w:pPr>
  </w:style>
  <w:style w:type="paragraph" w:styleId="Header">
    <w:name w:val="header"/>
    <w:basedOn w:val="Normal"/>
    <w:link w:val="HeaderChar"/>
    <w:uiPriority w:val="99"/>
    <w:unhideWhenUsed/>
    <w:rsid w:val="00D60B46"/>
    <w:pPr>
      <w:tabs>
        <w:tab w:val="center" w:pos="4680"/>
        <w:tab w:val="right" w:pos="9360"/>
      </w:tabs>
    </w:pPr>
  </w:style>
  <w:style w:type="character" w:customStyle="1" w:styleId="HeaderChar">
    <w:name w:val="Header Char"/>
    <w:basedOn w:val="DefaultParagraphFont"/>
    <w:link w:val="Header"/>
    <w:uiPriority w:val="99"/>
    <w:rsid w:val="00D60B46"/>
  </w:style>
  <w:style w:type="paragraph" w:styleId="Footer">
    <w:name w:val="footer"/>
    <w:basedOn w:val="Normal"/>
    <w:link w:val="FooterChar"/>
    <w:uiPriority w:val="99"/>
    <w:unhideWhenUsed/>
    <w:rsid w:val="00D60B46"/>
    <w:pPr>
      <w:tabs>
        <w:tab w:val="center" w:pos="4680"/>
        <w:tab w:val="right" w:pos="9360"/>
      </w:tabs>
    </w:pPr>
  </w:style>
  <w:style w:type="character" w:customStyle="1" w:styleId="FooterChar">
    <w:name w:val="Footer Char"/>
    <w:basedOn w:val="DefaultParagraphFont"/>
    <w:link w:val="Footer"/>
    <w:uiPriority w:val="99"/>
    <w:rsid w:val="00D60B46"/>
  </w:style>
  <w:style w:type="paragraph" w:styleId="NoSpacing">
    <w:name w:val="No Spacing"/>
    <w:uiPriority w:val="1"/>
    <w:qFormat/>
    <w:rsid w:val="00C02DEE"/>
    <w:rPr>
      <w:rFonts w:ascii="Times New Roman" w:hAnsi="Times New Roman"/>
      <w:sz w:val="24"/>
    </w:rPr>
  </w:style>
  <w:style w:type="character" w:styleId="Hyperlink">
    <w:name w:val="Hyperlink"/>
    <w:basedOn w:val="DefaultParagraphFont"/>
    <w:uiPriority w:val="99"/>
    <w:semiHidden/>
    <w:unhideWhenUsed/>
    <w:rsid w:val="00AC52A5"/>
    <w:rPr>
      <w:color w:val="0000FF"/>
      <w:u w:val="single"/>
    </w:rPr>
  </w:style>
  <w:style w:type="paragraph" w:styleId="FootnoteText">
    <w:name w:val="footnote text"/>
    <w:basedOn w:val="Normal"/>
    <w:link w:val="FootnoteTextChar"/>
    <w:uiPriority w:val="99"/>
    <w:semiHidden/>
    <w:unhideWhenUsed/>
    <w:rsid w:val="00057FA0"/>
    <w:pPr>
      <w:spacing w:before="0" w:after="0"/>
    </w:pPr>
    <w:rPr>
      <w:sz w:val="20"/>
      <w:szCs w:val="20"/>
    </w:rPr>
  </w:style>
  <w:style w:type="character" w:customStyle="1" w:styleId="FootnoteTextChar">
    <w:name w:val="Footnote Text Char"/>
    <w:basedOn w:val="DefaultParagraphFont"/>
    <w:link w:val="FootnoteText"/>
    <w:uiPriority w:val="99"/>
    <w:semiHidden/>
    <w:rsid w:val="00057FA0"/>
    <w:rPr>
      <w:rFonts w:ascii="Times New Roman" w:hAnsi="Times New Roman"/>
      <w:sz w:val="20"/>
      <w:szCs w:val="20"/>
    </w:rPr>
  </w:style>
  <w:style w:type="character" w:styleId="FootnoteReference">
    <w:name w:val="footnote reference"/>
    <w:basedOn w:val="DefaultParagraphFont"/>
    <w:uiPriority w:val="99"/>
    <w:semiHidden/>
    <w:unhideWhenUsed/>
    <w:rsid w:val="00057FA0"/>
    <w:rPr>
      <w:vertAlign w:val="superscript"/>
    </w:rPr>
  </w:style>
  <w:style w:type="character" w:styleId="FollowedHyperlink">
    <w:name w:val="FollowedHyperlink"/>
    <w:basedOn w:val="DefaultParagraphFont"/>
    <w:uiPriority w:val="99"/>
    <w:semiHidden/>
    <w:unhideWhenUsed/>
    <w:rsid w:val="00057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document/d/168viMAwC94ZiFeevK3D1YXi0Gh_1zv4WxsRDpjN9R6E/edit" TargetMode="External"/><Relationship Id="rId1" Type="http://schemas.openxmlformats.org/officeDocument/2006/relationships/hyperlink" Target="http://cdn2.hubspot.net/hubfs/336169/What-is-CLASS_Info_Sheet.pdf?t=14328242526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DESE-231-52284</_dlc_DocId>
    <_dlc_DocIdUrl xmlns="733efe1c-5bbe-4968-87dc-d400e65c879f">
      <Url>https://sharepoint.doemass.org/ese/webteam/cps/_layouts/DocIdRedir.aspx?ID=DESE-231-52284</Url>
      <Description>DESE-231-52284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6068-E6A0-4378-8512-10DDF3AD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8ACBB-1837-4739-AED7-D9A09A3AD75D}">
  <ds:schemaRefs>
    <ds:schemaRef ds:uri="http://schemas.microsoft.com/sharepoint/events"/>
  </ds:schemaRefs>
</ds:datastoreItem>
</file>

<file path=customXml/itemProps3.xml><?xml version="1.0" encoding="utf-8"?>
<ds:datastoreItem xmlns:ds="http://schemas.openxmlformats.org/officeDocument/2006/customXml" ds:itemID="{A5FBCB93-67AB-4B9E-A3A3-453267C8587B}">
  <ds:schemaRefs>
    <ds:schemaRef ds:uri="http://schemas.microsoft.com/sharepoint/v3/contenttype/forms"/>
  </ds:schemaRefs>
</ds:datastoreItem>
</file>

<file path=customXml/itemProps4.xml><?xml version="1.0" encoding="utf-8"?>
<ds:datastoreItem xmlns:ds="http://schemas.openxmlformats.org/officeDocument/2006/customXml" ds:itemID="{BAE8145E-0720-4C56-BECA-A80240A46B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C15B44-5B97-480C-B389-F004C2AB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2018-19_Dever_End of Year Report_final 6 7 19</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Dever End of Year Report</dc:title>
  <dc:creator>DESE</dc:creator>
  <cp:lastModifiedBy>Zou, Dong (EOE)</cp:lastModifiedBy>
  <cp:revision>4</cp:revision>
  <cp:lastPrinted>2019-05-30T01:23:00Z</cp:lastPrinted>
  <dcterms:created xsi:type="dcterms:W3CDTF">2019-06-12T15:23:00Z</dcterms:created>
  <dcterms:modified xsi:type="dcterms:W3CDTF">2019-06-18T20:12:00Z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