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47"/>
        <w:gridCol w:w="13"/>
      </w:tblGrid>
      <w:tr w:rsidR="0055761B" w:rsidRPr="00603AA8" w14:paraId="7D6D7D41" w14:textId="77777777" w:rsidTr="0007227F">
        <w:trPr>
          <w:tblCellSpacing w:w="0" w:type="dxa"/>
        </w:trPr>
        <w:tc>
          <w:tcPr>
            <w:tcW w:w="0" w:type="auto"/>
            <w:hideMark/>
          </w:tcPr>
          <w:p w14:paraId="641148E3" w14:textId="77777777" w:rsidR="0055761B" w:rsidRPr="00603AA8" w:rsidRDefault="0055761B" w:rsidP="0007227F">
            <w:pPr>
              <w:widowControl/>
              <w:rPr>
                <w:rFonts w:ascii="Georgia" w:hAnsi="Georgia"/>
                <w:snapToGrid/>
                <w:sz w:val="23"/>
                <w:szCs w:val="23"/>
              </w:rPr>
            </w:pPr>
            <w:bookmarkStart w:id="0" w:name="Dyslexia"/>
            <w:bookmarkStart w:id="1" w:name="_GoBack"/>
            <w:bookmarkEnd w:id="0"/>
            <w:bookmarkEnd w:id="1"/>
            <w:r w:rsidRPr="00603AA8">
              <w:rPr>
                <w:rFonts w:ascii="Georgia" w:hAnsi="Georgia"/>
                <w:noProof/>
                <w:snapToGrid/>
                <w:sz w:val="23"/>
                <w:szCs w:val="23"/>
              </w:rPr>
              <w:drawing>
                <wp:inline distT="0" distB="0" distL="0" distR="0" wp14:anchorId="30DC9852" wp14:editId="19CC41DB">
                  <wp:extent cx="2715260" cy="379730"/>
                  <wp:effectExtent l="0" t="0" r="8890" b="1270"/>
                  <wp:docPr id="9" name="Picture 9" descr="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260" cy="379730"/>
                          </a:xfrm>
                          <a:prstGeom prst="rect">
                            <a:avLst/>
                          </a:prstGeom>
                          <a:noFill/>
                          <a:ln>
                            <a:noFill/>
                          </a:ln>
                        </pic:spPr>
                      </pic:pic>
                    </a:graphicData>
                  </a:graphic>
                </wp:inline>
              </w:drawing>
            </w:r>
          </w:p>
        </w:tc>
        <w:tc>
          <w:tcPr>
            <w:tcW w:w="0" w:type="auto"/>
          </w:tcPr>
          <w:p w14:paraId="0626112C" w14:textId="77777777" w:rsidR="0055761B" w:rsidRPr="00603AA8" w:rsidRDefault="0055761B" w:rsidP="0007227F">
            <w:pPr>
              <w:widowControl/>
              <w:rPr>
                <w:rFonts w:ascii="Verdana" w:hAnsi="Verdana"/>
                <w:snapToGrid/>
                <w:sz w:val="17"/>
                <w:szCs w:val="17"/>
              </w:rPr>
            </w:pPr>
          </w:p>
        </w:tc>
      </w:tr>
      <w:tr w:rsidR="0055761B" w:rsidRPr="00603AA8" w14:paraId="625BB8AC" w14:textId="77777777" w:rsidTr="0007227F">
        <w:trPr>
          <w:tblCellSpacing w:w="0" w:type="dxa"/>
        </w:trPr>
        <w:tc>
          <w:tcPr>
            <w:tcW w:w="0" w:type="auto"/>
            <w:gridSpan w:val="2"/>
            <w:hideMark/>
          </w:tcPr>
          <w:p w14:paraId="6C6B1043" w14:textId="77777777" w:rsidR="0055761B" w:rsidRPr="00603AA8" w:rsidRDefault="0055761B" w:rsidP="0007227F">
            <w:pPr>
              <w:widowControl/>
              <w:rPr>
                <w:rFonts w:ascii="Georgia" w:hAnsi="Georgia"/>
                <w:snapToGrid/>
                <w:sz w:val="23"/>
                <w:szCs w:val="23"/>
              </w:rPr>
            </w:pPr>
            <w:r w:rsidRPr="00603AA8">
              <w:rPr>
                <w:rFonts w:ascii="Georgia" w:hAnsi="Georgia"/>
                <w:noProof/>
                <w:snapToGrid/>
                <w:sz w:val="23"/>
                <w:szCs w:val="23"/>
              </w:rPr>
              <w:drawing>
                <wp:inline distT="0" distB="0" distL="0" distR="0" wp14:anchorId="4C072DA6" wp14:editId="4A6F10E5">
                  <wp:extent cx="9756140" cy="20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6140" cy="20955"/>
                          </a:xfrm>
                          <a:prstGeom prst="rect">
                            <a:avLst/>
                          </a:prstGeom>
                          <a:noFill/>
                          <a:ln>
                            <a:noFill/>
                          </a:ln>
                        </pic:spPr>
                      </pic:pic>
                    </a:graphicData>
                  </a:graphic>
                </wp:inline>
              </w:drawing>
            </w:r>
          </w:p>
        </w:tc>
      </w:tr>
    </w:tbl>
    <w:p w14:paraId="73C892B2" w14:textId="77777777" w:rsidR="0055761B" w:rsidRPr="00603AA8" w:rsidRDefault="0055761B" w:rsidP="0055761B">
      <w:pPr>
        <w:widowControl/>
        <w:rPr>
          <w:snapToGrid/>
          <w:szCs w:val="24"/>
          <w:lang w:val="en"/>
        </w:rPr>
      </w:pPr>
      <w:r w:rsidRPr="00603AA8">
        <w:rPr>
          <w:noProof/>
          <w:snapToGrid/>
          <w:szCs w:val="24"/>
          <w:lang w:val="en"/>
        </w:rPr>
        <w:drawing>
          <wp:inline distT="0" distB="0" distL="0" distR="0" wp14:anchorId="21E807FF" wp14:editId="5D877D34">
            <wp:extent cx="34925" cy="63500"/>
            <wp:effectExtent l="0" t="0" r="0"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 cy="63500"/>
                    </a:xfrm>
                    <a:prstGeom prst="rect">
                      <a:avLst/>
                    </a:prstGeom>
                    <a:noFill/>
                    <a:ln>
                      <a:noFill/>
                    </a:ln>
                  </pic:spPr>
                </pic:pic>
              </a:graphicData>
            </a:graphic>
          </wp:inline>
        </w:drawing>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9360"/>
      </w:tblGrid>
      <w:tr w:rsidR="0055761B" w:rsidRPr="00603AA8" w14:paraId="33871770" w14:textId="77777777" w:rsidTr="0007227F">
        <w:trPr>
          <w:tblCellSpacing w:w="0" w:type="dxa"/>
        </w:trPr>
        <w:tc>
          <w:tcPr>
            <w:tcW w:w="5000" w:type="pct"/>
            <w:hideMark/>
          </w:tcPr>
          <w:p w14:paraId="70B0AC4D" w14:textId="77777777" w:rsidR="0055761B" w:rsidRPr="00603AA8" w:rsidRDefault="0055761B" w:rsidP="0007227F">
            <w:pPr>
              <w:widowControl/>
              <w:spacing w:after="100" w:afterAutospacing="1"/>
              <w:outlineLvl w:val="0"/>
              <w:rPr>
                <w:rFonts w:ascii="Verdana" w:hAnsi="Verdana"/>
                <w:b/>
                <w:bCs/>
                <w:snapToGrid/>
                <w:color w:val="000000"/>
                <w:kern w:val="36"/>
                <w:sz w:val="27"/>
                <w:szCs w:val="27"/>
              </w:rPr>
            </w:pPr>
            <w:r w:rsidRPr="00603AA8">
              <w:rPr>
                <w:rFonts w:ascii="Verdana" w:hAnsi="Verdana"/>
                <w:b/>
                <w:bCs/>
                <w:snapToGrid/>
                <w:color w:val="000000"/>
                <w:kern w:val="36"/>
                <w:sz w:val="27"/>
                <w:szCs w:val="27"/>
              </w:rPr>
              <w:t>Special Education</w:t>
            </w:r>
          </w:p>
          <w:p w14:paraId="44CEE6B5" w14:textId="77777777" w:rsidR="0055761B" w:rsidRPr="009D0ED5" w:rsidRDefault="0055761B" w:rsidP="009D0ED5">
            <w:pPr>
              <w:pStyle w:val="Heading2"/>
              <w:rPr>
                <w:rFonts w:ascii="Verdana" w:hAnsi="Verdana"/>
                <w:snapToGrid/>
              </w:rPr>
            </w:pPr>
            <w:r w:rsidRPr="009D0ED5">
              <w:rPr>
                <w:rFonts w:ascii="Verdana" w:hAnsi="Verdana"/>
                <w:snapToGrid/>
              </w:rPr>
              <w:t>Specific Learning Disability: Dyslexia</w:t>
            </w:r>
          </w:p>
          <w:p w14:paraId="50757469" w14:textId="77777777" w:rsidR="0055761B" w:rsidRPr="00603AA8" w:rsidRDefault="0055761B" w:rsidP="0007227F">
            <w:pPr>
              <w:widowControl/>
              <w:spacing w:before="100" w:beforeAutospacing="1" w:after="100" w:afterAutospacing="1"/>
              <w:outlineLvl w:val="2"/>
              <w:rPr>
                <w:rFonts w:ascii="Verdana" w:hAnsi="Verdana"/>
                <w:b/>
                <w:bCs/>
                <w:snapToGrid/>
                <w:color w:val="000000"/>
                <w:sz w:val="21"/>
                <w:szCs w:val="21"/>
              </w:rPr>
            </w:pPr>
            <w:r w:rsidRPr="00603AA8">
              <w:rPr>
                <w:rFonts w:ascii="Verdana" w:hAnsi="Verdana"/>
                <w:b/>
                <w:bCs/>
                <w:snapToGrid/>
                <w:color w:val="000000"/>
                <w:sz w:val="21"/>
                <w:szCs w:val="21"/>
              </w:rPr>
              <w:t>Definitions</w:t>
            </w:r>
          </w:p>
          <w:p w14:paraId="44FFC4FF" w14:textId="77777777" w:rsidR="0055761B" w:rsidRPr="00603AA8" w:rsidRDefault="0055761B" w:rsidP="0007227F">
            <w:pPr>
              <w:widowControl/>
              <w:spacing w:before="100" w:beforeAutospacing="1" w:after="100" w:afterAutospacing="1"/>
              <w:rPr>
                <w:rFonts w:ascii="Georgia" w:hAnsi="Georgia"/>
                <w:snapToGrid/>
                <w:sz w:val="22"/>
                <w:szCs w:val="22"/>
              </w:rPr>
            </w:pPr>
            <w:r w:rsidRPr="00603AA8">
              <w:rPr>
                <w:rFonts w:ascii="Georgia" w:hAnsi="Georgia"/>
                <w:snapToGrid/>
                <w:sz w:val="22"/>
                <w:szCs w:val="22"/>
              </w:rPr>
              <w:t xml:space="preserve">The </w:t>
            </w:r>
            <w:hyperlink r:id="rId14" w:tgtFrame="_blank" w:tooltip="External Link" w:history="1">
              <w:r w:rsidRPr="00603AA8">
                <w:rPr>
                  <w:rFonts w:ascii="Georgia" w:hAnsi="Georgia"/>
                  <w:snapToGrid/>
                  <w:color w:val="0000FF"/>
                  <w:sz w:val="22"/>
                  <w:szCs w:val="22"/>
                  <w:u w:val="single"/>
                </w:rPr>
                <w:t>International Dyslexia Association</w:t>
              </w:r>
            </w:hyperlink>
            <w:r w:rsidRPr="00603AA8">
              <w:rPr>
                <w:rFonts w:ascii="Georgia" w:hAnsi="Georgia"/>
                <w:snapToGrid/>
                <w:sz w:val="22"/>
                <w:szCs w:val="22"/>
              </w:rPr>
              <w:t xml:space="preserve"> defines dyslexia in their comprehensive "</w:t>
            </w:r>
            <w:hyperlink r:id="rId15" w:tgtFrame="_blank" w:tooltip="External Link" w:history="1">
              <w:r w:rsidRPr="00603AA8">
                <w:rPr>
                  <w:rFonts w:ascii="Georgia" w:hAnsi="Georgia"/>
                  <w:snapToGrid/>
                  <w:color w:val="0000FF"/>
                  <w:sz w:val="22"/>
                  <w:szCs w:val="22"/>
                  <w:u w:val="single"/>
                </w:rPr>
                <w:t>IDA Dyslexia Handbook: What Every Family Should Know</w:t>
              </w:r>
            </w:hyperlink>
            <w:r w:rsidRPr="00603AA8">
              <w:rPr>
                <w:rFonts w:ascii="Georgia" w:hAnsi="Georgia"/>
                <w:snapToGrid/>
                <w:sz w:val="22"/>
                <w:szCs w:val="22"/>
              </w:rPr>
              <w:t>" as:</w:t>
            </w:r>
          </w:p>
          <w:p w14:paraId="23355736" w14:textId="77777777" w:rsidR="0055761B" w:rsidRPr="00603AA8" w:rsidRDefault="0055761B" w:rsidP="0007227F">
            <w:pPr>
              <w:widowControl/>
              <w:spacing w:after="240"/>
              <w:rPr>
                <w:rFonts w:ascii="Georgia" w:hAnsi="Georgia"/>
                <w:snapToGrid/>
                <w:sz w:val="23"/>
                <w:szCs w:val="23"/>
              </w:rPr>
            </w:pPr>
            <w:r w:rsidRPr="00603AA8">
              <w:rPr>
                <w:rFonts w:ascii="Georgia" w:hAnsi="Georgia"/>
                <w:i/>
                <w:iCs/>
                <w:snapToGrid/>
                <w:sz w:val="23"/>
                <w:szCs w:val="23"/>
              </w:rPr>
              <w:t>"Dyslexia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p>
          <w:p w14:paraId="505F6DA9"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i/>
                <w:iCs/>
                <w:snapToGrid/>
                <w:color w:val="000000"/>
                <w:sz w:val="18"/>
                <w:szCs w:val="18"/>
              </w:rPr>
              <w:t>Special Education Definitions</w:t>
            </w:r>
            <w:r w:rsidRPr="00603AA8">
              <w:rPr>
                <w:rFonts w:ascii="Verdana" w:hAnsi="Verdana"/>
                <w:b/>
                <w:bCs/>
                <w:snapToGrid/>
                <w:color w:val="000000"/>
                <w:sz w:val="18"/>
                <w:szCs w:val="18"/>
              </w:rPr>
              <w:br/>
              <w:t>Specific Learning Disability:</w:t>
            </w:r>
          </w:p>
          <w:p w14:paraId="77FECB53" w14:textId="77777777" w:rsidR="0055761B" w:rsidRPr="00603AA8" w:rsidRDefault="00120AAC" w:rsidP="0007227F">
            <w:pPr>
              <w:widowControl/>
              <w:numPr>
                <w:ilvl w:val="0"/>
                <w:numId w:val="3"/>
              </w:numPr>
              <w:spacing w:before="100" w:beforeAutospacing="1" w:after="100" w:afterAutospacing="1"/>
              <w:rPr>
                <w:rFonts w:ascii="Georgia" w:hAnsi="Georgia"/>
                <w:snapToGrid/>
                <w:sz w:val="22"/>
                <w:szCs w:val="22"/>
              </w:rPr>
            </w:pPr>
            <w:hyperlink r:id="rId16" w:history="1">
              <w:r w:rsidR="0055761B" w:rsidRPr="00603AA8">
                <w:rPr>
                  <w:rFonts w:ascii="Georgia" w:hAnsi="Georgia"/>
                  <w:snapToGrid/>
                  <w:color w:val="0000FF"/>
                  <w:sz w:val="22"/>
                  <w:szCs w:val="22"/>
                  <w:u w:val="single"/>
                </w:rPr>
                <w:t>Federal (IDEA)</w:t>
              </w:r>
            </w:hyperlink>
          </w:p>
          <w:p w14:paraId="04CB34AE" w14:textId="77777777" w:rsidR="0055761B" w:rsidRPr="0055761B" w:rsidRDefault="00120AAC" w:rsidP="0007227F">
            <w:pPr>
              <w:widowControl/>
              <w:numPr>
                <w:ilvl w:val="0"/>
                <w:numId w:val="3"/>
              </w:numPr>
              <w:spacing w:before="100" w:beforeAutospacing="1" w:after="100" w:afterAutospacing="1"/>
              <w:rPr>
                <w:rFonts w:ascii="Georgia" w:hAnsi="Georgia"/>
                <w:snapToGrid/>
                <w:sz w:val="22"/>
                <w:szCs w:val="22"/>
              </w:rPr>
            </w:pPr>
            <w:hyperlink r:id="rId17" w:history="1">
              <w:r w:rsidR="0055761B" w:rsidRPr="00603AA8">
                <w:rPr>
                  <w:rFonts w:ascii="Georgia" w:hAnsi="Georgia"/>
                  <w:snapToGrid/>
                  <w:color w:val="0000FF"/>
                  <w:sz w:val="22"/>
                  <w:szCs w:val="22"/>
                  <w:u w:val="single"/>
                </w:rPr>
                <w:t>State</w:t>
              </w:r>
            </w:hyperlink>
          </w:p>
          <w:p w14:paraId="02B09EB4" w14:textId="77777777" w:rsidR="0055761B" w:rsidRPr="00603AA8" w:rsidRDefault="0055761B" w:rsidP="0007227F">
            <w:pPr>
              <w:widowControl/>
              <w:spacing w:before="100" w:beforeAutospacing="1" w:after="100" w:afterAutospacing="1"/>
              <w:outlineLvl w:val="2"/>
              <w:rPr>
                <w:rFonts w:ascii="Verdana" w:hAnsi="Verdana"/>
                <w:b/>
                <w:bCs/>
                <w:snapToGrid/>
                <w:color w:val="000000"/>
                <w:sz w:val="21"/>
                <w:szCs w:val="21"/>
              </w:rPr>
            </w:pPr>
            <w:r w:rsidRPr="00603AA8">
              <w:rPr>
                <w:rFonts w:ascii="Verdana" w:hAnsi="Verdana"/>
                <w:b/>
                <w:bCs/>
                <w:snapToGrid/>
                <w:color w:val="000000"/>
                <w:sz w:val="21"/>
                <w:szCs w:val="21"/>
              </w:rPr>
              <w:t>Legislation</w:t>
            </w:r>
          </w:p>
          <w:p w14:paraId="4CC5084D"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Federal</w:t>
            </w:r>
          </w:p>
          <w:p w14:paraId="3DDC528F" w14:textId="77777777" w:rsidR="0055761B" w:rsidRPr="00603AA8" w:rsidRDefault="0055761B" w:rsidP="0007227F">
            <w:pPr>
              <w:widowControl/>
              <w:spacing w:before="100" w:beforeAutospacing="1" w:after="100" w:afterAutospacing="1"/>
              <w:rPr>
                <w:rFonts w:ascii="Georgia" w:hAnsi="Georgia"/>
                <w:snapToGrid/>
                <w:sz w:val="22"/>
                <w:szCs w:val="22"/>
              </w:rPr>
            </w:pPr>
            <w:r w:rsidRPr="00603AA8">
              <w:rPr>
                <w:rFonts w:ascii="Georgia" w:hAnsi="Georgia"/>
                <w:snapToGrid/>
                <w:sz w:val="22"/>
                <w:szCs w:val="22"/>
              </w:rPr>
              <w:t xml:space="preserve">In September 2016, the United States Senate passed the </w:t>
            </w:r>
            <w:hyperlink r:id="rId18" w:tgtFrame="_blank" w:tooltip="External Link" w:history="1">
              <w:r w:rsidRPr="00603AA8">
                <w:rPr>
                  <w:rFonts w:ascii="Georgia" w:hAnsi="Georgia"/>
                  <w:snapToGrid/>
                  <w:color w:val="0000FF"/>
                  <w:sz w:val="22"/>
                  <w:szCs w:val="22"/>
                  <w:u w:val="single"/>
                </w:rPr>
                <w:t>Senate Resolution 576</w:t>
              </w:r>
            </w:hyperlink>
            <w:r w:rsidRPr="00603AA8">
              <w:rPr>
                <w:rFonts w:ascii="Georgia" w:hAnsi="Georgia"/>
                <w:snapToGrid/>
                <w:sz w:val="22"/>
                <w:szCs w:val="22"/>
              </w:rPr>
              <w:t xml:space="preserve"> which "designates October 2016 as National Dyslexia Awareness Month, and calls on Congress, schools, and educational agencies to recognize that dyslexia has significant educational implications that must be addressed."</w:t>
            </w:r>
          </w:p>
          <w:p w14:paraId="48580799"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State</w:t>
            </w:r>
          </w:p>
          <w:p w14:paraId="742855A4" w14:textId="77777777" w:rsidR="0055761B" w:rsidRPr="00603AA8" w:rsidRDefault="0055761B" w:rsidP="0007227F">
            <w:pPr>
              <w:widowControl/>
              <w:spacing w:before="100" w:beforeAutospacing="1" w:after="240"/>
              <w:rPr>
                <w:rFonts w:ascii="Georgia" w:hAnsi="Georgia"/>
                <w:snapToGrid/>
                <w:sz w:val="22"/>
                <w:szCs w:val="22"/>
              </w:rPr>
            </w:pPr>
            <w:r w:rsidRPr="00603AA8">
              <w:rPr>
                <w:rFonts w:ascii="Georgia" w:hAnsi="Georgia"/>
                <w:snapToGrid/>
                <w:sz w:val="22"/>
                <w:szCs w:val="22"/>
              </w:rPr>
              <w:t xml:space="preserve">The Legislature approved </w:t>
            </w:r>
            <w:hyperlink r:id="rId19" w:tgtFrame="_blank" w:tooltip="External Link" w:history="1">
              <w:r w:rsidRPr="00603AA8">
                <w:rPr>
                  <w:rFonts w:ascii="Georgia" w:hAnsi="Georgia"/>
                  <w:snapToGrid/>
                  <w:color w:val="0000FF"/>
                  <w:sz w:val="22"/>
                  <w:szCs w:val="22"/>
                  <w:u w:val="single"/>
                </w:rPr>
                <w:t>Chapter 272 of the Acts of 2018</w:t>
              </w:r>
            </w:hyperlink>
            <w:r w:rsidRPr="00603AA8">
              <w:rPr>
                <w:rFonts w:ascii="Georgia" w:hAnsi="Georgia"/>
                <w:snapToGrid/>
                <w:sz w:val="22"/>
                <w:szCs w:val="22"/>
              </w:rPr>
              <w:t xml:space="preserve"> on October 19, 2018. The new law requires the Department of Elementary and Secondary Education (DESE), in consultation with the Department of Early Education and Care (EEC) to "issue guidelines to assist districts in developing screening procedures or protocols for students that demonstrate one or more potential indicators of a neurological learning disability, including, but not limited to, dyslexia."</w:t>
            </w:r>
          </w:p>
          <w:p w14:paraId="4A6A6558" w14:textId="77777777" w:rsidR="0055761B" w:rsidRDefault="0055761B" w:rsidP="0007227F">
            <w:pPr>
              <w:widowControl/>
              <w:spacing w:before="100" w:beforeAutospacing="1" w:after="100" w:afterAutospacing="1"/>
              <w:outlineLvl w:val="2"/>
              <w:rPr>
                <w:rFonts w:ascii="Verdana" w:hAnsi="Verdana"/>
                <w:b/>
                <w:bCs/>
                <w:snapToGrid/>
                <w:color w:val="000000"/>
                <w:sz w:val="21"/>
                <w:szCs w:val="21"/>
              </w:rPr>
            </w:pPr>
          </w:p>
          <w:p w14:paraId="6EBEC90B" w14:textId="77777777" w:rsidR="0055761B" w:rsidRPr="00603AA8" w:rsidRDefault="0055761B" w:rsidP="0007227F">
            <w:pPr>
              <w:widowControl/>
              <w:spacing w:before="100" w:beforeAutospacing="1" w:after="100" w:afterAutospacing="1"/>
              <w:outlineLvl w:val="2"/>
              <w:rPr>
                <w:rFonts w:ascii="Verdana" w:hAnsi="Verdana"/>
                <w:b/>
                <w:bCs/>
                <w:snapToGrid/>
                <w:color w:val="000000"/>
                <w:sz w:val="21"/>
                <w:szCs w:val="21"/>
              </w:rPr>
            </w:pPr>
            <w:r w:rsidRPr="00603AA8">
              <w:rPr>
                <w:rFonts w:ascii="Verdana" w:hAnsi="Verdana"/>
                <w:b/>
                <w:bCs/>
                <w:snapToGrid/>
                <w:color w:val="000000"/>
                <w:sz w:val="21"/>
                <w:szCs w:val="21"/>
              </w:rPr>
              <w:lastRenderedPageBreak/>
              <w:t>Dyslexia-Related Resources:</w:t>
            </w:r>
          </w:p>
          <w:p w14:paraId="2833904D" w14:textId="77777777" w:rsidR="0055761B" w:rsidRPr="00603AA8" w:rsidRDefault="0055761B" w:rsidP="0007227F">
            <w:pPr>
              <w:widowControl/>
              <w:spacing w:before="100" w:beforeAutospacing="1" w:after="100" w:afterAutospacing="1"/>
              <w:rPr>
                <w:rFonts w:ascii="Georgia" w:hAnsi="Georgia"/>
                <w:snapToGrid/>
                <w:sz w:val="22"/>
                <w:szCs w:val="22"/>
              </w:rPr>
            </w:pPr>
            <w:r w:rsidRPr="00603AA8">
              <w:rPr>
                <w:rFonts w:ascii="Georgia" w:hAnsi="Georgia"/>
                <w:b/>
                <w:bCs/>
                <w:i/>
                <w:iCs/>
                <w:snapToGrid/>
                <w:sz w:val="22"/>
                <w:szCs w:val="22"/>
              </w:rPr>
              <w:t>Please note that the Department of Elementary and Secondary Education does not endorse the use of any product. The resources below are not intended to be comprehensive but rather serve as suggestions of tools that professionals may wish to consider using when working with students with dyslexia.</w:t>
            </w:r>
          </w:p>
          <w:p w14:paraId="5D33A3A0"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General Resources</w:t>
            </w:r>
          </w:p>
          <w:p w14:paraId="2119202C" w14:textId="77777777" w:rsidR="0055761B" w:rsidRPr="00603AA8" w:rsidRDefault="0055761B" w:rsidP="0007227F">
            <w:pPr>
              <w:widowControl/>
              <w:numPr>
                <w:ilvl w:val="0"/>
                <w:numId w:val="4"/>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International Dyslexia Association offers over 20 different </w:t>
            </w:r>
            <w:hyperlink r:id="rId20" w:tgtFrame="_blank" w:tooltip="External Link" w:history="1">
              <w:r w:rsidRPr="00603AA8">
                <w:rPr>
                  <w:rFonts w:ascii="Georgia" w:hAnsi="Georgia"/>
                  <w:snapToGrid/>
                  <w:color w:val="0000FF"/>
                  <w:sz w:val="23"/>
                  <w:szCs w:val="23"/>
                  <w:u w:val="single"/>
                </w:rPr>
                <w:t>Fact Sheets</w:t>
              </w:r>
            </w:hyperlink>
            <w:r w:rsidRPr="00603AA8">
              <w:rPr>
                <w:rFonts w:ascii="Georgia" w:hAnsi="Georgia"/>
                <w:snapToGrid/>
                <w:sz w:val="23"/>
                <w:szCs w:val="23"/>
              </w:rPr>
              <w:t xml:space="preserve"> on dyslexia, some of which you will see listed in other sections of this page.</w:t>
            </w:r>
          </w:p>
          <w:p w14:paraId="5BF3F2CD" w14:textId="77777777" w:rsidR="0055761B" w:rsidRPr="00603AA8" w:rsidRDefault="0055761B" w:rsidP="0007227F">
            <w:pPr>
              <w:widowControl/>
              <w:numPr>
                <w:ilvl w:val="0"/>
                <w:numId w:val="4"/>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w:t>
            </w:r>
            <w:hyperlink r:id="rId21" w:tgtFrame="_blank" w:tooltip="External Link" w:history="1">
              <w:r w:rsidRPr="00603AA8">
                <w:rPr>
                  <w:rFonts w:ascii="Georgia" w:hAnsi="Georgia"/>
                  <w:snapToGrid/>
                  <w:color w:val="0000FF"/>
                  <w:sz w:val="23"/>
                  <w:szCs w:val="23"/>
                  <w:u w:val="single"/>
                </w:rPr>
                <w:t>Dyslexia Basics</w:t>
              </w:r>
            </w:hyperlink>
            <w:r w:rsidRPr="00603AA8">
              <w:rPr>
                <w:rFonts w:ascii="Georgia" w:hAnsi="Georgia"/>
                <w:snapToGrid/>
                <w:sz w:val="23"/>
                <w:szCs w:val="23"/>
              </w:rPr>
              <w:t xml:space="preserve"> </w:t>
            </w:r>
            <w:hyperlink r:id="rId22" w:tgtFrame="_blank" w:tooltip="External Link" w:history="1">
              <w:r w:rsidRPr="00603AA8">
                <w:rPr>
                  <w:rFonts w:ascii="Georgia" w:hAnsi="Georgia"/>
                  <w:snapToGrid/>
                  <w:color w:val="0000FF"/>
                  <w:sz w:val="23"/>
                  <w:szCs w:val="23"/>
                  <w:u w:val="single"/>
                </w:rPr>
                <w:t>(English)</w:t>
              </w:r>
            </w:hyperlink>
            <w:r w:rsidRPr="00603AA8">
              <w:rPr>
                <w:rFonts w:ascii="Georgia" w:hAnsi="Georgia"/>
                <w:snapToGrid/>
                <w:sz w:val="23"/>
                <w:szCs w:val="23"/>
              </w:rPr>
              <w:t xml:space="preserve"> </w:t>
            </w:r>
            <w:hyperlink r:id="rId23" w:tgtFrame="_blank" w:tooltip="External Link" w:history="1">
              <w:r w:rsidRPr="00603AA8">
                <w:rPr>
                  <w:rFonts w:ascii="Georgia" w:hAnsi="Georgia"/>
                  <w:snapToGrid/>
                  <w:color w:val="0000FF"/>
                  <w:sz w:val="23"/>
                  <w:szCs w:val="23"/>
                  <w:u w:val="single"/>
                </w:rPr>
                <w:t>(Spanish)</w:t>
              </w:r>
            </w:hyperlink>
          </w:p>
          <w:p w14:paraId="38B692DE"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Screening</w:t>
            </w:r>
          </w:p>
          <w:p w14:paraId="4F2D13CF" w14:textId="77777777" w:rsidR="0055761B" w:rsidRPr="00603AA8" w:rsidRDefault="00120AAC" w:rsidP="0007227F">
            <w:pPr>
              <w:widowControl/>
              <w:numPr>
                <w:ilvl w:val="0"/>
                <w:numId w:val="5"/>
              </w:numPr>
              <w:spacing w:before="100" w:beforeAutospacing="1" w:after="100" w:afterAutospacing="1"/>
              <w:rPr>
                <w:rFonts w:ascii="Georgia" w:hAnsi="Georgia"/>
                <w:snapToGrid/>
                <w:sz w:val="23"/>
                <w:szCs w:val="23"/>
              </w:rPr>
            </w:pPr>
            <w:hyperlink r:id="rId24" w:tgtFrame="_blank" w:tooltip="External Link" w:history="1">
              <w:r w:rsidR="0055761B" w:rsidRPr="00603AA8">
                <w:rPr>
                  <w:rFonts w:ascii="Georgia" w:hAnsi="Georgia"/>
                  <w:snapToGrid/>
                  <w:color w:val="0000FF"/>
                  <w:sz w:val="23"/>
                  <w:szCs w:val="23"/>
                  <w:u w:val="single"/>
                </w:rPr>
                <w:t>National Center for Improving Literacy White Paper: Screening for Dyslexia</w:t>
              </w:r>
            </w:hyperlink>
          </w:p>
          <w:p w14:paraId="0F5DB8C7" w14:textId="77777777" w:rsidR="0055761B" w:rsidRPr="00603AA8" w:rsidRDefault="0055761B" w:rsidP="0007227F">
            <w:pPr>
              <w:widowControl/>
              <w:numPr>
                <w:ilvl w:val="0"/>
                <w:numId w:val="5"/>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University of Michigan published </w:t>
            </w:r>
            <w:hyperlink r:id="rId25" w:tgtFrame="_blank" w:tooltip="External Link" w:history="1">
              <w:r w:rsidRPr="00603AA8">
                <w:rPr>
                  <w:rFonts w:ascii="Georgia" w:hAnsi="Georgia"/>
                  <w:snapToGrid/>
                  <w:color w:val="0000FF"/>
                  <w:sz w:val="23"/>
                  <w:szCs w:val="23"/>
                  <w:u w:val="single"/>
                </w:rPr>
                <w:t>Clues to Dyslexia</w:t>
              </w:r>
            </w:hyperlink>
            <w:r w:rsidRPr="00603AA8">
              <w:rPr>
                <w:rFonts w:ascii="Georgia" w:hAnsi="Georgia"/>
                <w:snapToGrid/>
                <w:sz w:val="23"/>
                <w:szCs w:val="23"/>
              </w:rPr>
              <w:t xml:space="preserve"> to provide information to help identify the behaviors associated with dyslexia.</w:t>
            </w:r>
          </w:p>
          <w:p w14:paraId="19867633" w14:textId="77777777" w:rsidR="0055761B" w:rsidRPr="00603AA8" w:rsidRDefault="0055761B" w:rsidP="0007227F">
            <w:pPr>
              <w:widowControl/>
              <w:numPr>
                <w:ilvl w:val="0"/>
                <w:numId w:val="5"/>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Yale Center for Dyslexia &amp; Creativity </w:t>
            </w:r>
            <w:hyperlink r:id="rId26" w:tgtFrame="_blank" w:tooltip="External Link" w:history="1">
              <w:r w:rsidRPr="00603AA8">
                <w:rPr>
                  <w:rFonts w:ascii="Georgia" w:hAnsi="Georgia"/>
                  <w:snapToGrid/>
                  <w:color w:val="0000FF"/>
                  <w:sz w:val="23"/>
                  <w:szCs w:val="23"/>
                  <w:u w:val="single"/>
                </w:rPr>
                <w:t>Signs of Dyslexia</w:t>
              </w:r>
            </w:hyperlink>
            <w:r w:rsidRPr="00603AA8">
              <w:rPr>
                <w:rFonts w:ascii="Georgia" w:hAnsi="Georgia"/>
                <w:snapToGrid/>
                <w:sz w:val="23"/>
                <w:szCs w:val="23"/>
              </w:rPr>
              <w:t xml:space="preserve"> provides a list of early childhood signs to help identify dyslexia in a child.</w:t>
            </w:r>
          </w:p>
          <w:p w14:paraId="56713614" w14:textId="77777777" w:rsidR="0055761B" w:rsidRPr="00603AA8" w:rsidRDefault="00120AAC" w:rsidP="0007227F">
            <w:pPr>
              <w:widowControl/>
              <w:numPr>
                <w:ilvl w:val="0"/>
                <w:numId w:val="5"/>
              </w:numPr>
              <w:spacing w:before="100" w:beforeAutospacing="1" w:after="100" w:afterAutospacing="1"/>
              <w:rPr>
                <w:rFonts w:ascii="Georgia" w:hAnsi="Georgia"/>
                <w:snapToGrid/>
                <w:sz w:val="23"/>
                <w:szCs w:val="23"/>
              </w:rPr>
            </w:pPr>
            <w:hyperlink r:id="rId27" w:tgtFrame="_blank" w:tooltip="External Link" w:history="1">
              <w:r w:rsidR="0055761B" w:rsidRPr="00603AA8">
                <w:rPr>
                  <w:rFonts w:ascii="Georgia" w:hAnsi="Georgia"/>
                  <w:snapToGrid/>
                  <w:color w:val="0000FF"/>
                  <w:sz w:val="23"/>
                  <w:szCs w:val="23"/>
                  <w:u w:val="single"/>
                </w:rPr>
                <w:t>The National Center on Intensive Intervention</w:t>
              </w:r>
            </w:hyperlink>
            <w:r w:rsidR="0055761B" w:rsidRPr="00603AA8">
              <w:rPr>
                <w:rFonts w:ascii="Georgia" w:hAnsi="Georgia"/>
                <w:snapToGrid/>
                <w:sz w:val="23"/>
                <w:szCs w:val="23"/>
              </w:rPr>
              <w:t xml:space="preserve"> offers information about data-based interventions; both academic and behavioral. Information is also available about various </w:t>
            </w:r>
            <w:hyperlink r:id="rId28" w:tgtFrame="_blank" w:tooltip="External Link" w:history="1">
              <w:r w:rsidR="0055761B" w:rsidRPr="00603AA8">
                <w:rPr>
                  <w:rFonts w:ascii="Georgia" w:hAnsi="Georgia"/>
                  <w:snapToGrid/>
                  <w:color w:val="0000FF"/>
                  <w:sz w:val="23"/>
                  <w:szCs w:val="23"/>
                  <w:u w:val="single"/>
                </w:rPr>
                <w:t>screening</w:t>
              </w:r>
            </w:hyperlink>
            <w:r w:rsidR="0055761B" w:rsidRPr="00603AA8">
              <w:rPr>
                <w:rFonts w:ascii="Georgia" w:hAnsi="Georgia"/>
                <w:snapToGrid/>
                <w:sz w:val="23"/>
                <w:szCs w:val="23"/>
              </w:rPr>
              <w:t xml:space="preserve"> tools.</w:t>
            </w:r>
          </w:p>
          <w:p w14:paraId="503475E8" w14:textId="77777777" w:rsidR="0055761B" w:rsidRPr="00603AA8" w:rsidRDefault="0055761B" w:rsidP="0007227F">
            <w:pPr>
              <w:widowControl/>
              <w:numPr>
                <w:ilvl w:val="0"/>
                <w:numId w:val="5"/>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Connecticut State Department of Education published a list of </w:t>
            </w:r>
            <w:hyperlink r:id="rId29" w:tgtFrame="_blank" w:tooltip="External Link" w:history="1">
              <w:r w:rsidRPr="00603AA8">
                <w:rPr>
                  <w:rFonts w:ascii="Georgia" w:hAnsi="Georgia"/>
                  <w:snapToGrid/>
                  <w:color w:val="0000FF"/>
                  <w:sz w:val="23"/>
                  <w:szCs w:val="23"/>
                  <w:u w:val="single"/>
                </w:rPr>
                <w:t>Research-based Grades K–3 Universal Screening Reading Assessments</w:t>
              </w:r>
            </w:hyperlink>
            <w:r w:rsidRPr="00603AA8">
              <w:rPr>
                <w:rFonts w:ascii="Georgia" w:hAnsi="Georgia"/>
                <w:snapToGrid/>
                <w:sz w:val="23"/>
                <w:szCs w:val="23"/>
              </w:rPr>
              <w:t>.</w:t>
            </w:r>
          </w:p>
          <w:p w14:paraId="079C1A8E" w14:textId="77777777" w:rsidR="0055761B" w:rsidRPr="00603AA8" w:rsidRDefault="0055761B" w:rsidP="0007227F">
            <w:pPr>
              <w:widowControl/>
              <w:numPr>
                <w:ilvl w:val="0"/>
                <w:numId w:val="5"/>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Fact Sheet from the International Dyslexia Association: </w:t>
            </w:r>
          </w:p>
          <w:p w14:paraId="0AB361D3" w14:textId="77777777" w:rsidR="0055761B" w:rsidRPr="00603AA8" w:rsidRDefault="00120AAC" w:rsidP="0007227F">
            <w:pPr>
              <w:widowControl/>
              <w:numPr>
                <w:ilvl w:val="1"/>
                <w:numId w:val="5"/>
              </w:numPr>
              <w:spacing w:before="100" w:beforeAutospacing="1" w:after="100" w:afterAutospacing="1"/>
              <w:rPr>
                <w:rFonts w:ascii="Georgia" w:hAnsi="Georgia"/>
                <w:snapToGrid/>
                <w:sz w:val="23"/>
                <w:szCs w:val="23"/>
              </w:rPr>
            </w:pPr>
            <w:hyperlink r:id="rId30" w:tgtFrame="_blank" w:tooltip="External Link" w:history="1">
              <w:r w:rsidR="0055761B" w:rsidRPr="00603AA8">
                <w:rPr>
                  <w:rFonts w:ascii="Georgia" w:hAnsi="Georgia"/>
                  <w:snapToGrid/>
                  <w:color w:val="0000FF"/>
                  <w:sz w:val="23"/>
                  <w:szCs w:val="23"/>
                  <w:u w:val="single"/>
                </w:rPr>
                <w:t>Universal Screening: K–2 Reading</w:t>
              </w:r>
            </w:hyperlink>
          </w:p>
          <w:p w14:paraId="1EBCA3E3"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Intervention</w:t>
            </w:r>
          </w:p>
          <w:p w14:paraId="45E7F2D6" w14:textId="77777777" w:rsidR="0055761B" w:rsidRPr="00603AA8" w:rsidRDefault="0055761B" w:rsidP="0007227F">
            <w:pPr>
              <w:widowControl/>
              <w:numPr>
                <w:ilvl w:val="0"/>
                <w:numId w:val="6"/>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Utah State Board of Education Report to the Education Interim Committee: </w:t>
            </w:r>
            <w:hyperlink r:id="rId31" w:tgtFrame="_blank" w:tooltip="External Link" w:history="1">
              <w:r w:rsidRPr="00603AA8">
                <w:rPr>
                  <w:rFonts w:ascii="Georgia" w:hAnsi="Georgia"/>
                  <w:snapToGrid/>
                  <w:color w:val="0000FF"/>
                  <w:sz w:val="23"/>
                  <w:szCs w:val="23"/>
                  <w:u w:val="single"/>
                </w:rPr>
                <w:t>Interventions for Reading Difficulties Pilot Program Report</w:t>
              </w:r>
            </w:hyperlink>
          </w:p>
          <w:p w14:paraId="6E5BDE7F" w14:textId="77777777" w:rsidR="0055761B" w:rsidRPr="00603AA8" w:rsidRDefault="00120AAC" w:rsidP="0007227F">
            <w:pPr>
              <w:widowControl/>
              <w:numPr>
                <w:ilvl w:val="0"/>
                <w:numId w:val="6"/>
              </w:numPr>
              <w:spacing w:before="100" w:beforeAutospacing="1" w:after="100" w:afterAutospacing="1"/>
              <w:rPr>
                <w:rFonts w:ascii="Georgia" w:hAnsi="Georgia"/>
                <w:snapToGrid/>
                <w:sz w:val="23"/>
                <w:szCs w:val="23"/>
              </w:rPr>
            </w:pPr>
            <w:hyperlink r:id="rId32" w:history="1">
              <w:r w:rsidR="0055761B" w:rsidRPr="00603AA8">
                <w:rPr>
                  <w:rFonts w:ascii="Georgia" w:hAnsi="Georgia"/>
                  <w:snapToGrid/>
                  <w:color w:val="0000FF"/>
                  <w:sz w:val="23"/>
                  <w:szCs w:val="23"/>
                  <w:u w:val="single"/>
                </w:rPr>
                <w:t>Systems for Student Success</w:t>
              </w:r>
            </w:hyperlink>
            <w:r w:rsidR="0055761B" w:rsidRPr="00603AA8">
              <w:rPr>
                <w:rFonts w:ascii="Georgia" w:hAnsi="Georgia"/>
                <w:snapToGrid/>
                <w:sz w:val="23"/>
                <w:szCs w:val="23"/>
              </w:rPr>
              <w:t xml:space="preserve"> — The Massachusetts Systems for Student Success (</w:t>
            </w:r>
            <w:proofErr w:type="spellStart"/>
            <w:r w:rsidR="0055761B" w:rsidRPr="00603AA8">
              <w:rPr>
                <w:rFonts w:ascii="Georgia" w:hAnsi="Georgia"/>
                <w:snapToGrid/>
                <w:sz w:val="23"/>
                <w:szCs w:val="23"/>
              </w:rPr>
              <w:t>SfSS</w:t>
            </w:r>
            <w:proofErr w:type="spellEnd"/>
            <w:r w:rsidR="0055761B" w:rsidRPr="00603AA8">
              <w:rPr>
                <w:rFonts w:ascii="Georgia" w:hAnsi="Georgia"/>
                <w:snapToGrid/>
                <w:sz w:val="23"/>
                <w:szCs w:val="23"/>
              </w:rPr>
              <w:t>) is a blueprint for school improvement that focuses on system structures and supports across the district, school, and classroom to meet the academic and non-academic needs of all students.</w:t>
            </w:r>
          </w:p>
          <w:p w14:paraId="55739769" w14:textId="77777777" w:rsidR="0055761B" w:rsidRPr="00603AA8" w:rsidRDefault="00120AAC" w:rsidP="0007227F">
            <w:pPr>
              <w:widowControl/>
              <w:numPr>
                <w:ilvl w:val="0"/>
                <w:numId w:val="6"/>
              </w:numPr>
              <w:spacing w:before="100" w:beforeAutospacing="1" w:after="100" w:afterAutospacing="1"/>
              <w:rPr>
                <w:rFonts w:ascii="Georgia" w:hAnsi="Georgia"/>
                <w:snapToGrid/>
                <w:sz w:val="23"/>
                <w:szCs w:val="23"/>
              </w:rPr>
            </w:pPr>
            <w:hyperlink r:id="rId33" w:history="1">
              <w:r w:rsidR="0055761B" w:rsidRPr="00603AA8">
                <w:rPr>
                  <w:rFonts w:ascii="Georgia" w:hAnsi="Georgia"/>
                  <w:snapToGrid/>
                  <w:color w:val="0000FF"/>
                  <w:sz w:val="23"/>
                  <w:szCs w:val="23"/>
                  <w:u w:val="single"/>
                </w:rPr>
                <w:t xml:space="preserve">Quick Reference Guide: Specific Learning Disability Eligibility within a Tiered System of Support </w:t>
              </w:r>
              <w:r w:rsidR="0055761B" w:rsidRPr="00603AA8">
                <w:rPr>
                  <w:rFonts w:ascii="Georgia" w:hAnsi="Georgia"/>
                  <w:noProof/>
                  <w:snapToGrid/>
                  <w:color w:val="0000FF"/>
                  <w:sz w:val="23"/>
                  <w:szCs w:val="23"/>
                </w:rPr>
                <w:drawing>
                  <wp:inline distT="0" distB="0" distL="0" distR="0" wp14:anchorId="31DB1D3E" wp14:editId="3DFD95D6">
                    <wp:extent cx="133350" cy="154940"/>
                    <wp:effectExtent l="0" t="0" r="0" b="0"/>
                    <wp:docPr id="5" name="Picture 5" descr="Download Word Documen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Word Document">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 cy="154940"/>
                            </a:xfrm>
                            <a:prstGeom prst="rect">
                              <a:avLst/>
                            </a:prstGeom>
                            <a:noFill/>
                            <a:ln>
                              <a:noFill/>
                            </a:ln>
                          </pic:spPr>
                        </pic:pic>
                      </a:graphicData>
                    </a:graphic>
                  </wp:inline>
                </w:drawing>
              </w:r>
            </w:hyperlink>
          </w:p>
          <w:p w14:paraId="4E8478ED" w14:textId="77777777" w:rsidR="0055761B" w:rsidRPr="00603AA8" w:rsidRDefault="00120AAC" w:rsidP="0007227F">
            <w:pPr>
              <w:widowControl/>
              <w:numPr>
                <w:ilvl w:val="0"/>
                <w:numId w:val="6"/>
              </w:numPr>
              <w:spacing w:before="100" w:beforeAutospacing="1" w:after="100" w:afterAutospacing="1"/>
              <w:rPr>
                <w:rFonts w:ascii="Georgia" w:hAnsi="Georgia"/>
                <w:snapToGrid/>
                <w:sz w:val="23"/>
                <w:szCs w:val="23"/>
              </w:rPr>
            </w:pPr>
            <w:hyperlink r:id="rId35" w:tgtFrame="_blank" w:tooltip="External Link" w:history="1">
              <w:r w:rsidR="0055761B" w:rsidRPr="00603AA8">
                <w:rPr>
                  <w:rFonts w:ascii="Georgia" w:hAnsi="Georgia"/>
                  <w:snapToGrid/>
                  <w:color w:val="0000FF"/>
                  <w:sz w:val="23"/>
                  <w:szCs w:val="23"/>
                  <w:u w:val="single"/>
                </w:rPr>
                <w:t>National Center on Intensive Intervention</w:t>
              </w:r>
            </w:hyperlink>
            <w:r w:rsidR="0055761B" w:rsidRPr="00603AA8">
              <w:rPr>
                <w:rFonts w:ascii="Georgia" w:hAnsi="Georgia"/>
                <w:snapToGrid/>
                <w:sz w:val="23"/>
                <w:szCs w:val="23"/>
              </w:rPr>
              <w:t xml:space="preserve"> — Learn how intensive intervention, through the data-based individualization (DBI) process, helps students with severe and persistent learning or behavioral needs.</w:t>
            </w:r>
          </w:p>
          <w:p w14:paraId="4B1FF783" w14:textId="77777777" w:rsidR="0055761B" w:rsidRPr="00603AA8" w:rsidRDefault="0055761B" w:rsidP="0007227F">
            <w:pPr>
              <w:widowControl/>
              <w:numPr>
                <w:ilvl w:val="0"/>
                <w:numId w:val="6"/>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National Center for Educational Evaluation and Regional Assistance offers a practice guide, </w:t>
            </w:r>
            <w:hyperlink r:id="rId36" w:tgtFrame="_blank" w:tooltip="External Link" w:history="1">
              <w:r w:rsidRPr="00603AA8">
                <w:rPr>
                  <w:rFonts w:ascii="Georgia" w:hAnsi="Georgia"/>
                  <w:snapToGrid/>
                  <w:color w:val="0000FF"/>
                  <w:sz w:val="23"/>
                  <w:szCs w:val="23"/>
                  <w:u w:val="single"/>
                </w:rPr>
                <w:t>Assisting Students Struggling with Reading: Response to Intervention (</w:t>
              </w:r>
              <w:proofErr w:type="spellStart"/>
              <w:r w:rsidRPr="00603AA8">
                <w:rPr>
                  <w:rFonts w:ascii="Georgia" w:hAnsi="Georgia"/>
                  <w:snapToGrid/>
                  <w:color w:val="0000FF"/>
                  <w:sz w:val="23"/>
                  <w:szCs w:val="23"/>
                  <w:u w:val="single"/>
                </w:rPr>
                <w:t>RtI</w:t>
              </w:r>
              <w:proofErr w:type="spellEnd"/>
              <w:r w:rsidRPr="00603AA8">
                <w:rPr>
                  <w:rFonts w:ascii="Georgia" w:hAnsi="Georgia"/>
                  <w:snapToGrid/>
                  <w:color w:val="0000FF"/>
                  <w:sz w:val="23"/>
                  <w:szCs w:val="23"/>
                  <w:u w:val="single"/>
                </w:rPr>
                <w:t>) and Multi-Tier Intervention in the Primary Grades</w:t>
              </w:r>
            </w:hyperlink>
            <w:r w:rsidRPr="00603AA8">
              <w:rPr>
                <w:rFonts w:ascii="Georgia" w:hAnsi="Georgia"/>
                <w:snapToGrid/>
                <w:sz w:val="23"/>
                <w:szCs w:val="23"/>
              </w:rPr>
              <w:t>. "This guide offers five specific recommendations to help educators identify struggling readers and implement evidence-based strategies to promote their reading achievement."</w:t>
            </w:r>
          </w:p>
          <w:p w14:paraId="24672725"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lastRenderedPageBreak/>
              <w:t>IEP Related</w:t>
            </w:r>
          </w:p>
          <w:p w14:paraId="24558604" w14:textId="77777777" w:rsidR="0055761B" w:rsidRPr="00603AA8" w:rsidRDefault="0055761B" w:rsidP="0007227F">
            <w:pPr>
              <w:widowControl/>
              <w:numPr>
                <w:ilvl w:val="0"/>
                <w:numId w:val="7"/>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Office of Special Education and Rehabilitative Services </w:t>
            </w:r>
            <w:hyperlink r:id="rId37" w:tgtFrame="_blank" w:tooltip="External Link" w:history="1">
              <w:r w:rsidRPr="00603AA8">
                <w:rPr>
                  <w:rFonts w:ascii="Georgia" w:hAnsi="Georgia"/>
                  <w:snapToGrid/>
                  <w:color w:val="0000FF"/>
                  <w:sz w:val="23"/>
                  <w:szCs w:val="23"/>
                  <w:u w:val="single"/>
                </w:rPr>
                <w:t>Dear Colleague Letter from October 2015</w:t>
              </w:r>
            </w:hyperlink>
            <w:r w:rsidRPr="00603AA8">
              <w:rPr>
                <w:rFonts w:ascii="Georgia" w:hAnsi="Georgia"/>
                <w:snapToGrid/>
                <w:sz w:val="23"/>
                <w:szCs w:val="23"/>
              </w:rPr>
              <w:t xml:space="preserve">, emphasizes that, "there is nothing in the IDEA that would prohibit the use of the terms </w:t>
            </w:r>
            <w:r w:rsidRPr="00603AA8">
              <w:rPr>
                <w:rFonts w:ascii="Georgia" w:hAnsi="Georgia"/>
                <w:snapToGrid/>
                <w:color w:val="FF0000"/>
                <w:sz w:val="23"/>
                <w:szCs w:val="23"/>
              </w:rPr>
              <w:t>dyslexia, dyscalculia, and dysgraphia</w:t>
            </w:r>
            <w:r w:rsidRPr="00603AA8">
              <w:rPr>
                <w:rFonts w:ascii="Georgia" w:hAnsi="Georgia"/>
                <w:snapToGrid/>
                <w:sz w:val="23"/>
                <w:szCs w:val="23"/>
              </w:rPr>
              <w:t xml:space="preserve"> in IDEA evaluation, eligibility determinations, or IEP documents."</w:t>
            </w:r>
          </w:p>
          <w:p w14:paraId="00031D8D" w14:textId="77777777" w:rsidR="0055761B" w:rsidRPr="00603AA8" w:rsidRDefault="0055761B" w:rsidP="0007227F">
            <w:pPr>
              <w:widowControl/>
              <w:numPr>
                <w:ilvl w:val="0"/>
                <w:numId w:val="7"/>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Center for Parent Information and Resources provides guidance on </w:t>
            </w:r>
            <w:hyperlink r:id="rId38" w:tgtFrame="_blank" w:tooltip="External Link" w:history="1">
              <w:r w:rsidRPr="00603AA8">
                <w:rPr>
                  <w:rFonts w:ascii="Georgia" w:hAnsi="Georgia"/>
                  <w:snapToGrid/>
                  <w:color w:val="0000FF"/>
                  <w:sz w:val="23"/>
                  <w:szCs w:val="23"/>
                  <w:u w:val="single"/>
                </w:rPr>
                <w:t>Evaluating Children for Disability</w:t>
              </w:r>
            </w:hyperlink>
          </w:p>
          <w:p w14:paraId="12915263" w14:textId="77777777" w:rsidR="0055761B" w:rsidRPr="00603AA8" w:rsidRDefault="0055761B" w:rsidP="0007227F">
            <w:pPr>
              <w:widowControl/>
              <w:numPr>
                <w:ilvl w:val="0"/>
                <w:numId w:val="7"/>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Informational Flyer: </w:t>
            </w:r>
            <w:hyperlink r:id="rId39" w:tgtFrame="_blank" w:tooltip="External Link" w:history="1">
              <w:r w:rsidRPr="00603AA8">
                <w:rPr>
                  <w:rFonts w:ascii="Georgia" w:hAnsi="Georgia"/>
                  <w:snapToGrid/>
                  <w:color w:val="0000FF"/>
                  <w:sz w:val="23"/>
                  <w:szCs w:val="23"/>
                  <w:u w:val="single"/>
                </w:rPr>
                <w:t>5 Questions Parents and Educators Can Ask to Start Conversations About Using Terms Like Learning Disabilities, Dyslexia, Dyscalculia, and Dysgraphia</w:t>
              </w:r>
            </w:hyperlink>
            <w:r w:rsidRPr="00603AA8">
              <w:rPr>
                <w:rFonts w:ascii="Georgia" w:hAnsi="Georgia"/>
                <w:snapToGrid/>
                <w:sz w:val="23"/>
                <w:szCs w:val="23"/>
              </w:rPr>
              <w:t xml:space="preserve"> from the National Center for Learning Disabilities.</w:t>
            </w:r>
          </w:p>
          <w:p w14:paraId="6C12613A" w14:textId="77777777" w:rsidR="0055761B" w:rsidRPr="00603AA8" w:rsidRDefault="0055761B" w:rsidP="0007227F">
            <w:pPr>
              <w:widowControl/>
              <w:numPr>
                <w:ilvl w:val="0"/>
                <w:numId w:val="7"/>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Fact Sheet from the International Dyslexia Association: </w:t>
            </w:r>
          </w:p>
          <w:p w14:paraId="1828DDC1" w14:textId="77777777" w:rsidR="0055761B" w:rsidRPr="00603AA8" w:rsidRDefault="00120AAC" w:rsidP="0007227F">
            <w:pPr>
              <w:widowControl/>
              <w:numPr>
                <w:ilvl w:val="1"/>
                <w:numId w:val="7"/>
              </w:numPr>
              <w:spacing w:before="100" w:beforeAutospacing="1" w:after="100" w:afterAutospacing="1"/>
              <w:rPr>
                <w:rFonts w:ascii="Georgia" w:hAnsi="Georgia"/>
                <w:snapToGrid/>
                <w:sz w:val="23"/>
                <w:szCs w:val="23"/>
              </w:rPr>
            </w:pPr>
            <w:hyperlink r:id="rId40" w:tgtFrame="_blank" w:tooltip="External Link" w:history="1">
              <w:r w:rsidR="0055761B" w:rsidRPr="00603AA8">
                <w:rPr>
                  <w:rFonts w:ascii="Georgia" w:hAnsi="Georgia"/>
                  <w:snapToGrid/>
                  <w:color w:val="0000FF"/>
                  <w:sz w:val="23"/>
                  <w:szCs w:val="23"/>
                  <w:u w:val="single"/>
                </w:rPr>
                <w:t>Assessment of Dyslexia</w:t>
              </w:r>
            </w:hyperlink>
          </w:p>
          <w:p w14:paraId="72CFF1BA"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Accommodations &amp; Assistive Technology:</w:t>
            </w:r>
          </w:p>
          <w:p w14:paraId="2E796AC0" w14:textId="77777777" w:rsidR="0055761B" w:rsidRPr="00603AA8" w:rsidRDefault="0055761B" w:rsidP="0007227F">
            <w:pPr>
              <w:widowControl/>
              <w:numPr>
                <w:ilvl w:val="0"/>
                <w:numId w:val="8"/>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DESE </w:t>
            </w:r>
            <w:hyperlink r:id="rId41" w:history="1">
              <w:r w:rsidRPr="00603AA8">
                <w:rPr>
                  <w:rFonts w:ascii="Georgia" w:hAnsi="Georgia"/>
                  <w:snapToGrid/>
                  <w:color w:val="0000FF"/>
                  <w:sz w:val="23"/>
                  <w:szCs w:val="23"/>
                  <w:u w:val="single"/>
                </w:rPr>
                <w:t>Providing Accessible Instructional Materials</w:t>
              </w:r>
            </w:hyperlink>
          </w:p>
          <w:p w14:paraId="03011D19" w14:textId="77777777" w:rsidR="0055761B" w:rsidRPr="00603AA8" w:rsidRDefault="0055761B" w:rsidP="0007227F">
            <w:pPr>
              <w:widowControl/>
              <w:numPr>
                <w:ilvl w:val="0"/>
                <w:numId w:val="8"/>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DESE </w:t>
            </w:r>
            <w:hyperlink r:id="rId42" w:history="1">
              <w:r w:rsidRPr="00603AA8">
                <w:rPr>
                  <w:rFonts w:ascii="Georgia" w:hAnsi="Georgia"/>
                  <w:snapToGrid/>
                  <w:color w:val="0000FF"/>
                  <w:sz w:val="23"/>
                  <w:szCs w:val="23"/>
                  <w:u w:val="single"/>
                </w:rPr>
                <w:t xml:space="preserve">Access to Learning Document </w:t>
              </w:r>
              <w:r w:rsidRPr="00603AA8">
                <w:rPr>
                  <w:rFonts w:ascii="Georgia" w:hAnsi="Georgia"/>
                  <w:noProof/>
                  <w:snapToGrid/>
                  <w:color w:val="0000FF"/>
                  <w:sz w:val="23"/>
                  <w:szCs w:val="23"/>
                </w:rPr>
                <w:drawing>
                  <wp:inline distT="0" distB="0" distL="0" distR="0" wp14:anchorId="446A0311" wp14:editId="3204723A">
                    <wp:extent cx="133350" cy="154940"/>
                    <wp:effectExtent l="0" t="0" r="0" b="0"/>
                    <wp:docPr id="6" name="Picture 6" descr="Download Word Documen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Word Document">
                              <a:hlinkClick r:id="rId42"/>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 cy="154940"/>
                            </a:xfrm>
                            <a:prstGeom prst="rect">
                              <a:avLst/>
                            </a:prstGeom>
                            <a:noFill/>
                            <a:ln>
                              <a:noFill/>
                            </a:ln>
                          </pic:spPr>
                        </pic:pic>
                      </a:graphicData>
                    </a:graphic>
                  </wp:inline>
                </w:drawing>
              </w:r>
            </w:hyperlink>
            <w:r w:rsidRPr="00603AA8">
              <w:rPr>
                <w:rFonts w:ascii="Georgia" w:hAnsi="Georgia"/>
                <w:snapToGrid/>
                <w:sz w:val="23"/>
                <w:szCs w:val="23"/>
              </w:rPr>
              <w:t>will help you consider the need for assistive technology to assist a student in accessing the curriculum.</w:t>
            </w:r>
          </w:p>
          <w:p w14:paraId="5CC5F749" w14:textId="77777777" w:rsidR="0055761B" w:rsidRPr="00603AA8" w:rsidRDefault="00120AAC" w:rsidP="0007227F">
            <w:pPr>
              <w:widowControl/>
              <w:numPr>
                <w:ilvl w:val="0"/>
                <w:numId w:val="8"/>
              </w:numPr>
              <w:spacing w:before="100" w:beforeAutospacing="1" w:after="100" w:afterAutospacing="1"/>
              <w:rPr>
                <w:rFonts w:ascii="Georgia" w:hAnsi="Georgia"/>
                <w:snapToGrid/>
                <w:sz w:val="23"/>
                <w:szCs w:val="23"/>
              </w:rPr>
            </w:pPr>
            <w:hyperlink r:id="rId43" w:tgtFrame="_blank" w:tooltip="External Link" w:history="1">
              <w:r w:rsidR="0055761B" w:rsidRPr="00603AA8">
                <w:rPr>
                  <w:rFonts w:ascii="Georgia" w:hAnsi="Georgia"/>
                  <w:snapToGrid/>
                  <w:color w:val="0000FF"/>
                  <w:sz w:val="23"/>
                  <w:szCs w:val="23"/>
                  <w:u w:val="single"/>
                </w:rPr>
                <w:t>Accommodations for Students with Dyslexia</w:t>
              </w:r>
            </w:hyperlink>
            <w:r w:rsidR="0055761B" w:rsidRPr="00603AA8">
              <w:rPr>
                <w:rFonts w:ascii="Georgia" w:hAnsi="Georgia"/>
                <w:snapToGrid/>
                <w:sz w:val="23"/>
                <w:szCs w:val="23"/>
              </w:rPr>
              <w:t xml:space="preserve"> Fact Sheet from the International Dyslexia Association</w:t>
            </w:r>
          </w:p>
          <w:p w14:paraId="31AC95FF" w14:textId="77777777" w:rsidR="0055761B" w:rsidRPr="00603AA8" w:rsidRDefault="00120AAC" w:rsidP="0007227F">
            <w:pPr>
              <w:widowControl/>
              <w:numPr>
                <w:ilvl w:val="0"/>
                <w:numId w:val="8"/>
              </w:numPr>
              <w:spacing w:before="100" w:beforeAutospacing="1" w:after="100" w:afterAutospacing="1"/>
              <w:rPr>
                <w:rFonts w:ascii="Georgia" w:hAnsi="Georgia"/>
                <w:snapToGrid/>
                <w:sz w:val="23"/>
                <w:szCs w:val="23"/>
              </w:rPr>
            </w:pPr>
            <w:hyperlink r:id="rId44" w:tgtFrame="_blank" w:tooltip="External Link" w:history="1">
              <w:r w:rsidR="0055761B" w:rsidRPr="00603AA8">
                <w:rPr>
                  <w:rFonts w:ascii="Georgia" w:hAnsi="Georgia"/>
                  <w:snapToGrid/>
                  <w:color w:val="0000FF"/>
                  <w:sz w:val="23"/>
                  <w:szCs w:val="23"/>
                  <w:u w:val="single"/>
                </w:rPr>
                <w:t>Center for Parent Information and Resources offers</w:t>
              </w:r>
            </w:hyperlink>
            <w:r w:rsidR="0055761B" w:rsidRPr="00603AA8">
              <w:rPr>
                <w:rFonts w:ascii="Georgia" w:hAnsi="Georgia"/>
                <w:snapToGrid/>
                <w:sz w:val="23"/>
                <w:szCs w:val="23"/>
              </w:rPr>
              <w:t xml:space="preserve"> an "At a Glance: Classroom Accommodations for Dyslexia" infographic in both English and Spanish.</w:t>
            </w:r>
          </w:p>
          <w:p w14:paraId="45032663" w14:textId="77777777" w:rsidR="0055761B" w:rsidRPr="00603AA8" w:rsidRDefault="00120AAC" w:rsidP="0007227F">
            <w:pPr>
              <w:widowControl/>
              <w:numPr>
                <w:ilvl w:val="0"/>
                <w:numId w:val="8"/>
              </w:numPr>
              <w:spacing w:before="100" w:beforeAutospacing="1" w:after="100" w:afterAutospacing="1"/>
              <w:rPr>
                <w:rFonts w:ascii="Georgia" w:hAnsi="Georgia"/>
                <w:snapToGrid/>
                <w:sz w:val="23"/>
                <w:szCs w:val="23"/>
              </w:rPr>
            </w:pPr>
            <w:hyperlink r:id="rId45" w:tgtFrame="_blank" w:tooltip="External Link" w:history="1">
              <w:r w:rsidR="0055761B" w:rsidRPr="00603AA8">
                <w:rPr>
                  <w:rFonts w:ascii="Georgia" w:hAnsi="Georgia"/>
                  <w:snapToGrid/>
                  <w:color w:val="0000FF"/>
                  <w:sz w:val="23"/>
                  <w:szCs w:val="23"/>
                  <w:u w:val="single"/>
                </w:rPr>
                <w:t>National Center on Accessible Educational Materials (AEM)</w:t>
              </w:r>
            </w:hyperlink>
            <w:r w:rsidR="0055761B" w:rsidRPr="00603AA8">
              <w:rPr>
                <w:rFonts w:ascii="Georgia" w:hAnsi="Georgia"/>
                <w:snapToGrid/>
                <w:sz w:val="23"/>
                <w:szCs w:val="23"/>
              </w:rPr>
              <w:t xml:space="preserve"> provides resources and technical assistance for educators, parents, students, publishers, and others interested in learning more about AEM and implementing AEM and the National Instructional Materials Accessibility Standard (NIMAS).</w:t>
            </w:r>
          </w:p>
          <w:p w14:paraId="24E47A22" w14:textId="77777777" w:rsidR="0055761B" w:rsidRPr="00603AA8" w:rsidRDefault="0055761B" w:rsidP="0007227F">
            <w:pPr>
              <w:widowControl/>
              <w:numPr>
                <w:ilvl w:val="0"/>
                <w:numId w:val="8"/>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Bright Solutions produced a 3-page handout on </w:t>
            </w:r>
            <w:hyperlink r:id="rId46" w:tgtFrame="_blank" w:tooltip="External Link" w:history="1">
              <w:r w:rsidRPr="00603AA8">
                <w:rPr>
                  <w:rFonts w:ascii="Georgia" w:hAnsi="Georgia"/>
                  <w:snapToGrid/>
                  <w:color w:val="0000FF"/>
                  <w:sz w:val="23"/>
                  <w:szCs w:val="23"/>
                  <w:u w:val="single"/>
                </w:rPr>
                <w:t>Classroom Accommodations for Dyslexic Students</w:t>
              </w:r>
            </w:hyperlink>
          </w:p>
          <w:p w14:paraId="6C2E3FD8" w14:textId="77777777" w:rsidR="0055761B" w:rsidRPr="00603AA8" w:rsidRDefault="0055761B" w:rsidP="0007227F">
            <w:pPr>
              <w:widowControl/>
              <w:numPr>
                <w:ilvl w:val="0"/>
                <w:numId w:val="8"/>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Wisconsin Assistive Technology Initiative (WATI) produces a variety of guides for </w:t>
            </w:r>
            <w:hyperlink r:id="rId47" w:tgtFrame="_blank" w:tooltip="External Link" w:history="1">
              <w:r w:rsidRPr="00603AA8">
                <w:rPr>
                  <w:rFonts w:ascii="Georgia" w:hAnsi="Georgia"/>
                  <w:snapToGrid/>
                  <w:color w:val="0000FF"/>
                  <w:sz w:val="23"/>
                  <w:szCs w:val="23"/>
                  <w:u w:val="single"/>
                </w:rPr>
                <w:t>Assistive Technology Considerations</w:t>
              </w:r>
            </w:hyperlink>
            <w:r w:rsidRPr="00603AA8">
              <w:rPr>
                <w:rFonts w:ascii="Georgia" w:hAnsi="Georgia"/>
                <w:snapToGrid/>
                <w:sz w:val="23"/>
                <w:szCs w:val="23"/>
              </w:rPr>
              <w:t>.</w:t>
            </w:r>
          </w:p>
          <w:p w14:paraId="455424F9" w14:textId="77777777" w:rsidR="0055761B" w:rsidRPr="00603AA8" w:rsidRDefault="0055761B" w:rsidP="0007227F">
            <w:pPr>
              <w:widowControl/>
              <w:numPr>
                <w:ilvl w:val="0"/>
                <w:numId w:val="8"/>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CAST has a vast amount of resources for using </w:t>
            </w:r>
            <w:hyperlink r:id="rId48" w:anchor=".W_VsaOhKhPY" w:tgtFrame="_blank" w:tooltip="External Link" w:history="1">
              <w:r w:rsidRPr="00603AA8">
                <w:rPr>
                  <w:rFonts w:ascii="Georgia" w:hAnsi="Georgia"/>
                  <w:snapToGrid/>
                  <w:color w:val="0000FF"/>
                  <w:sz w:val="23"/>
                  <w:szCs w:val="23"/>
                  <w:u w:val="single"/>
                </w:rPr>
                <w:t>Universal Design for Learning (UDL)</w:t>
              </w:r>
            </w:hyperlink>
            <w:r w:rsidRPr="00603AA8">
              <w:rPr>
                <w:rFonts w:ascii="Georgia" w:hAnsi="Georgia"/>
                <w:snapToGrid/>
                <w:sz w:val="23"/>
                <w:szCs w:val="23"/>
              </w:rPr>
              <w:t xml:space="preserve"> in your teaching.</w:t>
            </w:r>
          </w:p>
          <w:p w14:paraId="481B46B0"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Specially Designed Instruction</w:t>
            </w:r>
          </w:p>
          <w:p w14:paraId="5973ACCC" w14:textId="77777777" w:rsidR="0055761B" w:rsidRPr="00603AA8" w:rsidRDefault="00120AAC" w:rsidP="0007227F">
            <w:pPr>
              <w:widowControl/>
              <w:numPr>
                <w:ilvl w:val="0"/>
                <w:numId w:val="9"/>
              </w:numPr>
              <w:spacing w:before="100" w:beforeAutospacing="1" w:after="100" w:afterAutospacing="1"/>
              <w:rPr>
                <w:rFonts w:ascii="Georgia" w:hAnsi="Georgia"/>
                <w:snapToGrid/>
                <w:sz w:val="23"/>
                <w:szCs w:val="23"/>
              </w:rPr>
            </w:pPr>
            <w:hyperlink r:id="rId49" w:tgtFrame="_blank" w:tooltip="External Link" w:history="1">
              <w:r w:rsidR="0055761B" w:rsidRPr="00603AA8">
                <w:rPr>
                  <w:rFonts w:ascii="Georgia" w:hAnsi="Georgia"/>
                  <w:snapToGrid/>
                  <w:color w:val="0000FF"/>
                  <w:sz w:val="23"/>
                  <w:szCs w:val="23"/>
                  <w:u w:val="single"/>
                </w:rPr>
                <w:t>Effective Reading Instruction</w:t>
              </w:r>
            </w:hyperlink>
            <w:r w:rsidR="0055761B" w:rsidRPr="00603AA8">
              <w:rPr>
                <w:rFonts w:ascii="Georgia" w:hAnsi="Georgia"/>
                <w:snapToGrid/>
                <w:sz w:val="23"/>
                <w:szCs w:val="23"/>
              </w:rPr>
              <w:t xml:space="preserve"> (</w:t>
            </w:r>
            <w:hyperlink r:id="rId50" w:tgtFrame="_blank" w:tooltip="External Link" w:history="1">
              <w:r w:rsidR="0055761B" w:rsidRPr="00603AA8">
                <w:rPr>
                  <w:rFonts w:ascii="Georgia" w:hAnsi="Georgia"/>
                  <w:snapToGrid/>
                  <w:color w:val="0000FF"/>
                  <w:sz w:val="23"/>
                  <w:szCs w:val="23"/>
                  <w:u w:val="single"/>
                </w:rPr>
                <w:t>English</w:t>
              </w:r>
            </w:hyperlink>
            <w:r w:rsidR="0055761B" w:rsidRPr="00603AA8">
              <w:rPr>
                <w:rFonts w:ascii="Georgia" w:hAnsi="Georgia"/>
                <w:snapToGrid/>
                <w:sz w:val="23"/>
                <w:szCs w:val="23"/>
              </w:rPr>
              <w:t xml:space="preserve"> | </w:t>
            </w:r>
            <w:hyperlink r:id="rId51" w:tgtFrame="_blank" w:tooltip="External Link" w:history="1">
              <w:r w:rsidR="0055761B" w:rsidRPr="00603AA8">
                <w:rPr>
                  <w:rFonts w:ascii="Georgia" w:hAnsi="Georgia"/>
                  <w:snapToGrid/>
                  <w:color w:val="0000FF"/>
                  <w:sz w:val="23"/>
                  <w:szCs w:val="23"/>
                  <w:u w:val="single"/>
                </w:rPr>
                <w:t>Spanish</w:t>
              </w:r>
            </w:hyperlink>
            <w:r w:rsidR="0055761B" w:rsidRPr="00603AA8">
              <w:rPr>
                <w:rFonts w:ascii="Georgia" w:hAnsi="Georgia"/>
                <w:snapToGrid/>
                <w:sz w:val="23"/>
                <w:szCs w:val="23"/>
              </w:rPr>
              <w:t>) from the International Dyslexia Association</w:t>
            </w:r>
          </w:p>
          <w:p w14:paraId="45B8E64D" w14:textId="77777777" w:rsidR="0055761B" w:rsidRPr="00603AA8" w:rsidRDefault="00120AAC" w:rsidP="0007227F">
            <w:pPr>
              <w:widowControl/>
              <w:numPr>
                <w:ilvl w:val="0"/>
                <w:numId w:val="9"/>
              </w:numPr>
              <w:spacing w:before="100" w:beforeAutospacing="1" w:after="100" w:afterAutospacing="1"/>
              <w:rPr>
                <w:rFonts w:ascii="Georgia" w:hAnsi="Georgia"/>
                <w:snapToGrid/>
                <w:sz w:val="23"/>
                <w:szCs w:val="23"/>
              </w:rPr>
            </w:pPr>
            <w:hyperlink r:id="rId52" w:tgtFrame="_blank" w:tooltip="External Link" w:history="1">
              <w:r w:rsidR="0055761B" w:rsidRPr="00603AA8">
                <w:rPr>
                  <w:rFonts w:ascii="Georgia" w:hAnsi="Georgia"/>
                  <w:snapToGrid/>
                  <w:color w:val="0000FF"/>
                  <w:sz w:val="23"/>
                  <w:szCs w:val="23"/>
                  <w:u w:val="single"/>
                </w:rPr>
                <w:t>What is Structured Literacy?</w:t>
              </w:r>
            </w:hyperlink>
            <w:r w:rsidR="0055761B" w:rsidRPr="00603AA8">
              <w:rPr>
                <w:rFonts w:ascii="Georgia" w:hAnsi="Georgia"/>
                <w:snapToGrid/>
                <w:sz w:val="23"/>
                <w:szCs w:val="23"/>
              </w:rPr>
              <w:t xml:space="preserve"> Helpful infographics from the International Dyslexia Association</w:t>
            </w:r>
          </w:p>
          <w:p w14:paraId="6167E9CB" w14:textId="77777777" w:rsidR="0055761B" w:rsidRPr="00603AA8" w:rsidRDefault="0055761B" w:rsidP="0007227F">
            <w:pPr>
              <w:widowControl/>
              <w:numPr>
                <w:ilvl w:val="0"/>
                <w:numId w:val="9"/>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Essential components of reading instruction as identified by the </w:t>
            </w:r>
            <w:hyperlink r:id="rId53" w:tgtFrame="_blank" w:tooltip="External Link" w:history="1">
              <w:r w:rsidRPr="00603AA8">
                <w:rPr>
                  <w:rFonts w:ascii="Georgia" w:hAnsi="Georgia"/>
                  <w:snapToGrid/>
                  <w:color w:val="0000FF"/>
                  <w:sz w:val="23"/>
                  <w:szCs w:val="23"/>
                  <w:u w:val="single"/>
                </w:rPr>
                <w:t>National Reading Panel</w:t>
              </w:r>
            </w:hyperlink>
            <w:r w:rsidRPr="00603AA8">
              <w:rPr>
                <w:rFonts w:ascii="Georgia" w:hAnsi="Georgia"/>
                <w:snapToGrid/>
                <w:sz w:val="23"/>
                <w:szCs w:val="23"/>
              </w:rPr>
              <w:t>.</w:t>
            </w:r>
          </w:p>
          <w:p w14:paraId="6A80F812"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Social Emotional Needs</w:t>
            </w:r>
          </w:p>
          <w:p w14:paraId="70B9B6E2" w14:textId="77777777" w:rsidR="0055761B" w:rsidRPr="00603AA8" w:rsidRDefault="00120AAC" w:rsidP="0007227F">
            <w:pPr>
              <w:widowControl/>
              <w:numPr>
                <w:ilvl w:val="0"/>
                <w:numId w:val="10"/>
              </w:numPr>
              <w:spacing w:before="100" w:beforeAutospacing="1" w:after="100" w:afterAutospacing="1"/>
              <w:rPr>
                <w:rFonts w:ascii="Georgia" w:hAnsi="Georgia"/>
                <w:snapToGrid/>
                <w:sz w:val="23"/>
                <w:szCs w:val="23"/>
              </w:rPr>
            </w:pPr>
            <w:hyperlink r:id="rId54" w:tgtFrame="_blank" w:tooltip="External Link" w:history="1">
              <w:r w:rsidR="0055761B" w:rsidRPr="00603AA8">
                <w:rPr>
                  <w:rFonts w:ascii="Georgia" w:hAnsi="Georgia"/>
                  <w:snapToGrid/>
                  <w:color w:val="0000FF"/>
                  <w:sz w:val="23"/>
                  <w:szCs w:val="23"/>
                  <w:u w:val="single"/>
                </w:rPr>
                <w:t>"Socio-Emotional and Cognitive Resilience in Children with Reading Disabilities"</w:t>
              </w:r>
            </w:hyperlink>
            <w:r w:rsidR="0055761B" w:rsidRPr="00603AA8">
              <w:rPr>
                <w:rFonts w:ascii="Georgia" w:hAnsi="Georgia"/>
                <w:snapToGrid/>
                <w:sz w:val="23"/>
                <w:szCs w:val="23"/>
              </w:rPr>
              <w:t xml:space="preserve"> is an article that explores the factors to target that build resilience and improve </w:t>
            </w:r>
            <w:r w:rsidR="0055761B" w:rsidRPr="00603AA8">
              <w:rPr>
                <w:rFonts w:ascii="Georgia" w:hAnsi="Georgia"/>
                <w:snapToGrid/>
                <w:sz w:val="23"/>
                <w:szCs w:val="23"/>
              </w:rPr>
              <w:lastRenderedPageBreak/>
              <w:t>cognitive functioning, socio-emotional wellbeing, and academic success of children with reading disabilities.</w:t>
            </w:r>
          </w:p>
          <w:p w14:paraId="1FA9EEF8" w14:textId="77777777" w:rsidR="0055761B" w:rsidRPr="00603AA8" w:rsidRDefault="00120AAC" w:rsidP="0007227F">
            <w:pPr>
              <w:widowControl/>
              <w:numPr>
                <w:ilvl w:val="0"/>
                <w:numId w:val="10"/>
              </w:numPr>
              <w:spacing w:before="100" w:beforeAutospacing="1" w:after="100" w:afterAutospacing="1"/>
              <w:rPr>
                <w:rFonts w:ascii="Georgia" w:hAnsi="Georgia"/>
                <w:snapToGrid/>
                <w:sz w:val="23"/>
                <w:szCs w:val="23"/>
              </w:rPr>
            </w:pPr>
            <w:hyperlink r:id="rId55" w:tgtFrame="_blank" w:tooltip="External Link" w:history="1">
              <w:r w:rsidR="0055761B" w:rsidRPr="00603AA8">
                <w:rPr>
                  <w:rFonts w:ascii="Georgia" w:hAnsi="Georgia"/>
                  <w:snapToGrid/>
                  <w:color w:val="0000FF"/>
                  <w:sz w:val="23"/>
                  <w:szCs w:val="23"/>
                  <w:u w:val="single"/>
                </w:rPr>
                <w:t>Effective instruction for persisting dyslexia in upper grades: Adding hope stories and computer coding to explicit literacy instruction (fee)</w:t>
              </w:r>
            </w:hyperlink>
          </w:p>
          <w:p w14:paraId="5541651A" w14:textId="77777777" w:rsidR="0055761B" w:rsidRPr="00603AA8" w:rsidRDefault="0055761B" w:rsidP="0007227F">
            <w:pPr>
              <w:widowControl/>
              <w:numPr>
                <w:ilvl w:val="0"/>
                <w:numId w:val="10"/>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An article from LDOnline.org highlighting </w:t>
            </w:r>
            <w:hyperlink r:id="rId56" w:tgtFrame="_blank" w:tooltip="External Link" w:history="1">
              <w:r w:rsidRPr="00603AA8">
                <w:rPr>
                  <w:rFonts w:ascii="Georgia" w:hAnsi="Georgia"/>
                  <w:snapToGrid/>
                  <w:color w:val="0000FF"/>
                  <w:sz w:val="23"/>
                  <w:szCs w:val="23"/>
                  <w:u w:val="single"/>
                </w:rPr>
                <w:t>Social and Emotional Problems Related to Dyslexia</w:t>
              </w:r>
            </w:hyperlink>
            <w:r w:rsidRPr="00603AA8">
              <w:rPr>
                <w:rFonts w:ascii="Georgia" w:hAnsi="Georgia"/>
                <w:snapToGrid/>
                <w:sz w:val="23"/>
                <w:szCs w:val="23"/>
              </w:rPr>
              <w:t xml:space="preserve"> ranging from anxiety, anger, self-image, depression, and family problems.</w:t>
            </w:r>
          </w:p>
          <w:p w14:paraId="48D07B73" w14:textId="77777777" w:rsidR="0055761B" w:rsidRPr="00603AA8" w:rsidRDefault="0055761B" w:rsidP="0007227F">
            <w:pPr>
              <w:widowControl/>
              <w:numPr>
                <w:ilvl w:val="0"/>
                <w:numId w:val="10"/>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From Understood.org, this article examines 5 social challenges kids with dyslexia may have: </w:t>
            </w:r>
            <w:hyperlink r:id="rId57" w:tgtFrame="_blank" w:tooltip="External Link" w:history="1">
              <w:r w:rsidRPr="00603AA8">
                <w:rPr>
                  <w:rFonts w:ascii="Georgia" w:hAnsi="Georgia"/>
                  <w:snapToGrid/>
                  <w:color w:val="0000FF"/>
                  <w:sz w:val="23"/>
                  <w:szCs w:val="23"/>
                  <w:u w:val="single"/>
                </w:rPr>
                <w:t>5 Ways Dyslexia Can Affect Your Child's Social Life</w:t>
              </w:r>
            </w:hyperlink>
          </w:p>
          <w:p w14:paraId="011CBEED"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State Dyslexia Guidelines</w:t>
            </w:r>
          </w:p>
          <w:p w14:paraId="46D53CE6" w14:textId="77777777" w:rsidR="0055761B" w:rsidRPr="00603AA8" w:rsidRDefault="0055761B" w:rsidP="0007227F">
            <w:pPr>
              <w:widowControl/>
              <w:numPr>
                <w:ilvl w:val="0"/>
                <w:numId w:val="11"/>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Massachusetts — </w:t>
            </w:r>
            <w:r w:rsidRPr="00603AA8">
              <w:rPr>
                <w:rFonts w:ascii="Georgia" w:hAnsi="Georgia"/>
                <w:i/>
                <w:iCs/>
                <w:snapToGrid/>
                <w:sz w:val="23"/>
                <w:szCs w:val="23"/>
              </w:rPr>
              <w:t>In development for implementation in School Year 2019-2020</w:t>
            </w:r>
          </w:p>
          <w:p w14:paraId="7D8E233C" w14:textId="77777777" w:rsidR="0055761B" w:rsidRPr="00603AA8" w:rsidRDefault="0055761B" w:rsidP="0007227F">
            <w:pPr>
              <w:widowControl/>
              <w:numPr>
                <w:ilvl w:val="0"/>
                <w:numId w:val="11"/>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w:t>
            </w:r>
            <w:hyperlink r:id="rId58" w:tgtFrame="_blank" w:tooltip="External Link" w:history="1">
              <w:r w:rsidRPr="00603AA8">
                <w:rPr>
                  <w:rFonts w:ascii="Georgia" w:hAnsi="Georgia"/>
                  <w:snapToGrid/>
                  <w:color w:val="0000FF"/>
                  <w:sz w:val="23"/>
                  <w:szCs w:val="23"/>
                  <w:u w:val="single"/>
                </w:rPr>
                <w:t>Alabama Dyslexia Resource Guide</w:t>
              </w:r>
            </w:hyperlink>
            <w:r w:rsidRPr="00603AA8">
              <w:rPr>
                <w:rFonts w:ascii="Georgia" w:hAnsi="Georgia"/>
                <w:snapToGrid/>
                <w:sz w:val="23"/>
                <w:szCs w:val="23"/>
              </w:rPr>
              <w:t xml:space="preserve"> includes 70+ pages of information and an Appendix with a list of potential screening tools.</w:t>
            </w:r>
          </w:p>
          <w:p w14:paraId="50EABEBD" w14:textId="77777777" w:rsidR="0055761B" w:rsidRPr="00603AA8" w:rsidRDefault="0055761B" w:rsidP="0007227F">
            <w:pPr>
              <w:widowControl/>
              <w:numPr>
                <w:ilvl w:val="0"/>
                <w:numId w:val="11"/>
              </w:numPr>
              <w:spacing w:before="100" w:beforeAutospacing="1" w:after="100" w:afterAutospacing="1"/>
              <w:rPr>
                <w:rFonts w:ascii="Georgia" w:hAnsi="Georgia"/>
                <w:snapToGrid/>
                <w:sz w:val="23"/>
                <w:szCs w:val="23"/>
              </w:rPr>
            </w:pPr>
            <w:r w:rsidRPr="00603AA8">
              <w:rPr>
                <w:rFonts w:ascii="Georgia" w:hAnsi="Georgia"/>
                <w:snapToGrid/>
                <w:sz w:val="23"/>
                <w:szCs w:val="23"/>
              </w:rPr>
              <w:t>California State Department of Education produced the "</w:t>
            </w:r>
            <w:hyperlink r:id="rId59" w:tgtFrame="_blank" w:tooltip="External Link" w:history="1">
              <w:r w:rsidRPr="00603AA8">
                <w:rPr>
                  <w:rFonts w:ascii="Georgia" w:hAnsi="Georgia"/>
                  <w:snapToGrid/>
                  <w:color w:val="0000FF"/>
                  <w:sz w:val="23"/>
                  <w:szCs w:val="23"/>
                  <w:u w:val="single"/>
                </w:rPr>
                <w:t>California Dyslexia Guidelines</w:t>
              </w:r>
            </w:hyperlink>
            <w:r w:rsidRPr="00603AA8">
              <w:rPr>
                <w:rFonts w:ascii="Georgia" w:hAnsi="Georgia"/>
                <w:snapToGrid/>
                <w:sz w:val="23"/>
                <w:szCs w:val="23"/>
              </w:rPr>
              <w:t>" in 2017 which includes over 100 pages of resources and information specific to dyslexia in all educational settings.</w:t>
            </w:r>
          </w:p>
          <w:p w14:paraId="58A441EF" w14:textId="77777777" w:rsidR="0055761B" w:rsidRPr="00603AA8" w:rsidRDefault="0055761B" w:rsidP="0007227F">
            <w:pPr>
              <w:widowControl/>
              <w:numPr>
                <w:ilvl w:val="0"/>
                <w:numId w:val="11"/>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The New Jersey Department of Education published </w:t>
            </w:r>
            <w:hyperlink r:id="rId60" w:tgtFrame="_blank" w:tooltip="External Link" w:history="1">
              <w:r w:rsidRPr="00603AA8">
                <w:rPr>
                  <w:rFonts w:ascii="Georgia" w:hAnsi="Georgia"/>
                  <w:snapToGrid/>
                  <w:color w:val="0000FF"/>
                  <w:sz w:val="23"/>
                  <w:szCs w:val="23"/>
                  <w:u w:val="single"/>
                </w:rPr>
                <w:t>The New Jersey Dyslexia Handbook: A Guide to Early Literacy Development and Reading Struggles</w:t>
              </w:r>
            </w:hyperlink>
            <w:r w:rsidRPr="00603AA8">
              <w:rPr>
                <w:rFonts w:ascii="Georgia" w:hAnsi="Georgia"/>
                <w:snapToGrid/>
                <w:sz w:val="23"/>
                <w:szCs w:val="23"/>
              </w:rPr>
              <w:t xml:space="preserve"> in September 2017.</w:t>
            </w:r>
          </w:p>
          <w:p w14:paraId="30824F88" w14:textId="77777777" w:rsidR="0055761B" w:rsidRPr="00603AA8" w:rsidRDefault="0055761B" w:rsidP="0007227F">
            <w:pPr>
              <w:widowControl/>
              <w:numPr>
                <w:ilvl w:val="0"/>
                <w:numId w:val="11"/>
              </w:numPr>
              <w:spacing w:before="100" w:beforeAutospacing="1" w:after="100" w:afterAutospacing="1"/>
              <w:rPr>
                <w:rFonts w:ascii="Georgia" w:hAnsi="Georgia"/>
                <w:snapToGrid/>
                <w:sz w:val="23"/>
                <w:szCs w:val="23"/>
              </w:rPr>
            </w:pPr>
            <w:r w:rsidRPr="00603AA8">
              <w:rPr>
                <w:rFonts w:ascii="Georgia" w:hAnsi="Georgia"/>
                <w:snapToGrid/>
                <w:sz w:val="23"/>
                <w:szCs w:val="23"/>
              </w:rPr>
              <w:t xml:space="preserve">In July 2019, Oklahoma published the </w:t>
            </w:r>
            <w:hyperlink r:id="rId61" w:tgtFrame="_blank" w:tooltip="External Link" w:history="1">
              <w:r w:rsidRPr="00603AA8">
                <w:rPr>
                  <w:rFonts w:ascii="Georgia" w:hAnsi="Georgia"/>
                  <w:snapToGrid/>
                  <w:color w:val="0000FF"/>
                  <w:sz w:val="23"/>
                  <w:szCs w:val="23"/>
                  <w:u w:val="single"/>
                </w:rPr>
                <w:t>Oklahoma Dyslexia Handbook: A Guide to Literacy Development and Reading Struggles</w:t>
              </w:r>
            </w:hyperlink>
            <w:r w:rsidRPr="00603AA8">
              <w:rPr>
                <w:rFonts w:ascii="Georgia" w:hAnsi="Georgia"/>
                <w:snapToGrid/>
                <w:sz w:val="23"/>
                <w:szCs w:val="23"/>
              </w:rPr>
              <w:t>. The purpose of the handbook is to provide guidance to educators, students, families, and community members about dyslexia, and the best practices for identification, intervention, and support for children with dyslexia.</w:t>
            </w:r>
          </w:p>
          <w:p w14:paraId="1231E8DB" w14:textId="77777777" w:rsidR="0055761B" w:rsidRPr="00603AA8" w:rsidRDefault="0055761B" w:rsidP="0007227F">
            <w:pPr>
              <w:widowControl/>
              <w:spacing w:after="100" w:afterAutospacing="1"/>
              <w:outlineLvl w:val="3"/>
              <w:rPr>
                <w:rFonts w:ascii="Verdana" w:hAnsi="Verdana"/>
                <w:b/>
                <w:bCs/>
                <w:snapToGrid/>
                <w:color w:val="000000"/>
                <w:sz w:val="18"/>
                <w:szCs w:val="18"/>
              </w:rPr>
            </w:pPr>
            <w:r w:rsidRPr="00603AA8">
              <w:rPr>
                <w:rFonts w:ascii="Verdana" w:hAnsi="Verdana"/>
                <w:b/>
                <w:bCs/>
                <w:snapToGrid/>
                <w:color w:val="000000"/>
                <w:sz w:val="18"/>
                <w:szCs w:val="18"/>
              </w:rPr>
              <w:t>DESE Professional Development Opportunities:</w:t>
            </w:r>
          </w:p>
          <w:p w14:paraId="1FBEC1DF" w14:textId="77777777" w:rsidR="0055761B" w:rsidRPr="00603AA8" w:rsidRDefault="00120AAC" w:rsidP="0007227F">
            <w:pPr>
              <w:widowControl/>
              <w:numPr>
                <w:ilvl w:val="0"/>
                <w:numId w:val="12"/>
              </w:numPr>
              <w:spacing w:before="100" w:beforeAutospacing="1" w:after="100" w:afterAutospacing="1"/>
              <w:rPr>
                <w:rFonts w:ascii="Georgia" w:hAnsi="Georgia"/>
                <w:snapToGrid/>
                <w:sz w:val="23"/>
                <w:szCs w:val="23"/>
              </w:rPr>
            </w:pPr>
            <w:hyperlink r:id="rId62" w:history="1">
              <w:r w:rsidR="0055761B" w:rsidRPr="00603AA8">
                <w:rPr>
                  <w:rFonts w:ascii="Georgia" w:hAnsi="Georgia"/>
                  <w:snapToGrid/>
                  <w:color w:val="0000FF"/>
                  <w:sz w:val="23"/>
                  <w:szCs w:val="23"/>
                  <w:u w:val="single"/>
                </w:rPr>
                <w:t>Office of Special Education Planning and Policy</w:t>
              </w:r>
            </w:hyperlink>
          </w:p>
          <w:p w14:paraId="74205735" w14:textId="77777777" w:rsidR="0055761B" w:rsidRPr="00603AA8" w:rsidRDefault="00120AAC" w:rsidP="0007227F">
            <w:pPr>
              <w:widowControl/>
              <w:numPr>
                <w:ilvl w:val="0"/>
                <w:numId w:val="12"/>
              </w:numPr>
              <w:spacing w:before="100" w:beforeAutospacing="1" w:after="100" w:afterAutospacing="1"/>
              <w:rPr>
                <w:rFonts w:ascii="Georgia" w:hAnsi="Georgia"/>
                <w:snapToGrid/>
                <w:sz w:val="23"/>
                <w:szCs w:val="23"/>
              </w:rPr>
            </w:pPr>
            <w:hyperlink r:id="rId63" w:history="1">
              <w:r w:rsidR="0055761B" w:rsidRPr="00603AA8">
                <w:rPr>
                  <w:rFonts w:ascii="Georgia" w:hAnsi="Georgia"/>
                  <w:snapToGrid/>
                  <w:color w:val="0000FF"/>
                  <w:sz w:val="23"/>
                  <w:szCs w:val="23"/>
                  <w:u w:val="single"/>
                </w:rPr>
                <w:t>Massachusetts Tiered Systems of Support</w:t>
              </w:r>
            </w:hyperlink>
          </w:p>
          <w:p w14:paraId="17BE8C3C" w14:textId="77777777" w:rsidR="0055761B" w:rsidRPr="00603AA8" w:rsidRDefault="0055761B" w:rsidP="0007227F">
            <w:pPr>
              <w:widowControl/>
              <w:rPr>
                <w:rFonts w:ascii="Georgia" w:hAnsi="Georgia"/>
                <w:snapToGrid/>
                <w:sz w:val="23"/>
                <w:szCs w:val="23"/>
              </w:rPr>
            </w:pPr>
          </w:p>
          <w:tbl>
            <w:tblPr>
              <w:tblW w:w="12000" w:type="dxa"/>
              <w:tblCellSpacing w:w="0" w:type="dxa"/>
              <w:tblCellMar>
                <w:left w:w="0" w:type="dxa"/>
                <w:right w:w="0" w:type="dxa"/>
              </w:tblCellMar>
              <w:tblLook w:val="04A0" w:firstRow="1" w:lastRow="0" w:firstColumn="1" w:lastColumn="0" w:noHBand="0" w:noVBand="1"/>
            </w:tblPr>
            <w:tblGrid>
              <w:gridCol w:w="9775"/>
              <w:gridCol w:w="2225"/>
            </w:tblGrid>
            <w:tr w:rsidR="0055761B" w:rsidRPr="00603AA8" w14:paraId="719AF810" w14:textId="77777777" w:rsidTr="0007227F">
              <w:trPr>
                <w:tblCellSpacing w:w="0" w:type="dxa"/>
              </w:trPr>
              <w:tc>
                <w:tcPr>
                  <w:tcW w:w="0" w:type="auto"/>
                  <w:gridSpan w:val="2"/>
                  <w:hideMark/>
                </w:tcPr>
                <w:p w14:paraId="04169691" w14:textId="77777777" w:rsidR="0055761B" w:rsidRPr="00603AA8" w:rsidRDefault="0055761B" w:rsidP="0007227F">
                  <w:pPr>
                    <w:widowControl/>
                    <w:rPr>
                      <w:rFonts w:ascii="Georgia" w:hAnsi="Georgia"/>
                      <w:snapToGrid/>
                      <w:sz w:val="23"/>
                      <w:szCs w:val="23"/>
                    </w:rPr>
                  </w:pPr>
                  <w:r w:rsidRPr="00603AA8">
                    <w:rPr>
                      <w:rFonts w:ascii="Georgia" w:hAnsi="Georgia"/>
                      <w:noProof/>
                      <w:snapToGrid/>
                      <w:sz w:val="23"/>
                      <w:szCs w:val="23"/>
                    </w:rPr>
                    <w:drawing>
                      <wp:inline distT="0" distB="0" distL="0" distR="0" wp14:anchorId="6F9EE6BF" wp14:editId="3E0718C2">
                        <wp:extent cx="7617460" cy="6985"/>
                        <wp:effectExtent l="0" t="0" r="0" b="0"/>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7460" cy="6985"/>
                                </a:xfrm>
                                <a:prstGeom prst="rect">
                                  <a:avLst/>
                                </a:prstGeom>
                                <a:noFill/>
                                <a:ln>
                                  <a:noFill/>
                                </a:ln>
                              </pic:spPr>
                            </pic:pic>
                          </a:graphicData>
                        </a:graphic>
                      </wp:inline>
                    </w:drawing>
                  </w:r>
                </w:p>
              </w:tc>
            </w:tr>
            <w:tr w:rsidR="0055761B" w:rsidRPr="00603AA8" w14:paraId="1B40007A" w14:textId="77777777" w:rsidTr="0007227F">
              <w:trPr>
                <w:tblCellSpacing w:w="0" w:type="dxa"/>
              </w:trPr>
              <w:tc>
                <w:tcPr>
                  <w:tcW w:w="0" w:type="auto"/>
                  <w:hideMark/>
                </w:tcPr>
                <w:p w14:paraId="612B7146" w14:textId="77777777" w:rsidR="0055761B" w:rsidRPr="00603AA8" w:rsidRDefault="0055761B" w:rsidP="0007227F">
                  <w:pPr>
                    <w:widowControl/>
                    <w:rPr>
                      <w:rFonts w:ascii="Georgia" w:hAnsi="Georgia"/>
                      <w:snapToGrid/>
                      <w:sz w:val="23"/>
                      <w:szCs w:val="23"/>
                    </w:rPr>
                  </w:pPr>
                  <w:r w:rsidRPr="00603AA8">
                    <w:rPr>
                      <w:rFonts w:ascii="Georgia" w:hAnsi="Georgia"/>
                      <w:noProof/>
                      <w:snapToGrid/>
                      <w:sz w:val="23"/>
                      <w:szCs w:val="23"/>
                    </w:rPr>
                    <w:drawing>
                      <wp:inline distT="0" distB="0" distL="0" distR="0" wp14:anchorId="314DAF8E" wp14:editId="0C54B5B4">
                        <wp:extent cx="2715260" cy="379730"/>
                        <wp:effectExtent l="0" t="0" r="8890" b="1270"/>
                        <wp:docPr id="8" name="Picture 8" descr="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Department of Elementary and Secondary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260" cy="379730"/>
                                </a:xfrm>
                                <a:prstGeom prst="rect">
                                  <a:avLst/>
                                </a:prstGeom>
                                <a:noFill/>
                                <a:ln>
                                  <a:noFill/>
                                </a:ln>
                              </pic:spPr>
                            </pic:pic>
                          </a:graphicData>
                        </a:graphic>
                      </wp:inline>
                    </w:drawing>
                  </w:r>
                </w:p>
              </w:tc>
              <w:tc>
                <w:tcPr>
                  <w:tcW w:w="0" w:type="auto"/>
                  <w:hideMark/>
                </w:tcPr>
                <w:p w14:paraId="5AA5872F" w14:textId="77777777" w:rsidR="0055761B" w:rsidRPr="00603AA8" w:rsidRDefault="0055761B" w:rsidP="0007227F">
                  <w:pPr>
                    <w:widowControl/>
                    <w:rPr>
                      <w:rFonts w:ascii="Verdana" w:hAnsi="Verdana"/>
                      <w:snapToGrid/>
                      <w:sz w:val="17"/>
                      <w:szCs w:val="17"/>
                    </w:rPr>
                  </w:pPr>
                  <w:r w:rsidRPr="00603AA8">
                    <w:rPr>
                      <w:rFonts w:ascii="Verdana" w:hAnsi="Verdana"/>
                      <w:snapToGrid/>
                      <w:sz w:val="17"/>
                      <w:szCs w:val="17"/>
                    </w:rPr>
                    <w:t xml:space="preserve">[| </w:t>
                  </w:r>
                  <w:hyperlink r:id="rId64" w:history="1">
                    <w:r w:rsidRPr="00603AA8">
                      <w:rPr>
                        <w:snapToGrid/>
                        <w:color w:val="0000FF"/>
                        <w:sz w:val="17"/>
                        <w:szCs w:val="17"/>
                        <w:u w:val="single"/>
                      </w:rPr>
                      <w:t>Close Window</w:t>
                    </w:r>
                  </w:hyperlink>
                  <w:r w:rsidRPr="00603AA8">
                    <w:rPr>
                      <w:rFonts w:ascii="Verdana" w:hAnsi="Verdana"/>
                      <w:snapToGrid/>
                      <w:sz w:val="17"/>
                      <w:szCs w:val="17"/>
                    </w:rPr>
                    <w:t xml:space="preserve"> ]</w:t>
                  </w:r>
                </w:p>
              </w:tc>
            </w:tr>
          </w:tbl>
          <w:p w14:paraId="015EF91A" w14:textId="77777777" w:rsidR="0055761B" w:rsidRPr="00603AA8" w:rsidRDefault="0055761B" w:rsidP="0007227F">
            <w:pPr>
              <w:widowControl/>
              <w:rPr>
                <w:rFonts w:ascii="Georgia" w:hAnsi="Georgia"/>
                <w:snapToGrid/>
                <w:sz w:val="23"/>
                <w:szCs w:val="23"/>
              </w:rPr>
            </w:pPr>
          </w:p>
        </w:tc>
      </w:tr>
    </w:tbl>
    <w:p w14:paraId="609AF7FB" w14:textId="77777777" w:rsidR="0055761B" w:rsidRPr="00ED3F3A" w:rsidRDefault="0055761B" w:rsidP="0055761B">
      <w:pPr>
        <w:rPr>
          <w:szCs w:val="24"/>
        </w:rPr>
      </w:pPr>
    </w:p>
    <w:p w14:paraId="34284ACA" w14:textId="77777777" w:rsidR="0059178C" w:rsidRDefault="0059178C" w:rsidP="0059178C">
      <w:pPr>
        <w:widowControl/>
        <w:autoSpaceDE w:val="0"/>
        <w:autoSpaceDN w:val="0"/>
        <w:adjustRightInd w:val="0"/>
      </w:pPr>
    </w:p>
    <w:p w14:paraId="08C9E713" w14:textId="77777777" w:rsidR="00201172" w:rsidRDefault="00201172"/>
    <w:sectPr w:rsidR="00201172" w:rsidSect="005C1013">
      <w:footerReference w:type="default" r:id="rId65"/>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89B8C" w14:textId="77777777" w:rsidR="00120AAC" w:rsidRDefault="00120AAC" w:rsidP="0055761B">
      <w:r>
        <w:separator/>
      </w:r>
    </w:p>
  </w:endnote>
  <w:endnote w:type="continuationSeparator" w:id="0">
    <w:p w14:paraId="2A8A2BF0" w14:textId="77777777" w:rsidR="00120AAC" w:rsidRDefault="00120AAC" w:rsidP="0055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587602"/>
      <w:docPartObj>
        <w:docPartGallery w:val="Page Numbers (Bottom of Page)"/>
        <w:docPartUnique/>
      </w:docPartObj>
    </w:sdtPr>
    <w:sdtEndPr>
      <w:rPr>
        <w:noProof/>
      </w:rPr>
    </w:sdtEndPr>
    <w:sdtContent>
      <w:p w14:paraId="1BBC264F" w14:textId="77777777" w:rsidR="0055761B" w:rsidRDefault="00557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655A1" w14:textId="77777777" w:rsidR="0055761B" w:rsidRDefault="00557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F26BA" w14:textId="77777777" w:rsidR="00120AAC" w:rsidRDefault="00120AAC" w:rsidP="0055761B">
      <w:r>
        <w:separator/>
      </w:r>
    </w:p>
  </w:footnote>
  <w:footnote w:type="continuationSeparator" w:id="0">
    <w:p w14:paraId="0773089D" w14:textId="77777777" w:rsidR="00120AAC" w:rsidRDefault="00120AAC" w:rsidP="0055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A24"/>
    <w:multiLevelType w:val="multilevel"/>
    <w:tmpl w:val="514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F277B"/>
    <w:multiLevelType w:val="multilevel"/>
    <w:tmpl w:val="B90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8D2425"/>
    <w:multiLevelType w:val="multilevel"/>
    <w:tmpl w:val="8AD8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678D9"/>
    <w:multiLevelType w:val="multilevel"/>
    <w:tmpl w:val="FCB0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A038D"/>
    <w:multiLevelType w:val="multilevel"/>
    <w:tmpl w:val="CB94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C04325"/>
    <w:multiLevelType w:val="multilevel"/>
    <w:tmpl w:val="3C5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EF4BD1"/>
    <w:multiLevelType w:val="multilevel"/>
    <w:tmpl w:val="9BFC8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75C66"/>
    <w:multiLevelType w:val="multilevel"/>
    <w:tmpl w:val="DA2ED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CC1F84"/>
    <w:multiLevelType w:val="multilevel"/>
    <w:tmpl w:val="907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056345"/>
    <w:multiLevelType w:val="multilevel"/>
    <w:tmpl w:val="4AAA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954DFF"/>
    <w:multiLevelType w:val="hybridMultilevel"/>
    <w:tmpl w:val="D436BD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1"/>
  </w:num>
  <w:num w:numId="3">
    <w:abstractNumId w:val="5"/>
  </w:num>
  <w:num w:numId="4">
    <w:abstractNumId w:val="10"/>
  </w:num>
  <w:num w:numId="5">
    <w:abstractNumId w:val="7"/>
  </w:num>
  <w:num w:numId="6">
    <w:abstractNumId w:val="2"/>
  </w:num>
  <w:num w:numId="7">
    <w:abstractNumId w:val="8"/>
  </w:num>
  <w:num w:numId="8">
    <w:abstractNumId w:val="9"/>
  </w:num>
  <w:num w:numId="9">
    <w:abstractNumId w:val="4"/>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1B"/>
    <w:rsid w:val="00025507"/>
    <w:rsid w:val="00041CA1"/>
    <w:rsid w:val="000E0994"/>
    <w:rsid w:val="00120AAC"/>
    <w:rsid w:val="00201172"/>
    <w:rsid w:val="002A3E22"/>
    <w:rsid w:val="002B4B10"/>
    <w:rsid w:val="002C0CF9"/>
    <w:rsid w:val="002F5424"/>
    <w:rsid w:val="003953C8"/>
    <w:rsid w:val="0040323F"/>
    <w:rsid w:val="0041210C"/>
    <w:rsid w:val="00430D59"/>
    <w:rsid w:val="004E5697"/>
    <w:rsid w:val="005430E2"/>
    <w:rsid w:val="0055761B"/>
    <w:rsid w:val="00571666"/>
    <w:rsid w:val="0059178C"/>
    <w:rsid w:val="005C1013"/>
    <w:rsid w:val="005E3535"/>
    <w:rsid w:val="00635070"/>
    <w:rsid w:val="007541BC"/>
    <w:rsid w:val="00761FD8"/>
    <w:rsid w:val="007732FB"/>
    <w:rsid w:val="007F25AE"/>
    <w:rsid w:val="00836A51"/>
    <w:rsid w:val="008C238A"/>
    <w:rsid w:val="009D0ED5"/>
    <w:rsid w:val="00A20194"/>
    <w:rsid w:val="00A70FE3"/>
    <w:rsid w:val="00A7681B"/>
    <w:rsid w:val="00B133A8"/>
    <w:rsid w:val="00B15E7C"/>
    <w:rsid w:val="00B34968"/>
    <w:rsid w:val="00C10DB9"/>
    <w:rsid w:val="00C44F78"/>
    <w:rsid w:val="00C76FE3"/>
    <w:rsid w:val="00C974A6"/>
    <w:rsid w:val="00D1782C"/>
    <w:rsid w:val="00D456B8"/>
    <w:rsid w:val="00D6256E"/>
    <w:rsid w:val="00D73B50"/>
    <w:rsid w:val="00E77FAD"/>
    <w:rsid w:val="00EB1AC7"/>
    <w:rsid w:val="00ED2F81"/>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FB1"/>
  <w15:docId w15:val="{DEE5CC21-E13E-40F8-A494-E6FE7E8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rsid w:val="009D0ED5"/>
    <w:pPr>
      <w:keepNext/>
      <w:shd w:val="clear" w:color="auto" w:fill="FFFFFF"/>
      <w:ind w:right="-180"/>
      <w:outlineLvl w:val="1"/>
    </w:pPr>
    <w:rPr>
      <w:b/>
      <w:szCs w:val="24"/>
      <w:lang w:val="en"/>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55761B"/>
    <w:pPr>
      <w:widowControl/>
      <w:spacing w:before="100" w:beforeAutospacing="1" w:after="100" w:afterAutospacing="1"/>
    </w:pPr>
    <w:rPr>
      <w:snapToGrid/>
      <w:szCs w:val="24"/>
    </w:rPr>
  </w:style>
  <w:style w:type="character" w:styleId="Hyperlink">
    <w:name w:val="Hyperlink"/>
    <w:basedOn w:val="DefaultParagraphFont"/>
    <w:unhideWhenUsed/>
    <w:rsid w:val="0055761B"/>
    <w:rPr>
      <w:color w:val="0000FF" w:themeColor="hyperlink"/>
      <w:u w:val="single"/>
    </w:rPr>
  </w:style>
  <w:style w:type="paragraph" w:styleId="ListParagraph">
    <w:name w:val="List Paragraph"/>
    <w:basedOn w:val="Normal"/>
    <w:uiPriority w:val="34"/>
    <w:qFormat/>
    <w:rsid w:val="0055761B"/>
    <w:pPr>
      <w:ind w:left="720"/>
      <w:contextualSpacing/>
    </w:pPr>
  </w:style>
  <w:style w:type="character" w:styleId="Emphasis">
    <w:name w:val="Emphasis"/>
    <w:basedOn w:val="DefaultParagraphFont"/>
    <w:uiPriority w:val="20"/>
    <w:qFormat/>
    <w:rsid w:val="0055761B"/>
    <w:rPr>
      <w:i/>
      <w:iCs/>
    </w:rPr>
  </w:style>
  <w:style w:type="paragraph" w:styleId="FootnoteText">
    <w:name w:val="footnote text"/>
    <w:basedOn w:val="Normal"/>
    <w:link w:val="FootnoteTextChar"/>
    <w:semiHidden/>
    <w:unhideWhenUsed/>
    <w:rsid w:val="0055761B"/>
    <w:rPr>
      <w:sz w:val="20"/>
    </w:rPr>
  </w:style>
  <w:style w:type="character" w:customStyle="1" w:styleId="FootnoteTextChar">
    <w:name w:val="Footnote Text Char"/>
    <w:basedOn w:val="DefaultParagraphFont"/>
    <w:link w:val="FootnoteText"/>
    <w:semiHidden/>
    <w:rsid w:val="0055761B"/>
    <w:rPr>
      <w:snapToGrid w:val="0"/>
    </w:rPr>
  </w:style>
  <w:style w:type="paragraph" w:styleId="Header">
    <w:name w:val="header"/>
    <w:basedOn w:val="Normal"/>
    <w:link w:val="HeaderChar"/>
    <w:unhideWhenUsed/>
    <w:rsid w:val="0055761B"/>
    <w:pPr>
      <w:tabs>
        <w:tab w:val="center" w:pos="4680"/>
        <w:tab w:val="right" w:pos="9360"/>
      </w:tabs>
    </w:pPr>
  </w:style>
  <w:style w:type="character" w:customStyle="1" w:styleId="HeaderChar">
    <w:name w:val="Header Char"/>
    <w:basedOn w:val="DefaultParagraphFont"/>
    <w:link w:val="Header"/>
    <w:rsid w:val="0055761B"/>
    <w:rPr>
      <w:snapToGrid w:val="0"/>
      <w:sz w:val="24"/>
    </w:rPr>
  </w:style>
  <w:style w:type="character" w:styleId="UnresolvedMention">
    <w:name w:val="Unresolved Mention"/>
    <w:basedOn w:val="DefaultParagraphFont"/>
    <w:uiPriority w:val="99"/>
    <w:semiHidden/>
    <w:unhideWhenUsed/>
    <w:rsid w:val="009D0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s://www.congress.gov/bill/114th-congress/senate-resolution/576" TargetMode="External"/><Relationship Id="rId26" Type="http://schemas.openxmlformats.org/officeDocument/2006/relationships/hyperlink" Target="http://dyslexia.yale.edu/dyslexia/signs-of-dyslexia/" TargetMode="External"/><Relationship Id="rId39" Type="http://schemas.openxmlformats.org/officeDocument/2006/relationships/hyperlink" Target="https://www.ncld.org/wp-content/uploads/2017/06/SLD-Conversations.D3.pdf" TargetMode="External"/><Relationship Id="rId21" Type="http://schemas.openxmlformats.org/officeDocument/2006/relationships/hyperlink" Target="https://dyslexiaida.org/dyslexia-basics/" TargetMode="External"/><Relationship Id="rId34" Type="http://schemas.openxmlformats.org/officeDocument/2006/relationships/image" Target="media/image4.png"/><Relationship Id="rId42" Type="http://schemas.openxmlformats.org/officeDocument/2006/relationships/hyperlink" Target="http://www.doe.mass.edu/sped/assistive/AccessToLearning.docx" TargetMode="External"/><Relationship Id="rId47" Type="http://schemas.openxmlformats.org/officeDocument/2006/relationships/hyperlink" Target="http://www.wati.org/free-publications/assistive-technology-consideration-to-assessment/" TargetMode="External"/><Relationship Id="rId50" Type="http://schemas.openxmlformats.org/officeDocument/2006/relationships/hyperlink" Target="https://app.box.com/s/hvjb2c4dctr2jrsrpmi6kqg9f4k1bjsl" TargetMode="External"/><Relationship Id="rId55" Type="http://schemas.openxmlformats.org/officeDocument/2006/relationships/hyperlink" Target="https://link.springer.com/article/10.1007/s10639-017-9647-5" TargetMode="External"/><Relationship Id="rId63" Type="http://schemas.openxmlformats.org/officeDocument/2006/relationships/hyperlink" Target="http://www.doe.mass.edu/sfss/prof-develo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e.mass.edu/sped/links/learndisability.html" TargetMode="External"/><Relationship Id="rId29" Type="http://schemas.openxmlformats.org/officeDocument/2006/relationships/hyperlink" Target="https://portal.ct.gov/-/media/SDE/Language-Arts/Approved_Menu_of_Research_based_K3_Universal_Reading_Assessments_March_2017.pdf?la=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improvingliteracy.org/whitepaper/screening-dyslexia" TargetMode="External"/><Relationship Id="rId32" Type="http://schemas.openxmlformats.org/officeDocument/2006/relationships/hyperlink" Target="http://www.doe.mass.edu/sfss/" TargetMode="External"/><Relationship Id="rId37" Type="http://schemas.openxmlformats.org/officeDocument/2006/relationships/hyperlink" Target="https://www2.ed.gov/policy/speced/guid/idea/memosdcltrs/guidance-on-dyslexia-10-2015.pdf" TargetMode="External"/><Relationship Id="rId40" Type="http://schemas.openxmlformats.org/officeDocument/2006/relationships/hyperlink" Target="https://dyslexiaida.org/dyslexia-assessment-what-is-it-and-how-can-it-help/" TargetMode="External"/><Relationship Id="rId45" Type="http://schemas.openxmlformats.org/officeDocument/2006/relationships/hyperlink" Target="http://aem.cast.org/" TargetMode="External"/><Relationship Id="rId53" Type="http://schemas.openxmlformats.org/officeDocument/2006/relationships/hyperlink" Target="https://www.nichd.nih.gov/research/supported/nrp" TargetMode="External"/><Relationship Id="rId58" Type="http://schemas.openxmlformats.org/officeDocument/2006/relationships/hyperlink" Target="http://www.alsde.edu/sec/ari/Dyslexia/Dyslexia%20Resource%20Guide.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yslexiaida.org/ida-dyslexia-handbook/" TargetMode="External"/><Relationship Id="rId23" Type="http://schemas.openxmlformats.org/officeDocument/2006/relationships/hyperlink" Target="https://app.box.com/s/zflmi0e4a6xjt7tey3i9pw8nrmezftaw" TargetMode="External"/><Relationship Id="rId28" Type="http://schemas.openxmlformats.org/officeDocument/2006/relationships/hyperlink" Target="https://charts.intensiveintervention.org/chart/academic-screening" TargetMode="External"/><Relationship Id="rId36" Type="http://schemas.openxmlformats.org/officeDocument/2006/relationships/hyperlink" Target="https://ies.ed.gov/ncee/wwc/PracticeGuide/3" TargetMode="External"/><Relationship Id="rId49" Type="http://schemas.openxmlformats.org/officeDocument/2006/relationships/hyperlink" Target="https://dyslexiaida.org/effective-reading-instruction/" TargetMode="External"/><Relationship Id="rId57" Type="http://schemas.openxmlformats.org/officeDocument/2006/relationships/hyperlink" Target="https://www.understood.org/en/learning-attention-issues/child-learning-disabilities/dyslexia/ways-dyslexia-reading-disability-can-affect-childs-social-life-self-esteem" TargetMode="External"/><Relationship Id="rId61" Type="http://schemas.openxmlformats.org/officeDocument/2006/relationships/hyperlink" Target="https://sde.ok.gov/sites/default/files/Oklahoma%20Dyslexia%20Handbook.pdf" TargetMode="External"/><Relationship Id="rId10" Type="http://schemas.openxmlformats.org/officeDocument/2006/relationships/endnotes" Target="endnotes.xml"/><Relationship Id="rId19" Type="http://schemas.openxmlformats.org/officeDocument/2006/relationships/hyperlink" Target="https://malegislature.gov/Laws/SessionLaws/Acts/2018/Chapter272" TargetMode="External"/><Relationship Id="rId31" Type="http://schemas.openxmlformats.org/officeDocument/2006/relationships/hyperlink" Target="https://le.utah.gov/interim/2018/pdf/00004483.pdf" TargetMode="External"/><Relationship Id="rId44" Type="http://schemas.openxmlformats.org/officeDocument/2006/relationships/hyperlink" Target="https://www.parentcenterhub.org/glance-accommodations-dyslexia/" TargetMode="External"/><Relationship Id="rId52" Type="http://schemas.openxmlformats.org/officeDocument/2006/relationships/hyperlink" Target="https://dyslexiaida.org/what-is-structured-literacy/" TargetMode="External"/><Relationship Id="rId60" Type="http://schemas.openxmlformats.org/officeDocument/2006/relationships/hyperlink" Target="https://www.state.nj.us/education/specialed/dyslexia/NJDyslexiaHandbook.pdf"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slexiaida.org/" TargetMode="External"/><Relationship Id="rId22" Type="http://schemas.openxmlformats.org/officeDocument/2006/relationships/hyperlink" Target="https://app.box.com/s/3f36hzaedlnzq96v2xsz6a4uqxc7fkwt" TargetMode="External"/><Relationship Id="rId27" Type="http://schemas.openxmlformats.org/officeDocument/2006/relationships/hyperlink" Target="https://intensiveintervention.org/" TargetMode="External"/><Relationship Id="rId30" Type="http://schemas.openxmlformats.org/officeDocument/2006/relationships/hyperlink" Target="https://dyslexiaida.org/?p=6034" TargetMode="External"/><Relationship Id="rId35" Type="http://schemas.openxmlformats.org/officeDocument/2006/relationships/hyperlink" Target="https://intensiveintervention.org/intensive-intervention" TargetMode="External"/><Relationship Id="rId43" Type="http://schemas.openxmlformats.org/officeDocument/2006/relationships/hyperlink" Target="https://dyslexiaida.org/accommodations-for-students-with-dyslexia/" TargetMode="External"/><Relationship Id="rId48" Type="http://schemas.openxmlformats.org/officeDocument/2006/relationships/hyperlink" Target="http://www.cast.org/our-work/about-udl.html" TargetMode="External"/><Relationship Id="rId56" Type="http://schemas.openxmlformats.org/officeDocument/2006/relationships/hyperlink" Target="http://www.ldonline.org/article/19296/" TargetMode="External"/><Relationship Id="rId64" Type="http://schemas.openxmlformats.org/officeDocument/2006/relationships/hyperlink" Target="http://www.doe.mass.edu/sped/links/dyslexia.html?printscreen=yes&amp;" TargetMode="External"/><Relationship Id="rId8" Type="http://schemas.openxmlformats.org/officeDocument/2006/relationships/webSettings" Target="webSettings.xml"/><Relationship Id="rId51" Type="http://schemas.openxmlformats.org/officeDocument/2006/relationships/hyperlink" Target="https://app.box.com/s/9mmxog9eeyc8pqvg5f1q72b372fcjpal" TargetMode="Externa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yperlink" Target="http://www.doe.mass.edu/lawsregs/603cmr28.html?section=02" TargetMode="External"/><Relationship Id="rId25" Type="http://schemas.openxmlformats.org/officeDocument/2006/relationships/hyperlink" Target="http://dyslexiahelp.umich.edu/parents/learn-about-dyslexia/is-my-child-dyslexic/clues-to-dyslexia" TargetMode="External"/><Relationship Id="rId33" Type="http://schemas.openxmlformats.org/officeDocument/2006/relationships/hyperlink" Target="http://www.doe.mass.edu/sfss/learning-disability.docx" TargetMode="External"/><Relationship Id="rId38" Type="http://schemas.openxmlformats.org/officeDocument/2006/relationships/hyperlink" Target="https://www.parentcenterhub.org/evaluation/" TargetMode="External"/><Relationship Id="rId46" Type="http://schemas.openxmlformats.org/officeDocument/2006/relationships/hyperlink" Target="https://www.dys-add.com/resources/General/AccommodationsHandout.pdf" TargetMode="External"/><Relationship Id="rId59" Type="http://schemas.openxmlformats.org/officeDocument/2006/relationships/hyperlink" Target="https://www.cde.ca.gov/sp/se/ac/documents/cadyslexiaguidelines.pdf" TargetMode="External"/><Relationship Id="rId67" Type="http://schemas.openxmlformats.org/officeDocument/2006/relationships/theme" Target="theme/theme1.xml"/><Relationship Id="rId20" Type="http://schemas.openxmlformats.org/officeDocument/2006/relationships/hyperlink" Target="https://dyslexiaida.org/fact-sheets/" TargetMode="External"/><Relationship Id="rId41" Type="http://schemas.openxmlformats.org/officeDocument/2006/relationships/hyperlink" Target="http://www.doe.mass.edu/sped/assistive/nimas.html" TargetMode="External"/><Relationship Id="rId54" Type="http://schemas.openxmlformats.org/officeDocument/2006/relationships/hyperlink" Target="http://www.sciencedirect.com/science/article/pii/S2352154616301218" TargetMode="External"/><Relationship Id="rId62" Type="http://schemas.openxmlformats.org/officeDocument/2006/relationships/hyperlink" Target="http://www.doe.mass.edu/sped/training/pdser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DESE-231-55615</_dlc_DocId>
    <_dlc_DocIdUrl xmlns="733efe1c-5bbe-4968-87dc-d400e65c879f">
      <Url>https://sharepoint.doemass.org/ese/webteam/cps/_layouts/DocIdRedir.aspx?ID=DESE-231-55615</Url>
      <Description>DESE-231-55615</Description>
    </_dlc_DocIdUrl>
  </documentManagement>
</p:properties>
</file>

<file path=customXml/itemProps1.xml><?xml version="1.0" encoding="utf-8"?>
<ds:datastoreItem xmlns:ds="http://schemas.openxmlformats.org/officeDocument/2006/customXml" ds:itemID="{62D6D2E8-C5F5-43E0-A5D8-9644BC9527CE}">
  <ds:schemaRefs>
    <ds:schemaRef ds:uri="http://schemas.microsoft.com/sharepoint/v3/contenttype/forms"/>
  </ds:schemaRefs>
</ds:datastoreItem>
</file>

<file path=customXml/itemProps2.xml><?xml version="1.0" encoding="utf-8"?>
<ds:datastoreItem xmlns:ds="http://schemas.openxmlformats.org/officeDocument/2006/customXml" ds:itemID="{4BFB91C2-83A5-4BE1-91BE-2C66B029EE02}">
  <ds:schemaRefs>
    <ds:schemaRef ds:uri="http://schemas.microsoft.com/sharepoint/events"/>
  </ds:schemaRefs>
</ds:datastoreItem>
</file>

<file path=customXml/itemProps3.xml><?xml version="1.0" encoding="utf-8"?>
<ds:datastoreItem xmlns:ds="http://schemas.openxmlformats.org/officeDocument/2006/customXml" ds:itemID="{F1EDB0EB-CDCC-47B5-B2A8-79FE0F671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9BC18-8072-4348-BECD-1F30B4CFCF4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1</TotalTime>
  <Pages>4</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BESE October 2019 Item 3 Attachment: Specific Learning Disability: Dyslexia web page</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2019 Item 3 Attachment: Specific Learning Disability: Dyslexia web page</dc:title>
  <dc:creator>DESE</dc:creator>
  <cp:lastModifiedBy>Zou, Dong (EOE)</cp:lastModifiedBy>
  <cp:revision>3</cp:revision>
  <cp:lastPrinted>2008-03-05T18:17:00Z</cp:lastPrinted>
  <dcterms:created xsi:type="dcterms:W3CDTF">2019-10-17T20:58:00Z</dcterms:created>
  <dcterms:modified xsi:type="dcterms:W3CDTF">2019-10-21T16:52:00Z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2019</vt:lpwstr>
  </property>
</Properties>
</file>