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665"/>
        <w:gridCol w:w="5220"/>
      </w:tblGrid>
      <w:tr w:rsidR="002A2415" w:rsidRPr="002A2415" w14:paraId="22D0A757" w14:textId="77777777" w:rsidTr="002A2B8B">
        <w:trPr>
          <w:tblHeader/>
        </w:trPr>
        <w:tc>
          <w:tcPr>
            <w:tcW w:w="5665" w:type="dxa"/>
            <w:shd w:val="clear" w:color="auto" w:fill="000000" w:themeFill="text1"/>
          </w:tcPr>
          <w:p w14:paraId="52408D69" w14:textId="77777777" w:rsidR="001813F1" w:rsidRPr="002A2415" w:rsidRDefault="00B4664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A241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Proposed Regulation Change</w:t>
            </w:r>
          </w:p>
        </w:tc>
        <w:tc>
          <w:tcPr>
            <w:tcW w:w="5220" w:type="dxa"/>
            <w:shd w:val="clear" w:color="auto" w:fill="000000" w:themeFill="text1"/>
          </w:tcPr>
          <w:p w14:paraId="117DD13C" w14:textId="77777777" w:rsidR="00B4664F" w:rsidRPr="00784415" w:rsidRDefault="00B4664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8441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Rationale for change</w:t>
            </w:r>
          </w:p>
        </w:tc>
      </w:tr>
      <w:tr w:rsidR="007259C7" w:rsidRPr="00C57B8C" w14:paraId="6AFF328E" w14:textId="77777777" w:rsidTr="002A2B8B">
        <w:tc>
          <w:tcPr>
            <w:tcW w:w="5665" w:type="dxa"/>
            <w:shd w:val="clear" w:color="auto" w:fill="auto"/>
          </w:tcPr>
          <w:p w14:paraId="223E1057" w14:textId="0212DCA3" w:rsidR="007259C7" w:rsidRPr="00C57B8C" w:rsidRDefault="007259C7">
            <w:pPr>
              <w:rPr>
                <w:rFonts w:cstheme="minorHAnsi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4.01 Purpose </w:t>
            </w:r>
          </w:p>
        </w:tc>
        <w:tc>
          <w:tcPr>
            <w:tcW w:w="5220" w:type="dxa"/>
            <w:shd w:val="clear" w:color="auto" w:fill="auto"/>
          </w:tcPr>
          <w:p w14:paraId="420593AD" w14:textId="77777777" w:rsidR="007259C7" w:rsidRDefault="007259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59C7" w:rsidRPr="00C57B8C" w14:paraId="24D1BEA3" w14:textId="77777777" w:rsidTr="002A2B8B">
        <w:tc>
          <w:tcPr>
            <w:tcW w:w="5665" w:type="dxa"/>
            <w:shd w:val="clear" w:color="auto" w:fill="auto"/>
          </w:tcPr>
          <w:p w14:paraId="02DBCF3D" w14:textId="12C1440C" w:rsidR="007259C7" w:rsidRPr="00CB57B5" w:rsidRDefault="00C75ED5">
            <w:pPr>
              <w:rPr>
                <w:rFonts w:cstheme="minorHAnsi"/>
                <w:sz w:val="24"/>
                <w:szCs w:val="24"/>
                <w:highlight w:val="yellow"/>
              </w:rPr>
            </w:pPr>
            <w:bookmarkStart w:id="1" w:name="_Hlk11998797"/>
            <w:r>
              <w:rPr>
                <w:rFonts w:cstheme="minorHAnsi"/>
                <w:sz w:val="24"/>
                <w:szCs w:val="24"/>
              </w:rPr>
              <w:t>Changes</w:t>
            </w:r>
            <w:r w:rsidRPr="00E42639">
              <w:rPr>
                <w:rFonts w:cstheme="minorHAnsi"/>
                <w:sz w:val="24"/>
                <w:szCs w:val="24"/>
              </w:rPr>
              <w:t xml:space="preserve"> </w:t>
            </w:r>
            <w:r w:rsidR="007259C7" w:rsidRPr="00E42639">
              <w:rPr>
                <w:rFonts w:cstheme="minorHAnsi"/>
                <w:sz w:val="24"/>
                <w:szCs w:val="24"/>
              </w:rPr>
              <w:t xml:space="preserve">“ensure” </w:t>
            </w:r>
            <w:r>
              <w:rPr>
                <w:rFonts w:cstheme="minorHAnsi"/>
                <w:sz w:val="24"/>
                <w:szCs w:val="24"/>
              </w:rPr>
              <w:t>to</w:t>
            </w:r>
            <w:r w:rsidR="007259C7" w:rsidRPr="00E42639">
              <w:rPr>
                <w:rFonts w:cstheme="minorHAnsi"/>
                <w:sz w:val="24"/>
                <w:szCs w:val="24"/>
              </w:rPr>
              <w:t xml:space="preserve"> “promote”</w:t>
            </w:r>
            <w:r w:rsidRPr="00E42639" w:rsidDel="00C75ED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45A9F967" w14:textId="2239E747" w:rsidR="007259C7" w:rsidRDefault="008E2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have revised the regulatory language throughout to replace “ensure” with </w:t>
            </w:r>
            <w:r w:rsidR="00C75ED5">
              <w:rPr>
                <w:rFonts w:cstheme="minorHAnsi"/>
                <w:sz w:val="24"/>
                <w:szCs w:val="24"/>
              </w:rPr>
              <w:t>language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5ED5">
              <w:rPr>
                <w:rFonts w:cstheme="minorHAnsi"/>
                <w:sz w:val="24"/>
                <w:szCs w:val="24"/>
              </w:rPr>
              <w:t>that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0F5C">
              <w:rPr>
                <w:rFonts w:cstheme="minorHAnsi"/>
                <w:sz w:val="24"/>
                <w:szCs w:val="24"/>
              </w:rPr>
              <w:t xml:space="preserve">more accurately </w:t>
            </w:r>
            <w:r>
              <w:rPr>
                <w:rFonts w:cstheme="minorHAnsi"/>
                <w:sz w:val="24"/>
                <w:szCs w:val="24"/>
              </w:rPr>
              <w:t xml:space="preserve">describes the relationships among </w:t>
            </w:r>
            <w:r w:rsidR="00EB01E0">
              <w:rPr>
                <w:rFonts w:cstheme="minorHAnsi"/>
                <w:sz w:val="24"/>
                <w:szCs w:val="24"/>
              </w:rPr>
              <w:t>the Department</w:t>
            </w:r>
            <w:r>
              <w:rPr>
                <w:rFonts w:cstheme="minorHAnsi"/>
                <w:sz w:val="24"/>
                <w:szCs w:val="24"/>
              </w:rPr>
              <w:t xml:space="preserve">, school districts, licensees, etc.   </w:t>
            </w:r>
          </w:p>
        </w:tc>
      </w:tr>
      <w:bookmarkEnd w:id="1"/>
      <w:tr w:rsidR="007259C7" w:rsidRPr="00C57B8C" w14:paraId="7BE4DB94" w14:textId="77777777" w:rsidTr="002A2B8B">
        <w:tc>
          <w:tcPr>
            <w:tcW w:w="5665" w:type="dxa"/>
            <w:shd w:val="clear" w:color="auto" w:fill="auto"/>
          </w:tcPr>
          <w:p w14:paraId="6AED7B46" w14:textId="33E6A592" w:rsidR="007259C7" w:rsidRPr="00C57B8C" w:rsidRDefault="007259C7">
            <w:pPr>
              <w:rPr>
                <w:rFonts w:cstheme="minorHAnsi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>4.02 Definitions</w:t>
            </w:r>
          </w:p>
        </w:tc>
        <w:tc>
          <w:tcPr>
            <w:tcW w:w="5220" w:type="dxa"/>
            <w:shd w:val="clear" w:color="auto" w:fill="auto"/>
          </w:tcPr>
          <w:p w14:paraId="339F2896" w14:textId="77777777" w:rsidR="007259C7" w:rsidRDefault="007259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3A3D" w:rsidRPr="00C57B8C" w14:paraId="605C99D1" w14:textId="77777777" w:rsidTr="00A80C11">
        <w:tc>
          <w:tcPr>
            <w:tcW w:w="5665" w:type="dxa"/>
            <w:shd w:val="clear" w:color="auto" w:fill="auto"/>
          </w:tcPr>
          <w:p w14:paraId="48A00FCF" w14:textId="5B4875DE" w:rsidR="00F53A3D" w:rsidRPr="00F53A3D" w:rsidRDefault="00F53A3D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F53A3D">
              <w:rPr>
                <w:rFonts w:cstheme="minorHAnsi"/>
                <w:sz w:val="24"/>
                <w:szCs w:val="24"/>
              </w:rPr>
              <w:t xml:space="preserve">Adds reference to </w:t>
            </w: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>Strengthening Career and Technical Education for the 21st Century Act (</w:t>
            </w:r>
            <w:r w:rsidRPr="00F53A3D">
              <w:rPr>
                <w:rFonts w:cstheme="minorHAnsi"/>
                <w:sz w:val="24"/>
                <w:szCs w:val="24"/>
              </w:rPr>
              <w:t>Perkins V)</w:t>
            </w:r>
          </w:p>
        </w:tc>
        <w:tc>
          <w:tcPr>
            <w:tcW w:w="5220" w:type="dxa"/>
            <w:shd w:val="clear" w:color="auto" w:fill="auto"/>
          </w:tcPr>
          <w:p w14:paraId="3F8B5C31" w14:textId="07294BD8" w:rsidR="00F53A3D" w:rsidRPr="00F53A3D" w:rsidRDefault="00F53A3D">
            <w:pPr>
              <w:rPr>
                <w:rFonts w:cstheme="minorHAnsi"/>
                <w:sz w:val="24"/>
                <w:szCs w:val="24"/>
              </w:rPr>
            </w:pP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Added to note the </w:t>
            </w:r>
            <w:r w:rsidR="00B060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name change in the </w:t>
            </w: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amendment to </w:t>
            </w:r>
            <w:r w:rsidR="00B06090">
              <w:rPr>
                <w:rFonts w:eastAsia="Times New Roman" w:cstheme="minorHAnsi"/>
                <w:color w:val="000000"/>
                <w:sz w:val="24"/>
                <w:szCs w:val="24"/>
              </w:rPr>
              <w:t>and reauthorization of</w:t>
            </w:r>
            <w:r w:rsidR="00B06090"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Carl D. Perkins </w:t>
            </w:r>
            <w:r w:rsidR="00B060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Career and Technical Education Act of 2006 (Perkins </w:t>
            </w: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>IV</w:t>
            </w:r>
            <w:r w:rsidR="00B0609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AE2D3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the applicable federal law governing </w:t>
            </w:r>
            <w:r w:rsidR="009647A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career and technical </w:t>
            </w:r>
            <w:r w:rsidR="00AE2D36">
              <w:rPr>
                <w:rFonts w:eastAsia="Times New Roman" w:cstheme="minorHAnsi"/>
                <w:color w:val="000000"/>
                <w:sz w:val="24"/>
                <w:szCs w:val="24"/>
              </w:rPr>
              <w:t>education</w:t>
            </w:r>
            <w:r w:rsidRPr="00F53A3D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7259C7" w:rsidRPr="00C57B8C" w14:paraId="255D3AC4" w14:textId="77777777" w:rsidTr="00A80C11">
        <w:tc>
          <w:tcPr>
            <w:tcW w:w="5665" w:type="dxa"/>
            <w:shd w:val="clear" w:color="auto" w:fill="auto"/>
          </w:tcPr>
          <w:p w14:paraId="3A73C52B" w14:textId="6A8477E9" w:rsidR="007259C7" w:rsidRPr="00C57B8C" w:rsidRDefault="00F5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Adds to</w:t>
            </w:r>
            <w:r w:rsidR="007259C7" w:rsidRPr="00C57B8C">
              <w:rPr>
                <w:rFonts w:cstheme="minorHAnsi"/>
                <w:sz w:val="24"/>
                <w:szCs w:val="24"/>
              </w:rPr>
              <w:t xml:space="preserve"> the Certificate of Occupational Proficiency definition</w:t>
            </w:r>
          </w:p>
        </w:tc>
        <w:tc>
          <w:tcPr>
            <w:tcW w:w="5220" w:type="dxa"/>
            <w:shd w:val="clear" w:color="auto" w:fill="auto"/>
          </w:tcPr>
          <w:p w14:paraId="065FD439" w14:textId="26418C64" w:rsidR="007259C7" w:rsidRDefault="00B060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Includes the awarding of industry-recognized credentials in the definition of the Certificate of Occupational Proficiency</w:t>
            </w:r>
            <w:r w:rsidR="004B5A3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B5A31">
              <w:rPr>
                <w:rFonts w:cstheme="minorHAnsi"/>
                <w:sz w:val="24"/>
                <w:szCs w:val="24"/>
              </w:rPr>
              <w:t xml:space="preserve">which is intended </w:t>
            </w:r>
            <w:r>
              <w:rPr>
                <w:rFonts w:cstheme="minorHAnsi"/>
                <w:sz w:val="24"/>
                <w:szCs w:val="24"/>
              </w:rPr>
              <w:t xml:space="preserve">to </w:t>
            </w:r>
            <w:r w:rsidR="004B5A31">
              <w:rPr>
                <w:rFonts w:cstheme="minorHAnsi"/>
                <w:sz w:val="24"/>
                <w:szCs w:val="24"/>
              </w:rPr>
              <w:t xml:space="preserve">acknowledge </w:t>
            </w:r>
            <w:r>
              <w:rPr>
                <w:rFonts w:cstheme="minorHAnsi"/>
                <w:sz w:val="24"/>
                <w:szCs w:val="24"/>
              </w:rPr>
              <w:t xml:space="preserve">mastery of a core set of skills, competencies, and knowledge in </w:t>
            </w:r>
            <w:r w:rsidR="0047762C">
              <w:rPr>
                <w:rFonts w:cstheme="minorHAnsi"/>
                <w:sz w:val="24"/>
                <w:szCs w:val="24"/>
              </w:rPr>
              <w:t>vocational technical</w:t>
            </w:r>
            <w:r>
              <w:rPr>
                <w:rFonts w:cstheme="minorHAnsi"/>
                <w:sz w:val="24"/>
                <w:szCs w:val="24"/>
              </w:rPr>
              <w:t xml:space="preserve"> education.  </w:t>
            </w:r>
          </w:p>
        </w:tc>
      </w:tr>
      <w:tr w:rsidR="007259C7" w:rsidRPr="00C57B8C" w14:paraId="13AE5A7C" w14:textId="77777777" w:rsidTr="002A2B8B">
        <w:tc>
          <w:tcPr>
            <w:tcW w:w="5665" w:type="dxa"/>
            <w:shd w:val="clear" w:color="auto" w:fill="auto"/>
          </w:tcPr>
          <w:p w14:paraId="430F2166" w14:textId="20FE1C88" w:rsidR="007259C7" w:rsidRPr="00C57B8C" w:rsidDel="007259C7" w:rsidRDefault="007259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Adds a definition for Cooperative Education</w:t>
            </w:r>
          </w:p>
        </w:tc>
        <w:tc>
          <w:tcPr>
            <w:tcW w:w="5220" w:type="dxa"/>
            <w:shd w:val="clear" w:color="auto" w:fill="auto"/>
          </w:tcPr>
          <w:p w14:paraId="3681267D" w14:textId="112138B6" w:rsidR="007259C7" w:rsidRDefault="00A12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Added for clarity due to the term’s use in 4.03(7).</w:t>
            </w:r>
          </w:p>
        </w:tc>
      </w:tr>
      <w:tr w:rsidR="00C35B80" w:rsidRPr="00C57B8C" w14:paraId="06B4E518" w14:textId="77777777" w:rsidTr="002A2B8B">
        <w:tc>
          <w:tcPr>
            <w:tcW w:w="5665" w:type="dxa"/>
            <w:shd w:val="clear" w:color="auto" w:fill="auto"/>
          </w:tcPr>
          <w:p w14:paraId="40B9658C" w14:textId="36305A00" w:rsidR="00C35B80" w:rsidRDefault="00C35B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Adds a definition for Chapter 74 Vocational Exploratory Program</w:t>
            </w:r>
          </w:p>
        </w:tc>
        <w:tc>
          <w:tcPr>
            <w:tcW w:w="5220" w:type="dxa"/>
            <w:shd w:val="clear" w:color="auto" w:fill="auto"/>
          </w:tcPr>
          <w:p w14:paraId="23797CC9" w14:textId="76311942" w:rsidR="00C35B80" w:rsidRDefault="00A12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Added for clarity due to the term’s use in 4.03.</w:t>
            </w:r>
          </w:p>
        </w:tc>
      </w:tr>
      <w:tr w:rsidR="00B85744" w:rsidRPr="00C57B8C" w14:paraId="25572A30" w14:textId="77777777" w:rsidTr="002A2B8B">
        <w:tc>
          <w:tcPr>
            <w:tcW w:w="5665" w:type="dxa"/>
            <w:shd w:val="clear" w:color="auto" w:fill="auto"/>
          </w:tcPr>
          <w:p w14:paraId="55FF8A8D" w14:textId="030E2630" w:rsidR="00B85744" w:rsidRDefault="00B857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Adds “professional” to definitions of Inactive Vocational Technical Educator License and Invalid Vocational Technical Educator License.  </w:t>
            </w:r>
          </w:p>
        </w:tc>
        <w:tc>
          <w:tcPr>
            <w:tcW w:w="5220" w:type="dxa"/>
            <w:shd w:val="clear" w:color="auto" w:fill="auto"/>
          </w:tcPr>
          <w:p w14:paraId="47731771" w14:textId="064A3DBA" w:rsidR="00B85744" w:rsidRDefault="00B857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Clarifies that these terms relate to professional licensure status.  </w:t>
            </w:r>
          </w:p>
        </w:tc>
      </w:tr>
      <w:tr w:rsidR="00B4664F" w:rsidRPr="00C57B8C" w14:paraId="3545B94B" w14:textId="77777777" w:rsidTr="002A2B8B">
        <w:tc>
          <w:tcPr>
            <w:tcW w:w="5665" w:type="dxa"/>
            <w:shd w:val="clear" w:color="auto" w:fill="auto"/>
          </w:tcPr>
          <w:p w14:paraId="5D07FBFC" w14:textId="7384D068" w:rsidR="00B4664F" w:rsidRPr="00C57B8C" w:rsidRDefault="007259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Adds a</w:t>
            </w:r>
            <w:r w:rsidR="00B4664F" w:rsidRPr="00C57B8C">
              <w:rPr>
                <w:rFonts w:cstheme="minorHAnsi"/>
                <w:sz w:val="24"/>
                <w:szCs w:val="24"/>
              </w:rPr>
              <w:t xml:space="preserve"> definition for </w:t>
            </w:r>
            <w:r w:rsidR="00475776">
              <w:rPr>
                <w:rFonts w:cstheme="minorHAnsi"/>
                <w:sz w:val="24"/>
                <w:szCs w:val="24"/>
              </w:rPr>
              <w:t>P</w:t>
            </w:r>
            <w:r w:rsidR="00B4664F" w:rsidRPr="00C57B8C">
              <w:rPr>
                <w:rFonts w:cstheme="minorHAnsi"/>
                <w:sz w:val="24"/>
                <w:szCs w:val="24"/>
              </w:rPr>
              <w:t xml:space="preserve">ilot </w:t>
            </w:r>
            <w:r w:rsidR="00475776">
              <w:rPr>
                <w:rFonts w:cstheme="minorHAnsi"/>
                <w:sz w:val="24"/>
                <w:szCs w:val="24"/>
              </w:rPr>
              <w:t>Vocational Technical Education P</w:t>
            </w:r>
            <w:r w:rsidR="00B4664F" w:rsidRPr="00C57B8C">
              <w:rPr>
                <w:rFonts w:cstheme="minorHAnsi"/>
                <w:sz w:val="24"/>
                <w:szCs w:val="24"/>
              </w:rPr>
              <w:t>rogram</w:t>
            </w:r>
          </w:p>
        </w:tc>
        <w:tc>
          <w:tcPr>
            <w:tcW w:w="5220" w:type="dxa"/>
            <w:shd w:val="clear" w:color="auto" w:fill="auto"/>
          </w:tcPr>
          <w:p w14:paraId="165AD262" w14:textId="6BBD997C" w:rsidR="00B4664F" w:rsidRPr="00784415" w:rsidRDefault="00784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 needed for</w:t>
            </w:r>
            <w:r w:rsidR="00A127A1">
              <w:rPr>
                <w:rFonts w:cstheme="minorHAnsi"/>
                <w:sz w:val="24"/>
                <w:szCs w:val="24"/>
              </w:rPr>
              <w:t xml:space="preserve"> use of this term in</w:t>
            </w:r>
            <w:r>
              <w:rPr>
                <w:rFonts w:cstheme="minorHAnsi"/>
                <w:sz w:val="24"/>
                <w:szCs w:val="24"/>
              </w:rPr>
              <w:t xml:space="preserve"> new section </w:t>
            </w:r>
            <w:r w:rsidR="00475776">
              <w:rPr>
                <w:rFonts w:cstheme="minorHAnsi"/>
                <w:sz w:val="24"/>
                <w:szCs w:val="24"/>
              </w:rPr>
              <w:t>4.16</w:t>
            </w:r>
            <w:r w:rsidR="00A127A1">
              <w:rPr>
                <w:rFonts w:cstheme="minorHAnsi"/>
                <w:sz w:val="24"/>
                <w:szCs w:val="24"/>
              </w:rPr>
              <w:t>,</w:t>
            </w:r>
            <w:r w:rsidR="004757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Pilot Programs</w:t>
            </w:r>
            <w:r w:rsidR="00A127A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4664F" w:rsidRPr="00C57B8C" w14:paraId="00D44E0C" w14:textId="77777777" w:rsidTr="002A2B8B">
        <w:tc>
          <w:tcPr>
            <w:tcW w:w="5665" w:type="dxa"/>
            <w:shd w:val="clear" w:color="auto" w:fill="auto"/>
          </w:tcPr>
          <w:p w14:paraId="4EE234DB" w14:textId="236D4797" w:rsidR="00B4664F" w:rsidRPr="003F7840" w:rsidRDefault="007259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Adds a</w:t>
            </w:r>
            <w:r w:rsidR="00B4664F" w:rsidRPr="003F7840">
              <w:rPr>
                <w:rFonts w:cstheme="minorHAnsi"/>
                <w:sz w:val="24"/>
                <w:szCs w:val="24"/>
              </w:rPr>
              <w:t xml:space="preserve"> definition for </w:t>
            </w:r>
            <w:r w:rsidR="00475776">
              <w:rPr>
                <w:rFonts w:cstheme="minorHAnsi"/>
                <w:sz w:val="24"/>
                <w:szCs w:val="24"/>
              </w:rPr>
              <w:t>S</w:t>
            </w:r>
            <w:r w:rsidR="00B4664F" w:rsidRPr="003F7840">
              <w:rPr>
                <w:rFonts w:cstheme="minorHAnsi"/>
                <w:sz w:val="24"/>
                <w:szCs w:val="24"/>
              </w:rPr>
              <w:t xml:space="preserve">cope </w:t>
            </w:r>
          </w:p>
        </w:tc>
        <w:tc>
          <w:tcPr>
            <w:tcW w:w="5220" w:type="dxa"/>
            <w:shd w:val="clear" w:color="auto" w:fill="auto"/>
          </w:tcPr>
          <w:p w14:paraId="5712A1C1" w14:textId="01D4660C" w:rsidR="00B4664F" w:rsidRPr="00784415" w:rsidRDefault="00784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Definition needed for addition of requirement under Program Approval Criteria </w:t>
            </w:r>
            <w:r w:rsidR="00475776">
              <w:rPr>
                <w:rFonts w:cstheme="minorHAnsi"/>
                <w:sz w:val="24"/>
                <w:szCs w:val="24"/>
              </w:rPr>
              <w:t>4.03(4)(a)2.</w:t>
            </w:r>
            <w:r w:rsidR="00A127A1">
              <w:rPr>
                <w:rFonts w:cstheme="minorHAnsi"/>
                <w:sz w:val="24"/>
                <w:szCs w:val="24"/>
              </w:rPr>
              <w:t xml:space="preserve">  See below.</w:t>
            </w:r>
          </w:p>
        </w:tc>
      </w:tr>
      <w:tr w:rsidR="001813F1" w:rsidRPr="00C57B8C" w14:paraId="35DB93FD" w14:textId="77777777" w:rsidTr="002A2B8B">
        <w:tc>
          <w:tcPr>
            <w:tcW w:w="5665" w:type="dxa"/>
            <w:shd w:val="clear" w:color="auto" w:fill="auto"/>
          </w:tcPr>
          <w:p w14:paraId="6BC2C92B" w14:textId="326028B3" w:rsidR="001813F1" w:rsidRPr="003F7840" w:rsidRDefault="007259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Adds a </w:t>
            </w:r>
            <w:r w:rsidR="001813F1" w:rsidRPr="003F7840">
              <w:rPr>
                <w:rFonts w:cstheme="minorHAnsi"/>
                <w:sz w:val="24"/>
                <w:szCs w:val="24"/>
              </w:rPr>
              <w:t xml:space="preserve">definition for </w:t>
            </w:r>
            <w:r w:rsidR="00475776">
              <w:rPr>
                <w:rFonts w:cstheme="minorHAnsi"/>
                <w:sz w:val="24"/>
                <w:szCs w:val="24"/>
              </w:rPr>
              <w:t>S</w:t>
            </w:r>
            <w:r w:rsidR="001813F1" w:rsidRPr="003F7840">
              <w:rPr>
                <w:rFonts w:cstheme="minorHAnsi"/>
                <w:sz w:val="24"/>
                <w:szCs w:val="24"/>
              </w:rPr>
              <w:t>equence</w:t>
            </w:r>
          </w:p>
        </w:tc>
        <w:tc>
          <w:tcPr>
            <w:tcW w:w="5220" w:type="dxa"/>
            <w:shd w:val="clear" w:color="auto" w:fill="auto"/>
          </w:tcPr>
          <w:p w14:paraId="2AAC7A46" w14:textId="409A6EEE" w:rsidR="001813F1" w:rsidRPr="00784415" w:rsidRDefault="00784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 needed for addition of requirement under Program Approval Criteria</w:t>
            </w:r>
            <w:r w:rsidR="00475776">
              <w:rPr>
                <w:rFonts w:cstheme="minorHAnsi"/>
                <w:sz w:val="24"/>
                <w:szCs w:val="24"/>
              </w:rPr>
              <w:t xml:space="preserve"> 4.03(4)(a)3.</w:t>
            </w:r>
            <w:r w:rsidR="00A127A1">
              <w:rPr>
                <w:rFonts w:cstheme="minorHAnsi"/>
                <w:sz w:val="24"/>
                <w:szCs w:val="24"/>
              </w:rPr>
              <w:t xml:space="preserve">  See below.</w:t>
            </w:r>
          </w:p>
        </w:tc>
      </w:tr>
      <w:tr w:rsidR="00E74303" w:rsidRPr="00C57B8C" w14:paraId="787E6CF1" w14:textId="77777777" w:rsidTr="002A2B8B">
        <w:tc>
          <w:tcPr>
            <w:tcW w:w="5665" w:type="dxa"/>
            <w:shd w:val="clear" w:color="auto" w:fill="auto"/>
          </w:tcPr>
          <w:p w14:paraId="04AFEE01" w14:textId="2934A40D" w:rsidR="00E74303" w:rsidRDefault="00B857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Revises </w:t>
            </w:r>
            <w:r w:rsidR="00E74303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definition of the </w:t>
            </w:r>
            <w:r w:rsidR="00E74303">
              <w:rPr>
                <w:rFonts w:cstheme="minorHAnsi"/>
                <w:sz w:val="24"/>
                <w:szCs w:val="24"/>
              </w:rPr>
              <w:t>Vocational Technical Literacy Skills Test</w:t>
            </w:r>
          </w:p>
        </w:tc>
        <w:tc>
          <w:tcPr>
            <w:tcW w:w="5220" w:type="dxa"/>
            <w:shd w:val="clear" w:color="auto" w:fill="auto"/>
          </w:tcPr>
          <w:p w14:paraId="6C4A4678" w14:textId="67039840" w:rsidR="00E74303" w:rsidRDefault="00290004" w:rsidP="004B5A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Corrects an error in the name of this test, and updat</w:t>
            </w:r>
            <w:r w:rsidR="00B85744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 xml:space="preserve"> cross-references to its use.  </w:t>
            </w:r>
          </w:p>
        </w:tc>
      </w:tr>
      <w:tr w:rsidR="005F47EB" w:rsidRPr="00C57B8C" w14:paraId="45ACE5BB" w14:textId="77777777" w:rsidTr="002A2B8B">
        <w:tc>
          <w:tcPr>
            <w:tcW w:w="5665" w:type="dxa"/>
            <w:shd w:val="clear" w:color="auto" w:fill="auto"/>
          </w:tcPr>
          <w:p w14:paraId="330588C1" w14:textId="6ECD5D61" w:rsidR="005F47EB" w:rsidRPr="003F7840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</w:t>
            </w:r>
            <w:r w:rsidR="00FA7993">
              <w:rPr>
                <w:rFonts w:cstheme="minorHAnsi"/>
                <w:sz w:val="24"/>
                <w:szCs w:val="24"/>
              </w:rPr>
              <w:t>s a</w:t>
            </w:r>
            <w:r>
              <w:rPr>
                <w:rFonts w:cstheme="minorHAnsi"/>
                <w:sz w:val="24"/>
                <w:szCs w:val="24"/>
              </w:rPr>
              <w:t xml:space="preserve"> definition for </w:t>
            </w:r>
            <w:r w:rsidR="00475776">
              <w:rPr>
                <w:rFonts w:cstheme="minorHAnsi"/>
                <w:sz w:val="24"/>
                <w:szCs w:val="24"/>
              </w:rPr>
              <w:t>W</w:t>
            </w:r>
            <w:r w:rsidR="00FB7CAA">
              <w:rPr>
                <w:rFonts w:cstheme="minorHAnsi"/>
                <w:sz w:val="24"/>
                <w:szCs w:val="24"/>
              </w:rPr>
              <w:t>aitlist</w:t>
            </w:r>
          </w:p>
        </w:tc>
        <w:tc>
          <w:tcPr>
            <w:tcW w:w="5220" w:type="dxa"/>
            <w:shd w:val="clear" w:color="auto" w:fill="auto"/>
          </w:tcPr>
          <w:p w14:paraId="765C155F" w14:textId="7E92787C" w:rsidR="005F47EB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 needed for the addition of a Waitlist section</w:t>
            </w:r>
            <w:r w:rsidR="00FB7CAA">
              <w:rPr>
                <w:rFonts w:cstheme="minorHAnsi"/>
                <w:sz w:val="24"/>
                <w:szCs w:val="24"/>
              </w:rPr>
              <w:t xml:space="preserve"> under </w:t>
            </w:r>
            <w:r w:rsidR="00475776">
              <w:rPr>
                <w:rFonts w:cstheme="minorHAnsi"/>
                <w:sz w:val="24"/>
                <w:szCs w:val="24"/>
              </w:rPr>
              <w:t>4.03(</w:t>
            </w:r>
            <w:r w:rsidR="00D47B0B">
              <w:rPr>
                <w:rFonts w:cstheme="minorHAnsi"/>
                <w:sz w:val="24"/>
                <w:szCs w:val="24"/>
              </w:rPr>
              <w:t>9</w:t>
            </w:r>
            <w:r w:rsidR="00475776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5F47EB" w:rsidRPr="000B0C86" w14:paraId="18A1EC1B" w14:textId="77777777" w:rsidTr="002A2B8B">
        <w:tc>
          <w:tcPr>
            <w:tcW w:w="10885" w:type="dxa"/>
            <w:gridSpan w:val="2"/>
            <w:shd w:val="clear" w:color="auto" w:fill="auto"/>
          </w:tcPr>
          <w:p w14:paraId="43C93278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>4.03 Program Approval Criteria</w:t>
            </w:r>
          </w:p>
        </w:tc>
      </w:tr>
      <w:tr w:rsidR="00E74303" w:rsidRPr="000B0C86" w14:paraId="765C84D3" w14:textId="77777777" w:rsidTr="00A80C11">
        <w:tc>
          <w:tcPr>
            <w:tcW w:w="5665" w:type="dxa"/>
            <w:shd w:val="clear" w:color="auto" w:fill="auto"/>
          </w:tcPr>
          <w:p w14:paraId="697B6603" w14:textId="5425374A" w:rsidR="00E74303" w:rsidRPr="00121E2C" w:rsidRDefault="00E74303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121E2C">
              <w:rPr>
                <w:rFonts w:cstheme="minorHAnsi"/>
                <w:sz w:val="24"/>
                <w:szCs w:val="24"/>
              </w:rPr>
              <w:t xml:space="preserve">4.03. </w:t>
            </w:r>
            <w:r w:rsidR="00B85744">
              <w:rPr>
                <w:rFonts w:cstheme="minorHAnsi"/>
                <w:sz w:val="24"/>
                <w:szCs w:val="24"/>
              </w:rPr>
              <w:t>Revises</w:t>
            </w:r>
            <w:r w:rsidR="00B85744" w:rsidRPr="00121E2C">
              <w:rPr>
                <w:rFonts w:cstheme="minorHAnsi"/>
                <w:sz w:val="24"/>
                <w:szCs w:val="24"/>
              </w:rPr>
              <w:t xml:space="preserve"> </w:t>
            </w:r>
            <w:r w:rsidRPr="00121E2C">
              <w:rPr>
                <w:rFonts w:cstheme="minorHAnsi"/>
                <w:sz w:val="24"/>
                <w:szCs w:val="24"/>
              </w:rPr>
              <w:t>the section heading</w:t>
            </w:r>
            <w:r w:rsidR="00B85744">
              <w:rPr>
                <w:rFonts w:cstheme="minorHAnsi"/>
                <w:sz w:val="24"/>
                <w:szCs w:val="24"/>
              </w:rPr>
              <w:t xml:space="preserve"> to include “and Operational Requirements”</w:t>
            </w:r>
          </w:p>
        </w:tc>
        <w:tc>
          <w:tcPr>
            <w:tcW w:w="5220" w:type="dxa"/>
            <w:shd w:val="clear" w:color="auto" w:fill="auto"/>
          </w:tcPr>
          <w:p w14:paraId="249B56C5" w14:textId="0FF4C3FE" w:rsidR="00E74303" w:rsidRPr="00121E2C" w:rsidRDefault="004B5A31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Conveys</w:t>
            </w:r>
            <w:r w:rsidR="00E74303" w:rsidRPr="00121E2C">
              <w:rPr>
                <w:rFonts w:cstheme="minorHAnsi"/>
                <w:sz w:val="24"/>
                <w:szCs w:val="24"/>
              </w:rPr>
              <w:t xml:space="preserve"> the content of the section, which includes operational requirements.</w:t>
            </w:r>
          </w:p>
        </w:tc>
      </w:tr>
      <w:tr w:rsidR="00FB7CAA" w:rsidRPr="00C57B8C" w14:paraId="25B51305" w14:textId="77777777" w:rsidTr="002A2B8B">
        <w:tc>
          <w:tcPr>
            <w:tcW w:w="5665" w:type="dxa"/>
            <w:shd w:val="clear" w:color="auto" w:fill="auto"/>
          </w:tcPr>
          <w:p w14:paraId="10C55EED" w14:textId="150BA159" w:rsidR="00FB7CAA" w:rsidRPr="003F7840" w:rsidRDefault="00FB7CAA" w:rsidP="005F47EB">
            <w:pPr>
              <w:rPr>
                <w:rFonts w:cstheme="minorHAnsi"/>
                <w:sz w:val="24"/>
                <w:szCs w:val="24"/>
              </w:rPr>
            </w:pPr>
            <w:bookmarkStart w:id="2" w:name="_Hlk4053462"/>
            <w:r w:rsidRPr="003F7840">
              <w:rPr>
                <w:rFonts w:cstheme="minorHAnsi"/>
                <w:sz w:val="24"/>
                <w:szCs w:val="24"/>
              </w:rPr>
              <w:t xml:space="preserve">4.03(4)(a)2. </w:t>
            </w:r>
            <w:r w:rsidR="00392FB5">
              <w:rPr>
                <w:rFonts w:cstheme="minorHAnsi"/>
                <w:sz w:val="24"/>
                <w:szCs w:val="24"/>
              </w:rPr>
              <w:t xml:space="preserve">Adds </w:t>
            </w:r>
            <w:r w:rsidR="00B85744">
              <w:rPr>
                <w:rFonts w:cstheme="minorHAnsi"/>
                <w:sz w:val="24"/>
                <w:szCs w:val="24"/>
              </w:rPr>
              <w:t xml:space="preserve">a requirement </w:t>
            </w:r>
            <w:r w:rsidR="00392FB5">
              <w:rPr>
                <w:rFonts w:cstheme="minorHAnsi"/>
                <w:sz w:val="24"/>
                <w:szCs w:val="24"/>
              </w:rPr>
              <w:t xml:space="preserve">that a program of study be of sufficient scope to address the applicable vocational framework and provide a minimum of 900 program hours.  </w:t>
            </w:r>
          </w:p>
        </w:tc>
        <w:tc>
          <w:tcPr>
            <w:tcW w:w="5220" w:type="dxa"/>
            <w:shd w:val="clear" w:color="auto" w:fill="auto"/>
          </w:tcPr>
          <w:p w14:paraId="7ED753C1" w14:textId="21D9C550" w:rsidR="00FB7CAA" w:rsidRPr="00583D21" w:rsidRDefault="004B5A31" w:rsidP="004B5A31">
            <w:pPr>
              <w:rPr>
                <w:rFonts w:eastAsia="Times New Roman"/>
              </w:rPr>
            </w:pPr>
            <w:r>
              <w:rPr>
                <w:rFonts w:cstheme="minorHAnsi"/>
                <w:sz w:val="24"/>
                <w:szCs w:val="24"/>
              </w:rPr>
              <w:t xml:space="preserve">Includes </w:t>
            </w:r>
            <w:r w:rsidR="00B85744">
              <w:rPr>
                <w:rFonts w:cstheme="minorHAnsi"/>
                <w:sz w:val="24"/>
                <w:szCs w:val="24"/>
              </w:rPr>
              <w:t>in regulation</w:t>
            </w:r>
            <w:r w:rsidR="00392FB5" w:rsidRPr="00F64901">
              <w:rPr>
                <w:rFonts w:cstheme="minorHAnsi"/>
                <w:sz w:val="24"/>
                <w:szCs w:val="24"/>
              </w:rPr>
              <w:t xml:space="preserve"> </w:t>
            </w:r>
            <w:r w:rsidR="00B85744">
              <w:rPr>
                <w:rFonts w:cstheme="minorHAnsi"/>
                <w:sz w:val="24"/>
                <w:szCs w:val="24"/>
              </w:rPr>
              <w:t xml:space="preserve">the existing </w:t>
            </w:r>
            <w:r w:rsidR="00EB01E0">
              <w:rPr>
                <w:rFonts w:cstheme="minorHAnsi"/>
                <w:sz w:val="24"/>
                <w:szCs w:val="24"/>
              </w:rPr>
              <w:t>Department</w:t>
            </w:r>
            <w:r w:rsidR="00B8574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standard </w:t>
            </w:r>
            <w:r w:rsidR="00B85744">
              <w:rPr>
                <w:rFonts w:cstheme="minorHAnsi"/>
                <w:sz w:val="24"/>
                <w:szCs w:val="24"/>
              </w:rPr>
              <w:t>for approving</w:t>
            </w:r>
            <w:r w:rsidR="00392FB5" w:rsidRPr="00F64901">
              <w:rPr>
                <w:rFonts w:cstheme="minorHAnsi"/>
                <w:sz w:val="24"/>
                <w:szCs w:val="24"/>
              </w:rPr>
              <w:t xml:space="preserve"> new Chapter 74 programs.  </w:t>
            </w:r>
            <w:r w:rsidR="00EB01E0">
              <w:rPr>
                <w:rFonts w:cstheme="minorHAnsi"/>
                <w:sz w:val="24"/>
                <w:szCs w:val="24"/>
              </w:rPr>
              <w:t>The Department</w:t>
            </w:r>
            <w:r w:rsidR="00B85744">
              <w:rPr>
                <w:rFonts w:cstheme="minorHAnsi"/>
                <w:sz w:val="24"/>
                <w:szCs w:val="24"/>
              </w:rPr>
              <w:t xml:space="preserve"> has determined, </w:t>
            </w:r>
            <w:r w:rsidR="004F7606">
              <w:rPr>
                <w:rFonts w:cstheme="minorHAnsi"/>
                <w:sz w:val="24"/>
                <w:szCs w:val="24"/>
              </w:rPr>
              <w:t>after consulting with its</w:t>
            </w:r>
            <w:r w:rsidR="00B85744">
              <w:rPr>
                <w:rFonts w:cstheme="minorHAnsi"/>
                <w:sz w:val="24"/>
                <w:szCs w:val="24"/>
              </w:rPr>
              <w:t xml:space="preserve"> stakeholder</w:t>
            </w:r>
            <w:r w:rsidR="004F7606">
              <w:rPr>
                <w:rFonts w:cstheme="minorHAnsi"/>
                <w:sz w:val="24"/>
                <w:szCs w:val="24"/>
              </w:rPr>
              <w:t>s</w:t>
            </w:r>
            <w:r w:rsidR="00B85744">
              <w:rPr>
                <w:rFonts w:cstheme="minorHAnsi"/>
                <w:sz w:val="24"/>
                <w:szCs w:val="24"/>
              </w:rPr>
              <w:t xml:space="preserve">, that </w:t>
            </w:r>
            <w:r w:rsidR="00392FB5" w:rsidRPr="00F64901">
              <w:rPr>
                <w:rFonts w:cstheme="minorHAnsi"/>
                <w:sz w:val="24"/>
                <w:szCs w:val="24"/>
              </w:rPr>
              <w:t xml:space="preserve">900 hours </w:t>
            </w:r>
            <w:r w:rsidR="00B85744">
              <w:rPr>
                <w:rFonts w:cstheme="minorHAnsi"/>
                <w:sz w:val="24"/>
                <w:szCs w:val="24"/>
              </w:rPr>
              <w:t>is</w:t>
            </w:r>
            <w:r w:rsidR="00475776" w:rsidRPr="00583D21">
              <w:rPr>
                <w:rFonts w:cstheme="minorHAnsi"/>
                <w:sz w:val="24"/>
                <w:szCs w:val="24"/>
              </w:rPr>
              <w:t xml:space="preserve"> the minimum needed to address the VTE Frameworks</w:t>
            </w:r>
            <w:r w:rsidR="00784350">
              <w:rPr>
                <w:rFonts w:cstheme="minorHAnsi"/>
                <w:sz w:val="24"/>
                <w:szCs w:val="24"/>
              </w:rPr>
              <w:t>,</w:t>
            </w:r>
            <w:r w:rsidR="00583D21">
              <w:rPr>
                <w:rFonts w:cstheme="minorHAnsi"/>
                <w:sz w:val="24"/>
                <w:szCs w:val="24"/>
              </w:rPr>
              <w:t xml:space="preserve"> </w:t>
            </w:r>
            <w:r w:rsidR="00583D21" w:rsidRPr="00121E2C">
              <w:rPr>
                <w:rFonts w:cstheme="minorHAnsi"/>
                <w:sz w:val="24"/>
                <w:szCs w:val="24"/>
              </w:rPr>
              <w:t>including the earning of industry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583D21" w:rsidRPr="00121E2C">
              <w:rPr>
                <w:rFonts w:cstheme="minorHAnsi"/>
                <w:sz w:val="24"/>
                <w:szCs w:val="24"/>
              </w:rPr>
              <w:t xml:space="preserve">recognized credentials, hours required for students to </w:t>
            </w:r>
            <w:r w:rsidR="004F7606">
              <w:rPr>
                <w:rFonts w:cstheme="minorHAnsi"/>
                <w:sz w:val="24"/>
                <w:szCs w:val="24"/>
              </w:rPr>
              <w:t>obtain</w:t>
            </w:r>
            <w:r w:rsidR="00583D21" w:rsidRPr="00121E2C">
              <w:rPr>
                <w:rFonts w:cstheme="minorHAnsi"/>
                <w:sz w:val="24"/>
                <w:szCs w:val="24"/>
              </w:rPr>
              <w:t xml:space="preserve"> specific licenses, and hours that can be counted toward registered apprenticeship programs. </w:t>
            </w:r>
          </w:p>
        </w:tc>
      </w:tr>
      <w:bookmarkEnd w:id="2"/>
      <w:tr w:rsidR="005F47EB" w:rsidRPr="00C57B8C" w14:paraId="73A94D1B" w14:textId="77777777" w:rsidTr="002A2B8B">
        <w:tc>
          <w:tcPr>
            <w:tcW w:w="5665" w:type="dxa"/>
            <w:shd w:val="clear" w:color="auto" w:fill="auto"/>
          </w:tcPr>
          <w:p w14:paraId="35C11C6D" w14:textId="401BDCF3" w:rsidR="004048D3" w:rsidRPr="003F7840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3F7840">
              <w:rPr>
                <w:rFonts w:cstheme="minorHAnsi"/>
                <w:sz w:val="24"/>
                <w:szCs w:val="24"/>
              </w:rPr>
              <w:lastRenderedPageBreak/>
              <w:t xml:space="preserve">4.03(4)(a)3. </w:t>
            </w:r>
            <w:r w:rsidR="00676DFA">
              <w:rPr>
                <w:rFonts w:cstheme="minorHAnsi"/>
                <w:sz w:val="24"/>
                <w:szCs w:val="24"/>
              </w:rPr>
              <w:t xml:space="preserve">Adds </w:t>
            </w:r>
            <w:r w:rsidR="00AE2D36">
              <w:rPr>
                <w:rFonts w:cstheme="minorHAnsi"/>
                <w:sz w:val="24"/>
                <w:szCs w:val="24"/>
              </w:rPr>
              <w:t xml:space="preserve">a requirement </w:t>
            </w:r>
            <w:r w:rsidR="00676DFA">
              <w:rPr>
                <w:rFonts w:cstheme="minorHAnsi"/>
                <w:sz w:val="24"/>
                <w:szCs w:val="24"/>
              </w:rPr>
              <w:t xml:space="preserve">that a program of study include a sequence of courses that build on past knowledge/skills across grade levels.  </w:t>
            </w:r>
          </w:p>
        </w:tc>
        <w:tc>
          <w:tcPr>
            <w:tcW w:w="5220" w:type="dxa"/>
            <w:shd w:val="clear" w:color="auto" w:fill="auto"/>
          </w:tcPr>
          <w:p w14:paraId="4C6C5943" w14:textId="3A734B94" w:rsidR="005F47EB" w:rsidRPr="000B0C86" w:rsidRDefault="00304D43" w:rsidP="005F47E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76DFA">
              <w:rPr>
                <w:rFonts w:cstheme="minorHAnsi"/>
                <w:sz w:val="24"/>
                <w:szCs w:val="24"/>
              </w:rPr>
              <w:t xml:space="preserve">uts into regulation a </w:t>
            </w:r>
            <w:r w:rsidR="00AE2D36">
              <w:rPr>
                <w:rFonts w:cstheme="minorHAnsi"/>
                <w:sz w:val="24"/>
                <w:szCs w:val="24"/>
              </w:rPr>
              <w:t xml:space="preserve">policy </w:t>
            </w:r>
            <w:r w:rsidR="00676DFA">
              <w:rPr>
                <w:rFonts w:cstheme="minorHAnsi"/>
                <w:sz w:val="24"/>
                <w:szCs w:val="24"/>
              </w:rPr>
              <w:t xml:space="preserve">already in place at </w:t>
            </w:r>
            <w:r w:rsidR="00EB01E0">
              <w:rPr>
                <w:rFonts w:cstheme="minorHAnsi"/>
                <w:sz w:val="24"/>
                <w:szCs w:val="24"/>
              </w:rPr>
              <w:t xml:space="preserve">the Department </w:t>
            </w:r>
            <w:r w:rsidR="00676DFA">
              <w:rPr>
                <w:rFonts w:cstheme="minorHAnsi"/>
                <w:sz w:val="24"/>
                <w:szCs w:val="24"/>
              </w:rPr>
              <w:t xml:space="preserve">and required by the Perkins Act.  </w:t>
            </w:r>
          </w:p>
        </w:tc>
      </w:tr>
      <w:tr w:rsidR="00210BF5" w:rsidRPr="00C57B8C" w14:paraId="53FDBA70" w14:textId="77777777" w:rsidTr="00A80C11">
        <w:tc>
          <w:tcPr>
            <w:tcW w:w="5665" w:type="dxa"/>
            <w:shd w:val="clear" w:color="auto" w:fill="auto"/>
          </w:tcPr>
          <w:p w14:paraId="5F6C70C6" w14:textId="418372AB" w:rsidR="00210BF5" w:rsidRDefault="00210BF5" w:rsidP="00243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4.03(4)(e) </w:t>
            </w:r>
            <w:r w:rsidR="00AE2D36">
              <w:rPr>
                <w:rFonts w:cstheme="minorHAnsi"/>
                <w:sz w:val="24"/>
                <w:szCs w:val="24"/>
              </w:rPr>
              <w:t xml:space="preserve">Requires that </w:t>
            </w:r>
            <w:r w:rsidR="00676DFA">
              <w:rPr>
                <w:rFonts w:cstheme="minorHAnsi"/>
                <w:sz w:val="24"/>
                <w:szCs w:val="24"/>
              </w:rPr>
              <w:t>exploratory programs</w:t>
            </w:r>
            <w:r w:rsidR="00AE2D36">
              <w:rPr>
                <w:rFonts w:cstheme="minorHAnsi"/>
                <w:sz w:val="24"/>
                <w:szCs w:val="24"/>
              </w:rPr>
              <w:t xml:space="preserve">, which permit vocational students to explore different fields of study before committing to a particular major, </w:t>
            </w:r>
            <w:r w:rsidR="00E74303">
              <w:rPr>
                <w:rFonts w:cstheme="minorHAnsi"/>
                <w:sz w:val="24"/>
                <w:szCs w:val="24"/>
              </w:rPr>
              <w:t xml:space="preserve">be based on the applicable Vocational </w:t>
            </w:r>
            <w:r w:rsidR="00AE2D36">
              <w:rPr>
                <w:rFonts w:cstheme="minorHAnsi"/>
                <w:sz w:val="24"/>
                <w:szCs w:val="24"/>
              </w:rPr>
              <w:t>T</w:t>
            </w:r>
            <w:r w:rsidR="00E74303">
              <w:rPr>
                <w:rFonts w:cstheme="minorHAnsi"/>
                <w:sz w:val="24"/>
                <w:szCs w:val="24"/>
              </w:rPr>
              <w:t>echnical Education Framework</w:t>
            </w:r>
            <w:r w:rsidR="00AE2D36">
              <w:rPr>
                <w:rFonts w:cstheme="minorHAnsi"/>
                <w:sz w:val="24"/>
                <w:szCs w:val="24"/>
              </w:rPr>
              <w:t xml:space="preserve"> and Massachusetts Curriculum Frameworks</w:t>
            </w:r>
            <w:r w:rsidR="00E743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5E2F347E" w14:textId="598A40D6" w:rsidR="00210BF5" w:rsidRDefault="00676DFA" w:rsidP="00243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Clarifying this in regulations is intended to </w:t>
            </w:r>
            <w:r w:rsidR="00BB6703">
              <w:rPr>
                <w:rFonts w:cstheme="minorHAnsi"/>
                <w:sz w:val="24"/>
                <w:szCs w:val="24"/>
              </w:rPr>
              <w:t xml:space="preserve">provide </w:t>
            </w:r>
            <w:r w:rsidR="00EB47D8">
              <w:rPr>
                <w:rFonts w:cstheme="minorHAnsi"/>
                <w:sz w:val="24"/>
                <w:szCs w:val="24"/>
              </w:rPr>
              <w:t>all exploratory students with comparable experiences and opportunities to select program majors, and to align exploratory programs with their corresponding vocational technical programs (majors).</w:t>
            </w:r>
          </w:p>
        </w:tc>
      </w:tr>
      <w:tr w:rsidR="005F47EB" w:rsidRPr="00C57B8C" w14:paraId="3644A6D3" w14:textId="77777777" w:rsidTr="002A2B8B">
        <w:tc>
          <w:tcPr>
            <w:tcW w:w="5665" w:type="dxa"/>
            <w:shd w:val="clear" w:color="auto" w:fill="auto"/>
          </w:tcPr>
          <w:p w14:paraId="135D4769" w14:textId="653815E2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</w:t>
            </w:r>
            <w:r w:rsidRPr="00C57B8C">
              <w:rPr>
                <w:rFonts w:cstheme="minorHAnsi"/>
                <w:sz w:val="24"/>
                <w:szCs w:val="24"/>
              </w:rPr>
              <w:t xml:space="preserve">(4)(e) </w:t>
            </w:r>
            <w:r w:rsidR="00A708FD">
              <w:rPr>
                <w:rFonts w:cstheme="minorHAnsi"/>
                <w:sz w:val="24"/>
                <w:szCs w:val="24"/>
              </w:rPr>
              <w:t>Clarifies</w:t>
            </w:r>
            <w:r w:rsidRPr="00C57B8C">
              <w:rPr>
                <w:rFonts w:cstheme="minorHAnsi"/>
                <w:sz w:val="24"/>
                <w:szCs w:val="24"/>
              </w:rPr>
              <w:t xml:space="preserve"> that districts cannot report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4F7606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exploratory </w:t>
            </w:r>
            <w:r w:rsidRPr="00C57B8C">
              <w:rPr>
                <w:rFonts w:cstheme="minorHAnsi"/>
                <w:sz w:val="24"/>
                <w:szCs w:val="24"/>
              </w:rPr>
              <w:t>program</w:t>
            </w:r>
            <w:r w:rsidR="00A708FD">
              <w:rPr>
                <w:rFonts w:cstheme="minorHAnsi"/>
                <w:sz w:val="24"/>
                <w:szCs w:val="24"/>
              </w:rPr>
              <w:t xml:space="preserve"> to the Department as eligible for vocational program state funding</w:t>
            </w:r>
            <w:r w:rsidRPr="00C57B8C">
              <w:rPr>
                <w:rFonts w:cstheme="minorHAnsi"/>
                <w:sz w:val="24"/>
                <w:szCs w:val="24"/>
              </w:rPr>
              <w:t xml:space="preserve"> unless they operate at least </w:t>
            </w:r>
            <w:r w:rsidR="00910032">
              <w:rPr>
                <w:rFonts w:cstheme="minorHAnsi"/>
                <w:sz w:val="24"/>
                <w:szCs w:val="24"/>
              </w:rPr>
              <w:t>five</w:t>
            </w:r>
            <w:r w:rsidRPr="00C57B8C">
              <w:rPr>
                <w:rFonts w:cstheme="minorHAnsi"/>
                <w:sz w:val="24"/>
                <w:szCs w:val="24"/>
              </w:rPr>
              <w:t xml:space="preserve"> Ch</w:t>
            </w:r>
            <w:r w:rsidR="00910032">
              <w:rPr>
                <w:rFonts w:cstheme="minorHAnsi"/>
                <w:sz w:val="24"/>
                <w:szCs w:val="24"/>
              </w:rPr>
              <w:t>apter</w:t>
            </w:r>
            <w:r w:rsidRPr="00C57B8C">
              <w:rPr>
                <w:rFonts w:cstheme="minorHAnsi"/>
                <w:sz w:val="24"/>
                <w:szCs w:val="24"/>
              </w:rPr>
              <w:t xml:space="preserve"> 74 programs, with the exception of the agricultural schools</w:t>
            </w:r>
            <w:r w:rsidR="00A708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7C8931B3" w14:textId="753D4A85" w:rsidR="005F47EB" w:rsidRPr="00784415" w:rsidRDefault="00F63B91" w:rsidP="00987F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</w:t>
            </w:r>
            <w:r w:rsidR="00A708FD">
              <w:rPr>
                <w:rFonts w:cstheme="minorHAnsi"/>
                <w:sz w:val="24"/>
                <w:szCs w:val="24"/>
              </w:rPr>
              <w:t xml:space="preserve"> regulations require districts that operate </w:t>
            </w:r>
            <w:r>
              <w:rPr>
                <w:rFonts w:cstheme="minorHAnsi"/>
                <w:sz w:val="24"/>
                <w:szCs w:val="24"/>
              </w:rPr>
              <w:t>five</w:t>
            </w:r>
            <w:r w:rsidR="00A708FD">
              <w:rPr>
                <w:rFonts w:cstheme="minorHAnsi"/>
                <w:sz w:val="24"/>
                <w:szCs w:val="24"/>
              </w:rPr>
              <w:t xml:space="preserve"> or more Chapter 74 programs to offer an exploratory program. </w:t>
            </w:r>
            <w:r w:rsidR="00910032">
              <w:rPr>
                <w:rFonts w:cstheme="minorHAnsi"/>
                <w:sz w:val="24"/>
                <w:szCs w:val="24"/>
              </w:rPr>
              <w:t xml:space="preserve">This </w:t>
            </w:r>
            <w:r>
              <w:rPr>
                <w:rFonts w:cstheme="minorHAnsi"/>
                <w:sz w:val="24"/>
                <w:szCs w:val="24"/>
              </w:rPr>
              <w:t xml:space="preserve">proposed </w:t>
            </w:r>
            <w:r w:rsidR="00910032">
              <w:rPr>
                <w:rFonts w:cstheme="minorHAnsi"/>
                <w:sz w:val="24"/>
                <w:szCs w:val="24"/>
              </w:rPr>
              <w:t xml:space="preserve">addition </w:t>
            </w:r>
            <w:r w:rsidR="00304D43">
              <w:rPr>
                <w:rFonts w:cstheme="minorHAnsi"/>
                <w:sz w:val="24"/>
                <w:szCs w:val="24"/>
              </w:rPr>
              <w:t xml:space="preserve">would cover </w:t>
            </w:r>
            <w:r w:rsidR="005F47EB">
              <w:rPr>
                <w:rFonts w:cstheme="minorHAnsi"/>
                <w:sz w:val="24"/>
                <w:szCs w:val="24"/>
              </w:rPr>
              <w:t xml:space="preserve">a district </w:t>
            </w:r>
            <w:r w:rsidR="00910032">
              <w:rPr>
                <w:rFonts w:cstheme="minorHAnsi"/>
                <w:sz w:val="24"/>
                <w:szCs w:val="24"/>
              </w:rPr>
              <w:t xml:space="preserve">that used to </w:t>
            </w:r>
            <w:r w:rsidR="00210BF5">
              <w:rPr>
                <w:rFonts w:cstheme="minorHAnsi"/>
                <w:sz w:val="24"/>
                <w:szCs w:val="24"/>
              </w:rPr>
              <w:t xml:space="preserve">operate five or more Chapter 74 programs </w:t>
            </w:r>
            <w:r w:rsidR="00304D43">
              <w:rPr>
                <w:rFonts w:cstheme="minorHAnsi"/>
                <w:sz w:val="24"/>
                <w:szCs w:val="24"/>
              </w:rPr>
              <w:t xml:space="preserve">and </w:t>
            </w:r>
            <w:r w:rsidR="00910032">
              <w:rPr>
                <w:rFonts w:cstheme="minorHAnsi"/>
                <w:sz w:val="24"/>
                <w:szCs w:val="24"/>
              </w:rPr>
              <w:t>now</w:t>
            </w:r>
            <w:r w:rsidR="00210BF5">
              <w:rPr>
                <w:rFonts w:cstheme="minorHAnsi"/>
                <w:sz w:val="24"/>
                <w:szCs w:val="24"/>
              </w:rPr>
              <w:t xml:space="preserve"> operates </w:t>
            </w:r>
            <w:r w:rsidR="00910032">
              <w:rPr>
                <w:rFonts w:cstheme="minorHAnsi"/>
                <w:sz w:val="24"/>
                <w:szCs w:val="24"/>
              </w:rPr>
              <w:t>fewer</w:t>
            </w:r>
            <w:r w:rsidR="00210BF5">
              <w:rPr>
                <w:rFonts w:cstheme="minorHAnsi"/>
                <w:sz w:val="24"/>
                <w:szCs w:val="24"/>
              </w:rPr>
              <w:t xml:space="preserve">.  </w:t>
            </w:r>
            <w:r w:rsidR="00A708FD">
              <w:rPr>
                <w:rFonts w:cstheme="minorHAnsi"/>
                <w:sz w:val="24"/>
                <w:szCs w:val="24"/>
              </w:rPr>
              <w:t xml:space="preserve">Districts may still offer an exploratory program if they drop below </w:t>
            </w:r>
            <w:r w:rsidR="00304D43">
              <w:rPr>
                <w:rFonts w:cstheme="minorHAnsi"/>
                <w:sz w:val="24"/>
                <w:szCs w:val="24"/>
              </w:rPr>
              <w:t>five</w:t>
            </w:r>
            <w:r w:rsidR="00A708FD">
              <w:rPr>
                <w:rFonts w:cstheme="minorHAnsi"/>
                <w:sz w:val="24"/>
                <w:szCs w:val="24"/>
              </w:rPr>
              <w:t xml:space="preserve"> programs, but they will not be eligible for vocational program state funding to operate </w:t>
            </w:r>
            <w:r w:rsidR="002B6F31">
              <w:rPr>
                <w:rFonts w:cstheme="minorHAnsi"/>
                <w:sz w:val="24"/>
                <w:szCs w:val="24"/>
              </w:rPr>
              <w:t xml:space="preserve">their exploratory </w:t>
            </w:r>
            <w:r w:rsidR="00A708FD">
              <w:rPr>
                <w:rFonts w:cstheme="minorHAnsi"/>
                <w:sz w:val="24"/>
                <w:szCs w:val="24"/>
              </w:rPr>
              <w:t>programs.</w:t>
            </w:r>
            <w:r w:rsidR="000854D0">
              <w:rPr>
                <w:rFonts w:cstheme="minorHAnsi"/>
                <w:sz w:val="24"/>
                <w:szCs w:val="24"/>
              </w:rPr>
              <w:t xml:space="preserve"> </w:t>
            </w:r>
            <w:r w:rsidR="000B1CD3">
              <w:rPr>
                <w:rFonts w:cstheme="minorHAnsi"/>
                <w:sz w:val="24"/>
                <w:szCs w:val="24"/>
              </w:rPr>
              <w:t xml:space="preserve">The </w:t>
            </w:r>
            <w:r w:rsidR="00987F33">
              <w:rPr>
                <w:rFonts w:cstheme="minorHAnsi"/>
                <w:sz w:val="24"/>
                <w:szCs w:val="24"/>
              </w:rPr>
              <w:t>exception</w:t>
            </w:r>
            <w:r w:rsidR="000B1CD3">
              <w:rPr>
                <w:rFonts w:cstheme="minorHAnsi"/>
                <w:sz w:val="24"/>
                <w:szCs w:val="24"/>
              </w:rPr>
              <w:t xml:space="preserve"> for agricultural schools reflects the fact that only </w:t>
            </w:r>
            <w:r w:rsidR="00987F33">
              <w:rPr>
                <w:rFonts w:cstheme="minorHAnsi"/>
                <w:sz w:val="24"/>
                <w:szCs w:val="24"/>
              </w:rPr>
              <w:t>four</w:t>
            </w:r>
            <w:r w:rsidR="000B1CD3">
              <w:rPr>
                <w:rFonts w:cstheme="minorHAnsi"/>
                <w:sz w:val="24"/>
                <w:szCs w:val="24"/>
              </w:rPr>
              <w:t xml:space="preserve"> programs exist within the agricultural and natural resources cluster.  </w:t>
            </w:r>
          </w:p>
        </w:tc>
      </w:tr>
      <w:tr w:rsidR="005F47EB" w:rsidRPr="00C57B8C" w14:paraId="67D5707D" w14:textId="61CB031E" w:rsidTr="00AF56C2">
        <w:tc>
          <w:tcPr>
            <w:tcW w:w="5665" w:type="dxa"/>
            <w:shd w:val="clear" w:color="auto" w:fill="auto"/>
          </w:tcPr>
          <w:p w14:paraId="02C0BDCE" w14:textId="3FB5EAB3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</w:t>
            </w:r>
            <w:r w:rsidRPr="00C57B8C">
              <w:rPr>
                <w:rFonts w:cstheme="minorHAnsi"/>
                <w:sz w:val="24"/>
                <w:szCs w:val="24"/>
              </w:rPr>
              <w:t xml:space="preserve">(5)(f)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C57B8C">
              <w:rPr>
                <w:rFonts w:cstheme="minorHAnsi"/>
                <w:sz w:val="24"/>
                <w:szCs w:val="24"/>
              </w:rPr>
              <w:t>ew language related to the qualifications of teachers in pilot programs</w:t>
            </w:r>
            <w:r w:rsidR="00D919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373E3073" w14:textId="57F380B0" w:rsidR="005F47EB" w:rsidRPr="00784415" w:rsidRDefault="00B1638B" w:rsidP="00987F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F63B91">
              <w:rPr>
                <w:rFonts w:cstheme="minorHAnsi"/>
                <w:sz w:val="24"/>
                <w:szCs w:val="24"/>
              </w:rPr>
              <w:t>propose</w:t>
            </w:r>
            <w:r w:rsidR="00987F33">
              <w:rPr>
                <w:rFonts w:cstheme="minorHAnsi"/>
                <w:sz w:val="24"/>
                <w:szCs w:val="24"/>
              </w:rPr>
              <w:t>d regulation on p</w:t>
            </w:r>
            <w:r>
              <w:rPr>
                <w:rFonts w:cstheme="minorHAnsi"/>
                <w:sz w:val="24"/>
                <w:szCs w:val="24"/>
              </w:rPr>
              <w:t xml:space="preserve">ilot </w:t>
            </w:r>
            <w:r w:rsidR="00987F33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rograms </w:t>
            </w:r>
            <w:r w:rsidR="00987F33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s a way for districts to test out new fields of study with the ultimate goal of state approval. </w:t>
            </w:r>
            <w:r w:rsidR="00987F33">
              <w:rPr>
                <w:rFonts w:cstheme="minorHAnsi"/>
                <w:sz w:val="24"/>
                <w:szCs w:val="24"/>
              </w:rPr>
              <w:t xml:space="preserve">For these </w:t>
            </w:r>
            <w:r>
              <w:rPr>
                <w:rFonts w:cstheme="minorHAnsi"/>
                <w:sz w:val="24"/>
                <w:szCs w:val="24"/>
              </w:rPr>
              <w:t>new kind</w:t>
            </w:r>
            <w:r w:rsidR="00987F3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of program</w:t>
            </w:r>
            <w:r w:rsidR="00D919B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no </w:t>
            </w:r>
            <w:r>
              <w:rPr>
                <w:rFonts w:cstheme="minorHAnsi"/>
                <w:sz w:val="24"/>
                <w:szCs w:val="24"/>
              </w:rPr>
              <w:t xml:space="preserve">applicable </w:t>
            </w:r>
            <w:r w:rsidR="00987F33">
              <w:rPr>
                <w:rFonts w:cstheme="minorHAnsi"/>
                <w:sz w:val="24"/>
                <w:szCs w:val="24"/>
              </w:rPr>
              <w:t xml:space="preserve">educator 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license </w:t>
            </w:r>
            <w:r>
              <w:rPr>
                <w:rFonts w:cstheme="minorHAnsi"/>
                <w:sz w:val="24"/>
                <w:szCs w:val="24"/>
              </w:rPr>
              <w:t>yet</w:t>
            </w:r>
            <w:r w:rsidRPr="00784415">
              <w:rPr>
                <w:rFonts w:cstheme="minorHAnsi"/>
                <w:sz w:val="24"/>
                <w:szCs w:val="24"/>
              </w:rPr>
              <w:t xml:space="preserve"> </w:t>
            </w:r>
            <w:r w:rsidR="005F47EB" w:rsidRPr="00784415">
              <w:rPr>
                <w:rFonts w:cstheme="minorHAnsi"/>
                <w:sz w:val="24"/>
                <w:szCs w:val="24"/>
              </w:rPr>
              <w:t>exist</w:t>
            </w:r>
            <w:r>
              <w:rPr>
                <w:rFonts w:cstheme="minorHAnsi"/>
                <w:sz w:val="24"/>
                <w:szCs w:val="24"/>
              </w:rPr>
              <w:t>s. The propose</w:t>
            </w:r>
            <w:r w:rsidR="00987F33">
              <w:rPr>
                <w:rFonts w:cstheme="minorHAnsi"/>
                <w:sz w:val="24"/>
                <w:szCs w:val="24"/>
              </w:rPr>
              <w:t>d regulation would require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 teachers </w:t>
            </w:r>
            <w:r>
              <w:rPr>
                <w:rFonts w:cstheme="minorHAnsi"/>
                <w:sz w:val="24"/>
                <w:szCs w:val="24"/>
              </w:rPr>
              <w:t>hired for</w:t>
            </w:r>
            <w:r w:rsidRPr="00784415">
              <w:rPr>
                <w:rFonts w:cstheme="minorHAnsi"/>
                <w:sz w:val="24"/>
                <w:szCs w:val="24"/>
              </w:rPr>
              <w:t xml:space="preserve"> </w:t>
            </w:r>
            <w:r w:rsidR="00987F33">
              <w:rPr>
                <w:rFonts w:cstheme="minorHAnsi"/>
                <w:sz w:val="24"/>
                <w:szCs w:val="24"/>
              </w:rPr>
              <w:t>p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ilot </w:t>
            </w:r>
            <w:r w:rsidR="00987F33">
              <w:rPr>
                <w:rFonts w:cstheme="minorHAnsi"/>
                <w:sz w:val="24"/>
                <w:szCs w:val="24"/>
              </w:rPr>
              <w:t>p</w:t>
            </w:r>
            <w:r w:rsidR="005F47EB" w:rsidRPr="00784415">
              <w:rPr>
                <w:rFonts w:cstheme="minorHAnsi"/>
                <w:sz w:val="24"/>
                <w:szCs w:val="24"/>
              </w:rPr>
              <w:t>rogram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 </w:t>
            </w:r>
            <w:r w:rsidR="00987F33">
              <w:rPr>
                <w:rFonts w:cstheme="minorHAnsi"/>
                <w:sz w:val="24"/>
                <w:szCs w:val="24"/>
              </w:rPr>
              <w:t xml:space="preserve">to </w:t>
            </w:r>
            <w:r w:rsidR="00853196">
              <w:rPr>
                <w:rFonts w:cstheme="minorHAnsi"/>
                <w:sz w:val="24"/>
                <w:szCs w:val="24"/>
              </w:rPr>
              <w:t>meet current industry standards</w:t>
            </w:r>
            <w:r w:rsidR="00F63B91">
              <w:rPr>
                <w:rFonts w:cstheme="minorHAnsi"/>
                <w:sz w:val="24"/>
                <w:szCs w:val="24"/>
              </w:rPr>
              <w:t>,</w:t>
            </w:r>
            <w:r w:rsidR="00853196">
              <w:rPr>
                <w:rFonts w:cstheme="minorHAnsi"/>
                <w:sz w:val="24"/>
                <w:szCs w:val="24"/>
              </w:rPr>
              <w:t xml:space="preserve"> and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 the Commissioner </w:t>
            </w:r>
            <w:r w:rsidR="00987F33">
              <w:rPr>
                <w:rFonts w:cstheme="minorHAnsi"/>
                <w:sz w:val="24"/>
                <w:szCs w:val="24"/>
              </w:rPr>
              <w:t xml:space="preserve">would </w:t>
            </w:r>
            <w:r w:rsidR="005F47EB" w:rsidRPr="00784415">
              <w:rPr>
                <w:rFonts w:cstheme="minorHAnsi"/>
                <w:sz w:val="24"/>
                <w:szCs w:val="24"/>
              </w:rPr>
              <w:t>approv</w:t>
            </w:r>
            <w:r w:rsidR="00987F3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such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 teacher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 hire</w:t>
            </w:r>
            <w:r w:rsidR="005F47EB" w:rsidRPr="00784415">
              <w:rPr>
                <w:rFonts w:cstheme="minorHAnsi"/>
                <w:sz w:val="24"/>
                <w:szCs w:val="24"/>
              </w:rPr>
              <w:t xml:space="preserve">. </w:t>
            </w:r>
            <w:r w:rsidR="0085319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F47EB" w:rsidRPr="00C57B8C" w14:paraId="047FF774" w14:textId="77777777" w:rsidTr="002A2B8B">
        <w:tc>
          <w:tcPr>
            <w:tcW w:w="5665" w:type="dxa"/>
            <w:shd w:val="clear" w:color="auto" w:fill="auto"/>
          </w:tcPr>
          <w:p w14:paraId="41B20F57" w14:textId="33AC793C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</w:t>
            </w:r>
            <w:r w:rsidR="00035BDF">
              <w:rPr>
                <w:rFonts w:cstheme="minorHAnsi"/>
                <w:sz w:val="24"/>
                <w:szCs w:val="24"/>
              </w:rPr>
              <w:t>(6)</w:t>
            </w:r>
            <w:r w:rsidRPr="00C57B8C">
              <w:rPr>
                <w:rFonts w:cstheme="minorHAnsi"/>
                <w:sz w:val="24"/>
                <w:szCs w:val="24"/>
              </w:rPr>
              <w:t xml:space="preserve">(b)1. </w:t>
            </w:r>
            <w:bookmarkStart w:id="3" w:name="_Hlk23318979"/>
            <w:r w:rsidR="00035BDF">
              <w:rPr>
                <w:rFonts w:cstheme="minorHAnsi"/>
                <w:sz w:val="24"/>
                <w:szCs w:val="24"/>
              </w:rPr>
              <w:t>Adds that the</w:t>
            </w:r>
            <w:r w:rsidRPr="00C57B8C">
              <w:rPr>
                <w:rFonts w:cstheme="minorHAnsi"/>
                <w:sz w:val="24"/>
                <w:szCs w:val="24"/>
              </w:rPr>
              <w:t xml:space="preserve"> grade 9 exploratory exception</w:t>
            </w:r>
            <w:r w:rsidR="00024C7B">
              <w:rPr>
                <w:rFonts w:cstheme="minorHAnsi"/>
                <w:sz w:val="24"/>
                <w:szCs w:val="24"/>
              </w:rPr>
              <w:t>, which already permits students to apply to exploratory programs in other districts for agricultural and natural resources programs,</w:t>
            </w:r>
            <w:r w:rsidRPr="00C57B8C">
              <w:rPr>
                <w:rFonts w:cstheme="minorHAnsi"/>
                <w:sz w:val="24"/>
                <w:szCs w:val="24"/>
              </w:rPr>
              <w:t xml:space="preserve"> include</w:t>
            </w:r>
            <w:r w:rsidR="00035BDF">
              <w:rPr>
                <w:rFonts w:cstheme="minorHAnsi"/>
                <w:sz w:val="24"/>
                <w:szCs w:val="24"/>
              </w:rPr>
              <w:t>s</w:t>
            </w:r>
            <w:r w:rsidRPr="00C57B8C">
              <w:rPr>
                <w:rFonts w:cstheme="minorHAnsi"/>
                <w:sz w:val="24"/>
                <w:szCs w:val="24"/>
              </w:rPr>
              <w:t xml:space="preserve"> concentrations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B0CAF">
              <w:rPr>
                <w:rFonts w:cstheme="minorHAnsi"/>
                <w:sz w:val="24"/>
                <w:szCs w:val="24"/>
              </w:rPr>
              <w:t>within those programs, and includes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B0CAF">
              <w:rPr>
                <w:rFonts w:cstheme="minorHAnsi"/>
                <w:sz w:val="24"/>
                <w:szCs w:val="24"/>
              </w:rPr>
              <w:t xml:space="preserve">the new program for </w:t>
            </w:r>
            <w:r>
              <w:rPr>
                <w:rFonts w:cstheme="minorHAnsi"/>
                <w:sz w:val="24"/>
                <w:szCs w:val="24"/>
              </w:rPr>
              <w:t>aviation</w:t>
            </w:r>
            <w:r w:rsidR="00CE5EFD">
              <w:rPr>
                <w:rFonts w:cstheme="minorHAnsi"/>
                <w:sz w:val="24"/>
                <w:szCs w:val="24"/>
              </w:rPr>
              <w:t xml:space="preserve"> maintenance</w:t>
            </w:r>
            <w:r>
              <w:rPr>
                <w:rFonts w:cstheme="minorHAnsi"/>
                <w:sz w:val="24"/>
                <w:szCs w:val="24"/>
              </w:rPr>
              <w:t xml:space="preserve"> technology.</w:t>
            </w:r>
            <w:bookmarkEnd w:id="3"/>
          </w:p>
        </w:tc>
        <w:tc>
          <w:tcPr>
            <w:tcW w:w="5220" w:type="dxa"/>
            <w:shd w:val="clear" w:color="auto" w:fill="auto"/>
          </w:tcPr>
          <w:p w14:paraId="67034BCD" w14:textId="339CCF48" w:rsidR="005F47EB" w:rsidRPr="00784415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Addresses expressed concerns of </w:t>
            </w:r>
            <w:r w:rsidR="004A5E0C">
              <w:rPr>
                <w:rFonts w:cstheme="minorHAnsi"/>
                <w:sz w:val="24"/>
                <w:szCs w:val="24"/>
              </w:rPr>
              <w:t>stakeholders</w:t>
            </w:r>
            <w:r>
              <w:rPr>
                <w:rFonts w:cstheme="minorHAnsi"/>
                <w:sz w:val="24"/>
                <w:szCs w:val="24"/>
              </w:rPr>
              <w:t xml:space="preserve"> that the current </w:t>
            </w:r>
            <w:r w:rsidR="00035BD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egulations </w:t>
            </w:r>
            <w:r w:rsidR="00CB0CAF">
              <w:rPr>
                <w:rFonts w:cstheme="minorHAnsi"/>
                <w:sz w:val="24"/>
                <w:szCs w:val="24"/>
              </w:rPr>
              <w:t>do not clearly permit grade 9 students to</w:t>
            </w:r>
            <w:r>
              <w:rPr>
                <w:rFonts w:cstheme="minorHAnsi"/>
                <w:sz w:val="24"/>
                <w:szCs w:val="24"/>
              </w:rPr>
              <w:t xml:space="preserve"> explor</w:t>
            </w:r>
            <w:r w:rsidR="00CB0CAF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the full range of concentrations uniquely offered at agricultural high schools</w:t>
            </w:r>
            <w:r w:rsidR="00AF56C2">
              <w:rPr>
                <w:rFonts w:cstheme="minorHAnsi"/>
                <w:sz w:val="24"/>
                <w:szCs w:val="24"/>
              </w:rPr>
              <w:t xml:space="preserve">. </w:t>
            </w:r>
            <w:r w:rsidR="00035BDF">
              <w:rPr>
                <w:rFonts w:cstheme="minorHAnsi"/>
                <w:sz w:val="24"/>
                <w:szCs w:val="24"/>
              </w:rPr>
              <w:t>Adds a</w:t>
            </w:r>
            <w:r>
              <w:rPr>
                <w:rFonts w:cstheme="minorHAnsi"/>
                <w:sz w:val="24"/>
                <w:szCs w:val="24"/>
              </w:rPr>
              <w:t xml:space="preserve">viation </w:t>
            </w:r>
            <w:r w:rsidR="00CE5EFD">
              <w:rPr>
                <w:rFonts w:cstheme="minorHAnsi"/>
                <w:sz w:val="24"/>
                <w:szCs w:val="24"/>
              </w:rPr>
              <w:t xml:space="preserve">maintenance </w:t>
            </w:r>
            <w:r>
              <w:rPr>
                <w:rFonts w:cstheme="minorHAnsi"/>
                <w:sz w:val="24"/>
                <w:szCs w:val="24"/>
              </w:rPr>
              <w:t>technology</w:t>
            </w:r>
            <w:r w:rsidR="00035BDF">
              <w:rPr>
                <w:rFonts w:cstheme="minorHAnsi"/>
                <w:sz w:val="24"/>
                <w:szCs w:val="24"/>
              </w:rPr>
              <w:t xml:space="preserve"> </w:t>
            </w:r>
            <w:r w:rsidR="00CB0CAF">
              <w:rPr>
                <w:rFonts w:cstheme="minorHAnsi"/>
                <w:sz w:val="24"/>
                <w:szCs w:val="24"/>
              </w:rPr>
              <w:t>to better position students to</w:t>
            </w:r>
            <w:r w:rsidR="00FC2921" w:rsidRPr="00121E2C">
              <w:rPr>
                <w:rFonts w:cstheme="minorHAnsi"/>
                <w:sz w:val="24"/>
                <w:szCs w:val="24"/>
              </w:rPr>
              <w:t xml:space="preserve"> meet the</w:t>
            </w:r>
            <w:r w:rsidR="004620A3">
              <w:rPr>
                <w:rFonts w:cstheme="minorHAnsi"/>
                <w:sz w:val="24"/>
                <w:szCs w:val="24"/>
              </w:rPr>
              <w:t xml:space="preserve"> number of</w:t>
            </w:r>
            <w:r w:rsidR="00FC2921" w:rsidRPr="00121E2C">
              <w:rPr>
                <w:rFonts w:cstheme="minorHAnsi"/>
                <w:sz w:val="24"/>
                <w:szCs w:val="24"/>
              </w:rPr>
              <w:t xml:space="preserve"> hours</w:t>
            </w:r>
            <w:r w:rsidR="00CB0CAF">
              <w:rPr>
                <w:rFonts w:cstheme="minorHAnsi"/>
                <w:sz w:val="24"/>
                <w:szCs w:val="24"/>
              </w:rPr>
              <w:t xml:space="preserve"> required by federal law to </w:t>
            </w:r>
            <w:r w:rsidR="00F63B91">
              <w:rPr>
                <w:rFonts w:cstheme="minorHAnsi"/>
                <w:sz w:val="24"/>
                <w:szCs w:val="24"/>
              </w:rPr>
              <w:t>receive</w:t>
            </w:r>
            <w:r w:rsidR="00CB0CAF">
              <w:rPr>
                <w:rFonts w:cstheme="minorHAnsi"/>
                <w:sz w:val="24"/>
                <w:szCs w:val="24"/>
              </w:rPr>
              <w:t xml:space="preserve"> a certificate in a</w:t>
            </w:r>
            <w:r w:rsidR="00CB0CAF" w:rsidRPr="00CB0CAF">
              <w:rPr>
                <w:rFonts w:cstheme="minorHAnsi"/>
                <w:sz w:val="24"/>
                <w:szCs w:val="24"/>
              </w:rPr>
              <w:t xml:space="preserve">viation maintenance </w:t>
            </w:r>
            <w:r w:rsidR="00CB0CAF">
              <w:rPr>
                <w:rFonts w:cstheme="minorHAnsi"/>
                <w:sz w:val="24"/>
                <w:szCs w:val="24"/>
              </w:rPr>
              <w:t>technology.</w:t>
            </w:r>
          </w:p>
        </w:tc>
      </w:tr>
      <w:tr w:rsidR="005F47EB" w:rsidRPr="00C57B8C" w14:paraId="2D3187AE" w14:textId="77777777" w:rsidTr="002A2B8B">
        <w:trPr>
          <w:trHeight w:val="1133"/>
        </w:trPr>
        <w:tc>
          <w:tcPr>
            <w:tcW w:w="5665" w:type="dxa"/>
            <w:shd w:val="clear" w:color="auto" w:fill="auto"/>
          </w:tcPr>
          <w:p w14:paraId="39B197D4" w14:textId="0D437F3B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</w:t>
            </w:r>
            <w:r w:rsidR="00266E78">
              <w:rPr>
                <w:rFonts w:cstheme="minorHAnsi"/>
                <w:sz w:val="24"/>
                <w:szCs w:val="24"/>
              </w:rPr>
              <w:t>(6)</w:t>
            </w:r>
            <w:r w:rsidRPr="00C57B8C">
              <w:rPr>
                <w:rFonts w:cstheme="minorHAnsi"/>
                <w:sz w:val="24"/>
                <w:szCs w:val="24"/>
              </w:rPr>
              <w:t>(b)</w:t>
            </w:r>
            <w:r w:rsidR="000A4A49">
              <w:rPr>
                <w:rFonts w:cstheme="minorHAnsi"/>
                <w:sz w:val="24"/>
                <w:szCs w:val="24"/>
              </w:rPr>
              <w:t>2</w:t>
            </w:r>
            <w:r w:rsidRPr="00C57B8C">
              <w:rPr>
                <w:rFonts w:cstheme="minorHAnsi"/>
                <w:sz w:val="24"/>
                <w:szCs w:val="24"/>
              </w:rPr>
              <w:t xml:space="preserve">. </w:t>
            </w:r>
            <w:r w:rsidR="004A5E0C">
              <w:rPr>
                <w:rFonts w:cstheme="minorHAnsi"/>
                <w:sz w:val="24"/>
                <w:szCs w:val="24"/>
              </w:rPr>
              <w:t xml:space="preserve">New language </w:t>
            </w:r>
            <w:r w:rsidR="001F6E4F">
              <w:rPr>
                <w:rFonts w:cstheme="minorHAnsi"/>
                <w:sz w:val="24"/>
                <w:szCs w:val="24"/>
              </w:rPr>
              <w:t xml:space="preserve">that explains student and school district responsibilities when a student moves to a new district after the April 1 </w:t>
            </w:r>
            <w:r w:rsidR="00104571">
              <w:rPr>
                <w:rFonts w:cstheme="minorHAnsi"/>
                <w:sz w:val="24"/>
                <w:szCs w:val="24"/>
              </w:rPr>
              <w:t xml:space="preserve">non-resident </w:t>
            </w:r>
            <w:r w:rsidR="001F6E4F">
              <w:rPr>
                <w:rFonts w:cstheme="minorHAnsi"/>
                <w:sz w:val="24"/>
                <w:szCs w:val="24"/>
              </w:rPr>
              <w:t>vocational</w:t>
            </w:r>
            <w:r w:rsidR="00A80C11">
              <w:rPr>
                <w:rFonts w:cstheme="minorHAnsi"/>
                <w:sz w:val="24"/>
                <w:szCs w:val="24"/>
              </w:rPr>
              <w:t xml:space="preserve"> tuition</w:t>
            </w:r>
            <w:r w:rsidR="001F6E4F">
              <w:rPr>
                <w:rFonts w:cstheme="minorHAnsi"/>
                <w:sz w:val="24"/>
                <w:szCs w:val="24"/>
              </w:rPr>
              <w:t xml:space="preserve"> application deadline</w:t>
            </w:r>
            <w:r w:rsidR="00266E78">
              <w:rPr>
                <w:rFonts w:cstheme="minorHAnsi"/>
                <w:sz w:val="24"/>
                <w:szCs w:val="24"/>
              </w:rPr>
              <w:t>.</w:t>
            </w:r>
            <w:r w:rsidR="001F6E4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14:paraId="6D1A8371" w14:textId="30740BBE" w:rsidR="005F47EB" w:rsidRPr="00D6460D" w:rsidRDefault="00614354" w:rsidP="00104571">
            <w:pPr>
              <w:pStyle w:val="CommentText"/>
              <w:rPr>
                <w:rFonts w:cstheme="minorHAnsi"/>
                <w:i/>
                <w:sz w:val="25"/>
                <w:szCs w:val="25"/>
              </w:rPr>
            </w:pPr>
            <w:r>
              <w:rPr>
                <w:rFonts w:cstheme="minorHAnsi"/>
                <w:sz w:val="24"/>
                <w:szCs w:val="24"/>
              </w:rPr>
              <w:t xml:space="preserve">The new language closes a loophole that previously allowed districts to reject </w:t>
            </w:r>
            <w:r w:rsidR="00FB0DC0">
              <w:rPr>
                <w:rFonts w:cstheme="minorHAnsi"/>
                <w:sz w:val="24"/>
                <w:szCs w:val="24"/>
              </w:rPr>
              <w:t xml:space="preserve">as “late” all </w:t>
            </w:r>
            <w:r w:rsidR="00104571">
              <w:rPr>
                <w:rFonts w:cstheme="minorHAnsi"/>
                <w:sz w:val="24"/>
                <w:szCs w:val="24"/>
              </w:rPr>
              <w:t xml:space="preserve">non-resident </w:t>
            </w:r>
            <w:r>
              <w:rPr>
                <w:rFonts w:cstheme="minorHAnsi"/>
                <w:sz w:val="24"/>
                <w:szCs w:val="24"/>
              </w:rPr>
              <w:t xml:space="preserve">tuition applications from students who moved residences after April 1. Such students are now permitted to </w:t>
            </w:r>
            <w:r w:rsidR="00104571">
              <w:rPr>
                <w:rFonts w:cstheme="minorHAnsi"/>
                <w:sz w:val="24"/>
                <w:szCs w:val="24"/>
              </w:rPr>
              <w:t xml:space="preserve">use </w:t>
            </w:r>
            <w:r>
              <w:rPr>
                <w:rFonts w:cstheme="minorHAnsi"/>
                <w:sz w:val="24"/>
                <w:szCs w:val="24"/>
              </w:rPr>
              <w:t xml:space="preserve">the appeals process </w:t>
            </w:r>
            <w:r w:rsidR="00A80C11">
              <w:rPr>
                <w:rFonts w:cstheme="minorHAnsi"/>
                <w:sz w:val="24"/>
                <w:szCs w:val="24"/>
              </w:rPr>
              <w:lastRenderedPageBreak/>
              <w:t xml:space="preserve">already used by </w:t>
            </w:r>
            <w:r>
              <w:rPr>
                <w:rFonts w:cstheme="minorHAnsi"/>
                <w:sz w:val="24"/>
                <w:szCs w:val="24"/>
              </w:rPr>
              <w:t>other students whose (timely) tuition applications are rejected. To balance the</w:t>
            </w:r>
            <w:r w:rsidR="004F7606">
              <w:rPr>
                <w:rFonts w:cstheme="minorHAnsi"/>
                <w:sz w:val="24"/>
                <w:szCs w:val="24"/>
              </w:rPr>
              <w:t>se</w:t>
            </w:r>
            <w:r>
              <w:rPr>
                <w:rFonts w:cstheme="minorHAnsi"/>
                <w:sz w:val="24"/>
                <w:szCs w:val="24"/>
              </w:rPr>
              <w:t xml:space="preserve"> interests</w:t>
            </w:r>
            <w:r w:rsidR="004F7606">
              <w:rPr>
                <w:rFonts w:cstheme="minorHAnsi"/>
                <w:sz w:val="24"/>
                <w:szCs w:val="24"/>
              </w:rPr>
              <w:t xml:space="preserve"> with those</w:t>
            </w:r>
            <w:r>
              <w:rPr>
                <w:rFonts w:cstheme="minorHAnsi"/>
                <w:sz w:val="24"/>
                <w:szCs w:val="24"/>
              </w:rPr>
              <w:t xml:space="preserve"> of their new districts of residence, the Department has added a new factor (relative burdens) that the Commissioner may take into consideration when deciding whether to uphold or overturn the appealed rejection.  </w:t>
            </w:r>
          </w:p>
        </w:tc>
      </w:tr>
      <w:tr w:rsidR="000A4A49" w:rsidRPr="00C57B8C" w14:paraId="2919E613" w14:textId="77777777" w:rsidTr="00A80C11">
        <w:trPr>
          <w:trHeight w:val="1133"/>
        </w:trPr>
        <w:tc>
          <w:tcPr>
            <w:tcW w:w="5665" w:type="dxa"/>
            <w:shd w:val="clear" w:color="auto" w:fill="auto"/>
          </w:tcPr>
          <w:p w14:paraId="2FF6E839" w14:textId="45F971F4" w:rsidR="000A4A49" w:rsidRDefault="00121E2C" w:rsidP="002E63A7">
            <w:pPr>
              <w:rPr>
                <w:rFonts w:cstheme="minorHAnsi"/>
                <w:sz w:val="24"/>
                <w:szCs w:val="24"/>
              </w:rPr>
            </w:pPr>
            <w:r w:rsidRPr="001067D4">
              <w:rPr>
                <w:rFonts w:cstheme="minorHAnsi"/>
                <w:sz w:val="24"/>
                <w:szCs w:val="24"/>
              </w:rPr>
              <w:lastRenderedPageBreak/>
              <w:t>4.03(6)(b)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D4">
              <w:rPr>
                <w:rFonts w:cstheme="minorHAnsi"/>
                <w:sz w:val="24"/>
                <w:szCs w:val="24"/>
              </w:rPr>
              <w:t xml:space="preserve"> Adds </w:t>
            </w:r>
            <w:r>
              <w:rPr>
                <w:rFonts w:cstheme="minorHAnsi"/>
                <w:sz w:val="24"/>
                <w:szCs w:val="24"/>
              </w:rPr>
              <w:t xml:space="preserve">language </w:t>
            </w:r>
            <w:r w:rsidR="001252B1">
              <w:rPr>
                <w:rFonts w:cstheme="minorHAnsi"/>
                <w:sz w:val="24"/>
                <w:szCs w:val="24"/>
              </w:rPr>
              <w:t xml:space="preserve">clarifying that non-resident </w:t>
            </w:r>
            <w:r w:rsidR="00A80C11">
              <w:rPr>
                <w:rFonts w:cstheme="minorHAnsi"/>
                <w:sz w:val="24"/>
                <w:szCs w:val="24"/>
              </w:rPr>
              <w:t xml:space="preserve">vocational </w:t>
            </w:r>
            <w:r w:rsidR="001252B1">
              <w:rPr>
                <w:rFonts w:cstheme="minorHAnsi"/>
                <w:sz w:val="24"/>
                <w:szCs w:val="24"/>
              </w:rPr>
              <w:t xml:space="preserve">students have a right to remain </w:t>
            </w:r>
            <w:r w:rsidR="002E63A7">
              <w:rPr>
                <w:rFonts w:cstheme="minorHAnsi"/>
                <w:sz w:val="24"/>
                <w:szCs w:val="24"/>
              </w:rPr>
              <w:t>in their current vocational school</w:t>
            </w:r>
            <w:r w:rsidR="00A80C11">
              <w:rPr>
                <w:rFonts w:cstheme="minorHAnsi"/>
                <w:sz w:val="24"/>
                <w:szCs w:val="24"/>
              </w:rPr>
              <w:t>,</w:t>
            </w:r>
            <w:r w:rsidR="001252B1">
              <w:rPr>
                <w:rFonts w:cstheme="minorHAnsi"/>
                <w:sz w:val="24"/>
                <w:szCs w:val="24"/>
              </w:rPr>
              <w:t xml:space="preserve"> unless they change programs or move out of their district of residence.  </w:t>
            </w:r>
          </w:p>
        </w:tc>
        <w:tc>
          <w:tcPr>
            <w:tcW w:w="5220" w:type="dxa"/>
            <w:shd w:val="clear" w:color="auto" w:fill="auto"/>
          </w:tcPr>
          <w:p w14:paraId="2E37ADF9" w14:textId="6EF33EAE" w:rsidR="000A4A49" w:rsidRPr="007D2BA7" w:rsidRDefault="001252B1" w:rsidP="00D6460D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language clarifies existing Department policy that a non-resident student’s right to remain </w:t>
            </w:r>
            <w:r w:rsidR="002E63A7">
              <w:rPr>
                <w:rFonts w:cstheme="minorHAnsi"/>
                <w:sz w:val="24"/>
                <w:szCs w:val="24"/>
              </w:rPr>
              <w:t xml:space="preserve">in the current vocational school </w:t>
            </w:r>
            <w:r>
              <w:rPr>
                <w:rFonts w:cstheme="minorHAnsi"/>
                <w:sz w:val="24"/>
                <w:szCs w:val="24"/>
              </w:rPr>
              <w:t xml:space="preserve">does not persist if they change programs or move to a new district. </w:t>
            </w:r>
            <w:r w:rsidR="00EC7549">
              <w:rPr>
                <w:rFonts w:cstheme="minorHAnsi"/>
                <w:sz w:val="24"/>
                <w:szCs w:val="24"/>
              </w:rPr>
              <w:t xml:space="preserve">Such students will need to submit new non-resident tuition applications.  </w:t>
            </w:r>
          </w:p>
        </w:tc>
      </w:tr>
      <w:tr w:rsidR="000A4A49" w:rsidRPr="00C57B8C" w14:paraId="4AC19DC9" w14:textId="77777777" w:rsidTr="00431F84">
        <w:tc>
          <w:tcPr>
            <w:tcW w:w="5665" w:type="dxa"/>
            <w:shd w:val="clear" w:color="auto" w:fill="auto"/>
          </w:tcPr>
          <w:p w14:paraId="0222F8B0" w14:textId="3CEE81DF" w:rsidR="000A4A49" w:rsidRPr="00C57B8C" w:rsidRDefault="000A4A49" w:rsidP="00431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4.03(9)</w:t>
            </w:r>
            <w:r w:rsidRPr="00C57B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Adds requirement that</w:t>
            </w:r>
            <w:r w:rsidRPr="00C57B8C">
              <w:rPr>
                <w:rFonts w:cstheme="minorHAnsi"/>
                <w:sz w:val="24"/>
                <w:szCs w:val="24"/>
              </w:rPr>
              <w:t xml:space="preserve"> schools maintain waitlists and report th</w:t>
            </w:r>
            <w:r w:rsidR="004F7606">
              <w:rPr>
                <w:rFonts w:cstheme="minorHAnsi"/>
                <w:sz w:val="24"/>
                <w:szCs w:val="24"/>
              </w:rPr>
              <w:t>at</w:t>
            </w:r>
            <w:r w:rsidRPr="00C57B8C">
              <w:rPr>
                <w:rFonts w:cstheme="minorHAnsi"/>
                <w:sz w:val="24"/>
                <w:szCs w:val="24"/>
              </w:rPr>
              <w:t xml:space="preserve"> data to </w:t>
            </w:r>
            <w:r w:rsidR="00EB01E0">
              <w:rPr>
                <w:rFonts w:cstheme="minorHAnsi"/>
                <w:sz w:val="24"/>
                <w:szCs w:val="24"/>
              </w:rPr>
              <w:t>the Department</w:t>
            </w:r>
            <w:r w:rsidR="004F7606">
              <w:rPr>
                <w:rFonts w:cstheme="minorHAnsi"/>
                <w:sz w:val="24"/>
                <w:szCs w:val="24"/>
              </w:rPr>
              <w:t>.</w:t>
            </w:r>
            <w:r w:rsidR="00EB01E0">
              <w:rPr>
                <w:rFonts w:cstheme="minorHAnsi"/>
                <w:sz w:val="24"/>
                <w:szCs w:val="24"/>
              </w:rPr>
              <w:t xml:space="preserve">  </w:t>
            </w:r>
            <w:r w:rsidR="00EB01E0" w:rsidRPr="00C57B8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2AB2546" w14:textId="25880624" w:rsidR="000A4A49" w:rsidRPr="00784415" w:rsidRDefault="000A4A49" w:rsidP="002E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Enables </w:t>
            </w:r>
            <w:r w:rsidR="00EB01E0">
              <w:rPr>
                <w:rFonts w:cstheme="minorHAnsi"/>
                <w:sz w:val="24"/>
                <w:szCs w:val="24"/>
              </w:rPr>
              <w:t xml:space="preserve">the Department </w:t>
            </w:r>
            <w:r>
              <w:rPr>
                <w:rFonts w:cstheme="minorHAnsi"/>
                <w:sz w:val="24"/>
                <w:szCs w:val="24"/>
              </w:rPr>
              <w:t xml:space="preserve">to collect data </w:t>
            </w:r>
            <w:r w:rsidR="002E63A7">
              <w:rPr>
                <w:rFonts w:cstheme="minorHAnsi"/>
                <w:sz w:val="24"/>
                <w:szCs w:val="24"/>
              </w:rPr>
              <w:t xml:space="preserve">to help </w:t>
            </w:r>
            <w:r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inform capital planning and investments across the state, </w:t>
            </w:r>
            <w:r w:rsidR="00061D6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and help</w:t>
            </w:r>
            <w:r w:rsidR="00061D6D"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determine where additional </w:t>
            </w:r>
            <w:r w:rsidR="002E63A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vocational program </w:t>
            </w:r>
            <w:r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capacity may </w:t>
            </w:r>
            <w:r w:rsidR="002E63A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be </w:t>
            </w:r>
            <w:r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need</w:t>
            </w:r>
            <w:r w:rsidR="002E63A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ed</w:t>
            </w:r>
            <w:r w:rsidRPr="00121E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  <w:r w:rsidR="00061D6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F47EB" w:rsidRPr="000B0C86" w14:paraId="40D3AC9B" w14:textId="77777777" w:rsidTr="002A2B8B">
        <w:tc>
          <w:tcPr>
            <w:tcW w:w="10885" w:type="dxa"/>
            <w:gridSpan w:val="2"/>
            <w:shd w:val="clear" w:color="auto" w:fill="auto"/>
          </w:tcPr>
          <w:p w14:paraId="77EFAD2E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4.04 </w:t>
            </w:r>
            <w:r w:rsidRPr="000B0C86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Program Approval Procedures and Policies</w:t>
            </w:r>
          </w:p>
        </w:tc>
      </w:tr>
      <w:tr w:rsidR="005F47EB" w:rsidRPr="00C57B8C" w14:paraId="0CB06256" w14:textId="77777777" w:rsidTr="002A2B8B">
        <w:tc>
          <w:tcPr>
            <w:tcW w:w="5665" w:type="dxa"/>
            <w:shd w:val="clear" w:color="auto" w:fill="auto"/>
          </w:tcPr>
          <w:p w14:paraId="1391898F" w14:textId="04B87E12" w:rsidR="005F47EB" w:rsidRPr="00C57B8C" w:rsidRDefault="005F47EB" w:rsidP="002E63A7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4.04</w:t>
            </w:r>
            <w:r w:rsidRPr="00C57B8C">
              <w:rPr>
                <w:rFonts w:cstheme="minorHAnsi"/>
                <w:sz w:val="24"/>
                <w:szCs w:val="24"/>
              </w:rPr>
              <w:t xml:space="preserve">(6) </w:t>
            </w:r>
            <w:r w:rsidR="00BD081B">
              <w:rPr>
                <w:rFonts w:cstheme="minorHAnsi"/>
                <w:sz w:val="24"/>
                <w:szCs w:val="24"/>
              </w:rPr>
              <w:t>Permits</w:t>
            </w:r>
            <w:r w:rsidRPr="00C57B8C">
              <w:rPr>
                <w:rFonts w:cstheme="minorHAnsi"/>
                <w:sz w:val="24"/>
                <w:szCs w:val="24"/>
              </w:rPr>
              <w:t xml:space="preserve"> programs closed through approved closure plans to operate as general education programs</w:t>
            </w:r>
            <w:r w:rsidR="005A28CF">
              <w:rPr>
                <w:rFonts w:cstheme="minorHAnsi"/>
                <w:sz w:val="24"/>
                <w:szCs w:val="24"/>
              </w:rPr>
              <w:t>. This means</w:t>
            </w:r>
            <w:r w:rsidR="00BD081B">
              <w:rPr>
                <w:rFonts w:cstheme="minorHAnsi"/>
                <w:sz w:val="24"/>
                <w:szCs w:val="24"/>
              </w:rPr>
              <w:t xml:space="preserve"> </w:t>
            </w:r>
            <w:r w:rsidR="005A28CF">
              <w:rPr>
                <w:rFonts w:cstheme="minorHAnsi"/>
                <w:sz w:val="24"/>
                <w:szCs w:val="24"/>
              </w:rPr>
              <w:t>those programs</w:t>
            </w:r>
            <w:r w:rsidR="00BD081B">
              <w:rPr>
                <w:rFonts w:cstheme="minorHAnsi"/>
                <w:sz w:val="24"/>
                <w:szCs w:val="24"/>
              </w:rPr>
              <w:t xml:space="preserve"> no longer receive state vocational funding</w:t>
            </w:r>
            <w:r w:rsidR="003F509E">
              <w:rPr>
                <w:rFonts w:cstheme="minorHAnsi"/>
                <w:sz w:val="24"/>
                <w:szCs w:val="24"/>
              </w:rPr>
              <w:t xml:space="preserve"> but </w:t>
            </w:r>
            <w:r w:rsidR="002E63A7">
              <w:rPr>
                <w:rFonts w:cstheme="minorHAnsi"/>
                <w:sz w:val="24"/>
                <w:szCs w:val="24"/>
              </w:rPr>
              <w:t xml:space="preserve">they </w:t>
            </w:r>
            <w:r w:rsidR="003F509E">
              <w:rPr>
                <w:rFonts w:cstheme="minorHAnsi"/>
                <w:sz w:val="24"/>
                <w:szCs w:val="24"/>
              </w:rPr>
              <w:t>may</w:t>
            </w:r>
            <w:r w:rsidR="005A28CF">
              <w:rPr>
                <w:rFonts w:cstheme="minorHAnsi"/>
                <w:sz w:val="24"/>
                <w:szCs w:val="24"/>
              </w:rPr>
              <w:t xml:space="preserve">, with Department approval, </w:t>
            </w:r>
            <w:r w:rsidR="002E63A7">
              <w:rPr>
                <w:rFonts w:cstheme="minorHAnsi"/>
                <w:sz w:val="24"/>
                <w:szCs w:val="24"/>
              </w:rPr>
              <w:t xml:space="preserve">continue to operate and </w:t>
            </w:r>
            <w:r w:rsidR="003F509E">
              <w:rPr>
                <w:rFonts w:cstheme="minorHAnsi"/>
                <w:sz w:val="24"/>
                <w:szCs w:val="24"/>
              </w:rPr>
              <w:t>be eligible for federal vocational Perkins funding</w:t>
            </w:r>
            <w:r w:rsidR="005A28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2B45129E" w14:textId="336604CE" w:rsidR="005A28CF" w:rsidRDefault="00BD081B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Currently</w:t>
            </w:r>
            <w:r w:rsidR="00E9690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programs that are closed through a Department-approved closure process and programs </w:t>
            </w:r>
            <w:r w:rsidR="002E63A7">
              <w:rPr>
                <w:rFonts w:cstheme="minorHAnsi"/>
                <w:sz w:val="24"/>
                <w:szCs w:val="24"/>
              </w:rPr>
              <w:t xml:space="preserve">whose approval </w:t>
            </w:r>
            <w:r>
              <w:rPr>
                <w:rFonts w:cstheme="minorHAnsi"/>
                <w:sz w:val="24"/>
                <w:szCs w:val="24"/>
              </w:rPr>
              <w:t xml:space="preserve">the Department revokes for cause may both continue to operate in schools </w:t>
            </w:r>
            <w:r w:rsidR="003F509E">
              <w:rPr>
                <w:rFonts w:cstheme="minorHAnsi"/>
                <w:sz w:val="24"/>
                <w:szCs w:val="24"/>
              </w:rPr>
              <w:t>and be eligible for federal Perkins funding, even though they no longer qualify for state vocational funding.</w:t>
            </w:r>
          </w:p>
          <w:p w14:paraId="44F42416" w14:textId="34C91889" w:rsidR="00891B29" w:rsidRDefault="005A28CF" w:rsidP="002E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Permitting programs that go through an approved closure process to run (with Department approval) as federally-funded vocational programs gives more educational options to students</w:t>
            </w:r>
            <w:r w:rsidR="00EB47D8">
              <w:rPr>
                <w:rFonts w:cstheme="minorHAnsi"/>
                <w:sz w:val="24"/>
                <w:szCs w:val="24"/>
              </w:rPr>
              <w:t xml:space="preserve">, and may serve needs not met by state-run programs.  Chapter 74 programs are industry-specific, and often sought by students who wish to pursue a career in that industry. </w:t>
            </w:r>
            <w:r w:rsidR="00145A7A">
              <w:rPr>
                <w:rFonts w:cstheme="minorHAnsi"/>
                <w:sz w:val="24"/>
                <w:szCs w:val="24"/>
              </w:rPr>
              <w:t xml:space="preserve">For students </w:t>
            </w:r>
            <w:r w:rsidR="00145A7A" w:rsidRPr="00145A7A">
              <w:rPr>
                <w:rFonts w:cstheme="minorHAnsi"/>
                <w:sz w:val="24"/>
                <w:szCs w:val="24"/>
              </w:rPr>
              <w:t>who are interested in studying a</w:t>
            </w:r>
            <w:r w:rsidR="00145A7A">
              <w:rPr>
                <w:rFonts w:cstheme="minorHAnsi"/>
                <w:sz w:val="24"/>
                <w:szCs w:val="24"/>
              </w:rPr>
              <w:t xml:space="preserve"> technical field</w:t>
            </w:r>
            <w:r w:rsidR="00145A7A" w:rsidRPr="00145A7A">
              <w:rPr>
                <w:rFonts w:cstheme="minorHAnsi"/>
                <w:sz w:val="24"/>
                <w:szCs w:val="24"/>
              </w:rPr>
              <w:t xml:space="preserve">, but </w:t>
            </w:r>
            <w:r w:rsidR="00145A7A">
              <w:rPr>
                <w:rFonts w:cstheme="minorHAnsi"/>
                <w:sz w:val="24"/>
                <w:szCs w:val="24"/>
              </w:rPr>
              <w:t>do not</w:t>
            </w:r>
            <w:r w:rsidR="00145A7A" w:rsidRPr="00145A7A">
              <w:rPr>
                <w:rFonts w:cstheme="minorHAnsi"/>
                <w:sz w:val="24"/>
                <w:szCs w:val="24"/>
              </w:rPr>
              <w:t xml:space="preserve"> </w:t>
            </w:r>
            <w:r w:rsidR="00145A7A">
              <w:rPr>
                <w:rFonts w:cstheme="minorHAnsi"/>
                <w:sz w:val="24"/>
                <w:szCs w:val="24"/>
              </w:rPr>
              <w:t>necessarily want to pursue it as a career, or who have broader or different interests not covered by a Chapter 74 program, a federally-funded program may offer a better fit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5156DEDB" w14:textId="7D4E6E8D" w:rsidR="005F47EB" w:rsidRPr="00784415" w:rsidRDefault="002E63A7" w:rsidP="002E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contrast, if </w:t>
            </w:r>
            <w:r w:rsidR="005A28CF">
              <w:rPr>
                <w:rFonts w:cstheme="minorHAnsi"/>
                <w:sz w:val="24"/>
                <w:szCs w:val="24"/>
              </w:rPr>
              <w:t>the Department revokes a program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="005A28CF">
              <w:rPr>
                <w:rFonts w:cstheme="minorHAnsi"/>
                <w:sz w:val="24"/>
                <w:szCs w:val="24"/>
              </w:rPr>
              <w:t xml:space="preserve">s approval for cause, </w:t>
            </w:r>
            <w:r>
              <w:rPr>
                <w:rFonts w:cstheme="minorHAnsi"/>
                <w:sz w:val="24"/>
                <w:szCs w:val="24"/>
              </w:rPr>
              <w:t xml:space="preserve">the program would not </w:t>
            </w:r>
            <w:r w:rsidR="005A28CF">
              <w:rPr>
                <w:rFonts w:cstheme="minorHAnsi"/>
                <w:sz w:val="24"/>
                <w:szCs w:val="24"/>
              </w:rPr>
              <w:t>be permitted to continue operat</w:t>
            </w:r>
            <w:r>
              <w:rPr>
                <w:rFonts w:cstheme="minorHAnsi"/>
                <w:sz w:val="24"/>
                <w:szCs w:val="24"/>
              </w:rPr>
              <w:t xml:space="preserve">ing, </w:t>
            </w:r>
            <w:r w:rsidR="005A28CF">
              <w:rPr>
                <w:rFonts w:cstheme="minorHAnsi"/>
                <w:sz w:val="24"/>
                <w:szCs w:val="24"/>
              </w:rPr>
              <w:t xml:space="preserve">in the interest of student safety and program quality.           </w:t>
            </w:r>
          </w:p>
        </w:tc>
      </w:tr>
      <w:tr w:rsidR="005F47EB" w:rsidRPr="000B0C86" w14:paraId="0BA03F41" w14:textId="77777777" w:rsidTr="002A2B8B">
        <w:tc>
          <w:tcPr>
            <w:tcW w:w="10885" w:type="dxa"/>
            <w:gridSpan w:val="2"/>
            <w:shd w:val="clear" w:color="auto" w:fill="auto"/>
          </w:tcPr>
          <w:p w14:paraId="38BF8471" w14:textId="77777777" w:rsidR="009C5E1C" w:rsidRDefault="009C5E1C" w:rsidP="005F47EB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14:paraId="65B92A7F" w14:textId="21BF08C0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lastRenderedPageBreak/>
              <w:t>4.05 Program Outcomes</w:t>
            </w:r>
          </w:p>
        </w:tc>
      </w:tr>
      <w:tr w:rsidR="00D41C06" w:rsidRPr="00C57B8C" w14:paraId="6DA0C352" w14:textId="77777777" w:rsidTr="002A2B8B">
        <w:tc>
          <w:tcPr>
            <w:tcW w:w="5665" w:type="dxa"/>
            <w:shd w:val="clear" w:color="auto" w:fill="auto"/>
          </w:tcPr>
          <w:p w14:paraId="04CA0D6E" w14:textId="561B909E" w:rsidR="00D41C06" w:rsidRPr="00C57B8C" w:rsidRDefault="00D41C06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bookmarkStart w:id="4" w:name="_Hlk12019290"/>
            <w:r>
              <w:rPr>
                <w:rFonts w:cstheme="minorHAnsi"/>
                <w:sz w:val="24"/>
                <w:szCs w:val="24"/>
              </w:rPr>
              <w:lastRenderedPageBreak/>
              <w:t xml:space="preserve">4.05(3) </w:t>
            </w:r>
            <w:r w:rsidR="00C8762E">
              <w:rPr>
                <w:rFonts w:cstheme="minorHAnsi"/>
                <w:sz w:val="24"/>
                <w:szCs w:val="24"/>
              </w:rPr>
              <w:t>C</w:t>
            </w:r>
            <w:r w:rsidR="002B2597">
              <w:rPr>
                <w:rFonts w:cstheme="minorHAnsi"/>
                <w:sz w:val="24"/>
                <w:szCs w:val="24"/>
              </w:rPr>
              <w:t>larifies for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B2597">
              <w:rPr>
                <w:rFonts w:cstheme="minorHAnsi"/>
                <w:sz w:val="24"/>
                <w:szCs w:val="24"/>
              </w:rPr>
              <w:t xml:space="preserve">the indicators of </w:t>
            </w:r>
            <w:r>
              <w:rPr>
                <w:rFonts w:cstheme="minorHAnsi"/>
                <w:sz w:val="24"/>
                <w:szCs w:val="24"/>
              </w:rPr>
              <w:t xml:space="preserve">Outcome </w:t>
            </w:r>
            <w:r w:rsidR="002B2597">
              <w:rPr>
                <w:rFonts w:cstheme="minorHAnsi"/>
                <w:sz w:val="24"/>
                <w:szCs w:val="24"/>
              </w:rPr>
              <w:t xml:space="preserve">III </w:t>
            </w:r>
            <w:r>
              <w:rPr>
                <w:rFonts w:cstheme="minorHAnsi"/>
                <w:sz w:val="24"/>
                <w:szCs w:val="24"/>
              </w:rPr>
              <w:t>that post</w:t>
            </w:r>
            <w:r w:rsidR="00D919B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secondary education or training must be related to the program of study</w:t>
            </w:r>
            <w:r w:rsidR="004F760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5671FA6B" w14:textId="450387CA" w:rsidR="00D41C06" w:rsidRDefault="00D41C06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clarification </w:t>
            </w:r>
            <w:r w:rsidR="00F169F9">
              <w:rPr>
                <w:rFonts w:cstheme="minorHAnsi"/>
                <w:sz w:val="24"/>
                <w:szCs w:val="24"/>
              </w:rPr>
              <w:t xml:space="preserve">is consistent with current Department policy.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bookmarkEnd w:id="4"/>
      <w:tr w:rsidR="005F47EB" w:rsidRPr="000B0C86" w14:paraId="5614E3E2" w14:textId="77777777" w:rsidTr="002A2B8B">
        <w:tc>
          <w:tcPr>
            <w:tcW w:w="10885" w:type="dxa"/>
            <w:gridSpan w:val="2"/>
            <w:shd w:val="clear" w:color="auto" w:fill="auto"/>
          </w:tcPr>
          <w:p w14:paraId="1A5BFD66" w14:textId="3A401D3F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4.06 Unpaid Off-Campus Construction and Maintenance Projects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 xml:space="preserve">(No </w:t>
            </w:r>
            <w:r w:rsidR="00E54480">
              <w:rPr>
                <w:rFonts w:cstheme="minorHAnsi"/>
                <w:color w:val="0000FF"/>
                <w:sz w:val="24"/>
                <w:szCs w:val="24"/>
              </w:rPr>
              <w:t xml:space="preserve">substantive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change</w:t>
            </w:r>
            <w:r w:rsidR="00E54480">
              <w:rPr>
                <w:rFonts w:cstheme="minorHAnsi"/>
                <w:color w:val="0000FF"/>
                <w:sz w:val="24"/>
                <w:szCs w:val="24"/>
              </w:rPr>
              <w:t>s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)</w:t>
            </w:r>
          </w:p>
        </w:tc>
      </w:tr>
      <w:tr w:rsidR="005F47EB" w:rsidRPr="000B0C86" w14:paraId="481D130F" w14:textId="77777777" w:rsidTr="002A2B8B">
        <w:tc>
          <w:tcPr>
            <w:tcW w:w="10885" w:type="dxa"/>
            <w:gridSpan w:val="2"/>
            <w:shd w:val="clear" w:color="auto" w:fill="auto"/>
          </w:tcPr>
          <w:p w14:paraId="7A7726EC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4.07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Types of Vocational Technical Teacher Licenses, Requirements for Licensure and Licenses Issued</w:t>
            </w:r>
          </w:p>
        </w:tc>
      </w:tr>
      <w:tr w:rsidR="00164977" w:rsidRPr="00C57B8C" w14:paraId="4F43DBD1" w14:textId="77777777" w:rsidTr="002A2B8B">
        <w:tc>
          <w:tcPr>
            <w:tcW w:w="5665" w:type="dxa"/>
            <w:shd w:val="clear" w:color="auto" w:fill="auto"/>
          </w:tcPr>
          <w:p w14:paraId="4C9E25C6" w14:textId="46A022B4" w:rsidR="00164977" w:rsidRDefault="00164977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4.07(</w:t>
            </w:r>
            <w:r w:rsidR="00663D3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663D36">
              <w:rPr>
                <w:rFonts w:cstheme="minorHAnsi"/>
                <w:sz w:val="24"/>
                <w:szCs w:val="24"/>
              </w:rPr>
              <w:t xml:space="preserve">(b)2i </w:t>
            </w:r>
            <w:r w:rsidR="00C8762E">
              <w:rPr>
                <w:rFonts w:cstheme="minorHAnsi"/>
                <w:sz w:val="24"/>
                <w:szCs w:val="24"/>
              </w:rPr>
              <w:t>C</w:t>
            </w:r>
            <w:r w:rsidR="00663D36">
              <w:rPr>
                <w:rFonts w:cstheme="minorHAnsi"/>
                <w:sz w:val="24"/>
                <w:szCs w:val="24"/>
              </w:rPr>
              <w:t>hanges title of Operating Room Technology to Surgical Technology</w:t>
            </w:r>
            <w:r w:rsidR="004F760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6A1C0049" w14:textId="421F18D9" w:rsidR="00164977" w:rsidRDefault="00663D36" w:rsidP="002E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Change reflects </w:t>
            </w:r>
            <w:r w:rsidR="00F169F9">
              <w:rPr>
                <w:rFonts w:cstheme="minorHAnsi"/>
                <w:sz w:val="24"/>
                <w:szCs w:val="24"/>
              </w:rPr>
              <w:t>the current program name.</w:t>
            </w:r>
          </w:p>
        </w:tc>
      </w:tr>
      <w:tr w:rsidR="00D2411C" w:rsidRPr="00C57B8C" w14:paraId="1D457975" w14:textId="77777777" w:rsidTr="00AD59BE">
        <w:tc>
          <w:tcPr>
            <w:tcW w:w="5665" w:type="dxa"/>
            <w:shd w:val="clear" w:color="auto" w:fill="auto"/>
          </w:tcPr>
          <w:p w14:paraId="740092C1" w14:textId="72866493" w:rsidR="00D2411C" w:rsidRPr="00C57B8C" w:rsidRDefault="00D2411C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bookmarkStart w:id="5" w:name="_Hlk21498450"/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169F9">
              <w:rPr>
                <w:rFonts w:cstheme="minorHAnsi"/>
                <w:sz w:val="24"/>
                <w:szCs w:val="24"/>
              </w:rPr>
              <w:t xml:space="preserve">Clarifies that licensure candidates must pass one of two available test options. </w:t>
            </w:r>
          </w:p>
        </w:tc>
        <w:tc>
          <w:tcPr>
            <w:tcW w:w="5220" w:type="dxa"/>
            <w:shd w:val="clear" w:color="auto" w:fill="auto"/>
          </w:tcPr>
          <w:p w14:paraId="550AE023" w14:textId="5C961DE6" w:rsidR="00D2411C" w:rsidRPr="000E3F70" w:rsidRDefault="00F169F9" w:rsidP="002E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Licensure</w:t>
            </w:r>
            <w:r w:rsidRPr="00F169F9">
              <w:rPr>
                <w:rFonts w:cstheme="minorHAnsi"/>
                <w:sz w:val="24"/>
                <w:szCs w:val="24"/>
              </w:rPr>
              <w:t xml:space="preserve"> candidates are (and have been) allowed to take either the Vocational Technical Literacy Skills Test or the Communication and Literacy Skills Test. </w:t>
            </w:r>
            <w:r>
              <w:rPr>
                <w:rFonts w:cstheme="minorHAnsi"/>
                <w:sz w:val="24"/>
                <w:szCs w:val="24"/>
              </w:rPr>
              <w:t>This change correct</w:t>
            </w:r>
            <w:r w:rsidR="002E63A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an error in the </w:t>
            </w:r>
            <w:r w:rsidR="002E63A7">
              <w:rPr>
                <w:rFonts w:cstheme="minorHAnsi"/>
                <w:sz w:val="24"/>
                <w:szCs w:val="24"/>
              </w:rPr>
              <w:t xml:space="preserve">current </w:t>
            </w:r>
            <w:r>
              <w:rPr>
                <w:rFonts w:cstheme="minorHAnsi"/>
                <w:sz w:val="24"/>
                <w:szCs w:val="24"/>
              </w:rPr>
              <w:t>regulat</w:t>
            </w:r>
            <w:r w:rsidR="002E63A7">
              <w:rPr>
                <w:rFonts w:cstheme="minorHAnsi"/>
                <w:sz w:val="24"/>
                <w:szCs w:val="24"/>
              </w:rPr>
              <w:t>ion</w:t>
            </w:r>
            <w:r>
              <w:rPr>
                <w:rFonts w:cstheme="minorHAnsi"/>
                <w:sz w:val="24"/>
                <w:szCs w:val="24"/>
              </w:rPr>
              <w:t xml:space="preserve">, which indicated only one option was available. </w:t>
            </w:r>
          </w:p>
        </w:tc>
      </w:tr>
      <w:bookmarkEnd w:id="5"/>
      <w:tr w:rsidR="005F47EB" w:rsidRPr="00C57B8C" w14:paraId="15D2CC34" w14:textId="77777777" w:rsidTr="00AF56C2">
        <w:tc>
          <w:tcPr>
            <w:tcW w:w="5665" w:type="dxa"/>
            <w:shd w:val="clear" w:color="auto" w:fill="auto"/>
          </w:tcPr>
          <w:p w14:paraId="1D87BF69" w14:textId="4309F557" w:rsidR="005F47EB" w:rsidRPr="00C57B8C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 xml:space="preserve">(2)(f)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 xml:space="preserve">emoves </w:t>
            </w:r>
            <w:r w:rsidR="00E76A98">
              <w:rPr>
                <w:rFonts w:cstheme="minorHAnsi"/>
                <w:sz w:val="24"/>
                <w:szCs w:val="24"/>
              </w:rPr>
              <w:t>requirement that</w:t>
            </w:r>
            <w:r w:rsidR="00E76A98" w:rsidRPr="00C57B8C">
              <w:rPr>
                <w:rFonts w:cstheme="minorHAnsi"/>
                <w:sz w:val="24"/>
                <w:szCs w:val="24"/>
              </w:rPr>
              <w:t xml:space="preserve"> </w:t>
            </w:r>
            <w:r w:rsidRPr="00C57B8C">
              <w:rPr>
                <w:rFonts w:cstheme="minorHAnsi"/>
                <w:sz w:val="24"/>
                <w:szCs w:val="24"/>
              </w:rPr>
              <w:t>employment experience</w:t>
            </w:r>
            <w:r w:rsidR="00E76A98">
              <w:rPr>
                <w:rFonts w:cstheme="minorHAnsi"/>
                <w:sz w:val="24"/>
                <w:szCs w:val="24"/>
              </w:rPr>
              <w:t xml:space="preserve"> be “recent.”</w:t>
            </w:r>
          </w:p>
        </w:tc>
        <w:tc>
          <w:tcPr>
            <w:tcW w:w="5220" w:type="dxa"/>
            <w:shd w:val="clear" w:color="auto" w:fill="auto"/>
          </w:tcPr>
          <w:p w14:paraId="7BC6D47D" w14:textId="5551B38C" w:rsidR="00B407CC" w:rsidRPr="00AD59BE" w:rsidRDefault="00B407CC" w:rsidP="005F47EB">
            <w:pPr>
              <w:rPr>
                <w:rFonts w:cstheme="minorHAnsi"/>
                <w:strike/>
                <w:sz w:val="24"/>
                <w:szCs w:val="24"/>
              </w:rPr>
            </w:pPr>
            <w:r w:rsidRPr="00AD59BE">
              <w:rPr>
                <w:rFonts w:cstheme="minorHAnsi"/>
                <w:sz w:val="24"/>
                <w:szCs w:val="24"/>
              </w:rPr>
              <w:t xml:space="preserve">This change is aimed at creating opportunities for potential vocational educators who possess the required years of industry experience </w:t>
            </w:r>
            <w:r w:rsidR="00AD59BE" w:rsidRPr="00AD59BE">
              <w:rPr>
                <w:rFonts w:cstheme="minorHAnsi"/>
                <w:sz w:val="24"/>
                <w:szCs w:val="24"/>
              </w:rPr>
              <w:t>and for whom teaching vocational students is</w:t>
            </w:r>
            <w:r w:rsidRPr="00AD59BE">
              <w:rPr>
                <w:rFonts w:cstheme="minorHAnsi"/>
                <w:sz w:val="24"/>
                <w:szCs w:val="24"/>
              </w:rPr>
              <w:t xml:space="preserve"> a career change. It will give districts seeking teachers for their vocational programs the ability to consider a wider pool of qualified candidates.</w:t>
            </w:r>
          </w:p>
        </w:tc>
      </w:tr>
      <w:tr w:rsidR="005F47EB" w:rsidRPr="00C57B8C" w14:paraId="4BBFAD9F" w14:textId="77777777" w:rsidTr="00AF56C2">
        <w:tc>
          <w:tcPr>
            <w:tcW w:w="5665" w:type="dxa"/>
            <w:shd w:val="clear" w:color="auto" w:fill="auto"/>
          </w:tcPr>
          <w:p w14:paraId="52F0A60E" w14:textId="035B3EF8" w:rsidR="005F47EB" w:rsidRPr="00C57B8C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="00663D36">
              <w:rPr>
                <w:rFonts w:cstheme="minorHAnsi"/>
                <w:sz w:val="24"/>
                <w:szCs w:val="24"/>
              </w:rPr>
              <w:t>(</w:t>
            </w:r>
            <w:r w:rsidR="005F7BD0">
              <w:rPr>
                <w:rFonts w:cstheme="minorHAnsi"/>
                <w:sz w:val="24"/>
                <w:szCs w:val="24"/>
              </w:rPr>
              <w:t>2</w:t>
            </w:r>
            <w:r w:rsidR="00663D36">
              <w:rPr>
                <w:rFonts w:cstheme="minorHAnsi"/>
                <w:sz w:val="24"/>
                <w:szCs w:val="24"/>
              </w:rPr>
              <w:t>)</w:t>
            </w:r>
            <w:r w:rsidRPr="00C57B8C">
              <w:rPr>
                <w:rFonts w:cstheme="minorHAnsi"/>
                <w:sz w:val="24"/>
                <w:szCs w:val="24"/>
              </w:rPr>
              <w:t xml:space="preserve">(g)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 xml:space="preserve">emoves </w:t>
            </w:r>
            <w:r w:rsidR="00CB45FA">
              <w:rPr>
                <w:rFonts w:cstheme="minorHAnsi"/>
                <w:sz w:val="24"/>
                <w:szCs w:val="24"/>
              </w:rPr>
              <w:t>a licensing exemption for Criminal Justice teachers</w:t>
            </w:r>
            <w:r w:rsidR="004F7606">
              <w:rPr>
                <w:rFonts w:cstheme="minorHAnsi"/>
                <w:sz w:val="24"/>
                <w:szCs w:val="24"/>
              </w:rPr>
              <w:t>.</w:t>
            </w:r>
            <w:r w:rsidR="00CB45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751F45A4" w14:textId="71DE5B10" w:rsidR="00B407CC" w:rsidRPr="00C26217" w:rsidRDefault="005F52C0" w:rsidP="005F52C0">
            <w:pPr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When </w:t>
            </w:r>
            <w:r w:rsidR="00CB45FA">
              <w:rPr>
                <w:rFonts w:cstheme="minorHAnsi"/>
                <w:sz w:val="24"/>
                <w:szCs w:val="24"/>
              </w:rPr>
              <w:t xml:space="preserve">the Criminal Justice program was created, </w:t>
            </w:r>
            <w:r w:rsidR="00B407CC" w:rsidRPr="00C26217">
              <w:rPr>
                <w:rFonts w:cstheme="minorHAnsi"/>
                <w:sz w:val="24"/>
                <w:szCs w:val="24"/>
              </w:rPr>
              <w:t xml:space="preserve">there was no regulatory process </w:t>
            </w:r>
            <w:r w:rsidR="00CB45FA">
              <w:rPr>
                <w:rFonts w:cstheme="minorHAnsi"/>
                <w:sz w:val="24"/>
                <w:szCs w:val="24"/>
              </w:rPr>
              <w:t xml:space="preserve">in place </w:t>
            </w:r>
            <w:r w:rsidR="00B407CC" w:rsidRPr="00C26217">
              <w:rPr>
                <w:rFonts w:cstheme="minorHAnsi"/>
                <w:sz w:val="24"/>
                <w:szCs w:val="24"/>
              </w:rPr>
              <w:t>for the creation of new Chapter 74 program fields</w:t>
            </w:r>
            <w:r>
              <w:rPr>
                <w:rFonts w:cstheme="minorHAnsi"/>
                <w:sz w:val="24"/>
                <w:szCs w:val="24"/>
              </w:rPr>
              <w:t>, so the exemption was needed</w:t>
            </w:r>
            <w:r w:rsidR="00B407CC" w:rsidRPr="00C26217">
              <w:rPr>
                <w:rFonts w:cstheme="minorHAnsi"/>
                <w:sz w:val="24"/>
                <w:szCs w:val="24"/>
              </w:rPr>
              <w:t xml:space="preserve">. </w:t>
            </w:r>
            <w:r w:rsidR="00CB45FA">
              <w:rPr>
                <w:rFonts w:cstheme="minorHAnsi"/>
                <w:sz w:val="24"/>
                <w:szCs w:val="24"/>
              </w:rPr>
              <w:t>Because</w:t>
            </w:r>
            <w:r w:rsidR="00B407CC" w:rsidRPr="00C26217">
              <w:rPr>
                <w:rFonts w:cstheme="minorHAnsi"/>
                <w:sz w:val="24"/>
                <w:szCs w:val="24"/>
              </w:rPr>
              <w:t xml:space="preserve"> Criminal Justice is now a state-approved program and </w:t>
            </w:r>
            <w:r w:rsidR="00CB45FA">
              <w:rPr>
                <w:rFonts w:cstheme="minorHAnsi"/>
                <w:sz w:val="24"/>
                <w:szCs w:val="24"/>
              </w:rPr>
              <w:t xml:space="preserve">we have proposed the addition of a new </w:t>
            </w:r>
            <w:r w:rsidR="00B407CC" w:rsidRPr="00C26217">
              <w:rPr>
                <w:rFonts w:cstheme="minorHAnsi"/>
                <w:sz w:val="24"/>
                <w:szCs w:val="24"/>
              </w:rPr>
              <w:t xml:space="preserve">Pilot Program section, </w:t>
            </w:r>
            <w:r w:rsidR="00CB45FA">
              <w:rPr>
                <w:rFonts w:cstheme="minorHAnsi"/>
                <w:sz w:val="24"/>
                <w:szCs w:val="24"/>
              </w:rPr>
              <w:t xml:space="preserve">this exemption </w:t>
            </w:r>
            <w:r>
              <w:rPr>
                <w:rFonts w:cstheme="minorHAnsi"/>
                <w:sz w:val="24"/>
                <w:szCs w:val="24"/>
              </w:rPr>
              <w:t>is unnecessary</w:t>
            </w:r>
            <w:r w:rsidR="00B407CC" w:rsidRPr="00C26217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5F47EB" w:rsidRPr="00C57B8C" w14:paraId="2DF31553" w14:textId="77777777" w:rsidTr="00AF56C2">
        <w:tc>
          <w:tcPr>
            <w:tcW w:w="5665" w:type="dxa"/>
            <w:shd w:val="clear" w:color="auto" w:fill="auto"/>
          </w:tcPr>
          <w:p w14:paraId="13748F25" w14:textId="5E8B7540" w:rsidR="005F47EB" w:rsidRPr="00C57B8C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 xml:space="preserve">(4)(e)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 xml:space="preserve">emoves reference to Criminal Justice </w:t>
            </w:r>
            <w:r w:rsidR="005F7BD0">
              <w:rPr>
                <w:rFonts w:cstheme="minorHAnsi"/>
                <w:sz w:val="24"/>
                <w:szCs w:val="24"/>
              </w:rPr>
              <w:t>exemption discussed above</w:t>
            </w:r>
            <w:r w:rsidR="004F760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79A444DF" w14:textId="0DF97C0C" w:rsidR="00B407CC" w:rsidRPr="00C26217" w:rsidRDefault="005F7BD0" w:rsidP="005F47EB">
            <w:pPr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above rationale for 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5F47EB" w:rsidRPr="00C57B8C" w14:paraId="3591DECD" w14:textId="77777777" w:rsidTr="00C8762E">
        <w:tc>
          <w:tcPr>
            <w:tcW w:w="5665" w:type="dxa"/>
            <w:shd w:val="clear" w:color="auto" w:fill="auto"/>
          </w:tcPr>
          <w:p w14:paraId="6185E3CC" w14:textId="2648C2F6" w:rsidR="005F47EB" w:rsidRPr="00C57B8C" w:rsidRDefault="005F47EB" w:rsidP="005F52C0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>(4)(g)</w:t>
            </w:r>
            <w:r w:rsidR="007F7328">
              <w:rPr>
                <w:rFonts w:cstheme="minorHAnsi"/>
                <w:sz w:val="24"/>
                <w:szCs w:val="24"/>
              </w:rPr>
              <w:t xml:space="preserve">1. through 7.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 xml:space="preserve">educes the number of college degree credits required for professional licensure </w:t>
            </w:r>
            <w:r w:rsidR="003526EC">
              <w:rPr>
                <w:rFonts w:cstheme="minorHAnsi"/>
                <w:sz w:val="24"/>
                <w:szCs w:val="24"/>
              </w:rPr>
              <w:t>from 39 to 36</w:t>
            </w:r>
            <w:r w:rsidR="004F7606">
              <w:rPr>
                <w:rFonts w:cstheme="minorHAnsi"/>
                <w:sz w:val="24"/>
                <w:szCs w:val="24"/>
              </w:rPr>
              <w:t>,</w:t>
            </w:r>
            <w:r w:rsidR="003526EC">
              <w:rPr>
                <w:rFonts w:cstheme="minorHAnsi"/>
                <w:sz w:val="24"/>
                <w:szCs w:val="24"/>
              </w:rPr>
              <w:t xml:space="preserve"> </w:t>
            </w:r>
            <w:r w:rsidRPr="00C57B8C">
              <w:rPr>
                <w:rFonts w:cstheme="minorHAnsi"/>
                <w:sz w:val="24"/>
                <w:szCs w:val="24"/>
              </w:rPr>
              <w:t>and builds in more flexibility for credit</w:t>
            </w:r>
            <w:r w:rsidR="00E76A98">
              <w:rPr>
                <w:rFonts w:cstheme="minorHAnsi"/>
                <w:sz w:val="24"/>
                <w:szCs w:val="24"/>
              </w:rPr>
              <w:t xml:space="preserve"> requirements</w:t>
            </w:r>
            <w:r w:rsidRPr="00C57B8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40942CF4" w14:textId="607BB6A8" w:rsidR="0023051A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784415">
              <w:rPr>
                <w:rFonts w:cstheme="minorHAnsi"/>
                <w:sz w:val="24"/>
                <w:szCs w:val="24"/>
              </w:rPr>
              <w:t>Th</w:t>
            </w:r>
            <w:r w:rsidR="00E61F7C">
              <w:rPr>
                <w:rFonts w:cstheme="minorHAnsi"/>
                <w:sz w:val="24"/>
                <w:szCs w:val="24"/>
              </w:rPr>
              <w:t>e</w:t>
            </w:r>
            <w:r w:rsidR="00E76A98">
              <w:rPr>
                <w:rFonts w:cstheme="minorHAnsi"/>
                <w:sz w:val="24"/>
                <w:szCs w:val="24"/>
              </w:rPr>
              <w:t xml:space="preserve"> </w:t>
            </w:r>
            <w:r w:rsidR="003623D6">
              <w:rPr>
                <w:rFonts w:cstheme="minorHAnsi"/>
                <w:sz w:val="24"/>
                <w:szCs w:val="24"/>
              </w:rPr>
              <w:t xml:space="preserve">required </w:t>
            </w:r>
            <w:r w:rsidR="00E76A98">
              <w:rPr>
                <w:rFonts w:cstheme="minorHAnsi"/>
                <w:sz w:val="24"/>
                <w:szCs w:val="24"/>
              </w:rPr>
              <w:t xml:space="preserve">credits </w:t>
            </w:r>
            <w:r w:rsidR="00E61F7C">
              <w:rPr>
                <w:rFonts w:cstheme="minorHAnsi"/>
                <w:sz w:val="24"/>
                <w:szCs w:val="24"/>
              </w:rPr>
              <w:t xml:space="preserve">are reduced because </w:t>
            </w:r>
            <w:r w:rsidR="0023051A">
              <w:rPr>
                <w:rFonts w:cstheme="minorHAnsi"/>
                <w:sz w:val="24"/>
                <w:szCs w:val="24"/>
              </w:rPr>
              <w:t xml:space="preserve">courses once offered separately have </w:t>
            </w:r>
            <w:r w:rsidR="00E76A98">
              <w:rPr>
                <w:rFonts w:cstheme="minorHAnsi"/>
                <w:sz w:val="24"/>
                <w:szCs w:val="24"/>
              </w:rPr>
              <w:t xml:space="preserve">since </w:t>
            </w:r>
            <w:r w:rsidR="0023051A">
              <w:rPr>
                <w:rFonts w:cstheme="minorHAnsi"/>
                <w:sz w:val="24"/>
                <w:szCs w:val="24"/>
              </w:rPr>
              <w:t>been combined into single courses.</w:t>
            </w:r>
          </w:p>
          <w:p w14:paraId="59B55D9E" w14:textId="76D159ED" w:rsidR="00B407CC" w:rsidRPr="003623D6" w:rsidRDefault="00B407CC" w:rsidP="005F47EB">
            <w:pPr>
              <w:rPr>
                <w:rFonts w:cstheme="minorHAnsi"/>
                <w:sz w:val="24"/>
                <w:szCs w:val="24"/>
              </w:rPr>
            </w:pPr>
            <w:r w:rsidRPr="003623D6">
              <w:rPr>
                <w:rFonts w:cstheme="minorHAnsi"/>
                <w:sz w:val="24"/>
                <w:szCs w:val="24"/>
              </w:rPr>
              <w:t xml:space="preserve">This also applies the recommendations of the Sheltered English Immersion (“SEI”) </w:t>
            </w:r>
            <w:r w:rsidR="00E61F7C">
              <w:rPr>
                <w:rFonts w:cstheme="minorHAnsi"/>
                <w:sz w:val="24"/>
                <w:szCs w:val="24"/>
              </w:rPr>
              <w:t>w</w:t>
            </w:r>
            <w:r w:rsidRPr="003623D6">
              <w:rPr>
                <w:rFonts w:cstheme="minorHAnsi"/>
                <w:sz w:val="24"/>
                <w:szCs w:val="24"/>
              </w:rPr>
              <w:t>orking group on how to incorporate the SEI endorsement content into the vocational licens</w:t>
            </w:r>
            <w:r w:rsidR="002B4F21">
              <w:rPr>
                <w:rFonts w:cstheme="minorHAnsi"/>
                <w:sz w:val="24"/>
                <w:szCs w:val="24"/>
              </w:rPr>
              <w:t>ure</w:t>
            </w:r>
            <w:r w:rsidRPr="003623D6">
              <w:rPr>
                <w:rFonts w:cstheme="minorHAnsi"/>
                <w:sz w:val="24"/>
                <w:szCs w:val="24"/>
              </w:rPr>
              <w:t xml:space="preserve"> requirements. Vocational educators </w:t>
            </w:r>
            <w:r w:rsidR="00E61F7C">
              <w:rPr>
                <w:rFonts w:cstheme="minorHAnsi"/>
                <w:sz w:val="24"/>
                <w:szCs w:val="24"/>
              </w:rPr>
              <w:t xml:space="preserve">who </w:t>
            </w:r>
            <w:r w:rsidRPr="003623D6">
              <w:rPr>
                <w:rFonts w:cstheme="minorHAnsi"/>
                <w:sz w:val="24"/>
                <w:szCs w:val="24"/>
              </w:rPr>
              <w:t>earn college credit for completing a</w:t>
            </w:r>
            <w:r w:rsidR="00F10EEA">
              <w:rPr>
                <w:rFonts w:cstheme="minorHAnsi"/>
                <w:sz w:val="24"/>
                <w:szCs w:val="24"/>
              </w:rPr>
              <w:t>n</w:t>
            </w:r>
            <w:r w:rsidRPr="003623D6">
              <w:rPr>
                <w:rFonts w:cstheme="minorHAnsi"/>
                <w:sz w:val="24"/>
                <w:szCs w:val="24"/>
              </w:rPr>
              <w:t xml:space="preserve"> SEI course will be able to have those credits applied to the requirements for a Professional license.  </w:t>
            </w:r>
          </w:p>
          <w:p w14:paraId="6880F05C" w14:textId="76171AB6" w:rsidR="00083FFC" w:rsidRPr="00784415" w:rsidRDefault="00083FFC" w:rsidP="00E61F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Adding flexibility, such as by permitting educators with higher-than-required degrees to use those degrees to meet certain credit requirements, will reduce the burden on </w:t>
            </w:r>
            <w:r w:rsidR="00E61F7C">
              <w:rPr>
                <w:rFonts w:cstheme="minorHAnsi"/>
                <w:sz w:val="24"/>
                <w:szCs w:val="24"/>
              </w:rPr>
              <w:t xml:space="preserve">qualified candidates </w:t>
            </w:r>
            <w:r>
              <w:rPr>
                <w:rFonts w:cstheme="minorHAnsi"/>
                <w:sz w:val="24"/>
                <w:szCs w:val="24"/>
              </w:rPr>
              <w:t xml:space="preserve">seeking licensure.  </w:t>
            </w:r>
          </w:p>
        </w:tc>
      </w:tr>
      <w:tr w:rsidR="007F7328" w:rsidRPr="00C57B8C" w14:paraId="190B187D" w14:textId="77777777" w:rsidTr="005923E4">
        <w:tc>
          <w:tcPr>
            <w:tcW w:w="5665" w:type="dxa"/>
            <w:shd w:val="clear" w:color="auto" w:fill="auto"/>
          </w:tcPr>
          <w:p w14:paraId="2628495E" w14:textId="5873C9A4" w:rsidR="007F7328" w:rsidRPr="005923E4" w:rsidRDefault="007F7328" w:rsidP="005923E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4.07</w:t>
            </w:r>
            <w:r w:rsidRPr="00C57B8C">
              <w:rPr>
                <w:rFonts w:cstheme="minorHAnsi"/>
                <w:sz w:val="24"/>
                <w:szCs w:val="24"/>
              </w:rPr>
              <w:t>(4)(g)</w:t>
            </w:r>
            <w:r>
              <w:rPr>
                <w:rFonts w:cstheme="minorHAnsi"/>
                <w:sz w:val="24"/>
                <w:szCs w:val="24"/>
              </w:rPr>
              <w:t>8.</w:t>
            </w:r>
            <w:r w:rsidRPr="00C57B8C">
              <w:rPr>
                <w:rFonts w:cstheme="minorHAnsi"/>
                <w:sz w:val="24"/>
                <w:szCs w:val="24"/>
              </w:rPr>
              <w:t xml:space="preserve"> </w:t>
            </w:r>
            <w:r w:rsidR="00C8762E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dds n</w:t>
            </w:r>
            <w:r w:rsidRPr="000A4A49">
              <w:rPr>
                <w:rFonts w:cstheme="minorHAnsi"/>
                <w:sz w:val="24"/>
                <w:szCs w:val="24"/>
              </w:rPr>
              <w:t xml:space="preserve">ew language </w:t>
            </w:r>
            <w:r w:rsidR="00625B0C">
              <w:rPr>
                <w:rFonts w:cstheme="minorHAnsi"/>
                <w:sz w:val="24"/>
                <w:szCs w:val="24"/>
              </w:rPr>
              <w:t>reducing the number of college credits required for</w:t>
            </w:r>
            <w:r w:rsidR="00625B0C" w:rsidRPr="000A4A49">
              <w:rPr>
                <w:rFonts w:cstheme="minorHAnsi"/>
                <w:sz w:val="24"/>
                <w:szCs w:val="24"/>
              </w:rPr>
              <w:t xml:space="preserve"> </w:t>
            </w:r>
            <w:r w:rsidR="00625B0C">
              <w:rPr>
                <w:rFonts w:cstheme="minorHAnsi"/>
                <w:sz w:val="24"/>
                <w:szCs w:val="24"/>
              </w:rPr>
              <w:t>educators seeking professional licensure in a field operated only at the</w:t>
            </w:r>
            <w:r w:rsidR="00625B0C" w:rsidRPr="000A4A49">
              <w:rPr>
                <w:rFonts w:cstheme="minorHAnsi"/>
                <w:sz w:val="24"/>
                <w:szCs w:val="24"/>
              </w:rPr>
              <w:t xml:space="preserve"> </w:t>
            </w:r>
            <w:r w:rsidRPr="000A4A49">
              <w:rPr>
                <w:rFonts w:cstheme="minorHAnsi"/>
                <w:sz w:val="24"/>
                <w:szCs w:val="24"/>
              </w:rPr>
              <w:t>post</w:t>
            </w:r>
            <w:r w:rsidR="002B4F21">
              <w:rPr>
                <w:rFonts w:cstheme="minorHAnsi"/>
                <w:sz w:val="24"/>
                <w:szCs w:val="24"/>
              </w:rPr>
              <w:t>-</w:t>
            </w:r>
            <w:r w:rsidRPr="000A4A49">
              <w:rPr>
                <w:rFonts w:cstheme="minorHAnsi"/>
                <w:sz w:val="24"/>
                <w:szCs w:val="24"/>
              </w:rPr>
              <w:t xml:space="preserve">secondary </w:t>
            </w:r>
            <w:r w:rsidR="00625B0C">
              <w:rPr>
                <w:rFonts w:cstheme="minorHAnsi"/>
                <w:sz w:val="24"/>
                <w:szCs w:val="24"/>
              </w:rPr>
              <w:t>level.</w:t>
            </w:r>
            <w:r w:rsidR="00625B0C" w:rsidRPr="005923E4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8CD5AEA" w14:textId="6A344FEC" w:rsidR="00CE5EFD" w:rsidRDefault="00B407CC" w:rsidP="005923E4">
            <w:pPr>
              <w:rPr>
                <w:rFonts w:cstheme="minorHAnsi"/>
                <w:sz w:val="24"/>
                <w:szCs w:val="24"/>
              </w:rPr>
            </w:pPr>
            <w:r w:rsidRPr="003623D6">
              <w:rPr>
                <w:rFonts w:cstheme="minorHAnsi"/>
                <w:sz w:val="24"/>
                <w:szCs w:val="24"/>
              </w:rPr>
              <w:t xml:space="preserve">Adds exception for educators seeking a professional license for a vocational program that operates only at the post-secondary level. Educators in these </w:t>
            </w:r>
            <w:r w:rsidR="001D525F">
              <w:rPr>
                <w:rFonts w:cstheme="minorHAnsi"/>
                <w:sz w:val="24"/>
                <w:szCs w:val="24"/>
              </w:rPr>
              <w:t>post-secondary</w:t>
            </w:r>
            <w:r w:rsidR="002B4F21">
              <w:rPr>
                <w:rFonts w:cstheme="minorHAnsi"/>
                <w:sz w:val="24"/>
                <w:szCs w:val="24"/>
              </w:rPr>
              <w:t>-</w:t>
            </w:r>
            <w:r w:rsidR="001D525F">
              <w:rPr>
                <w:rFonts w:cstheme="minorHAnsi"/>
                <w:sz w:val="24"/>
                <w:szCs w:val="24"/>
              </w:rPr>
              <w:t xml:space="preserve">only </w:t>
            </w:r>
            <w:r w:rsidRPr="003623D6">
              <w:rPr>
                <w:rFonts w:cstheme="minorHAnsi"/>
                <w:sz w:val="24"/>
                <w:szCs w:val="24"/>
              </w:rPr>
              <w:t xml:space="preserve">fields typically come to the programs with advanced degrees and/or coursework in education. </w:t>
            </w:r>
            <w:r w:rsidR="00E61F7C">
              <w:rPr>
                <w:rFonts w:cstheme="minorHAnsi"/>
                <w:sz w:val="24"/>
                <w:szCs w:val="24"/>
              </w:rPr>
              <w:t>T</w:t>
            </w:r>
            <w:r w:rsidR="00CE5EFD" w:rsidRPr="003623D6">
              <w:rPr>
                <w:rFonts w:cstheme="minorHAnsi"/>
                <w:sz w:val="24"/>
                <w:szCs w:val="24"/>
              </w:rPr>
              <w:t xml:space="preserve">his higher level of education covers much of the content found in the </w:t>
            </w:r>
            <w:r w:rsidR="00145A7A">
              <w:rPr>
                <w:rFonts w:cstheme="minorHAnsi"/>
                <w:sz w:val="24"/>
                <w:szCs w:val="24"/>
              </w:rPr>
              <w:t>vocational</w:t>
            </w:r>
            <w:r w:rsidR="00145A7A" w:rsidRPr="003623D6">
              <w:rPr>
                <w:rFonts w:cstheme="minorHAnsi"/>
                <w:sz w:val="24"/>
                <w:szCs w:val="24"/>
              </w:rPr>
              <w:t xml:space="preserve"> </w:t>
            </w:r>
            <w:r w:rsidR="00CE5EFD" w:rsidRPr="003623D6">
              <w:rPr>
                <w:rFonts w:cstheme="minorHAnsi"/>
                <w:sz w:val="24"/>
                <w:szCs w:val="24"/>
              </w:rPr>
              <w:t>education</w:t>
            </w:r>
            <w:r w:rsidR="00145A7A">
              <w:rPr>
                <w:rFonts w:cstheme="minorHAnsi"/>
                <w:sz w:val="24"/>
                <w:szCs w:val="24"/>
              </w:rPr>
              <w:t xml:space="preserve"> pedagogy</w:t>
            </w:r>
            <w:r w:rsidR="00CE5EFD" w:rsidRPr="003623D6">
              <w:rPr>
                <w:rFonts w:cstheme="minorHAnsi"/>
                <w:sz w:val="24"/>
                <w:szCs w:val="24"/>
              </w:rPr>
              <w:t xml:space="preserve"> courses.</w:t>
            </w:r>
          </w:p>
          <w:p w14:paraId="72935404" w14:textId="17817620" w:rsidR="00B407CC" w:rsidRPr="001D525F" w:rsidRDefault="00B407CC" w:rsidP="00E61F7C">
            <w:pPr>
              <w:rPr>
                <w:rFonts w:cstheme="minorHAnsi"/>
                <w:strike/>
                <w:sz w:val="24"/>
                <w:szCs w:val="24"/>
              </w:rPr>
            </w:pPr>
            <w:r w:rsidRPr="003623D6">
              <w:rPr>
                <w:rFonts w:cstheme="minorHAnsi"/>
                <w:sz w:val="24"/>
                <w:szCs w:val="24"/>
              </w:rPr>
              <w:t>Currently these post-secondary</w:t>
            </w:r>
            <w:r w:rsidR="00E61F7C">
              <w:rPr>
                <w:rFonts w:cstheme="minorHAnsi"/>
                <w:sz w:val="24"/>
                <w:szCs w:val="24"/>
              </w:rPr>
              <w:t>-</w:t>
            </w:r>
            <w:r w:rsidRPr="003623D6">
              <w:rPr>
                <w:rFonts w:cstheme="minorHAnsi"/>
                <w:sz w:val="24"/>
                <w:szCs w:val="24"/>
              </w:rPr>
              <w:t>only fields include medical laboratory technology, practical nursing (LPN)</w:t>
            </w:r>
            <w:r w:rsidR="00E61F7C">
              <w:rPr>
                <w:rFonts w:cstheme="minorHAnsi"/>
                <w:sz w:val="24"/>
                <w:szCs w:val="24"/>
              </w:rPr>
              <w:t>,</w:t>
            </w:r>
            <w:r w:rsidRPr="003623D6">
              <w:rPr>
                <w:rFonts w:cstheme="minorHAnsi"/>
                <w:sz w:val="24"/>
                <w:szCs w:val="24"/>
              </w:rPr>
              <w:t xml:space="preserve"> and surgical technology (operating room technology). </w:t>
            </w:r>
            <w:r w:rsidR="00CE5EFD">
              <w:rPr>
                <w:rFonts w:cstheme="minorHAnsi"/>
                <w:sz w:val="24"/>
                <w:szCs w:val="24"/>
              </w:rPr>
              <w:t xml:space="preserve"> Each of these programs has </w:t>
            </w:r>
            <w:r w:rsidR="00CE5EFD" w:rsidRPr="00CE5EFD">
              <w:rPr>
                <w:rFonts w:cstheme="minorHAnsi"/>
                <w:sz w:val="24"/>
                <w:szCs w:val="24"/>
              </w:rPr>
              <w:t>specific state</w:t>
            </w:r>
            <w:r w:rsidR="00CE5EFD">
              <w:rPr>
                <w:rFonts w:cstheme="minorHAnsi"/>
                <w:sz w:val="24"/>
                <w:szCs w:val="24"/>
              </w:rPr>
              <w:t xml:space="preserve"> or </w:t>
            </w:r>
            <w:r w:rsidR="00CE5EFD" w:rsidRPr="00CE5EFD">
              <w:rPr>
                <w:rFonts w:cstheme="minorHAnsi"/>
                <w:sz w:val="24"/>
                <w:szCs w:val="24"/>
              </w:rPr>
              <w:t>national credentialing requirements for teachers</w:t>
            </w:r>
            <w:r w:rsidR="00E61F7C">
              <w:rPr>
                <w:rFonts w:cstheme="minorHAnsi"/>
                <w:sz w:val="24"/>
                <w:szCs w:val="24"/>
              </w:rPr>
              <w:t>, and these</w:t>
            </w:r>
            <w:r w:rsidR="00CE5EFD" w:rsidRPr="00CE5EFD">
              <w:rPr>
                <w:rFonts w:cstheme="minorHAnsi"/>
                <w:sz w:val="24"/>
                <w:szCs w:val="24"/>
              </w:rPr>
              <w:t xml:space="preserve"> standards </w:t>
            </w:r>
            <w:r w:rsidR="00CF5D5D">
              <w:rPr>
                <w:rFonts w:cstheme="minorHAnsi"/>
                <w:sz w:val="24"/>
                <w:szCs w:val="24"/>
              </w:rPr>
              <w:t>serve as a</w:t>
            </w:r>
            <w:r w:rsidR="00CE5EFD" w:rsidRPr="00CE5EFD">
              <w:rPr>
                <w:rFonts w:cstheme="minorHAnsi"/>
                <w:sz w:val="24"/>
                <w:szCs w:val="24"/>
              </w:rPr>
              <w:t xml:space="preserve"> floor for educator requirements</w:t>
            </w:r>
            <w:r w:rsidR="00CE5EFD">
              <w:rPr>
                <w:rFonts w:cstheme="minorHAnsi"/>
                <w:sz w:val="24"/>
                <w:szCs w:val="24"/>
              </w:rPr>
              <w:t xml:space="preserve">. </w:t>
            </w:r>
            <w:r w:rsidR="00CE5EFD" w:rsidRPr="00CE5EF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26EC" w:rsidRPr="00C57B8C" w14:paraId="67193B0D" w14:textId="77777777" w:rsidTr="00AF56C2">
        <w:tc>
          <w:tcPr>
            <w:tcW w:w="5665" w:type="dxa"/>
            <w:shd w:val="clear" w:color="auto" w:fill="auto"/>
          </w:tcPr>
          <w:p w14:paraId="01446321" w14:textId="0B5714C2" w:rsidR="003526EC" w:rsidRPr="00996ABE" w:rsidRDefault="003526EC" w:rsidP="000C0F88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 w:rsidRPr="00996ABE">
              <w:rPr>
                <w:rFonts w:cstheme="minorHAnsi"/>
                <w:sz w:val="24"/>
                <w:szCs w:val="24"/>
              </w:rPr>
              <w:t>4.07(5) Changes “will be” issued to “may be” issued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379B97BF" w14:textId="2874120C" w:rsidR="003526EC" w:rsidRPr="00996ABE" w:rsidRDefault="00625B0C" w:rsidP="000C0F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Change reflects that the issuing of such licenses is not mandatory.</w:t>
            </w:r>
          </w:p>
        </w:tc>
      </w:tr>
      <w:tr w:rsidR="005F47EB" w:rsidRPr="00C57B8C" w14:paraId="0F33F323" w14:textId="77777777" w:rsidTr="00AF56C2">
        <w:tc>
          <w:tcPr>
            <w:tcW w:w="5665" w:type="dxa"/>
            <w:shd w:val="clear" w:color="auto" w:fill="auto"/>
          </w:tcPr>
          <w:p w14:paraId="381D2F19" w14:textId="2EF3D176" w:rsidR="005F47EB" w:rsidRPr="00C57B8C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bookmarkStart w:id="6" w:name="_Hlk21498298"/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 xml:space="preserve">(5)(e)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>enames Machine Tool Technology as Advance</w:t>
            </w:r>
            <w:r w:rsidR="00CF5D5D">
              <w:rPr>
                <w:rFonts w:cstheme="minorHAnsi"/>
                <w:sz w:val="24"/>
                <w:szCs w:val="24"/>
              </w:rPr>
              <w:t>d</w:t>
            </w:r>
            <w:r w:rsidRPr="00C57B8C">
              <w:rPr>
                <w:rFonts w:cstheme="minorHAnsi"/>
                <w:sz w:val="24"/>
                <w:szCs w:val="24"/>
              </w:rPr>
              <w:t xml:space="preserve"> Manufacturing</w:t>
            </w:r>
            <w:r w:rsidR="00685FAC">
              <w:rPr>
                <w:rFonts w:cstheme="minorHAnsi"/>
                <w:sz w:val="24"/>
                <w:szCs w:val="24"/>
              </w:rPr>
              <w:t xml:space="preserve"> Technology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52A496A4" w14:textId="5AB75A95" w:rsidR="005F47EB" w:rsidRPr="00784415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157134">
              <w:rPr>
                <w:rFonts w:cstheme="minorHAnsi"/>
                <w:sz w:val="24"/>
                <w:szCs w:val="24"/>
              </w:rPr>
              <w:t>Title change aligned to the development of the Advanced Manufacturing Technology Framework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</w:tr>
      <w:bookmarkEnd w:id="6"/>
      <w:tr w:rsidR="0052045A" w:rsidRPr="00C57B8C" w14:paraId="208B288C" w14:textId="77777777" w:rsidTr="005923E4">
        <w:tc>
          <w:tcPr>
            <w:tcW w:w="5665" w:type="dxa"/>
            <w:shd w:val="clear" w:color="auto" w:fill="auto"/>
          </w:tcPr>
          <w:p w14:paraId="302E2618" w14:textId="4BBE504B" w:rsidR="0052045A" w:rsidRPr="00C57B8C" w:rsidRDefault="0052045A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>(5)(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C57B8C">
              <w:rPr>
                <w:rFonts w:cstheme="minorHAnsi"/>
                <w:sz w:val="24"/>
                <w:szCs w:val="24"/>
              </w:rPr>
              <w:t xml:space="preserve">) </w:t>
            </w:r>
            <w:r w:rsidR="00C8762E">
              <w:rPr>
                <w:rFonts w:cstheme="minorHAnsi"/>
                <w:sz w:val="24"/>
                <w:szCs w:val="24"/>
              </w:rPr>
              <w:t>R</w:t>
            </w:r>
            <w:r w:rsidRPr="00C57B8C">
              <w:rPr>
                <w:rFonts w:cstheme="minorHAnsi"/>
                <w:sz w:val="24"/>
                <w:szCs w:val="24"/>
              </w:rPr>
              <w:t xml:space="preserve">enames </w:t>
            </w:r>
            <w:r>
              <w:rPr>
                <w:rFonts w:cstheme="minorHAnsi"/>
                <w:sz w:val="24"/>
                <w:szCs w:val="24"/>
              </w:rPr>
              <w:t>Operating Room</w:t>
            </w:r>
            <w:r w:rsidRPr="00C57B8C">
              <w:rPr>
                <w:rFonts w:cstheme="minorHAnsi"/>
                <w:sz w:val="24"/>
                <w:szCs w:val="24"/>
              </w:rPr>
              <w:t xml:space="preserve"> Technology </w:t>
            </w:r>
            <w:r>
              <w:rPr>
                <w:rFonts w:cstheme="minorHAnsi"/>
                <w:sz w:val="24"/>
                <w:szCs w:val="24"/>
              </w:rPr>
              <w:t>as Surgical Technology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75783B63" w14:textId="471AE13E" w:rsidR="0052045A" w:rsidRPr="00784415" w:rsidRDefault="0052045A" w:rsidP="005923E4">
            <w:pPr>
              <w:rPr>
                <w:rFonts w:cstheme="minorHAnsi"/>
                <w:sz w:val="24"/>
                <w:szCs w:val="24"/>
              </w:rPr>
            </w:pPr>
            <w:r w:rsidRPr="00157134">
              <w:rPr>
                <w:rFonts w:cstheme="minorHAnsi"/>
                <w:sz w:val="24"/>
                <w:szCs w:val="24"/>
              </w:rPr>
              <w:t xml:space="preserve">Title change aligned to the development of the </w:t>
            </w:r>
            <w:r w:rsidR="00FF4D2A">
              <w:rPr>
                <w:rFonts w:cstheme="minorHAnsi"/>
                <w:sz w:val="24"/>
                <w:szCs w:val="24"/>
              </w:rPr>
              <w:t>Surgical</w:t>
            </w:r>
            <w:r w:rsidRPr="00157134">
              <w:rPr>
                <w:rFonts w:cstheme="minorHAnsi"/>
                <w:sz w:val="24"/>
                <w:szCs w:val="24"/>
              </w:rPr>
              <w:t xml:space="preserve"> Technology Framework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F47EB" w:rsidRPr="00C57B8C" w14:paraId="1301B194" w14:textId="77777777" w:rsidTr="00AF56C2">
        <w:tc>
          <w:tcPr>
            <w:tcW w:w="5665" w:type="dxa"/>
            <w:shd w:val="clear" w:color="auto" w:fill="auto"/>
          </w:tcPr>
          <w:p w14:paraId="57034C39" w14:textId="5F1B21FD" w:rsidR="005F47EB" w:rsidRPr="00C57B8C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4.07</w:t>
            </w:r>
            <w:r w:rsidRPr="00C57B8C">
              <w:rPr>
                <w:rFonts w:cstheme="minorHAnsi"/>
                <w:sz w:val="24"/>
                <w:szCs w:val="24"/>
              </w:rPr>
              <w:t xml:space="preserve">(5)(j) </w:t>
            </w:r>
            <w:r w:rsidR="00C8762E">
              <w:rPr>
                <w:rFonts w:cstheme="minorHAnsi"/>
                <w:sz w:val="24"/>
                <w:szCs w:val="24"/>
              </w:rPr>
              <w:t>A</w:t>
            </w:r>
            <w:r w:rsidRPr="00C57B8C">
              <w:rPr>
                <w:rFonts w:cstheme="minorHAnsi"/>
                <w:sz w:val="24"/>
                <w:szCs w:val="24"/>
              </w:rPr>
              <w:t xml:space="preserve">dds Aviation </w:t>
            </w:r>
            <w:r>
              <w:rPr>
                <w:rFonts w:cstheme="minorHAnsi"/>
                <w:sz w:val="24"/>
                <w:szCs w:val="24"/>
              </w:rPr>
              <w:t xml:space="preserve">Maintenance </w:t>
            </w:r>
            <w:r w:rsidRPr="00C57B8C">
              <w:rPr>
                <w:rFonts w:cstheme="minorHAnsi"/>
                <w:sz w:val="24"/>
                <w:szCs w:val="24"/>
              </w:rPr>
              <w:t>Technology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348FFDA0" w14:textId="5C9D5A7A" w:rsidR="005F47EB" w:rsidRPr="00784415" w:rsidRDefault="003623D6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C27F77">
              <w:rPr>
                <w:rFonts w:cstheme="minorHAnsi"/>
                <w:sz w:val="24"/>
                <w:szCs w:val="24"/>
              </w:rPr>
              <w:t>eflects addition of</w:t>
            </w:r>
            <w:r w:rsidR="005F47EB">
              <w:rPr>
                <w:rFonts w:cstheme="minorHAnsi"/>
                <w:sz w:val="24"/>
                <w:szCs w:val="24"/>
              </w:rPr>
              <w:t xml:space="preserve"> Aviation </w:t>
            </w:r>
            <w:r w:rsidR="00E61F7C">
              <w:rPr>
                <w:rFonts w:cstheme="minorHAnsi"/>
                <w:sz w:val="24"/>
                <w:szCs w:val="24"/>
              </w:rPr>
              <w:t>T</w:t>
            </w:r>
            <w:r w:rsidR="005F47EB">
              <w:rPr>
                <w:rFonts w:cstheme="minorHAnsi"/>
                <w:sz w:val="24"/>
                <w:szCs w:val="24"/>
              </w:rPr>
              <w:t xml:space="preserve">echnology </w:t>
            </w:r>
            <w:r w:rsidR="00C27F77">
              <w:rPr>
                <w:rFonts w:cstheme="minorHAnsi"/>
                <w:sz w:val="24"/>
                <w:szCs w:val="24"/>
              </w:rPr>
              <w:t xml:space="preserve">as </w:t>
            </w:r>
            <w:r w:rsidR="005F47EB">
              <w:rPr>
                <w:rFonts w:cstheme="minorHAnsi"/>
                <w:sz w:val="24"/>
                <w:szCs w:val="24"/>
              </w:rPr>
              <w:t>a state-approved</w:t>
            </w:r>
            <w:r w:rsidR="00C27F77">
              <w:rPr>
                <w:rFonts w:cstheme="minorHAnsi"/>
                <w:sz w:val="24"/>
                <w:szCs w:val="24"/>
              </w:rPr>
              <w:t xml:space="preserve"> </w:t>
            </w:r>
            <w:r w:rsidR="009647A1">
              <w:rPr>
                <w:rFonts w:cstheme="minorHAnsi"/>
                <w:sz w:val="24"/>
                <w:szCs w:val="24"/>
              </w:rPr>
              <w:t xml:space="preserve">vocational </w:t>
            </w:r>
            <w:r w:rsidR="00C27F77">
              <w:rPr>
                <w:rFonts w:cstheme="minorHAnsi"/>
                <w:sz w:val="24"/>
                <w:szCs w:val="24"/>
              </w:rPr>
              <w:t>education</w:t>
            </w:r>
            <w:r w:rsidR="005F47EB">
              <w:rPr>
                <w:rFonts w:cstheme="minorHAnsi"/>
                <w:sz w:val="24"/>
                <w:szCs w:val="24"/>
              </w:rPr>
              <w:t xml:space="preserve"> program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F47EB" w:rsidRPr="000B0C86" w14:paraId="602E666D" w14:textId="77777777" w:rsidTr="00AF56C2">
        <w:tc>
          <w:tcPr>
            <w:tcW w:w="10885" w:type="dxa"/>
            <w:gridSpan w:val="2"/>
            <w:shd w:val="clear" w:color="auto" w:fill="auto"/>
          </w:tcPr>
          <w:p w14:paraId="4306350F" w14:textId="41CF84DB" w:rsidR="005F47EB" w:rsidRPr="008457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4.08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Types of Vocational Technical Administrator Licenses and Requirements for Licensure</w:t>
            </w:r>
            <w:r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045A" w:rsidRPr="00C57B8C" w14:paraId="4D6E8538" w14:textId="77777777" w:rsidTr="003623D6">
        <w:tc>
          <w:tcPr>
            <w:tcW w:w="5665" w:type="dxa"/>
            <w:shd w:val="clear" w:color="auto" w:fill="auto"/>
          </w:tcPr>
          <w:p w14:paraId="7FB548A1" w14:textId="25153EE7" w:rsidR="0052045A" w:rsidRPr="00C57B8C" w:rsidRDefault="0052045A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4.08</w:t>
            </w:r>
            <w:r w:rsidRPr="00C57B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C57B8C">
              <w:rPr>
                <w:rFonts w:cstheme="minorHAnsi"/>
                <w:sz w:val="24"/>
                <w:szCs w:val="24"/>
              </w:rPr>
              <w:t>)(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2177">
              <w:rPr>
                <w:rFonts w:cstheme="minorHAnsi"/>
                <w:sz w:val="24"/>
                <w:szCs w:val="24"/>
              </w:rPr>
              <w:t>As above</w:t>
            </w:r>
            <w:r w:rsidR="000305DF">
              <w:rPr>
                <w:rFonts w:cstheme="minorHAnsi"/>
                <w:sz w:val="24"/>
                <w:szCs w:val="24"/>
              </w:rPr>
              <w:t xml:space="preserve"> for 4.07</w:t>
            </w:r>
            <w:r w:rsidR="000305DF" w:rsidRPr="00C57B8C">
              <w:rPr>
                <w:rFonts w:cstheme="minorHAnsi"/>
                <w:sz w:val="24"/>
                <w:szCs w:val="24"/>
              </w:rPr>
              <w:t>(2)(</w:t>
            </w:r>
            <w:r w:rsidR="000305DF">
              <w:rPr>
                <w:rFonts w:cstheme="minorHAnsi"/>
                <w:sz w:val="24"/>
                <w:szCs w:val="24"/>
              </w:rPr>
              <w:t>e</w:t>
            </w:r>
            <w:r w:rsidR="000305DF" w:rsidRPr="00C57B8C">
              <w:rPr>
                <w:rFonts w:cstheme="minorHAnsi"/>
                <w:sz w:val="24"/>
                <w:szCs w:val="24"/>
              </w:rPr>
              <w:t>)</w:t>
            </w:r>
            <w:r w:rsidR="000305DF">
              <w:rPr>
                <w:rFonts w:cstheme="minorHAnsi"/>
                <w:sz w:val="24"/>
                <w:szCs w:val="24"/>
              </w:rPr>
              <w:t>,</w:t>
            </w:r>
            <w:r w:rsidR="007D2177">
              <w:rPr>
                <w:rFonts w:cstheme="minorHAnsi"/>
                <w:sz w:val="24"/>
                <w:szCs w:val="24"/>
              </w:rPr>
              <w:t xml:space="preserve"> clarifies that licensure candidates must pass one of two available test options.</w:t>
            </w:r>
          </w:p>
        </w:tc>
        <w:tc>
          <w:tcPr>
            <w:tcW w:w="5220" w:type="dxa"/>
            <w:shd w:val="clear" w:color="auto" w:fill="auto"/>
          </w:tcPr>
          <w:p w14:paraId="68B045B1" w14:textId="10AC0505" w:rsidR="0052045A" w:rsidRPr="000E3F70" w:rsidRDefault="00DF09CC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above rationale for 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5F47EB" w:rsidRPr="000B0C86" w14:paraId="59DCA43F" w14:textId="77777777" w:rsidTr="00AF56C2">
        <w:tc>
          <w:tcPr>
            <w:tcW w:w="10885" w:type="dxa"/>
            <w:gridSpan w:val="2"/>
            <w:shd w:val="clear" w:color="auto" w:fill="auto"/>
          </w:tcPr>
          <w:p w14:paraId="5C8AF4C2" w14:textId="4F095025" w:rsidR="005F47EB" w:rsidRPr="000B0C86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>4.09 Types of Vocational Technical Cooperative Education Coordinator Licenses and Requirements for Licensure</w:t>
            </w:r>
          </w:p>
        </w:tc>
      </w:tr>
      <w:tr w:rsidR="0052045A" w:rsidRPr="00C57B8C" w14:paraId="1787C819" w14:textId="77777777" w:rsidTr="003623D6">
        <w:tc>
          <w:tcPr>
            <w:tcW w:w="5665" w:type="dxa"/>
            <w:shd w:val="clear" w:color="auto" w:fill="auto"/>
          </w:tcPr>
          <w:p w14:paraId="506F7143" w14:textId="6B2FBEA2" w:rsidR="0052045A" w:rsidRPr="00C57B8C" w:rsidRDefault="0052045A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4.09</w:t>
            </w:r>
            <w:r w:rsidRPr="00C57B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57B8C">
              <w:rPr>
                <w:rFonts w:cstheme="minorHAnsi"/>
                <w:sz w:val="24"/>
                <w:szCs w:val="24"/>
              </w:rPr>
              <w:t>)(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09CC">
              <w:rPr>
                <w:rFonts w:cstheme="minorHAnsi"/>
                <w:sz w:val="24"/>
                <w:szCs w:val="24"/>
              </w:rPr>
              <w:t>As above for 4.07</w:t>
            </w:r>
            <w:r w:rsidR="00DF09CC" w:rsidRPr="00C57B8C">
              <w:rPr>
                <w:rFonts w:cstheme="minorHAnsi"/>
                <w:sz w:val="24"/>
                <w:szCs w:val="24"/>
              </w:rPr>
              <w:t>(2)(</w:t>
            </w:r>
            <w:r w:rsidR="00DF09CC">
              <w:rPr>
                <w:rFonts w:cstheme="minorHAnsi"/>
                <w:sz w:val="24"/>
                <w:szCs w:val="24"/>
              </w:rPr>
              <w:t>e</w:t>
            </w:r>
            <w:r w:rsidR="00DF09CC" w:rsidRPr="00C57B8C">
              <w:rPr>
                <w:rFonts w:cstheme="minorHAnsi"/>
                <w:sz w:val="24"/>
                <w:szCs w:val="24"/>
              </w:rPr>
              <w:t>)</w:t>
            </w:r>
            <w:r w:rsidR="00DF09CC">
              <w:rPr>
                <w:rFonts w:cstheme="minorHAnsi"/>
                <w:sz w:val="24"/>
                <w:szCs w:val="24"/>
              </w:rPr>
              <w:t>, clarifies that licensure candidates must pass one of two available</w:t>
            </w:r>
            <w:r w:rsidR="00CF5D5D">
              <w:rPr>
                <w:rFonts w:cstheme="minorHAnsi"/>
                <w:sz w:val="24"/>
                <w:szCs w:val="24"/>
              </w:rPr>
              <w:t xml:space="preserve"> test options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14:paraId="5E5900FD" w14:textId="76FE7205" w:rsidR="0052045A" w:rsidRPr="000E3F70" w:rsidRDefault="00DF09CC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above rationale for 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52045A" w:rsidRPr="00C57B8C" w14:paraId="209F8888" w14:textId="77777777" w:rsidTr="003623D6">
        <w:tc>
          <w:tcPr>
            <w:tcW w:w="5665" w:type="dxa"/>
            <w:shd w:val="clear" w:color="auto" w:fill="auto"/>
          </w:tcPr>
          <w:p w14:paraId="240F2E84" w14:textId="27E71BAA" w:rsidR="0052045A" w:rsidRPr="00C57B8C" w:rsidRDefault="0052045A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4.09</w:t>
            </w:r>
            <w:r w:rsidRPr="00C57B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57B8C">
              <w:rPr>
                <w:rFonts w:cstheme="minorHAnsi"/>
                <w:sz w:val="24"/>
                <w:szCs w:val="24"/>
              </w:rPr>
              <w:t>)(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8762E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dds “A high school diploma, the equivalent, or higher degree” </w:t>
            </w:r>
            <w:r w:rsidR="0000311A">
              <w:rPr>
                <w:rFonts w:cstheme="minorHAnsi"/>
                <w:sz w:val="24"/>
                <w:szCs w:val="24"/>
              </w:rPr>
              <w:t xml:space="preserve">to requirements for initial vocational technical cooperative education coordinator license.  </w:t>
            </w:r>
          </w:p>
        </w:tc>
        <w:tc>
          <w:tcPr>
            <w:tcW w:w="5220" w:type="dxa"/>
            <w:shd w:val="clear" w:color="auto" w:fill="auto"/>
          </w:tcPr>
          <w:p w14:paraId="75783BEA" w14:textId="1BA4E4A5" w:rsidR="00B407CC" w:rsidRPr="00EB6CE5" w:rsidRDefault="00B407CC" w:rsidP="00E61F7C">
            <w:pPr>
              <w:rPr>
                <w:rFonts w:cstheme="minorHAnsi"/>
                <w:strike/>
                <w:sz w:val="24"/>
                <w:szCs w:val="24"/>
              </w:rPr>
            </w:pPr>
            <w:r w:rsidRPr="00A47B6C">
              <w:rPr>
                <w:rFonts w:cstheme="minorHAnsi"/>
                <w:sz w:val="24"/>
                <w:szCs w:val="24"/>
              </w:rPr>
              <w:t xml:space="preserve">The vocational technical cooperative education coordinator license has a licensure pathway that allows an individual to come into this role straight from industry. Since a candidate may not hold an </w:t>
            </w:r>
            <w:r w:rsidRPr="00A47B6C">
              <w:rPr>
                <w:rFonts w:cstheme="minorHAnsi"/>
                <w:sz w:val="24"/>
                <w:szCs w:val="24"/>
              </w:rPr>
              <w:lastRenderedPageBreak/>
              <w:t xml:space="preserve">educator license in another field, adding this provision </w:t>
            </w:r>
            <w:r w:rsidR="00EB6CE5">
              <w:rPr>
                <w:rFonts w:cstheme="minorHAnsi"/>
                <w:sz w:val="24"/>
                <w:szCs w:val="24"/>
              </w:rPr>
              <w:t>requires</w:t>
            </w:r>
            <w:r w:rsidRPr="00A47B6C">
              <w:rPr>
                <w:rFonts w:cstheme="minorHAnsi"/>
                <w:sz w:val="24"/>
                <w:szCs w:val="24"/>
              </w:rPr>
              <w:t xml:space="preserve"> candidates seeking an Initial Vocational </w:t>
            </w:r>
            <w:r w:rsidR="00CF5D5D">
              <w:rPr>
                <w:rFonts w:cstheme="minorHAnsi"/>
                <w:sz w:val="24"/>
                <w:szCs w:val="24"/>
              </w:rPr>
              <w:t>T</w:t>
            </w:r>
            <w:r w:rsidRPr="00A47B6C">
              <w:rPr>
                <w:rFonts w:cstheme="minorHAnsi"/>
                <w:sz w:val="24"/>
                <w:szCs w:val="24"/>
              </w:rPr>
              <w:t xml:space="preserve">echnical Cooperative Education Coordinator license </w:t>
            </w:r>
            <w:r w:rsidR="00E61F7C">
              <w:rPr>
                <w:rFonts w:cstheme="minorHAnsi"/>
                <w:sz w:val="24"/>
                <w:szCs w:val="24"/>
              </w:rPr>
              <w:t xml:space="preserve">to </w:t>
            </w:r>
            <w:r w:rsidRPr="00A47B6C">
              <w:rPr>
                <w:rFonts w:cstheme="minorHAnsi"/>
                <w:sz w:val="24"/>
                <w:szCs w:val="24"/>
              </w:rPr>
              <w:t>have a high school diploma, the equivalent</w:t>
            </w:r>
            <w:r w:rsidR="00E61F7C">
              <w:rPr>
                <w:rFonts w:cstheme="minorHAnsi"/>
                <w:sz w:val="24"/>
                <w:szCs w:val="24"/>
              </w:rPr>
              <w:t>,</w:t>
            </w:r>
            <w:r w:rsidRPr="00A47B6C">
              <w:rPr>
                <w:rFonts w:cstheme="minorHAnsi"/>
                <w:sz w:val="24"/>
                <w:szCs w:val="24"/>
              </w:rPr>
              <w:t xml:space="preserve"> or </w:t>
            </w:r>
            <w:r w:rsidR="00E61F7C">
              <w:rPr>
                <w:rFonts w:cstheme="minorHAnsi"/>
                <w:sz w:val="24"/>
                <w:szCs w:val="24"/>
              </w:rPr>
              <w:t xml:space="preserve">a </w:t>
            </w:r>
            <w:r w:rsidRPr="00A47B6C">
              <w:rPr>
                <w:rFonts w:cstheme="minorHAnsi"/>
                <w:sz w:val="24"/>
                <w:szCs w:val="24"/>
              </w:rPr>
              <w:t>higher degree.</w:t>
            </w:r>
          </w:p>
        </w:tc>
      </w:tr>
      <w:tr w:rsidR="0052045A" w:rsidRPr="00C57B8C" w14:paraId="728D4655" w14:textId="77777777" w:rsidTr="003623D6">
        <w:tc>
          <w:tcPr>
            <w:tcW w:w="5665" w:type="dxa"/>
            <w:shd w:val="clear" w:color="auto" w:fill="auto"/>
          </w:tcPr>
          <w:p w14:paraId="1D36E602" w14:textId="32E4672B" w:rsidR="0052045A" w:rsidRPr="00C57B8C" w:rsidRDefault="0052045A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4.09</w:t>
            </w:r>
            <w:r w:rsidRPr="00C57B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57B8C">
              <w:rPr>
                <w:rFonts w:cstheme="minorHAnsi"/>
                <w:sz w:val="24"/>
                <w:szCs w:val="24"/>
              </w:rPr>
              <w:t>)(</w:t>
            </w:r>
            <w:r w:rsidR="00595C23">
              <w:rPr>
                <w:rFonts w:cstheme="minorHAnsi"/>
                <w:sz w:val="24"/>
                <w:szCs w:val="24"/>
              </w:rPr>
              <w:t>c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 w:rsidR="00595C23">
              <w:rPr>
                <w:rFonts w:cstheme="minorHAnsi"/>
                <w:sz w:val="24"/>
                <w:szCs w:val="24"/>
              </w:rPr>
              <w:t xml:space="preserve"> </w:t>
            </w:r>
            <w:r w:rsidR="0000311A">
              <w:rPr>
                <w:rFonts w:cstheme="minorHAnsi"/>
                <w:sz w:val="24"/>
                <w:szCs w:val="24"/>
              </w:rPr>
              <w:t>R</w:t>
            </w:r>
            <w:r w:rsidR="0000311A" w:rsidRPr="00C57B8C">
              <w:rPr>
                <w:rFonts w:cstheme="minorHAnsi"/>
                <w:sz w:val="24"/>
                <w:szCs w:val="24"/>
              </w:rPr>
              <w:t xml:space="preserve">emoves </w:t>
            </w:r>
            <w:r w:rsidR="0000311A">
              <w:rPr>
                <w:rFonts w:cstheme="minorHAnsi"/>
                <w:sz w:val="24"/>
                <w:szCs w:val="24"/>
              </w:rPr>
              <w:t>requirement that</w:t>
            </w:r>
            <w:r w:rsidR="0000311A" w:rsidRPr="00C57B8C">
              <w:rPr>
                <w:rFonts w:cstheme="minorHAnsi"/>
                <w:sz w:val="24"/>
                <w:szCs w:val="24"/>
              </w:rPr>
              <w:t xml:space="preserve"> employment experience</w:t>
            </w:r>
            <w:r w:rsidR="0000311A">
              <w:rPr>
                <w:rFonts w:cstheme="minorHAnsi"/>
                <w:sz w:val="24"/>
                <w:szCs w:val="24"/>
              </w:rPr>
              <w:t xml:space="preserve"> be “recent.”</w:t>
            </w:r>
          </w:p>
        </w:tc>
        <w:tc>
          <w:tcPr>
            <w:tcW w:w="5220" w:type="dxa"/>
            <w:shd w:val="clear" w:color="auto" w:fill="auto"/>
          </w:tcPr>
          <w:p w14:paraId="5E22A7D4" w14:textId="13296D4D" w:rsidR="0052045A" w:rsidRPr="000E3F70" w:rsidRDefault="00CF5D5D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above rationale for 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 w:rsidR="0000311A">
              <w:rPr>
                <w:rFonts w:cstheme="minorHAnsi"/>
                <w:bCs/>
                <w:color w:val="000000"/>
                <w:kern w:val="36"/>
                <w:sz w:val="24"/>
                <w:szCs w:val="24"/>
              </w:rPr>
              <w:t xml:space="preserve">.  </w:t>
            </w:r>
          </w:p>
        </w:tc>
      </w:tr>
      <w:tr w:rsidR="00595C23" w:rsidRPr="00C57B8C" w14:paraId="43D71501" w14:textId="77777777" w:rsidTr="003623D6">
        <w:tc>
          <w:tcPr>
            <w:tcW w:w="5665" w:type="dxa"/>
            <w:shd w:val="clear" w:color="auto" w:fill="auto"/>
          </w:tcPr>
          <w:p w14:paraId="0B43ED1C" w14:textId="58861AEC" w:rsidR="00595C23" w:rsidRPr="00C57B8C" w:rsidRDefault="00595C23" w:rsidP="005923E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4.09</w:t>
            </w:r>
            <w:r w:rsidRPr="00C57B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57B8C">
              <w:rPr>
                <w:rFonts w:cstheme="minorHAnsi"/>
                <w:sz w:val="24"/>
                <w:szCs w:val="24"/>
              </w:rPr>
              <w:t>)(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0311A">
              <w:rPr>
                <w:rFonts w:cstheme="minorHAnsi"/>
                <w:sz w:val="24"/>
                <w:szCs w:val="24"/>
              </w:rPr>
              <w:t>As above for 4.07</w:t>
            </w:r>
            <w:r w:rsidR="0000311A" w:rsidRPr="00C57B8C">
              <w:rPr>
                <w:rFonts w:cstheme="minorHAnsi"/>
                <w:sz w:val="24"/>
                <w:szCs w:val="24"/>
              </w:rPr>
              <w:t>(2)(</w:t>
            </w:r>
            <w:r w:rsidR="0000311A">
              <w:rPr>
                <w:rFonts w:cstheme="minorHAnsi"/>
                <w:sz w:val="24"/>
                <w:szCs w:val="24"/>
              </w:rPr>
              <w:t>e</w:t>
            </w:r>
            <w:r w:rsidR="0000311A" w:rsidRPr="00C57B8C">
              <w:rPr>
                <w:rFonts w:cstheme="minorHAnsi"/>
                <w:sz w:val="24"/>
                <w:szCs w:val="24"/>
              </w:rPr>
              <w:t>)</w:t>
            </w:r>
            <w:r w:rsidR="0000311A">
              <w:rPr>
                <w:rFonts w:cstheme="minorHAnsi"/>
                <w:sz w:val="24"/>
                <w:szCs w:val="24"/>
              </w:rPr>
              <w:t>, clarifies that licensure candidates must pass one of two available</w:t>
            </w:r>
            <w:r w:rsidR="00CF5D5D">
              <w:rPr>
                <w:rFonts w:cstheme="minorHAnsi"/>
                <w:sz w:val="24"/>
                <w:szCs w:val="24"/>
              </w:rPr>
              <w:t xml:space="preserve"> test options.  </w:t>
            </w:r>
          </w:p>
        </w:tc>
        <w:tc>
          <w:tcPr>
            <w:tcW w:w="5220" w:type="dxa"/>
            <w:shd w:val="clear" w:color="auto" w:fill="auto"/>
          </w:tcPr>
          <w:p w14:paraId="47EC005F" w14:textId="0F208832" w:rsidR="00595C23" w:rsidRPr="000E3F70" w:rsidRDefault="0000311A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above rationale for 4.07</w:t>
            </w:r>
            <w:r w:rsidRPr="00C57B8C">
              <w:rPr>
                <w:rFonts w:cstheme="minorHAnsi"/>
                <w:sz w:val="24"/>
                <w:szCs w:val="24"/>
              </w:rPr>
              <w:t>(2)(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57B8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5F47EB" w:rsidRPr="000B0C86" w14:paraId="1126B064" w14:textId="77777777" w:rsidTr="00AF56C2">
        <w:tc>
          <w:tcPr>
            <w:tcW w:w="10885" w:type="dxa"/>
            <w:gridSpan w:val="2"/>
            <w:shd w:val="clear" w:color="auto" w:fill="auto"/>
          </w:tcPr>
          <w:p w14:paraId="0095E2B3" w14:textId="13720467" w:rsidR="005F47EB" w:rsidRPr="000B0C86" w:rsidRDefault="005F47EB" w:rsidP="005F47E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4.10 Professional Standards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(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>n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 xml:space="preserve">o 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 xml:space="preserve">substantive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change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>s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)</w:t>
            </w:r>
          </w:p>
        </w:tc>
      </w:tr>
      <w:tr w:rsidR="005F47EB" w:rsidRPr="000B0C86" w14:paraId="69368B7B" w14:textId="77777777" w:rsidTr="00AF56C2">
        <w:tc>
          <w:tcPr>
            <w:tcW w:w="10885" w:type="dxa"/>
            <w:gridSpan w:val="2"/>
            <w:shd w:val="clear" w:color="auto" w:fill="auto"/>
          </w:tcPr>
          <w:p w14:paraId="1449AB1F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4.11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Preliminary Vocational Technical Teacher License Renewal</w:t>
            </w:r>
          </w:p>
        </w:tc>
      </w:tr>
      <w:tr w:rsidR="005F47EB" w:rsidRPr="00C57B8C" w14:paraId="239B57CA" w14:textId="77777777" w:rsidTr="00C8762E">
        <w:tc>
          <w:tcPr>
            <w:tcW w:w="5665" w:type="dxa"/>
            <w:shd w:val="clear" w:color="auto" w:fill="auto"/>
          </w:tcPr>
          <w:p w14:paraId="6C91CD41" w14:textId="2B96A6EB" w:rsidR="005F47EB" w:rsidRPr="001F5CB5" w:rsidRDefault="005F47EB" w:rsidP="005F47EB">
            <w:pPr>
              <w:rPr>
                <w:rFonts w:cstheme="minorHAnsi"/>
                <w:sz w:val="24"/>
                <w:szCs w:val="24"/>
              </w:rPr>
            </w:pPr>
            <w:bookmarkStart w:id="7" w:name="_Hlk21499574"/>
            <w:r w:rsidRPr="001F5CB5">
              <w:rPr>
                <w:rFonts w:cstheme="minorHAnsi"/>
                <w:sz w:val="24"/>
                <w:szCs w:val="24"/>
              </w:rPr>
              <w:t xml:space="preserve">4.11 </w:t>
            </w:r>
            <w:r w:rsidR="003526EC" w:rsidRPr="001F5CB5">
              <w:rPr>
                <w:rFonts w:cstheme="minorHAnsi"/>
                <w:sz w:val="24"/>
                <w:szCs w:val="24"/>
              </w:rPr>
              <w:t>Changes section title from “Preliminary Vocational Teacher License Renewal” to “</w:t>
            </w:r>
            <w:r w:rsidRPr="001F5CB5">
              <w:rPr>
                <w:rFonts w:cstheme="minorHAnsi"/>
                <w:sz w:val="24"/>
                <w:szCs w:val="24"/>
              </w:rPr>
              <w:t xml:space="preserve">Extension of a </w:t>
            </w:r>
            <w:r w:rsidR="003526EC" w:rsidRPr="001F5CB5">
              <w:rPr>
                <w:rFonts w:cstheme="minorHAnsi"/>
                <w:sz w:val="24"/>
                <w:szCs w:val="24"/>
              </w:rPr>
              <w:t>Preliminary</w:t>
            </w:r>
            <w:r w:rsidRPr="001F5CB5">
              <w:rPr>
                <w:rFonts w:cstheme="minorHAnsi"/>
                <w:sz w:val="24"/>
                <w:szCs w:val="24"/>
              </w:rPr>
              <w:t xml:space="preserve"> </w:t>
            </w:r>
            <w:r w:rsidR="002B4F21">
              <w:rPr>
                <w:rFonts w:cstheme="minorHAnsi"/>
                <w:sz w:val="24"/>
                <w:szCs w:val="24"/>
              </w:rPr>
              <w:t xml:space="preserve">Vocational Technical Teacher </w:t>
            </w:r>
            <w:r w:rsidR="003526EC" w:rsidRPr="001F5CB5">
              <w:rPr>
                <w:rFonts w:cstheme="minorHAnsi"/>
                <w:sz w:val="24"/>
                <w:szCs w:val="24"/>
              </w:rPr>
              <w:t>L</w:t>
            </w:r>
            <w:r w:rsidRPr="001F5CB5">
              <w:rPr>
                <w:rFonts w:cstheme="minorHAnsi"/>
                <w:sz w:val="24"/>
                <w:szCs w:val="24"/>
              </w:rPr>
              <w:t>icense</w:t>
            </w:r>
            <w:r w:rsidR="00CF5D5D">
              <w:rPr>
                <w:rFonts w:cstheme="minorHAnsi"/>
                <w:sz w:val="24"/>
                <w:szCs w:val="24"/>
              </w:rPr>
              <w:t>.</w:t>
            </w:r>
            <w:r w:rsidR="003526EC" w:rsidRPr="001F5CB5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5220" w:type="dxa"/>
            <w:shd w:val="clear" w:color="auto" w:fill="auto"/>
          </w:tcPr>
          <w:p w14:paraId="307C176C" w14:textId="61133017" w:rsidR="005F47EB" w:rsidRPr="001F5CB5" w:rsidRDefault="00D750A2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Better</w:t>
            </w:r>
            <w:r w:rsidR="005F47EB" w:rsidRPr="001F5CB5">
              <w:rPr>
                <w:rFonts w:cstheme="minorHAnsi"/>
                <w:sz w:val="24"/>
                <w:szCs w:val="24"/>
              </w:rPr>
              <w:t xml:space="preserve"> aligns </w:t>
            </w:r>
            <w:r w:rsidR="002371FA">
              <w:rPr>
                <w:rFonts w:cstheme="minorHAnsi"/>
                <w:sz w:val="24"/>
                <w:szCs w:val="24"/>
              </w:rPr>
              <w:t xml:space="preserve">the title with </w:t>
            </w:r>
            <w:r w:rsidR="005F47EB" w:rsidRPr="001F5CB5">
              <w:rPr>
                <w:rFonts w:cstheme="minorHAnsi"/>
                <w:sz w:val="24"/>
                <w:szCs w:val="24"/>
              </w:rPr>
              <w:t>existing practice</w:t>
            </w:r>
            <w:r>
              <w:rPr>
                <w:rFonts w:cstheme="minorHAnsi"/>
                <w:sz w:val="24"/>
                <w:szCs w:val="24"/>
              </w:rPr>
              <w:t>s and</w:t>
            </w:r>
            <w:r w:rsidR="005F47EB" w:rsidRPr="001F5CB5">
              <w:rPr>
                <w:rFonts w:cstheme="minorHAnsi"/>
                <w:sz w:val="24"/>
                <w:szCs w:val="24"/>
              </w:rPr>
              <w:t xml:space="preserve"> </w:t>
            </w:r>
            <w:r w:rsidR="00A65F45">
              <w:rPr>
                <w:rFonts w:cstheme="minorHAnsi"/>
                <w:sz w:val="24"/>
                <w:szCs w:val="24"/>
              </w:rPr>
              <w:t xml:space="preserve">the academic licensure renewal regulations. </w:t>
            </w:r>
          </w:p>
        </w:tc>
      </w:tr>
      <w:bookmarkEnd w:id="7"/>
      <w:tr w:rsidR="00595C23" w:rsidRPr="00C57B8C" w14:paraId="3AEFC04E" w14:textId="77777777" w:rsidTr="00622FB3">
        <w:tc>
          <w:tcPr>
            <w:tcW w:w="5665" w:type="dxa"/>
            <w:shd w:val="clear" w:color="auto" w:fill="auto"/>
          </w:tcPr>
          <w:p w14:paraId="31D3E4A6" w14:textId="4BFA6D30" w:rsidR="00595C23" w:rsidRPr="001F5CB5" w:rsidRDefault="00595C23" w:rsidP="005923E4">
            <w:pPr>
              <w:rPr>
                <w:rFonts w:cstheme="minorHAnsi"/>
                <w:sz w:val="24"/>
                <w:szCs w:val="24"/>
              </w:rPr>
            </w:pPr>
            <w:r w:rsidRPr="001F5CB5">
              <w:rPr>
                <w:rFonts w:cstheme="minorHAnsi"/>
                <w:sz w:val="24"/>
                <w:szCs w:val="24"/>
              </w:rPr>
              <w:t>4.11</w:t>
            </w:r>
            <w:r>
              <w:rPr>
                <w:rFonts w:cstheme="minorHAnsi"/>
                <w:sz w:val="24"/>
                <w:szCs w:val="24"/>
              </w:rPr>
              <w:t>(1)</w:t>
            </w:r>
            <w:r w:rsidRPr="001F5CB5">
              <w:rPr>
                <w:rFonts w:cstheme="minorHAnsi"/>
                <w:sz w:val="24"/>
                <w:szCs w:val="24"/>
              </w:rPr>
              <w:t xml:space="preserve"> </w:t>
            </w:r>
            <w:r w:rsidR="006D011F">
              <w:rPr>
                <w:rFonts w:cstheme="minorHAnsi"/>
                <w:sz w:val="24"/>
                <w:szCs w:val="24"/>
              </w:rPr>
              <w:t>Deletes language that permits licenses to be renewed only in cases of extreme hardship</w:t>
            </w:r>
            <w:r w:rsidR="001D4710">
              <w:rPr>
                <w:rFonts w:cstheme="minorHAnsi"/>
                <w:sz w:val="24"/>
                <w:szCs w:val="24"/>
              </w:rPr>
              <w:t>, and adds language permitting</w:t>
            </w:r>
            <w:r w:rsidR="00145A7A">
              <w:rPr>
                <w:rFonts w:cstheme="minorHAnsi"/>
                <w:sz w:val="24"/>
                <w:szCs w:val="24"/>
              </w:rPr>
              <w:t xml:space="preserve"> Preliminary </w:t>
            </w:r>
            <w:r w:rsidR="00AB3387">
              <w:rPr>
                <w:rFonts w:cstheme="minorHAnsi"/>
                <w:sz w:val="24"/>
                <w:szCs w:val="24"/>
              </w:rPr>
              <w:t xml:space="preserve">vocational </w:t>
            </w:r>
            <w:r w:rsidR="00145A7A">
              <w:rPr>
                <w:rFonts w:cstheme="minorHAnsi"/>
                <w:sz w:val="24"/>
                <w:szCs w:val="24"/>
              </w:rPr>
              <w:t>educator</w:t>
            </w:r>
            <w:r w:rsidR="001D4710">
              <w:rPr>
                <w:rFonts w:cstheme="minorHAnsi"/>
                <w:sz w:val="24"/>
                <w:szCs w:val="24"/>
              </w:rPr>
              <w:t xml:space="preserve"> licenses to be extended </w:t>
            </w:r>
            <w:r w:rsidR="00145A7A">
              <w:rPr>
                <w:rFonts w:cstheme="minorHAnsi"/>
                <w:sz w:val="24"/>
                <w:szCs w:val="24"/>
              </w:rPr>
              <w:t>when an educator requires additional time to complete the necessary coursework</w:t>
            </w:r>
            <w:r w:rsidR="001D4710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8F78681" w14:textId="5C2B7107" w:rsidR="00595C23" w:rsidRPr="001F5CB5" w:rsidRDefault="00B52531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Revised to align more closely with the requirements </w:t>
            </w:r>
            <w:r w:rsidR="00145A7A">
              <w:rPr>
                <w:rFonts w:cstheme="minorHAnsi"/>
                <w:sz w:val="24"/>
                <w:szCs w:val="24"/>
              </w:rPr>
              <w:t xml:space="preserve">and options </w:t>
            </w:r>
            <w:r>
              <w:rPr>
                <w:rFonts w:cstheme="minorHAnsi"/>
                <w:sz w:val="24"/>
                <w:szCs w:val="24"/>
              </w:rPr>
              <w:t xml:space="preserve">for </w:t>
            </w:r>
            <w:r w:rsidR="00145A7A">
              <w:rPr>
                <w:rFonts w:cstheme="minorHAnsi"/>
                <w:sz w:val="24"/>
                <w:szCs w:val="24"/>
              </w:rPr>
              <w:t xml:space="preserve">academic </w:t>
            </w:r>
            <w:r>
              <w:rPr>
                <w:rFonts w:cstheme="minorHAnsi"/>
                <w:sz w:val="24"/>
                <w:szCs w:val="24"/>
              </w:rPr>
              <w:t>education licensure</w:t>
            </w:r>
            <w:r w:rsidR="00922EF6">
              <w:rPr>
                <w:rFonts w:cstheme="minorHAnsi"/>
                <w:sz w:val="24"/>
                <w:szCs w:val="24"/>
              </w:rPr>
              <w:t>.</w:t>
            </w:r>
            <w:r w:rsidR="00595C2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E16E57" w:rsidRPr="00C57B8C" w14:paraId="197806CA" w14:textId="77777777" w:rsidTr="00622FB3">
        <w:tc>
          <w:tcPr>
            <w:tcW w:w="5665" w:type="dxa"/>
            <w:shd w:val="clear" w:color="auto" w:fill="auto"/>
          </w:tcPr>
          <w:p w14:paraId="2AEC79D2" w14:textId="537FE56F" w:rsidR="00E16E57" w:rsidRPr="001F5CB5" w:rsidRDefault="00E16E57" w:rsidP="00C86789">
            <w:pPr>
              <w:rPr>
                <w:rFonts w:cstheme="minorHAnsi"/>
                <w:sz w:val="24"/>
                <w:szCs w:val="24"/>
              </w:rPr>
            </w:pPr>
            <w:r w:rsidRPr="001F5CB5">
              <w:rPr>
                <w:rFonts w:cstheme="minorHAnsi"/>
                <w:sz w:val="24"/>
                <w:szCs w:val="24"/>
              </w:rPr>
              <w:t xml:space="preserve">4.11 </w:t>
            </w:r>
            <w:r>
              <w:rPr>
                <w:rFonts w:cstheme="minorHAnsi"/>
                <w:sz w:val="24"/>
                <w:szCs w:val="24"/>
              </w:rPr>
              <w:t>(2)</w:t>
            </w:r>
            <w:r w:rsidR="008E5C1F">
              <w:rPr>
                <w:rFonts w:cstheme="minorHAnsi"/>
                <w:sz w:val="24"/>
                <w:szCs w:val="24"/>
              </w:rPr>
              <w:t xml:space="preserve"> Specifies conditions under which licenses may be extended.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4D0A269C" w14:textId="4903FDBA" w:rsidR="00E16E57" w:rsidRPr="00922EF6" w:rsidRDefault="00B52531" w:rsidP="00C86789">
            <w:p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Revised to align more closely with the requirements for </w:t>
            </w:r>
            <w:r w:rsidR="00AB3387">
              <w:rPr>
                <w:rFonts w:cstheme="minorHAnsi"/>
                <w:sz w:val="24"/>
                <w:szCs w:val="24"/>
              </w:rPr>
              <w:t>academic</w:t>
            </w:r>
            <w:r>
              <w:rPr>
                <w:rFonts w:cstheme="minorHAnsi"/>
                <w:sz w:val="24"/>
                <w:szCs w:val="24"/>
              </w:rPr>
              <w:t xml:space="preserve"> education licensure.</w:t>
            </w:r>
            <w:r w:rsidDel="008E5C1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F47EB" w:rsidRPr="000B0C86" w14:paraId="67C950B9" w14:textId="77777777" w:rsidTr="00607A92">
        <w:tc>
          <w:tcPr>
            <w:tcW w:w="10885" w:type="dxa"/>
            <w:gridSpan w:val="2"/>
            <w:shd w:val="clear" w:color="auto" w:fill="auto"/>
          </w:tcPr>
          <w:p w14:paraId="198393C9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4.12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Professional Vocational Technical Educator License Renewal and Professional Development</w:t>
            </w:r>
          </w:p>
        </w:tc>
      </w:tr>
      <w:tr w:rsidR="005F47EB" w:rsidRPr="00C57B8C" w14:paraId="681CB1F0" w14:textId="77777777" w:rsidTr="00AF56C2">
        <w:tc>
          <w:tcPr>
            <w:tcW w:w="5665" w:type="dxa"/>
            <w:shd w:val="clear" w:color="auto" w:fill="auto"/>
          </w:tcPr>
          <w:p w14:paraId="312AA6B8" w14:textId="1FE45E1E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C57B8C">
              <w:rPr>
                <w:rFonts w:cstheme="minorHAnsi"/>
                <w:sz w:val="24"/>
                <w:szCs w:val="24"/>
              </w:rPr>
              <w:t>4.12(8)</w:t>
            </w:r>
            <w:r w:rsidR="00A60421">
              <w:rPr>
                <w:rFonts w:cstheme="minorHAnsi"/>
                <w:sz w:val="24"/>
                <w:szCs w:val="24"/>
              </w:rPr>
              <w:t>(3)</w:t>
            </w:r>
            <w:r w:rsidRPr="00C57B8C">
              <w:rPr>
                <w:rFonts w:cstheme="minorHAnsi"/>
                <w:sz w:val="24"/>
                <w:szCs w:val="24"/>
              </w:rPr>
              <w:t xml:space="preserve"> </w:t>
            </w:r>
            <w:bookmarkStart w:id="8" w:name="_Hlk4417432"/>
            <w:r w:rsidR="00607A92">
              <w:rPr>
                <w:rFonts w:cstheme="minorHAnsi"/>
                <w:sz w:val="24"/>
                <w:szCs w:val="24"/>
              </w:rPr>
              <w:t>Starting July 1, 2021</w:t>
            </w:r>
            <w:r w:rsidR="00A60421">
              <w:rPr>
                <w:rFonts w:cstheme="minorHAnsi"/>
                <w:sz w:val="24"/>
                <w:szCs w:val="24"/>
              </w:rPr>
              <w:t>,</w:t>
            </w:r>
            <w:r w:rsidR="00607A92">
              <w:rPr>
                <w:rFonts w:cstheme="minorHAnsi"/>
                <w:sz w:val="24"/>
                <w:szCs w:val="24"/>
              </w:rPr>
              <w:t xml:space="preserve"> </w:t>
            </w:r>
            <w:r w:rsidRPr="00C57B8C">
              <w:rPr>
                <w:rFonts w:cstheme="minorHAnsi"/>
                <w:sz w:val="24"/>
                <w:szCs w:val="24"/>
              </w:rPr>
              <w:t>requires vocational administrators</w:t>
            </w:r>
            <w:r w:rsidR="00A60421">
              <w:rPr>
                <w:rFonts w:cstheme="minorHAnsi"/>
                <w:sz w:val="24"/>
                <w:szCs w:val="24"/>
              </w:rPr>
              <w:t xml:space="preserve"> and cooperative coordinators (those who supervise vocational students in </w:t>
            </w:r>
            <w:r w:rsidR="00A60421" w:rsidRPr="00A60421">
              <w:rPr>
                <w:rFonts w:cstheme="minorHAnsi"/>
                <w:sz w:val="24"/>
                <w:szCs w:val="24"/>
              </w:rPr>
              <w:t>work-based learning opportunit</w:t>
            </w:r>
            <w:r w:rsidR="00A60421">
              <w:rPr>
                <w:rFonts w:cstheme="minorHAnsi"/>
                <w:sz w:val="24"/>
                <w:szCs w:val="24"/>
              </w:rPr>
              <w:t xml:space="preserve">ies) </w:t>
            </w:r>
            <w:r w:rsidRPr="00C57B8C">
              <w:rPr>
                <w:rFonts w:cstheme="minorHAnsi"/>
                <w:sz w:val="24"/>
                <w:szCs w:val="24"/>
              </w:rPr>
              <w:t xml:space="preserve">to earn at least 15 </w:t>
            </w:r>
            <w:r w:rsidR="00A60421">
              <w:rPr>
                <w:rFonts w:cstheme="minorHAnsi"/>
                <w:sz w:val="24"/>
                <w:szCs w:val="24"/>
              </w:rPr>
              <w:t>Professional Development Points (“PDPs”)</w:t>
            </w:r>
            <w:r w:rsidR="00A60421" w:rsidRPr="00C57B8C">
              <w:rPr>
                <w:rFonts w:cstheme="minorHAnsi"/>
                <w:sz w:val="24"/>
                <w:szCs w:val="24"/>
              </w:rPr>
              <w:t xml:space="preserve"> </w:t>
            </w:r>
            <w:r w:rsidRPr="00C57B8C">
              <w:rPr>
                <w:rFonts w:cstheme="minorHAnsi"/>
                <w:sz w:val="24"/>
                <w:szCs w:val="24"/>
              </w:rPr>
              <w:t xml:space="preserve">in </w:t>
            </w:r>
            <w:r w:rsidR="00B407CC">
              <w:rPr>
                <w:rFonts w:cstheme="minorHAnsi"/>
                <w:sz w:val="24"/>
                <w:szCs w:val="24"/>
              </w:rPr>
              <w:t xml:space="preserve">the field of their </w:t>
            </w:r>
            <w:r w:rsidR="00622FB3">
              <w:rPr>
                <w:rFonts w:cstheme="minorHAnsi"/>
                <w:sz w:val="24"/>
                <w:szCs w:val="24"/>
              </w:rPr>
              <w:t>license</w:t>
            </w:r>
            <w:r w:rsidRPr="00C57B8C">
              <w:rPr>
                <w:rFonts w:cstheme="minorHAnsi"/>
                <w:sz w:val="24"/>
                <w:szCs w:val="24"/>
              </w:rPr>
              <w:t xml:space="preserve">. </w:t>
            </w:r>
            <w:bookmarkEnd w:id="8"/>
          </w:p>
        </w:tc>
        <w:tc>
          <w:tcPr>
            <w:tcW w:w="5220" w:type="dxa"/>
            <w:shd w:val="clear" w:color="auto" w:fill="auto"/>
          </w:tcPr>
          <w:p w14:paraId="4C4AAEB2" w14:textId="506C1E06" w:rsidR="005F47EB" w:rsidRPr="00784415" w:rsidRDefault="005F47EB" w:rsidP="00E61F7C">
            <w:pPr>
              <w:rPr>
                <w:rFonts w:cstheme="minorHAnsi"/>
                <w:sz w:val="24"/>
                <w:szCs w:val="24"/>
              </w:rPr>
            </w:pPr>
            <w:r w:rsidRPr="00784415">
              <w:rPr>
                <w:rFonts w:cstheme="minorHAnsi"/>
                <w:sz w:val="24"/>
                <w:szCs w:val="24"/>
              </w:rPr>
              <w:t>Current</w:t>
            </w:r>
            <w:r w:rsidR="00A60421">
              <w:rPr>
                <w:rFonts w:cstheme="minorHAnsi"/>
                <w:sz w:val="24"/>
                <w:szCs w:val="24"/>
              </w:rPr>
              <w:t xml:space="preserve"> Massachusetts regulations require vocational teachers and academic administrators to earn these kinds of PDPs but a gap exists for vocational administrat</w:t>
            </w:r>
            <w:r w:rsidR="00E61F7C">
              <w:rPr>
                <w:rFonts w:cstheme="minorHAnsi"/>
                <w:sz w:val="24"/>
                <w:szCs w:val="24"/>
              </w:rPr>
              <w:t>ors</w:t>
            </w:r>
            <w:r w:rsidR="00A60421">
              <w:rPr>
                <w:rFonts w:cstheme="minorHAnsi"/>
                <w:sz w:val="24"/>
                <w:szCs w:val="24"/>
              </w:rPr>
              <w:t xml:space="preserve"> and cooperative coordinators. This change close</w:t>
            </w:r>
            <w:r w:rsidR="00E61F7C">
              <w:rPr>
                <w:rFonts w:cstheme="minorHAnsi"/>
                <w:sz w:val="24"/>
                <w:szCs w:val="24"/>
              </w:rPr>
              <w:t>s</w:t>
            </w:r>
            <w:r w:rsidR="00A60421">
              <w:rPr>
                <w:rFonts w:cstheme="minorHAnsi"/>
                <w:sz w:val="24"/>
                <w:szCs w:val="24"/>
              </w:rPr>
              <w:t xml:space="preserve"> that gap. </w:t>
            </w:r>
            <w:r w:rsidRPr="007844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F47EB" w:rsidRPr="000B0C86" w14:paraId="38067894" w14:textId="77777777" w:rsidTr="000D3563">
        <w:tc>
          <w:tcPr>
            <w:tcW w:w="10885" w:type="dxa"/>
            <w:gridSpan w:val="2"/>
            <w:shd w:val="clear" w:color="auto" w:fill="auto"/>
          </w:tcPr>
          <w:p w14:paraId="2FE324C5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4.13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General Provisions Regarding Educator Licensure</w:t>
            </w:r>
          </w:p>
        </w:tc>
      </w:tr>
      <w:tr w:rsidR="00E16E57" w:rsidRPr="00C57B8C" w14:paraId="1959F352" w14:textId="77777777" w:rsidTr="00622FB3">
        <w:tc>
          <w:tcPr>
            <w:tcW w:w="5665" w:type="dxa"/>
            <w:shd w:val="clear" w:color="auto" w:fill="auto"/>
          </w:tcPr>
          <w:p w14:paraId="42BCFAA9" w14:textId="1F74CE56" w:rsidR="00E16E57" w:rsidRDefault="00E16E57" w:rsidP="005923E4">
            <w:pPr>
              <w:rPr>
                <w:rFonts w:cstheme="minorHAnsi"/>
                <w:sz w:val="24"/>
                <w:szCs w:val="24"/>
              </w:rPr>
            </w:pPr>
            <w:r w:rsidRPr="00C57B8C">
              <w:rPr>
                <w:rFonts w:cstheme="minorHAnsi"/>
                <w:sz w:val="24"/>
                <w:szCs w:val="24"/>
              </w:rPr>
              <w:t>4.13(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57B8C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 xml:space="preserve">Adds </w:t>
            </w:r>
            <w:r w:rsidR="00616C9D">
              <w:rPr>
                <w:rFonts w:cstheme="minorHAnsi"/>
                <w:sz w:val="24"/>
                <w:szCs w:val="24"/>
              </w:rPr>
              <w:t xml:space="preserve">language permitting the collection of fees on </w:t>
            </w:r>
            <w:r>
              <w:rPr>
                <w:rFonts w:cstheme="minorHAnsi"/>
                <w:sz w:val="24"/>
                <w:szCs w:val="24"/>
              </w:rPr>
              <w:t>license extension</w:t>
            </w:r>
            <w:r w:rsidR="00616C9D">
              <w:rPr>
                <w:rFonts w:cstheme="minorHAnsi"/>
                <w:sz w:val="24"/>
                <w:szCs w:val="24"/>
              </w:rPr>
              <w:t>s.</w:t>
            </w:r>
          </w:p>
          <w:p w14:paraId="66E90899" w14:textId="77777777" w:rsidR="00E16E57" w:rsidRPr="00C57B8C" w:rsidRDefault="00E16E57" w:rsidP="005923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4FBC24E" w14:textId="56DB1699" w:rsidR="00E16E57" w:rsidRPr="00784415" w:rsidRDefault="00616C9D" w:rsidP="005923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Because these regulations propose to add license extensions (where previously, only license renewals existed)</w:t>
            </w:r>
            <w:r w:rsidR="00E61F7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this addition makes clear that fees may be collected on license extensions as well as renewals.  </w:t>
            </w:r>
          </w:p>
        </w:tc>
      </w:tr>
      <w:tr w:rsidR="005F47EB" w:rsidRPr="00C57B8C" w14:paraId="5AC05AC5" w14:textId="77777777" w:rsidTr="00AF56C2">
        <w:tc>
          <w:tcPr>
            <w:tcW w:w="5665" w:type="dxa"/>
            <w:shd w:val="clear" w:color="auto" w:fill="auto"/>
          </w:tcPr>
          <w:p w14:paraId="3A0A8C38" w14:textId="5BB893DF" w:rsidR="005F47EB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C57B8C">
              <w:rPr>
                <w:rFonts w:cstheme="minorHAnsi"/>
                <w:sz w:val="24"/>
                <w:szCs w:val="24"/>
              </w:rPr>
              <w:t xml:space="preserve">4.13(4) </w:t>
            </w:r>
            <w:r w:rsidR="00607A92">
              <w:rPr>
                <w:rFonts w:cstheme="minorHAnsi"/>
                <w:sz w:val="24"/>
                <w:szCs w:val="24"/>
              </w:rPr>
              <w:t xml:space="preserve">Adds </w:t>
            </w:r>
            <w:r w:rsidR="000D3563">
              <w:rPr>
                <w:rFonts w:cstheme="minorHAnsi"/>
                <w:sz w:val="24"/>
                <w:szCs w:val="24"/>
              </w:rPr>
              <w:t xml:space="preserve">a new section </w:t>
            </w:r>
            <w:r w:rsidR="00381F9D">
              <w:rPr>
                <w:rFonts w:cstheme="minorHAnsi"/>
                <w:sz w:val="24"/>
                <w:szCs w:val="24"/>
              </w:rPr>
              <w:t>creating pathways for vocational administrators to earn new licenses</w:t>
            </w:r>
            <w:r w:rsidRPr="00C57B8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B4C8587" w14:textId="31F90A3D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1AB7BFC" w14:textId="0CCD45BC" w:rsidR="005F47EB" w:rsidRPr="00784415" w:rsidRDefault="005F47EB" w:rsidP="00791263">
            <w:pPr>
              <w:rPr>
                <w:rFonts w:cstheme="minorHAnsi"/>
                <w:sz w:val="24"/>
                <w:szCs w:val="24"/>
              </w:rPr>
            </w:pPr>
            <w:r w:rsidRPr="00784415">
              <w:rPr>
                <w:rFonts w:cstheme="minorHAnsi"/>
                <w:sz w:val="24"/>
                <w:szCs w:val="24"/>
              </w:rPr>
              <w:t xml:space="preserve">Currently there is no </w:t>
            </w:r>
            <w:r w:rsidR="00381F9D">
              <w:rPr>
                <w:rFonts w:cstheme="minorHAnsi"/>
                <w:sz w:val="24"/>
                <w:szCs w:val="24"/>
              </w:rPr>
              <w:t>regulatory pathway</w:t>
            </w:r>
            <w:r w:rsidR="00381F9D" w:rsidRPr="00784415">
              <w:rPr>
                <w:rFonts w:cstheme="minorHAnsi"/>
                <w:sz w:val="24"/>
                <w:szCs w:val="24"/>
              </w:rPr>
              <w:t xml:space="preserve"> </w:t>
            </w:r>
            <w:r w:rsidRPr="00784415">
              <w:rPr>
                <w:rFonts w:cstheme="minorHAnsi"/>
                <w:sz w:val="24"/>
                <w:szCs w:val="24"/>
              </w:rPr>
              <w:t xml:space="preserve">for </w:t>
            </w:r>
            <w:r>
              <w:rPr>
                <w:rFonts w:cstheme="minorHAnsi"/>
                <w:sz w:val="24"/>
                <w:szCs w:val="24"/>
              </w:rPr>
              <w:t xml:space="preserve">vocational </w:t>
            </w:r>
            <w:r w:rsidRPr="00784415">
              <w:rPr>
                <w:rFonts w:cstheme="minorHAnsi"/>
                <w:sz w:val="24"/>
                <w:szCs w:val="24"/>
              </w:rPr>
              <w:t xml:space="preserve">administrators </w:t>
            </w:r>
            <w:r>
              <w:rPr>
                <w:rFonts w:cstheme="minorHAnsi"/>
                <w:sz w:val="24"/>
                <w:szCs w:val="24"/>
              </w:rPr>
              <w:t xml:space="preserve">to add </w:t>
            </w:r>
            <w:r w:rsidR="00381F9D">
              <w:rPr>
                <w:rFonts w:cstheme="minorHAnsi"/>
                <w:sz w:val="24"/>
                <w:szCs w:val="24"/>
              </w:rPr>
              <w:t xml:space="preserve">new </w:t>
            </w:r>
            <w:r>
              <w:rPr>
                <w:rFonts w:cstheme="minorHAnsi"/>
                <w:sz w:val="24"/>
                <w:szCs w:val="24"/>
              </w:rPr>
              <w:t>license</w:t>
            </w:r>
            <w:r w:rsidR="00381F9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84415">
              <w:rPr>
                <w:rFonts w:cstheme="minorHAnsi"/>
                <w:sz w:val="24"/>
                <w:szCs w:val="24"/>
              </w:rPr>
              <w:t xml:space="preserve">so every vocational administrator </w:t>
            </w:r>
            <w:r w:rsidR="00E61F7C">
              <w:rPr>
                <w:rFonts w:cstheme="minorHAnsi"/>
                <w:sz w:val="24"/>
                <w:szCs w:val="24"/>
              </w:rPr>
              <w:t>who</w:t>
            </w:r>
            <w:r w:rsidRPr="00784415">
              <w:rPr>
                <w:rFonts w:cstheme="minorHAnsi"/>
                <w:sz w:val="24"/>
                <w:szCs w:val="24"/>
              </w:rPr>
              <w:t xml:space="preserve"> wants to obtain a new administrator license </w:t>
            </w:r>
            <w:r w:rsidR="00381F9D">
              <w:rPr>
                <w:rFonts w:cstheme="minorHAnsi"/>
                <w:sz w:val="24"/>
                <w:szCs w:val="24"/>
              </w:rPr>
              <w:t>must essentially start from scratch</w:t>
            </w:r>
            <w:r w:rsidRPr="00784415">
              <w:rPr>
                <w:rFonts w:cstheme="minorHAnsi"/>
                <w:sz w:val="24"/>
                <w:szCs w:val="24"/>
              </w:rPr>
              <w:t xml:space="preserve">. </w:t>
            </w:r>
            <w:r w:rsidR="00381F9D">
              <w:rPr>
                <w:rFonts w:cstheme="minorHAnsi"/>
                <w:sz w:val="24"/>
                <w:szCs w:val="24"/>
              </w:rPr>
              <w:t xml:space="preserve">This process would provide a pathway for licensed vocational administrators to </w:t>
            </w:r>
            <w:r w:rsidR="00381F9D">
              <w:rPr>
                <w:rFonts w:cstheme="minorHAnsi"/>
                <w:sz w:val="24"/>
                <w:szCs w:val="24"/>
              </w:rPr>
              <w:lastRenderedPageBreak/>
              <w:t>more efficiently add new licenses, and general</w:t>
            </w:r>
            <w:r w:rsidR="003C7BE9">
              <w:rPr>
                <w:rFonts w:cstheme="minorHAnsi"/>
                <w:sz w:val="24"/>
                <w:szCs w:val="24"/>
              </w:rPr>
              <w:t>ly</w:t>
            </w:r>
            <w:r w:rsidR="00381F9D">
              <w:rPr>
                <w:rFonts w:cstheme="minorHAnsi"/>
                <w:sz w:val="24"/>
                <w:szCs w:val="24"/>
              </w:rPr>
              <w:t xml:space="preserve"> aligns to regulat</w:t>
            </w:r>
            <w:r w:rsidR="00791263">
              <w:rPr>
                <w:rFonts w:cstheme="minorHAnsi"/>
                <w:sz w:val="24"/>
                <w:szCs w:val="24"/>
              </w:rPr>
              <w:t>ions</w:t>
            </w:r>
            <w:r w:rsidR="00381F9D">
              <w:rPr>
                <w:rFonts w:cstheme="minorHAnsi"/>
                <w:sz w:val="24"/>
                <w:szCs w:val="24"/>
              </w:rPr>
              <w:t xml:space="preserve"> for academic administrators.   </w:t>
            </w:r>
          </w:p>
        </w:tc>
      </w:tr>
      <w:tr w:rsidR="005F47EB" w:rsidRPr="000D3563" w14:paraId="58B7A25B" w14:textId="77777777" w:rsidTr="00AF56C2">
        <w:tc>
          <w:tcPr>
            <w:tcW w:w="5665" w:type="dxa"/>
            <w:shd w:val="clear" w:color="auto" w:fill="auto"/>
          </w:tcPr>
          <w:p w14:paraId="20672AE2" w14:textId="427A5CD2" w:rsidR="005F47EB" w:rsidRPr="000D3563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0D3563">
              <w:rPr>
                <w:rFonts w:cstheme="minorHAnsi"/>
                <w:sz w:val="24"/>
                <w:szCs w:val="24"/>
              </w:rPr>
              <w:lastRenderedPageBreak/>
              <w:t xml:space="preserve">4.13(13) </w:t>
            </w:r>
            <w:r w:rsidR="000D3563" w:rsidRPr="000D3563">
              <w:rPr>
                <w:rFonts w:cstheme="minorHAnsi"/>
                <w:sz w:val="24"/>
                <w:szCs w:val="24"/>
              </w:rPr>
              <w:t>Adds</w:t>
            </w:r>
            <w:r w:rsidRPr="000D3563">
              <w:rPr>
                <w:rFonts w:cstheme="minorHAnsi"/>
                <w:sz w:val="24"/>
                <w:szCs w:val="24"/>
              </w:rPr>
              <w:t xml:space="preserve"> </w:t>
            </w:r>
            <w:r w:rsidR="00F379FD">
              <w:rPr>
                <w:rFonts w:cstheme="minorHAnsi"/>
                <w:sz w:val="24"/>
                <w:szCs w:val="24"/>
              </w:rPr>
              <w:t>language that permits</w:t>
            </w:r>
            <w:r w:rsidR="00F379FD" w:rsidRPr="000D3563">
              <w:rPr>
                <w:rFonts w:cstheme="minorHAnsi"/>
                <w:sz w:val="24"/>
                <w:szCs w:val="24"/>
              </w:rPr>
              <w:t xml:space="preserve"> </w:t>
            </w:r>
            <w:r w:rsidR="000D3563" w:rsidRPr="00E16E57">
              <w:rPr>
                <w:rFonts w:cstheme="minorHAnsi"/>
                <w:sz w:val="24"/>
                <w:szCs w:val="24"/>
              </w:rPr>
              <w:t>i</w:t>
            </w:r>
            <w:r w:rsidR="000D3563" w:rsidRPr="00C8762E">
              <w:rPr>
                <w:rFonts w:cstheme="minorHAnsi"/>
                <w:color w:val="000000"/>
                <w:sz w:val="24"/>
                <w:szCs w:val="24"/>
              </w:rPr>
              <w:t xml:space="preserve">ndividuals who apply and complete all requirements for Vocational Technical Education licensure prior to July 1, 2021, </w:t>
            </w:r>
            <w:r w:rsidR="00F379FD">
              <w:rPr>
                <w:rFonts w:cstheme="minorHAnsi"/>
                <w:color w:val="000000"/>
                <w:sz w:val="24"/>
                <w:szCs w:val="24"/>
              </w:rPr>
              <w:t>to</w:t>
            </w:r>
            <w:r w:rsidR="00F379FD" w:rsidRPr="00C876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D3563" w:rsidRPr="00C8762E">
              <w:rPr>
                <w:rFonts w:cstheme="minorHAnsi"/>
                <w:color w:val="000000"/>
                <w:sz w:val="24"/>
                <w:szCs w:val="24"/>
              </w:rPr>
              <w:t xml:space="preserve">qualify for </w:t>
            </w:r>
            <w:r w:rsidR="00F379FD">
              <w:rPr>
                <w:rFonts w:cstheme="minorHAnsi"/>
                <w:color w:val="000000"/>
                <w:sz w:val="24"/>
                <w:szCs w:val="24"/>
              </w:rPr>
              <w:t>their</w:t>
            </w:r>
            <w:r w:rsidR="00F379FD" w:rsidRPr="00C876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D3563" w:rsidRPr="00C8762E">
              <w:rPr>
                <w:rFonts w:cstheme="minorHAnsi"/>
                <w:color w:val="000000"/>
                <w:sz w:val="24"/>
                <w:szCs w:val="24"/>
              </w:rPr>
              <w:t>license by meeting the requirements under 603 CMR 4.00 in effect prior to June 26, 2018.</w:t>
            </w:r>
          </w:p>
        </w:tc>
        <w:tc>
          <w:tcPr>
            <w:tcW w:w="5220" w:type="dxa"/>
            <w:shd w:val="clear" w:color="auto" w:fill="auto"/>
          </w:tcPr>
          <w:p w14:paraId="30E4E87C" w14:textId="2019B802" w:rsidR="005F47EB" w:rsidRPr="000D3563" w:rsidRDefault="00F379FD" w:rsidP="00791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language is designed to give potential licensees fair notice of the regulatory changes, and to </w:t>
            </w:r>
            <w:r w:rsidR="00791263">
              <w:rPr>
                <w:rFonts w:cstheme="minorHAnsi"/>
                <w:sz w:val="24"/>
                <w:szCs w:val="24"/>
              </w:rPr>
              <w:t xml:space="preserve">keep in place the current standards for </w:t>
            </w:r>
            <w:r>
              <w:rPr>
                <w:rFonts w:cstheme="minorHAnsi"/>
                <w:sz w:val="24"/>
                <w:szCs w:val="24"/>
              </w:rPr>
              <w:t>candidates seeking licensure prior to July 1, 2021</w:t>
            </w:r>
            <w:r w:rsidR="0079126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F47EB" w:rsidRPr="000B0C86" w14:paraId="7B18660F" w14:textId="77777777" w:rsidTr="000D3563">
        <w:tc>
          <w:tcPr>
            <w:tcW w:w="10885" w:type="dxa"/>
            <w:gridSpan w:val="2"/>
            <w:shd w:val="clear" w:color="auto" w:fill="auto"/>
          </w:tcPr>
          <w:p w14:paraId="17DC5793" w14:textId="77777777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4.14 </w:t>
            </w:r>
            <w:r w:rsidRPr="000B0C86">
              <w:rPr>
                <w:rFonts w:cstheme="minorHAnsi"/>
                <w:b/>
                <w:color w:val="0000FF"/>
                <w:sz w:val="24"/>
                <w:szCs w:val="24"/>
                <w:shd w:val="clear" w:color="auto" w:fill="FFFFFF"/>
              </w:rPr>
              <w:t>Certificate of Occupational Proficiency</w:t>
            </w:r>
          </w:p>
        </w:tc>
      </w:tr>
      <w:tr w:rsidR="005F47EB" w:rsidRPr="00C57B8C" w14:paraId="3D0D1044" w14:textId="77777777" w:rsidTr="00AB6EDE">
        <w:tc>
          <w:tcPr>
            <w:tcW w:w="5665" w:type="dxa"/>
            <w:shd w:val="clear" w:color="auto" w:fill="auto"/>
          </w:tcPr>
          <w:p w14:paraId="769F7010" w14:textId="1A77CB9F" w:rsidR="005F47EB" w:rsidRPr="00C57B8C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C57B8C">
              <w:rPr>
                <w:rFonts w:cstheme="minorHAnsi"/>
                <w:sz w:val="24"/>
                <w:szCs w:val="24"/>
              </w:rPr>
              <w:t xml:space="preserve">4.14 </w:t>
            </w:r>
            <w:r w:rsidR="00E16E57">
              <w:rPr>
                <w:rFonts w:cstheme="minorHAnsi"/>
                <w:sz w:val="24"/>
                <w:szCs w:val="24"/>
              </w:rPr>
              <w:t xml:space="preserve">Removes the requirement that </w:t>
            </w:r>
            <w:r w:rsidR="00E16E57" w:rsidRPr="00FD2F11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16E57" w:rsidRPr="004B04C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E16E57" w:rsidRPr="00C8762E">
              <w:rPr>
                <w:rFonts w:eastAsia="Times New Roman" w:cstheme="minorHAnsi"/>
                <w:color w:val="000000"/>
                <w:sz w:val="24"/>
                <w:szCs w:val="24"/>
              </w:rPr>
              <w:t>student must receive a passing score, as determined by the Commissioner, on the written test and the performance test for the Certificate of Occupational Proficiency.</w:t>
            </w:r>
            <w:r w:rsidRPr="00C57B8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2A55DD2" w14:textId="5EC8B108" w:rsidR="005F47EB" w:rsidRPr="00784415" w:rsidRDefault="00FD2F11" w:rsidP="00791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Department </w:t>
            </w:r>
            <w:r w:rsidR="002E03A0">
              <w:rPr>
                <w:rFonts w:cstheme="minorHAnsi"/>
                <w:sz w:val="24"/>
                <w:szCs w:val="24"/>
              </w:rPr>
              <w:t>has proposed</w:t>
            </w:r>
            <w:r>
              <w:rPr>
                <w:rFonts w:cstheme="minorHAnsi"/>
                <w:sz w:val="24"/>
                <w:szCs w:val="24"/>
              </w:rPr>
              <w:t xml:space="preserve"> expanding the definition of the Certificate of Occupational Proficiency to </w:t>
            </w:r>
            <w:r w:rsidR="00791263">
              <w:rPr>
                <w:rFonts w:cstheme="minorHAnsi"/>
                <w:sz w:val="24"/>
                <w:szCs w:val="24"/>
              </w:rPr>
              <w:t xml:space="preserve">include </w:t>
            </w:r>
            <w:r>
              <w:rPr>
                <w:rFonts w:cstheme="minorHAnsi"/>
                <w:sz w:val="24"/>
                <w:szCs w:val="24"/>
              </w:rPr>
              <w:t>how mastery in a vocational field is recognized in practice</w:t>
            </w:r>
            <w:r w:rsidR="009C5E1C">
              <w:rPr>
                <w:rFonts w:cstheme="minorHAnsi"/>
                <w:sz w:val="24"/>
                <w:szCs w:val="24"/>
              </w:rPr>
              <w:t xml:space="preserve"> </w:t>
            </w:r>
            <w:r w:rsidR="002E03A0">
              <w:rPr>
                <w:rFonts w:cstheme="minorHAnsi"/>
                <w:sz w:val="24"/>
                <w:szCs w:val="24"/>
              </w:rPr>
              <w:t>—</w:t>
            </w:r>
            <w:r>
              <w:rPr>
                <w:rFonts w:cstheme="minorHAnsi"/>
                <w:sz w:val="24"/>
                <w:szCs w:val="24"/>
              </w:rPr>
              <w:t xml:space="preserve"> specifically, the awarding of industry-recognized credentials.  Because neither the written nor performance test were developed or used in practice, we propose deleting this language </w:t>
            </w:r>
            <w:r w:rsidR="002E03A0">
              <w:rPr>
                <w:rFonts w:cstheme="minorHAnsi"/>
                <w:sz w:val="24"/>
                <w:szCs w:val="24"/>
              </w:rPr>
              <w:t>but</w:t>
            </w:r>
            <w:r>
              <w:rPr>
                <w:rFonts w:cstheme="minorHAnsi"/>
                <w:sz w:val="24"/>
                <w:szCs w:val="24"/>
              </w:rPr>
              <w:t xml:space="preserve"> retaining the remaining language concerning competencies.    </w:t>
            </w:r>
          </w:p>
        </w:tc>
      </w:tr>
      <w:tr w:rsidR="005F47EB" w:rsidRPr="000B0C86" w14:paraId="5EE33CA3" w14:textId="77777777" w:rsidTr="000D3563">
        <w:tc>
          <w:tcPr>
            <w:tcW w:w="10885" w:type="dxa"/>
            <w:gridSpan w:val="2"/>
            <w:shd w:val="clear" w:color="auto" w:fill="auto"/>
          </w:tcPr>
          <w:p w14:paraId="3935C56A" w14:textId="4E901CF3" w:rsidR="005F47EB" w:rsidRPr="000B0C86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0B0C86">
              <w:rPr>
                <w:rFonts w:cstheme="minorHAnsi"/>
                <w:b/>
                <w:color w:val="0000FF"/>
                <w:sz w:val="24"/>
                <w:szCs w:val="24"/>
              </w:rPr>
              <w:t xml:space="preserve">4.15 Endorsements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(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>n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 xml:space="preserve">o 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 xml:space="preserve">substantive 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change</w:t>
            </w:r>
            <w:r w:rsidR="00685FAC">
              <w:rPr>
                <w:rFonts w:cstheme="minorHAnsi"/>
                <w:color w:val="0000FF"/>
                <w:sz w:val="24"/>
                <w:szCs w:val="24"/>
              </w:rPr>
              <w:t>s</w:t>
            </w:r>
            <w:r w:rsidRPr="000B0C86">
              <w:rPr>
                <w:rFonts w:cstheme="minorHAnsi"/>
                <w:color w:val="0000FF"/>
                <w:sz w:val="24"/>
                <w:szCs w:val="24"/>
              </w:rPr>
              <w:t>)</w:t>
            </w:r>
          </w:p>
        </w:tc>
      </w:tr>
      <w:tr w:rsidR="005F47EB" w:rsidRPr="00C57B8C" w14:paraId="4096B445" w14:textId="77777777" w:rsidTr="000D3563">
        <w:tc>
          <w:tcPr>
            <w:tcW w:w="10885" w:type="dxa"/>
            <w:gridSpan w:val="2"/>
            <w:shd w:val="clear" w:color="auto" w:fill="auto"/>
          </w:tcPr>
          <w:p w14:paraId="26E1D435" w14:textId="631001B7" w:rsidR="005F47EB" w:rsidRPr="00784415" w:rsidRDefault="005F47EB" w:rsidP="005F47EB">
            <w:pPr>
              <w:rPr>
                <w:rFonts w:cstheme="minorHAnsi"/>
                <w:sz w:val="24"/>
                <w:szCs w:val="24"/>
              </w:rPr>
            </w:pPr>
            <w:r w:rsidRPr="002D3A48">
              <w:rPr>
                <w:rFonts w:cstheme="minorHAnsi"/>
                <w:b/>
                <w:color w:val="0000FF"/>
                <w:sz w:val="24"/>
                <w:szCs w:val="24"/>
              </w:rPr>
              <w:t xml:space="preserve">4.16 Pilot Programs </w:t>
            </w:r>
          </w:p>
        </w:tc>
      </w:tr>
      <w:tr w:rsidR="005F47EB" w:rsidRPr="00C57B8C" w14:paraId="0399AE01" w14:textId="77777777" w:rsidTr="000D3563">
        <w:tc>
          <w:tcPr>
            <w:tcW w:w="5665" w:type="dxa"/>
            <w:shd w:val="clear" w:color="auto" w:fill="auto"/>
          </w:tcPr>
          <w:p w14:paraId="7FE63B00" w14:textId="7FD34D7B" w:rsidR="00685FAC" w:rsidRDefault="000D3563" w:rsidP="005F47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Adds a </w:t>
            </w:r>
            <w:r w:rsidR="005F47EB" w:rsidRPr="002D3A48">
              <w:rPr>
                <w:rFonts w:cstheme="minorHAnsi"/>
                <w:sz w:val="24"/>
                <w:szCs w:val="24"/>
              </w:rPr>
              <w:t>new section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85FAC">
              <w:rPr>
                <w:rFonts w:cstheme="minorHAnsi"/>
                <w:sz w:val="24"/>
                <w:szCs w:val="24"/>
              </w:rPr>
              <w:t xml:space="preserve">that provides a roadmap for districts to pilot new vocational technical education programs that have potential for </w:t>
            </w:r>
            <w:r w:rsidR="001069B9">
              <w:rPr>
                <w:rFonts w:cstheme="minorHAnsi"/>
                <w:sz w:val="24"/>
                <w:szCs w:val="24"/>
              </w:rPr>
              <w:t xml:space="preserve">statewide </w:t>
            </w:r>
            <w:r w:rsidR="00685FAC">
              <w:rPr>
                <w:rFonts w:cstheme="minorHAnsi"/>
                <w:sz w:val="24"/>
                <w:szCs w:val="24"/>
              </w:rPr>
              <w:t xml:space="preserve">approval. </w:t>
            </w:r>
          </w:p>
          <w:p w14:paraId="63CB3B4E" w14:textId="422094BF" w:rsidR="005F47EB" w:rsidRPr="002D3A48" w:rsidRDefault="005F47EB" w:rsidP="005F47EB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06AF0684" w14:textId="543C6C7A" w:rsidR="005F47EB" w:rsidRDefault="00685FAC" w:rsidP="00791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proposed section </w:t>
            </w:r>
            <w:r w:rsidR="006C0D5C">
              <w:rPr>
                <w:rFonts w:cstheme="minorHAnsi"/>
                <w:sz w:val="24"/>
                <w:szCs w:val="24"/>
              </w:rPr>
              <w:t>list</w:t>
            </w:r>
            <w:r w:rsidR="00791263">
              <w:rPr>
                <w:rFonts w:cstheme="minorHAnsi"/>
                <w:sz w:val="24"/>
                <w:szCs w:val="24"/>
              </w:rPr>
              <w:t>s</w:t>
            </w:r>
            <w:r w:rsidR="006C0D5C">
              <w:rPr>
                <w:rFonts w:cstheme="minorHAnsi"/>
                <w:sz w:val="24"/>
                <w:szCs w:val="24"/>
              </w:rPr>
              <w:t xml:space="preserve"> requirements that districts would need to meet for pilot program approval, including the establishment of a</w:t>
            </w:r>
            <w:r w:rsidR="00CE3E5A">
              <w:rPr>
                <w:rFonts w:cstheme="minorHAnsi"/>
                <w:sz w:val="24"/>
                <w:szCs w:val="24"/>
              </w:rPr>
              <w:t xml:space="preserve"> preliminary</w:t>
            </w:r>
            <w:r w:rsidR="006C0D5C">
              <w:rPr>
                <w:rFonts w:cstheme="minorHAnsi"/>
                <w:sz w:val="24"/>
                <w:szCs w:val="24"/>
              </w:rPr>
              <w:t xml:space="preserve"> </w:t>
            </w:r>
            <w:r w:rsidR="00CE3E5A">
              <w:rPr>
                <w:rFonts w:cstheme="minorHAnsi"/>
                <w:sz w:val="24"/>
                <w:szCs w:val="24"/>
              </w:rPr>
              <w:t xml:space="preserve">advisory </w:t>
            </w:r>
            <w:r w:rsidR="006C0D5C">
              <w:rPr>
                <w:rFonts w:cstheme="minorHAnsi"/>
                <w:sz w:val="24"/>
                <w:szCs w:val="24"/>
              </w:rPr>
              <w:t xml:space="preserve">committee, the submission of a </w:t>
            </w:r>
            <w:r w:rsidR="00791263">
              <w:rPr>
                <w:rFonts w:cstheme="minorHAnsi"/>
                <w:sz w:val="24"/>
                <w:szCs w:val="24"/>
              </w:rPr>
              <w:t>n</w:t>
            </w:r>
            <w:r w:rsidR="006C0D5C">
              <w:rPr>
                <w:rFonts w:cstheme="minorHAnsi"/>
                <w:sz w:val="24"/>
                <w:szCs w:val="24"/>
              </w:rPr>
              <w:t>eeds</w:t>
            </w:r>
            <w:r w:rsidR="00791263">
              <w:rPr>
                <w:rFonts w:cstheme="minorHAnsi"/>
                <w:sz w:val="24"/>
                <w:szCs w:val="24"/>
              </w:rPr>
              <w:t xml:space="preserve"> a</w:t>
            </w:r>
            <w:r w:rsidR="006C0D5C">
              <w:rPr>
                <w:rFonts w:cstheme="minorHAnsi"/>
                <w:sz w:val="24"/>
                <w:szCs w:val="24"/>
              </w:rPr>
              <w:t xml:space="preserve">nalysis, budget information, progress reports, and the completion of the piloting process within a six-year period. The proposed section also addresses teacher qualifications/requirements, criteria for the Commissioner’s approval, and next steps for programs to transition to </w:t>
            </w:r>
            <w:r w:rsidR="007015B9">
              <w:rPr>
                <w:rFonts w:cstheme="minorHAnsi"/>
                <w:sz w:val="24"/>
                <w:szCs w:val="24"/>
              </w:rPr>
              <w:t xml:space="preserve">state </w:t>
            </w:r>
            <w:r w:rsidR="006C0D5C">
              <w:rPr>
                <w:rFonts w:cstheme="minorHAnsi"/>
                <w:sz w:val="24"/>
                <w:szCs w:val="24"/>
              </w:rPr>
              <w:t>approv</w:t>
            </w:r>
            <w:r w:rsidR="007015B9">
              <w:rPr>
                <w:rFonts w:cstheme="minorHAnsi"/>
                <w:sz w:val="24"/>
                <w:szCs w:val="24"/>
              </w:rPr>
              <w:t>al</w:t>
            </w:r>
            <w:r w:rsidR="006C0D5C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</w:tbl>
    <w:p w14:paraId="49AB9085" w14:textId="55D424AB" w:rsidR="00D2411C" w:rsidRDefault="00D2411C" w:rsidP="00CE3E5A">
      <w:pPr>
        <w:rPr>
          <w:sz w:val="24"/>
          <w:szCs w:val="24"/>
        </w:rPr>
      </w:pPr>
    </w:p>
    <w:sectPr w:rsidR="00D2411C" w:rsidSect="009C5E1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7AB8" w14:textId="77777777" w:rsidR="00567474" w:rsidRDefault="00567474" w:rsidP="00EB49D7">
      <w:pPr>
        <w:spacing w:after="0" w:line="240" w:lineRule="auto"/>
      </w:pPr>
      <w:r>
        <w:separator/>
      </w:r>
    </w:p>
  </w:endnote>
  <w:endnote w:type="continuationSeparator" w:id="0">
    <w:p w14:paraId="48B71861" w14:textId="77777777" w:rsidR="00567474" w:rsidRDefault="00567474" w:rsidP="00E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46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9F3D6" w14:textId="24087E6B" w:rsidR="009C5E1C" w:rsidRDefault="009C5E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475D5" w14:textId="77777777" w:rsidR="00EB49D7" w:rsidRDefault="00EB49D7" w:rsidP="00566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2493" w14:textId="77777777" w:rsidR="00567474" w:rsidRDefault="00567474" w:rsidP="00EB49D7">
      <w:pPr>
        <w:spacing w:after="0" w:line="240" w:lineRule="auto"/>
      </w:pPr>
      <w:r>
        <w:separator/>
      </w:r>
    </w:p>
  </w:footnote>
  <w:footnote w:type="continuationSeparator" w:id="0">
    <w:p w14:paraId="31AF45A9" w14:textId="77777777" w:rsidR="00567474" w:rsidRDefault="00567474" w:rsidP="00EB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30E0" w14:textId="77777777" w:rsidR="00EB49D7" w:rsidRPr="00EB49D7" w:rsidRDefault="00EB49D7" w:rsidP="00EB49D7">
    <w:pPr>
      <w:pStyle w:val="Header"/>
      <w:jc w:val="center"/>
      <w:rPr>
        <w:b/>
        <w:sz w:val="24"/>
        <w:szCs w:val="24"/>
      </w:rPr>
    </w:pPr>
    <w:r w:rsidRPr="00EB49D7">
      <w:rPr>
        <w:b/>
        <w:sz w:val="24"/>
        <w:szCs w:val="24"/>
      </w:rPr>
      <w:t>603 CMR 4.00 VTE Regulations</w:t>
    </w:r>
  </w:p>
  <w:p w14:paraId="339DB47A" w14:textId="77777777" w:rsidR="00EB49D7" w:rsidRPr="00EB49D7" w:rsidRDefault="00EB49D7" w:rsidP="00EB49D7">
    <w:pPr>
      <w:pStyle w:val="Header"/>
      <w:jc w:val="center"/>
      <w:rPr>
        <w:b/>
        <w:sz w:val="24"/>
        <w:szCs w:val="24"/>
      </w:rPr>
    </w:pPr>
    <w:r w:rsidRPr="00EB49D7">
      <w:rPr>
        <w:b/>
        <w:sz w:val="24"/>
        <w:szCs w:val="24"/>
      </w:rPr>
      <w:t>Proposed Changes &amp; Rationale</w:t>
    </w:r>
  </w:p>
  <w:p w14:paraId="44218184" w14:textId="77777777" w:rsidR="00EB49D7" w:rsidRDefault="00EB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46B"/>
    <w:multiLevelType w:val="hybridMultilevel"/>
    <w:tmpl w:val="66A4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E2D"/>
    <w:multiLevelType w:val="hybridMultilevel"/>
    <w:tmpl w:val="A3D6BFCA"/>
    <w:lvl w:ilvl="0" w:tplc="372E6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82FF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92A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B2BC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FDC9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49042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00AF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EAA62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707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C506293"/>
    <w:multiLevelType w:val="hybridMultilevel"/>
    <w:tmpl w:val="FEF222AC"/>
    <w:lvl w:ilvl="0" w:tplc="AC420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90C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A06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BE93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EE438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1259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B0068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1A77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081B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ED75547"/>
    <w:multiLevelType w:val="hybridMultilevel"/>
    <w:tmpl w:val="9C44533E"/>
    <w:lvl w:ilvl="0" w:tplc="CD803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268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B64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E837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7EC0C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D2E7D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F87D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CBE20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3AA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2695DC9"/>
    <w:multiLevelType w:val="hybridMultilevel"/>
    <w:tmpl w:val="7D3C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1D28"/>
    <w:multiLevelType w:val="hybridMultilevel"/>
    <w:tmpl w:val="FDC628A4"/>
    <w:lvl w:ilvl="0" w:tplc="17685B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81420"/>
    <w:multiLevelType w:val="hybridMultilevel"/>
    <w:tmpl w:val="64F0D036"/>
    <w:lvl w:ilvl="0" w:tplc="62302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16E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E4A6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07698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21491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E7828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06B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58F4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CA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3B903FB"/>
    <w:multiLevelType w:val="hybridMultilevel"/>
    <w:tmpl w:val="C1A0C5BA"/>
    <w:lvl w:ilvl="0" w:tplc="E3E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226F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77EEF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778C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596B3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0E5B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9E96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1CC6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58C1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6300A71"/>
    <w:multiLevelType w:val="hybridMultilevel"/>
    <w:tmpl w:val="AB264884"/>
    <w:lvl w:ilvl="0" w:tplc="5596E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541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341D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2E54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9A79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CC01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06C93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CC85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668E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7B255C8"/>
    <w:multiLevelType w:val="hybridMultilevel"/>
    <w:tmpl w:val="EB3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5A59"/>
    <w:multiLevelType w:val="hybridMultilevel"/>
    <w:tmpl w:val="999A1206"/>
    <w:lvl w:ilvl="0" w:tplc="D548C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23A24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85255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CDAC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22EE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AE71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5EC7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D2409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EE19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92674D8"/>
    <w:multiLevelType w:val="hybridMultilevel"/>
    <w:tmpl w:val="9F20411A"/>
    <w:lvl w:ilvl="0" w:tplc="EF5C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D4B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41E1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6C8B3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7E10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3A879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B6A2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7694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0CB0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A1258AB"/>
    <w:multiLevelType w:val="hybridMultilevel"/>
    <w:tmpl w:val="A6F46890"/>
    <w:lvl w:ilvl="0" w:tplc="D53A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9EC93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103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5D82D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64C6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D889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E69A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442BE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C4C5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A9D407E"/>
    <w:multiLevelType w:val="hybridMultilevel"/>
    <w:tmpl w:val="DA84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53A9"/>
    <w:multiLevelType w:val="hybridMultilevel"/>
    <w:tmpl w:val="71368566"/>
    <w:lvl w:ilvl="0" w:tplc="2DAA1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814C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5A63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788C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17091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BFCC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F2818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30C4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1D0BD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5ED4422F"/>
    <w:multiLevelType w:val="hybridMultilevel"/>
    <w:tmpl w:val="AA90C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209FC"/>
    <w:multiLevelType w:val="multilevel"/>
    <w:tmpl w:val="67A6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46F75"/>
    <w:multiLevelType w:val="hybridMultilevel"/>
    <w:tmpl w:val="6FD6C0DA"/>
    <w:lvl w:ilvl="0" w:tplc="2210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1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01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0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A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82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0F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767373"/>
    <w:multiLevelType w:val="multilevel"/>
    <w:tmpl w:val="C4E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4F"/>
    <w:rsid w:val="0000311A"/>
    <w:rsid w:val="00003E92"/>
    <w:rsid w:val="00024C7B"/>
    <w:rsid w:val="00025D49"/>
    <w:rsid w:val="000305DF"/>
    <w:rsid w:val="00035BDF"/>
    <w:rsid w:val="00061D6D"/>
    <w:rsid w:val="000720AA"/>
    <w:rsid w:val="00074562"/>
    <w:rsid w:val="00077D9E"/>
    <w:rsid w:val="00083FFC"/>
    <w:rsid w:val="000854D0"/>
    <w:rsid w:val="00096E10"/>
    <w:rsid w:val="000A4A49"/>
    <w:rsid w:val="000A63F5"/>
    <w:rsid w:val="000B0C86"/>
    <w:rsid w:val="000B1CD3"/>
    <w:rsid w:val="000B5318"/>
    <w:rsid w:val="000C0D1A"/>
    <w:rsid w:val="000D3563"/>
    <w:rsid w:val="000E3F70"/>
    <w:rsid w:val="000F4E93"/>
    <w:rsid w:val="00104571"/>
    <w:rsid w:val="001067D4"/>
    <w:rsid w:val="001069B9"/>
    <w:rsid w:val="00106FD1"/>
    <w:rsid w:val="0011340E"/>
    <w:rsid w:val="001155AB"/>
    <w:rsid w:val="00121E2C"/>
    <w:rsid w:val="001252B1"/>
    <w:rsid w:val="00131748"/>
    <w:rsid w:val="001371FF"/>
    <w:rsid w:val="00145A7A"/>
    <w:rsid w:val="00157134"/>
    <w:rsid w:val="00157D2F"/>
    <w:rsid w:val="00164977"/>
    <w:rsid w:val="001662BE"/>
    <w:rsid w:val="001813F1"/>
    <w:rsid w:val="001A4A80"/>
    <w:rsid w:val="001D4710"/>
    <w:rsid w:val="001D525F"/>
    <w:rsid w:val="001D7245"/>
    <w:rsid w:val="001F5CB5"/>
    <w:rsid w:val="001F6BC3"/>
    <w:rsid w:val="001F6E4F"/>
    <w:rsid w:val="00205E9E"/>
    <w:rsid w:val="00210BF5"/>
    <w:rsid w:val="0023051A"/>
    <w:rsid w:val="00233A07"/>
    <w:rsid w:val="002371FA"/>
    <w:rsid w:val="00245ED7"/>
    <w:rsid w:val="00266E78"/>
    <w:rsid w:val="00270884"/>
    <w:rsid w:val="002759AF"/>
    <w:rsid w:val="00290004"/>
    <w:rsid w:val="002A2415"/>
    <w:rsid w:val="002A2B8B"/>
    <w:rsid w:val="002B2597"/>
    <w:rsid w:val="002B4F21"/>
    <w:rsid w:val="002B6F31"/>
    <w:rsid w:val="002D3A48"/>
    <w:rsid w:val="002E03A0"/>
    <w:rsid w:val="002E0EED"/>
    <w:rsid w:val="002E5018"/>
    <w:rsid w:val="002E63A7"/>
    <w:rsid w:val="002F1600"/>
    <w:rsid w:val="00304D43"/>
    <w:rsid w:val="00317DAF"/>
    <w:rsid w:val="00344DDB"/>
    <w:rsid w:val="003526EC"/>
    <w:rsid w:val="003623D6"/>
    <w:rsid w:val="00381F9D"/>
    <w:rsid w:val="0038686F"/>
    <w:rsid w:val="003929ED"/>
    <w:rsid w:val="00392FB5"/>
    <w:rsid w:val="00393981"/>
    <w:rsid w:val="00395C91"/>
    <w:rsid w:val="003B3A37"/>
    <w:rsid w:val="003B4E33"/>
    <w:rsid w:val="003B6212"/>
    <w:rsid w:val="003C6D44"/>
    <w:rsid w:val="003C7BE9"/>
    <w:rsid w:val="003D2DBA"/>
    <w:rsid w:val="003F272A"/>
    <w:rsid w:val="003F509E"/>
    <w:rsid w:val="003F7840"/>
    <w:rsid w:val="00401E56"/>
    <w:rsid w:val="00402CC5"/>
    <w:rsid w:val="0040309E"/>
    <w:rsid w:val="004048D3"/>
    <w:rsid w:val="00411732"/>
    <w:rsid w:val="0042000C"/>
    <w:rsid w:val="00421960"/>
    <w:rsid w:val="00444907"/>
    <w:rsid w:val="004620A3"/>
    <w:rsid w:val="00475776"/>
    <w:rsid w:val="0047762C"/>
    <w:rsid w:val="004A5E0C"/>
    <w:rsid w:val="004A7D0E"/>
    <w:rsid w:val="004B5A31"/>
    <w:rsid w:val="004C29A6"/>
    <w:rsid w:val="004F7606"/>
    <w:rsid w:val="00511C2F"/>
    <w:rsid w:val="0052045A"/>
    <w:rsid w:val="00547391"/>
    <w:rsid w:val="00550F5C"/>
    <w:rsid w:val="0055257E"/>
    <w:rsid w:val="005667F0"/>
    <w:rsid w:val="0056698B"/>
    <w:rsid w:val="00567474"/>
    <w:rsid w:val="00583D21"/>
    <w:rsid w:val="00591A96"/>
    <w:rsid w:val="00595C23"/>
    <w:rsid w:val="005A17EB"/>
    <w:rsid w:val="005A28CF"/>
    <w:rsid w:val="005C1528"/>
    <w:rsid w:val="005D01F9"/>
    <w:rsid w:val="005F47EB"/>
    <w:rsid w:val="005F52C0"/>
    <w:rsid w:val="005F7BD0"/>
    <w:rsid w:val="006032C4"/>
    <w:rsid w:val="00607A92"/>
    <w:rsid w:val="00614354"/>
    <w:rsid w:val="00616C9D"/>
    <w:rsid w:val="006210F3"/>
    <w:rsid w:val="00622FB3"/>
    <w:rsid w:val="00625B0C"/>
    <w:rsid w:val="00631F41"/>
    <w:rsid w:val="00637262"/>
    <w:rsid w:val="006472D6"/>
    <w:rsid w:val="00656368"/>
    <w:rsid w:val="00663D36"/>
    <w:rsid w:val="006661EC"/>
    <w:rsid w:val="00676DFA"/>
    <w:rsid w:val="00685701"/>
    <w:rsid w:val="00685FAC"/>
    <w:rsid w:val="00687270"/>
    <w:rsid w:val="0069716A"/>
    <w:rsid w:val="006A7CC8"/>
    <w:rsid w:val="006B64F9"/>
    <w:rsid w:val="006C0D5C"/>
    <w:rsid w:val="006D011F"/>
    <w:rsid w:val="006D12D3"/>
    <w:rsid w:val="007015B9"/>
    <w:rsid w:val="00705A33"/>
    <w:rsid w:val="007259C7"/>
    <w:rsid w:val="00730563"/>
    <w:rsid w:val="00733828"/>
    <w:rsid w:val="0074436E"/>
    <w:rsid w:val="0077709E"/>
    <w:rsid w:val="00784350"/>
    <w:rsid w:val="00784415"/>
    <w:rsid w:val="00791263"/>
    <w:rsid w:val="00795356"/>
    <w:rsid w:val="007A5CB1"/>
    <w:rsid w:val="007D2177"/>
    <w:rsid w:val="007D2BA7"/>
    <w:rsid w:val="007F605D"/>
    <w:rsid w:val="007F7328"/>
    <w:rsid w:val="00802B6E"/>
    <w:rsid w:val="00807B61"/>
    <w:rsid w:val="00841C8E"/>
    <w:rsid w:val="00845786"/>
    <w:rsid w:val="00853196"/>
    <w:rsid w:val="00875C0E"/>
    <w:rsid w:val="00891B29"/>
    <w:rsid w:val="008E2E1D"/>
    <w:rsid w:val="008E5C1F"/>
    <w:rsid w:val="00910032"/>
    <w:rsid w:val="00922EF6"/>
    <w:rsid w:val="00927B3D"/>
    <w:rsid w:val="0094397D"/>
    <w:rsid w:val="00944425"/>
    <w:rsid w:val="00946C6C"/>
    <w:rsid w:val="00952033"/>
    <w:rsid w:val="00954657"/>
    <w:rsid w:val="009647A1"/>
    <w:rsid w:val="00965E26"/>
    <w:rsid w:val="00966AC5"/>
    <w:rsid w:val="00982A8D"/>
    <w:rsid w:val="00987F33"/>
    <w:rsid w:val="009967F5"/>
    <w:rsid w:val="00996ABE"/>
    <w:rsid w:val="009A4EE0"/>
    <w:rsid w:val="009B4AEB"/>
    <w:rsid w:val="009B5304"/>
    <w:rsid w:val="009C5E1C"/>
    <w:rsid w:val="009D6E03"/>
    <w:rsid w:val="009E04E1"/>
    <w:rsid w:val="009E1FF2"/>
    <w:rsid w:val="009E6413"/>
    <w:rsid w:val="009F729B"/>
    <w:rsid w:val="00A016B4"/>
    <w:rsid w:val="00A127A1"/>
    <w:rsid w:val="00A47B6C"/>
    <w:rsid w:val="00A60421"/>
    <w:rsid w:val="00A65F45"/>
    <w:rsid w:val="00A708FD"/>
    <w:rsid w:val="00A80C11"/>
    <w:rsid w:val="00A820F0"/>
    <w:rsid w:val="00A8573E"/>
    <w:rsid w:val="00AA61BE"/>
    <w:rsid w:val="00AB3387"/>
    <w:rsid w:val="00AB6EDE"/>
    <w:rsid w:val="00AD1DCE"/>
    <w:rsid w:val="00AD59BE"/>
    <w:rsid w:val="00AE2D36"/>
    <w:rsid w:val="00AF3F4D"/>
    <w:rsid w:val="00AF56C2"/>
    <w:rsid w:val="00B06090"/>
    <w:rsid w:val="00B1638B"/>
    <w:rsid w:val="00B23254"/>
    <w:rsid w:val="00B3450C"/>
    <w:rsid w:val="00B407CC"/>
    <w:rsid w:val="00B4664F"/>
    <w:rsid w:val="00B52531"/>
    <w:rsid w:val="00B63A18"/>
    <w:rsid w:val="00B663F2"/>
    <w:rsid w:val="00B85744"/>
    <w:rsid w:val="00BA2779"/>
    <w:rsid w:val="00BB6703"/>
    <w:rsid w:val="00BC755A"/>
    <w:rsid w:val="00BD081B"/>
    <w:rsid w:val="00BD46A5"/>
    <w:rsid w:val="00BE79E9"/>
    <w:rsid w:val="00C110BF"/>
    <w:rsid w:val="00C26217"/>
    <w:rsid w:val="00C27F77"/>
    <w:rsid w:val="00C35B80"/>
    <w:rsid w:val="00C36190"/>
    <w:rsid w:val="00C44B30"/>
    <w:rsid w:val="00C57B8C"/>
    <w:rsid w:val="00C60546"/>
    <w:rsid w:val="00C75ED5"/>
    <w:rsid w:val="00C869B9"/>
    <w:rsid w:val="00C8762E"/>
    <w:rsid w:val="00CB0CAF"/>
    <w:rsid w:val="00CB45FA"/>
    <w:rsid w:val="00CB57B5"/>
    <w:rsid w:val="00CE3E5A"/>
    <w:rsid w:val="00CE5EFD"/>
    <w:rsid w:val="00CE7535"/>
    <w:rsid w:val="00CF5D5D"/>
    <w:rsid w:val="00D17878"/>
    <w:rsid w:val="00D20039"/>
    <w:rsid w:val="00D2411C"/>
    <w:rsid w:val="00D2427C"/>
    <w:rsid w:val="00D401E5"/>
    <w:rsid w:val="00D41C06"/>
    <w:rsid w:val="00D425D1"/>
    <w:rsid w:val="00D44D0E"/>
    <w:rsid w:val="00D47B0B"/>
    <w:rsid w:val="00D51307"/>
    <w:rsid w:val="00D54C72"/>
    <w:rsid w:val="00D61898"/>
    <w:rsid w:val="00D6460D"/>
    <w:rsid w:val="00D750A2"/>
    <w:rsid w:val="00D919B9"/>
    <w:rsid w:val="00D96B83"/>
    <w:rsid w:val="00DA09D7"/>
    <w:rsid w:val="00DB4E63"/>
    <w:rsid w:val="00DD7928"/>
    <w:rsid w:val="00DE74B0"/>
    <w:rsid w:val="00DF09CC"/>
    <w:rsid w:val="00E12A23"/>
    <w:rsid w:val="00E16E57"/>
    <w:rsid w:val="00E345EA"/>
    <w:rsid w:val="00E37A45"/>
    <w:rsid w:val="00E42639"/>
    <w:rsid w:val="00E54480"/>
    <w:rsid w:val="00E61F7C"/>
    <w:rsid w:val="00E70D0B"/>
    <w:rsid w:val="00E74303"/>
    <w:rsid w:val="00E76A98"/>
    <w:rsid w:val="00E87FB7"/>
    <w:rsid w:val="00E9690F"/>
    <w:rsid w:val="00EA097B"/>
    <w:rsid w:val="00EB01E0"/>
    <w:rsid w:val="00EB47D8"/>
    <w:rsid w:val="00EB49D7"/>
    <w:rsid w:val="00EB6CE5"/>
    <w:rsid w:val="00EC2628"/>
    <w:rsid w:val="00EC59A7"/>
    <w:rsid w:val="00EC60FC"/>
    <w:rsid w:val="00EC7549"/>
    <w:rsid w:val="00ED5CC3"/>
    <w:rsid w:val="00F10EEA"/>
    <w:rsid w:val="00F115D0"/>
    <w:rsid w:val="00F169F9"/>
    <w:rsid w:val="00F30FA9"/>
    <w:rsid w:val="00F379FD"/>
    <w:rsid w:val="00F44F70"/>
    <w:rsid w:val="00F53A3D"/>
    <w:rsid w:val="00F63B91"/>
    <w:rsid w:val="00F64901"/>
    <w:rsid w:val="00F7480E"/>
    <w:rsid w:val="00F75E05"/>
    <w:rsid w:val="00FA7993"/>
    <w:rsid w:val="00FB0DC0"/>
    <w:rsid w:val="00FB2EE6"/>
    <w:rsid w:val="00FB7CAA"/>
    <w:rsid w:val="00FC2921"/>
    <w:rsid w:val="00FC304C"/>
    <w:rsid w:val="00FD2F11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39AC"/>
  <w15:chartTrackingRefBased/>
  <w15:docId w15:val="{FDAED670-66E6-4975-B86F-C1A769F1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776"/>
  </w:style>
  <w:style w:type="paragraph" w:styleId="Heading3">
    <w:name w:val="heading 3"/>
    <w:basedOn w:val="Normal"/>
    <w:link w:val="Heading3Char"/>
    <w:uiPriority w:val="9"/>
    <w:qFormat/>
    <w:rsid w:val="00EA0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C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0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semiHidden/>
    <w:unhideWhenUsed/>
    <w:rsid w:val="00EA0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9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D7"/>
  </w:style>
  <w:style w:type="paragraph" w:styleId="Footer">
    <w:name w:val="footer"/>
    <w:basedOn w:val="Normal"/>
    <w:link w:val="FooterChar"/>
    <w:uiPriority w:val="99"/>
    <w:unhideWhenUsed/>
    <w:rsid w:val="00EB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2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6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DESE-231-56117</_dlc_DocId>
    <_dlc_DocIdUrl xmlns="733efe1c-5bbe-4968-87dc-d400e65c879f">
      <Url>https://sharepoint.doemass.org/ese/webteam/cps/_layouts/DocIdRedir.aspx?ID=DESE-231-56117</Url>
      <Description>DESE-231-56117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7012-A7C4-4316-A163-0F08D43B42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D3731E-382E-426A-831F-802C0FE105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2EADA1B-B27A-406D-9AE0-8CDAAC0C9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F5E67-5CEF-4887-B70E-68748E13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1B079-9001-4D39-A2AC-F5939A72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2019 Item 1 Attachment: Board Rationale</vt:lpstr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2019 Item 3 Attachment: Board Rationale</dc:title>
  <dc:subject/>
  <dc:creator>DESE</dc:creator>
  <cp:keywords/>
  <dc:description/>
  <cp:lastModifiedBy>Zou, Dong (EOE)</cp:lastModifiedBy>
  <cp:revision>25</cp:revision>
  <cp:lastPrinted>2019-11-08T21:02:00Z</cp:lastPrinted>
  <dcterms:created xsi:type="dcterms:W3CDTF">2019-11-06T14:19:00Z</dcterms:created>
  <dcterms:modified xsi:type="dcterms:W3CDTF">2019-12-09T20:03:00Z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2019</vt:lpwstr>
  </property>
</Properties>
</file>