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4C74" w14:textId="7FF255A5" w:rsidR="00835AD7" w:rsidRPr="00D64940" w:rsidRDefault="00835AD7" w:rsidP="00835AD7">
      <w:pPr>
        <w:rPr>
          <w:rFonts w:ascii="Times New Roman" w:hAnsi="Times New Roman" w:cs="Times New Roman"/>
          <w:b/>
          <w:bCs/>
          <w:u w:val="single"/>
        </w:rPr>
      </w:pPr>
      <w:bookmarkStart w:id="0" w:name="_GoBack"/>
      <w:bookmarkEnd w:id="0"/>
      <w:r w:rsidRPr="00D64940">
        <w:rPr>
          <w:rFonts w:ascii="Times New Roman" w:hAnsi="Times New Roman" w:cs="Times New Roman"/>
          <w:b/>
          <w:bCs/>
          <w:noProof/>
        </w:rPr>
        <w:drawing>
          <wp:inline distT="0" distB="0" distL="0" distR="0" wp14:anchorId="65B08DBA" wp14:editId="19BFEE85">
            <wp:extent cx="1365082" cy="1000118"/>
            <wp:effectExtent l="0" t="0" r="6985" b="0"/>
            <wp:docPr id="4"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1381284" cy="1011988"/>
                    </a:xfrm>
                    <a:prstGeom prst="rect">
                      <a:avLst/>
                    </a:prstGeom>
                    <a:noFill/>
                    <a:ln w="9525">
                      <a:noFill/>
                      <a:miter lim="800000"/>
                      <a:headEnd/>
                      <a:tailEnd/>
                    </a:ln>
                  </pic:spPr>
                </pic:pic>
              </a:graphicData>
            </a:graphic>
          </wp:inline>
        </w:drawing>
      </w:r>
      <w:r w:rsidR="00943ABF" w:rsidRPr="00D64940">
        <w:rPr>
          <w:rFonts w:ascii="Times New Roman" w:hAnsi="Times New Roman" w:cs="Times New Roman"/>
          <w:noProof/>
        </w:rPr>
        <w:t xml:space="preserve">                                                                                            </w:t>
      </w:r>
      <w:r w:rsidR="00D64940">
        <w:rPr>
          <w:rFonts w:ascii="Times New Roman" w:hAnsi="Times New Roman" w:cs="Times New Roman"/>
          <w:noProof/>
        </w:rPr>
        <w:t xml:space="preserve"> </w:t>
      </w:r>
      <w:r w:rsidR="00943ABF" w:rsidRPr="00D64940">
        <w:rPr>
          <w:rFonts w:ascii="Times New Roman" w:hAnsi="Times New Roman" w:cs="Times New Roman"/>
          <w:noProof/>
        </w:rPr>
        <w:drawing>
          <wp:inline distT="0" distB="0" distL="0" distR="0" wp14:anchorId="2B5DD2E2" wp14:editId="79A63845">
            <wp:extent cx="1312362" cy="1094596"/>
            <wp:effectExtent l="0" t="0" r="2540" b="0"/>
            <wp:docPr id="2" name="Picture 2" descr="Image result for logo for ma d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for ma dh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9864" cy="1117534"/>
                    </a:xfrm>
                    <a:prstGeom prst="rect">
                      <a:avLst/>
                    </a:prstGeom>
                    <a:noFill/>
                    <a:ln>
                      <a:noFill/>
                    </a:ln>
                  </pic:spPr>
                </pic:pic>
              </a:graphicData>
            </a:graphic>
          </wp:inline>
        </w:drawing>
      </w:r>
    </w:p>
    <w:p w14:paraId="5D3161CD" w14:textId="4A81CE43" w:rsidR="00454547" w:rsidRPr="00D64940" w:rsidRDefault="00770DDA" w:rsidP="00454547">
      <w:pPr>
        <w:jc w:val="center"/>
        <w:rPr>
          <w:rFonts w:ascii="Times New Roman" w:hAnsi="Times New Roman" w:cs="Times New Roman"/>
          <w:b/>
          <w:bCs/>
          <w:sz w:val="24"/>
          <w:szCs w:val="24"/>
          <w:u w:val="single"/>
        </w:rPr>
      </w:pPr>
      <w:r w:rsidRPr="00D64940">
        <w:rPr>
          <w:rFonts w:ascii="Times New Roman" w:hAnsi="Times New Roman" w:cs="Times New Roman"/>
          <w:b/>
          <w:bCs/>
          <w:sz w:val="24"/>
          <w:szCs w:val="24"/>
          <w:u w:val="single"/>
        </w:rPr>
        <w:t>MEMORANDUM</w:t>
      </w:r>
    </w:p>
    <w:p w14:paraId="7C024471" w14:textId="60882F88" w:rsidR="00770DDA" w:rsidRPr="00D64940" w:rsidRDefault="00770DDA" w:rsidP="00454547">
      <w:pPr>
        <w:spacing w:after="0" w:line="240" w:lineRule="auto"/>
        <w:ind w:left="1440" w:hanging="1440"/>
        <w:rPr>
          <w:rFonts w:ascii="Times New Roman" w:hAnsi="Times New Roman" w:cs="Times New Roman"/>
          <w:b/>
          <w:bCs/>
          <w:sz w:val="23"/>
          <w:szCs w:val="23"/>
        </w:rPr>
      </w:pPr>
      <w:r w:rsidRPr="00D64940">
        <w:rPr>
          <w:rFonts w:ascii="Times New Roman" w:hAnsi="Times New Roman" w:cs="Times New Roman"/>
          <w:b/>
          <w:bCs/>
          <w:sz w:val="24"/>
          <w:szCs w:val="24"/>
        </w:rPr>
        <w:t>To:</w:t>
      </w:r>
      <w:r w:rsidRPr="00D64940">
        <w:rPr>
          <w:rFonts w:ascii="Times New Roman" w:hAnsi="Times New Roman" w:cs="Times New Roman"/>
          <w:b/>
          <w:bCs/>
          <w:sz w:val="24"/>
          <w:szCs w:val="24"/>
        </w:rPr>
        <w:tab/>
      </w:r>
      <w:r w:rsidRPr="00D64940">
        <w:rPr>
          <w:rFonts w:ascii="Times New Roman" w:hAnsi="Times New Roman" w:cs="Times New Roman"/>
          <w:bCs/>
          <w:sz w:val="23"/>
          <w:szCs w:val="23"/>
        </w:rPr>
        <w:t>M</w:t>
      </w:r>
      <w:r w:rsidR="004779B4" w:rsidRPr="00D64940">
        <w:rPr>
          <w:rFonts w:ascii="Times New Roman" w:hAnsi="Times New Roman" w:cs="Times New Roman"/>
          <w:bCs/>
          <w:sz w:val="23"/>
          <w:szCs w:val="23"/>
        </w:rPr>
        <w:t xml:space="preserve">embers of the Board of </w:t>
      </w:r>
      <w:r w:rsidR="00482924" w:rsidRPr="00D64940">
        <w:rPr>
          <w:rFonts w:ascii="Times New Roman" w:hAnsi="Times New Roman" w:cs="Times New Roman"/>
          <w:bCs/>
          <w:sz w:val="23"/>
          <w:szCs w:val="23"/>
        </w:rPr>
        <w:t>Elementary and Secondary Education and Board of Higher Education</w:t>
      </w:r>
      <w:r w:rsidR="00482924" w:rsidRPr="00D64940">
        <w:rPr>
          <w:rFonts w:ascii="Times New Roman" w:hAnsi="Times New Roman" w:cs="Times New Roman"/>
          <w:b/>
          <w:bCs/>
          <w:sz w:val="23"/>
          <w:szCs w:val="23"/>
        </w:rPr>
        <w:t xml:space="preserve"> </w:t>
      </w:r>
    </w:p>
    <w:p w14:paraId="733D5CBC" w14:textId="666E0697" w:rsidR="00770DDA" w:rsidRPr="00D64940" w:rsidRDefault="00770DDA" w:rsidP="00454547">
      <w:pPr>
        <w:spacing w:after="0" w:line="240" w:lineRule="auto"/>
        <w:ind w:left="1440" w:hanging="1440"/>
        <w:rPr>
          <w:rFonts w:ascii="Times New Roman" w:hAnsi="Times New Roman" w:cs="Times New Roman"/>
          <w:b/>
          <w:bCs/>
          <w:sz w:val="23"/>
          <w:szCs w:val="23"/>
        </w:rPr>
      </w:pPr>
      <w:r w:rsidRPr="00D64940">
        <w:rPr>
          <w:rFonts w:ascii="Times New Roman" w:hAnsi="Times New Roman" w:cs="Times New Roman"/>
          <w:b/>
          <w:bCs/>
          <w:sz w:val="23"/>
          <w:szCs w:val="23"/>
        </w:rPr>
        <w:t>From:</w:t>
      </w:r>
      <w:r w:rsidRPr="00D64940">
        <w:rPr>
          <w:rFonts w:ascii="Times New Roman" w:hAnsi="Times New Roman" w:cs="Times New Roman"/>
          <w:b/>
          <w:bCs/>
          <w:sz w:val="23"/>
          <w:szCs w:val="23"/>
        </w:rPr>
        <w:tab/>
      </w:r>
      <w:r w:rsidRPr="00D64940">
        <w:rPr>
          <w:rFonts w:ascii="Times New Roman" w:hAnsi="Times New Roman" w:cs="Times New Roman"/>
          <w:bCs/>
          <w:sz w:val="23"/>
          <w:szCs w:val="23"/>
        </w:rPr>
        <w:t>Kristin Hunt, Director of Early College P</w:t>
      </w:r>
      <w:r w:rsidR="003C6298" w:rsidRPr="00D64940">
        <w:rPr>
          <w:rFonts w:ascii="Times New Roman" w:hAnsi="Times New Roman" w:cs="Times New Roman"/>
          <w:bCs/>
          <w:sz w:val="23"/>
          <w:szCs w:val="23"/>
        </w:rPr>
        <w:t>rograms</w:t>
      </w:r>
    </w:p>
    <w:p w14:paraId="3275D7DC" w14:textId="39C88600" w:rsidR="00770DDA" w:rsidRPr="00D64940" w:rsidRDefault="00770DDA" w:rsidP="00454547">
      <w:pPr>
        <w:spacing w:after="0" w:line="240" w:lineRule="auto"/>
        <w:rPr>
          <w:rFonts w:ascii="Times New Roman" w:hAnsi="Times New Roman" w:cs="Times New Roman"/>
          <w:b/>
          <w:bCs/>
          <w:sz w:val="23"/>
          <w:szCs w:val="23"/>
        </w:rPr>
      </w:pPr>
      <w:r w:rsidRPr="00D64940">
        <w:rPr>
          <w:rFonts w:ascii="Times New Roman" w:hAnsi="Times New Roman" w:cs="Times New Roman"/>
          <w:b/>
          <w:bCs/>
          <w:sz w:val="23"/>
          <w:szCs w:val="23"/>
        </w:rPr>
        <w:t>Date:</w:t>
      </w:r>
      <w:r w:rsidRPr="00D64940">
        <w:rPr>
          <w:rFonts w:ascii="Times New Roman" w:hAnsi="Times New Roman" w:cs="Times New Roman"/>
          <w:b/>
          <w:bCs/>
          <w:sz w:val="23"/>
          <w:szCs w:val="23"/>
        </w:rPr>
        <w:tab/>
      </w:r>
      <w:r w:rsidRPr="00D64940">
        <w:rPr>
          <w:rFonts w:ascii="Times New Roman" w:hAnsi="Times New Roman" w:cs="Times New Roman"/>
          <w:b/>
          <w:bCs/>
          <w:sz w:val="23"/>
          <w:szCs w:val="23"/>
        </w:rPr>
        <w:tab/>
      </w:r>
      <w:r w:rsidR="00FF5D27" w:rsidRPr="00D64940">
        <w:rPr>
          <w:rFonts w:ascii="Times New Roman" w:hAnsi="Times New Roman" w:cs="Times New Roman"/>
          <w:bCs/>
          <w:sz w:val="23"/>
          <w:szCs w:val="23"/>
        </w:rPr>
        <w:t>December 1</w:t>
      </w:r>
      <w:r w:rsidR="00FD2F51">
        <w:rPr>
          <w:rFonts w:ascii="Times New Roman" w:hAnsi="Times New Roman" w:cs="Times New Roman"/>
          <w:bCs/>
          <w:sz w:val="23"/>
          <w:szCs w:val="23"/>
        </w:rPr>
        <w:t>3</w:t>
      </w:r>
      <w:r w:rsidR="005757D9" w:rsidRPr="00D64940">
        <w:rPr>
          <w:rFonts w:ascii="Times New Roman" w:hAnsi="Times New Roman" w:cs="Times New Roman"/>
          <w:bCs/>
          <w:sz w:val="23"/>
          <w:szCs w:val="23"/>
        </w:rPr>
        <w:t>, 2019</w:t>
      </w:r>
    </w:p>
    <w:p w14:paraId="1DB68EBE" w14:textId="2CA765A3" w:rsidR="00770DDA" w:rsidRPr="00D64940" w:rsidRDefault="00770DDA" w:rsidP="00454547">
      <w:pPr>
        <w:spacing w:after="0" w:line="240" w:lineRule="auto"/>
        <w:ind w:left="1440" w:hanging="1440"/>
        <w:rPr>
          <w:rFonts w:ascii="Times New Roman" w:hAnsi="Times New Roman" w:cs="Times New Roman"/>
          <w:b/>
          <w:bCs/>
          <w:sz w:val="23"/>
          <w:szCs w:val="23"/>
        </w:rPr>
      </w:pPr>
      <w:r w:rsidRPr="00D64940">
        <w:rPr>
          <w:rFonts w:ascii="Times New Roman" w:hAnsi="Times New Roman" w:cs="Times New Roman"/>
          <w:b/>
          <w:bCs/>
          <w:sz w:val="23"/>
          <w:szCs w:val="23"/>
        </w:rPr>
        <w:t xml:space="preserve">Re: </w:t>
      </w:r>
      <w:r w:rsidR="00FF5D27" w:rsidRPr="00D64940">
        <w:rPr>
          <w:rFonts w:ascii="Times New Roman" w:hAnsi="Times New Roman" w:cs="Times New Roman"/>
          <w:b/>
          <w:bCs/>
          <w:sz w:val="23"/>
          <w:szCs w:val="23"/>
        </w:rPr>
        <w:tab/>
      </w:r>
      <w:r w:rsidR="000603ED" w:rsidRPr="00D64940">
        <w:rPr>
          <w:rFonts w:ascii="Times New Roman" w:hAnsi="Times New Roman" w:cs="Times New Roman"/>
          <w:bCs/>
          <w:sz w:val="23"/>
          <w:szCs w:val="23"/>
        </w:rPr>
        <w:t xml:space="preserve">Update </w:t>
      </w:r>
      <w:r w:rsidR="00FF5D27" w:rsidRPr="00D64940">
        <w:rPr>
          <w:rFonts w:ascii="Times New Roman" w:hAnsi="Times New Roman" w:cs="Times New Roman"/>
          <w:bCs/>
          <w:sz w:val="23"/>
          <w:szCs w:val="23"/>
        </w:rPr>
        <w:t>on Early College Programs</w:t>
      </w:r>
    </w:p>
    <w:p w14:paraId="442EA991" w14:textId="1D563242" w:rsidR="00770DDA" w:rsidRPr="00D64940" w:rsidRDefault="00770DDA">
      <w:pPr>
        <w:rPr>
          <w:rFonts w:ascii="Times New Roman" w:hAnsi="Times New Roman" w:cs="Times New Roman"/>
          <w:b/>
          <w:bCs/>
          <w:sz w:val="23"/>
          <w:szCs w:val="23"/>
        </w:rPr>
      </w:pPr>
      <w:r w:rsidRPr="00D64940">
        <w:rPr>
          <w:rFonts w:ascii="Times New Roman" w:hAnsi="Times New Roman" w:cs="Times New Roman"/>
          <w:b/>
          <w:bCs/>
          <w:sz w:val="23"/>
          <w:szCs w:val="23"/>
        </w:rPr>
        <w:t>______________________________________________________________________________</w:t>
      </w:r>
    </w:p>
    <w:p w14:paraId="3C423474" w14:textId="6BA840D7" w:rsidR="000D115C" w:rsidRPr="00D64940" w:rsidRDefault="00162B04" w:rsidP="00454547">
      <w:pPr>
        <w:spacing w:after="0" w:line="240" w:lineRule="auto"/>
        <w:rPr>
          <w:rFonts w:ascii="Times New Roman" w:hAnsi="Times New Roman" w:cs="Times New Roman"/>
          <w:b/>
          <w:bCs/>
          <w:sz w:val="23"/>
          <w:szCs w:val="23"/>
        </w:rPr>
      </w:pPr>
      <w:r w:rsidRPr="00D64940">
        <w:rPr>
          <w:rFonts w:ascii="Times New Roman" w:hAnsi="Times New Roman" w:cs="Times New Roman"/>
          <w:b/>
          <w:bCs/>
          <w:sz w:val="23"/>
          <w:szCs w:val="23"/>
        </w:rPr>
        <w:t>Introduction</w:t>
      </w:r>
    </w:p>
    <w:p w14:paraId="53D90C8C" w14:textId="1C85BED9" w:rsidR="000F3771" w:rsidRPr="00D64940" w:rsidRDefault="00FF5D27" w:rsidP="00454547">
      <w:pPr>
        <w:spacing w:after="0" w:line="240" w:lineRule="auto"/>
        <w:rPr>
          <w:rFonts w:ascii="Times New Roman" w:hAnsi="Times New Roman" w:cs="Times New Roman"/>
          <w:b/>
          <w:bCs/>
          <w:sz w:val="23"/>
          <w:szCs w:val="23"/>
        </w:rPr>
      </w:pPr>
      <w:r w:rsidRPr="00D64940">
        <w:rPr>
          <w:rFonts w:ascii="Times New Roman" w:hAnsi="Times New Roman" w:cs="Times New Roman"/>
          <w:sz w:val="23"/>
          <w:szCs w:val="23"/>
        </w:rPr>
        <w:t xml:space="preserve">The </w:t>
      </w:r>
      <w:r w:rsidR="00973860" w:rsidRPr="00D64940">
        <w:rPr>
          <w:rFonts w:ascii="Times New Roman" w:hAnsi="Times New Roman" w:cs="Times New Roman"/>
          <w:sz w:val="23"/>
          <w:szCs w:val="23"/>
        </w:rPr>
        <w:t xml:space="preserve">Department of Elementary and Secondary Education (DESE) and Department of Higher Education (DHE) </w:t>
      </w:r>
      <w:r w:rsidRPr="00D64940">
        <w:rPr>
          <w:rFonts w:ascii="Times New Roman" w:hAnsi="Times New Roman" w:cs="Times New Roman"/>
          <w:sz w:val="23"/>
          <w:szCs w:val="23"/>
        </w:rPr>
        <w:t>are committed to supporting the work of the Early College Joint Committee</w:t>
      </w:r>
      <w:r w:rsidR="0060789E" w:rsidRPr="00D64940">
        <w:rPr>
          <w:rFonts w:ascii="Times New Roman" w:hAnsi="Times New Roman" w:cs="Times New Roman"/>
          <w:sz w:val="23"/>
          <w:szCs w:val="23"/>
        </w:rPr>
        <w:t xml:space="preserve"> and the programs designated by them. </w:t>
      </w:r>
      <w:r w:rsidR="00973860" w:rsidRPr="00D64940">
        <w:rPr>
          <w:rFonts w:ascii="Times New Roman" w:hAnsi="Times New Roman" w:cs="Times New Roman"/>
          <w:sz w:val="23"/>
          <w:szCs w:val="23"/>
        </w:rPr>
        <w:t xml:space="preserve">According to </w:t>
      </w:r>
      <w:r w:rsidR="00973860" w:rsidRPr="00D64940">
        <w:rPr>
          <w:rFonts w:ascii="Times New Roman" w:hAnsi="Times New Roman" w:cs="Times New Roman"/>
          <w:color w:val="000000"/>
          <w:sz w:val="23"/>
          <w:szCs w:val="23"/>
        </w:rPr>
        <w:t>f</w:t>
      </w:r>
      <w:r w:rsidR="00610F2C" w:rsidRPr="00D64940">
        <w:rPr>
          <w:rFonts w:ascii="Times New Roman" w:hAnsi="Times New Roman" w:cs="Times New Roman"/>
          <w:color w:val="000000"/>
          <w:sz w:val="23"/>
          <w:szCs w:val="23"/>
        </w:rPr>
        <w:t xml:space="preserve">all </w:t>
      </w:r>
      <w:r w:rsidR="00973860" w:rsidRPr="00D64940">
        <w:rPr>
          <w:rFonts w:ascii="Times New Roman" w:hAnsi="Times New Roman" w:cs="Times New Roman"/>
          <w:color w:val="000000"/>
          <w:sz w:val="23"/>
          <w:szCs w:val="23"/>
        </w:rPr>
        <w:t xml:space="preserve">2019 </w:t>
      </w:r>
      <w:r w:rsidR="00610F2C" w:rsidRPr="00D64940">
        <w:rPr>
          <w:rFonts w:ascii="Times New Roman" w:hAnsi="Times New Roman" w:cs="Times New Roman"/>
          <w:color w:val="000000"/>
          <w:sz w:val="23"/>
          <w:szCs w:val="23"/>
        </w:rPr>
        <w:t>data</w:t>
      </w:r>
      <w:r w:rsidR="00973860" w:rsidRPr="00D64940">
        <w:rPr>
          <w:rFonts w:ascii="Times New Roman" w:hAnsi="Times New Roman" w:cs="Times New Roman"/>
          <w:color w:val="000000"/>
          <w:sz w:val="23"/>
          <w:szCs w:val="23"/>
        </w:rPr>
        <w:t>,</w:t>
      </w:r>
      <w:r w:rsidR="000F3771" w:rsidRPr="00D64940">
        <w:rPr>
          <w:rFonts w:ascii="Times New Roman" w:hAnsi="Times New Roman" w:cs="Times New Roman"/>
          <w:color w:val="000000"/>
          <w:sz w:val="23"/>
          <w:szCs w:val="23"/>
        </w:rPr>
        <w:t xml:space="preserve"> over </w:t>
      </w:r>
      <w:r w:rsidR="00973860" w:rsidRPr="00D64940">
        <w:rPr>
          <w:rFonts w:ascii="Times New Roman" w:hAnsi="Times New Roman" w:cs="Times New Roman"/>
          <w:color w:val="000000"/>
          <w:sz w:val="23"/>
          <w:szCs w:val="23"/>
        </w:rPr>
        <w:t xml:space="preserve">2000 </w:t>
      </w:r>
      <w:r w:rsidR="000F3771" w:rsidRPr="00D64940">
        <w:rPr>
          <w:rFonts w:ascii="Times New Roman" w:hAnsi="Times New Roman" w:cs="Times New Roman"/>
          <w:color w:val="000000"/>
          <w:sz w:val="23"/>
          <w:szCs w:val="23"/>
        </w:rPr>
        <w:t xml:space="preserve">students </w:t>
      </w:r>
      <w:r w:rsidR="00973860" w:rsidRPr="00D64940">
        <w:rPr>
          <w:rFonts w:ascii="Times New Roman" w:hAnsi="Times New Roman" w:cs="Times New Roman"/>
          <w:color w:val="000000"/>
          <w:sz w:val="23"/>
          <w:szCs w:val="23"/>
        </w:rPr>
        <w:t xml:space="preserve">are </w:t>
      </w:r>
      <w:r w:rsidR="000F3771" w:rsidRPr="00D64940">
        <w:rPr>
          <w:rFonts w:ascii="Times New Roman" w:hAnsi="Times New Roman" w:cs="Times New Roman"/>
          <w:color w:val="000000"/>
          <w:sz w:val="23"/>
          <w:szCs w:val="23"/>
        </w:rPr>
        <w:t>participating in the</w:t>
      </w:r>
      <w:r w:rsidR="00610F2C" w:rsidRPr="00D64940">
        <w:rPr>
          <w:rFonts w:ascii="Times New Roman" w:hAnsi="Times New Roman" w:cs="Times New Roman"/>
          <w:color w:val="000000"/>
          <w:sz w:val="23"/>
          <w:szCs w:val="23"/>
        </w:rPr>
        <w:t xml:space="preserve"> 17 currently designated programs. </w:t>
      </w:r>
      <w:r w:rsidR="0060789E" w:rsidRPr="00D64940">
        <w:rPr>
          <w:rFonts w:ascii="Times New Roman" w:hAnsi="Times New Roman" w:cs="Times New Roman"/>
          <w:color w:val="000000"/>
          <w:sz w:val="23"/>
          <w:szCs w:val="23"/>
        </w:rPr>
        <w:t>The</w:t>
      </w:r>
      <w:r w:rsidR="00610F2C" w:rsidRPr="00D64940">
        <w:rPr>
          <w:rFonts w:ascii="Times New Roman" w:hAnsi="Times New Roman" w:cs="Times New Roman"/>
          <w:color w:val="000000"/>
          <w:sz w:val="23"/>
          <w:szCs w:val="23"/>
        </w:rPr>
        <w:t>se</w:t>
      </w:r>
      <w:r w:rsidR="00B70F11" w:rsidRPr="00D64940">
        <w:rPr>
          <w:rFonts w:ascii="Times New Roman" w:hAnsi="Times New Roman" w:cs="Times New Roman"/>
          <w:color w:val="000000"/>
          <w:sz w:val="23"/>
          <w:szCs w:val="23"/>
        </w:rPr>
        <w:t xml:space="preserve"> partnerships</w:t>
      </w:r>
      <w:r w:rsidR="0060789E" w:rsidRPr="00D64940">
        <w:rPr>
          <w:rFonts w:ascii="Times New Roman" w:hAnsi="Times New Roman" w:cs="Times New Roman"/>
          <w:color w:val="000000"/>
          <w:sz w:val="23"/>
          <w:szCs w:val="23"/>
        </w:rPr>
        <w:t xml:space="preserve"> </w:t>
      </w:r>
      <w:r w:rsidR="00610F2C" w:rsidRPr="00D64940">
        <w:rPr>
          <w:rFonts w:ascii="Times New Roman" w:hAnsi="Times New Roman" w:cs="Times New Roman"/>
          <w:color w:val="000000"/>
          <w:sz w:val="23"/>
          <w:szCs w:val="23"/>
        </w:rPr>
        <w:t>are comprised of</w:t>
      </w:r>
      <w:r w:rsidR="0060789E" w:rsidRPr="00D64940">
        <w:rPr>
          <w:rFonts w:ascii="Times New Roman" w:hAnsi="Times New Roman" w:cs="Times New Roman"/>
          <w:color w:val="000000"/>
          <w:sz w:val="23"/>
          <w:szCs w:val="23"/>
        </w:rPr>
        <w:t xml:space="preserve"> 34 high schools and </w:t>
      </w:r>
      <w:r w:rsidR="004779B4" w:rsidRPr="00D64940">
        <w:rPr>
          <w:rFonts w:ascii="Times New Roman" w:hAnsi="Times New Roman" w:cs="Times New Roman"/>
          <w:color w:val="000000"/>
          <w:sz w:val="23"/>
          <w:szCs w:val="23"/>
        </w:rPr>
        <w:t xml:space="preserve">10 of the </w:t>
      </w:r>
      <w:r w:rsidR="0060789E" w:rsidRPr="00D64940">
        <w:rPr>
          <w:rFonts w:ascii="Times New Roman" w:hAnsi="Times New Roman" w:cs="Times New Roman"/>
          <w:color w:val="000000"/>
          <w:sz w:val="23"/>
          <w:szCs w:val="23"/>
        </w:rPr>
        <w:t xml:space="preserve">15 </w:t>
      </w:r>
      <w:r w:rsidR="004779B4" w:rsidRPr="00D64940">
        <w:rPr>
          <w:rFonts w:ascii="Times New Roman" w:hAnsi="Times New Roman" w:cs="Times New Roman"/>
          <w:color w:val="000000"/>
          <w:sz w:val="23"/>
          <w:szCs w:val="23"/>
        </w:rPr>
        <w:t xml:space="preserve">community colleges, as well as </w:t>
      </w:r>
      <w:r w:rsidR="00973860" w:rsidRPr="00D64940">
        <w:rPr>
          <w:rFonts w:ascii="Times New Roman" w:hAnsi="Times New Roman" w:cs="Times New Roman"/>
          <w:color w:val="000000"/>
          <w:sz w:val="23"/>
          <w:szCs w:val="23"/>
        </w:rPr>
        <w:t>five</w:t>
      </w:r>
      <w:r w:rsidR="004779B4" w:rsidRPr="00D64940">
        <w:rPr>
          <w:rFonts w:ascii="Times New Roman" w:hAnsi="Times New Roman" w:cs="Times New Roman"/>
          <w:color w:val="000000"/>
          <w:sz w:val="23"/>
          <w:szCs w:val="23"/>
        </w:rPr>
        <w:t xml:space="preserve"> of the nine state </w:t>
      </w:r>
      <w:r w:rsidR="006A6354" w:rsidRPr="00D64940">
        <w:rPr>
          <w:rFonts w:ascii="Times New Roman" w:hAnsi="Times New Roman" w:cs="Times New Roman"/>
          <w:color w:val="000000"/>
          <w:sz w:val="23"/>
          <w:szCs w:val="23"/>
        </w:rPr>
        <w:t>universities</w:t>
      </w:r>
      <w:r w:rsidR="004779B4" w:rsidRPr="00D64940">
        <w:rPr>
          <w:rFonts w:ascii="Times New Roman" w:hAnsi="Times New Roman" w:cs="Times New Roman"/>
          <w:color w:val="000000"/>
          <w:sz w:val="23"/>
          <w:szCs w:val="23"/>
        </w:rPr>
        <w:t>. Five</w:t>
      </w:r>
      <w:r w:rsidR="00F14906" w:rsidRPr="00D64940">
        <w:rPr>
          <w:rFonts w:ascii="Times New Roman" w:hAnsi="Times New Roman" w:cs="Times New Roman"/>
          <w:color w:val="000000"/>
          <w:sz w:val="23"/>
          <w:szCs w:val="23"/>
        </w:rPr>
        <w:t xml:space="preserve"> of the seven </w:t>
      </w:r>
      <w:r w:rsidR="00482924" w:rsidRPr="00D64940">
        <w:rPr>
          <w:rFonts w:ascii="Times New Roman" w:hAnsi="Times New Roman" w:cs="Times New Roman"/>
          <w:color w:val="000000"/>
          <w:sz w:val="23"/>
          <w:szCs w:val="23"/>
        </w:rPr>
        <w:t xml:space="preserve">Workforce Investment </w:t>
      </w:r>
      <w:r w:rsidR="00F14906" w:rsidRPr="00D64940">
        <w:rPr>
          <w:rFonts w:ascii="Times New Roman" w:hAnsi="Times New Roman" w:cs="Times New Roman"/>
          <w:color w:val="000000"/>
          <w:sz w:val="23"/>
          <w:szCs w:val="23"/>
        </w:rPr>
        <w:t xml:space="preserve">Regions </w:t>
      </w:r>
      <w:r w:rsidR="004779B4" w:rsidRPr="00D64940">
        <w:rPr>
          <w:rFonts w:ascii="Times New Roman" w:hAnsi="Times New Roman" w:cs="Times New Roman"/>
          <w:color w:val="000000"/>
          <w:sz w:val="23"/>
          <w:szCs w:val="23"/>
        </w:rPr>
        <w:t xml:space="preserve">are </w:t>
      </w:r>
      <w:r w:rsidR="00F14906" w:rsidRPr="00D64940">
        <w:rPr>
          <w:rFonts w:ascii="Times New Roman" w:hAnsi="Times New Roman" w:cs="Times New Roman"/>
          <w:color w:val="000000"/>
          <w:sz w:val="23"/>
          <w:szCs w:val="23"/>
        </w:rPr>
        <w:t xml:space="preserve">represented </w:t>
      </w:r>
      <w:r w:rsidR="004779B4" w:rsidRPr="00D64940">
        <w:rPr>
          <w:rFonts w:ascii="Times New Roman" w:hAnsi="Times New Roman" w:cs="Times New Roman"/>
          <w:color w:val="000000"/>
          <w:sz w:val="23"/>
          <w:szCs w:val="23"/>
        </w:rPr>
        <w:t xml:space="preserve">by the partnerships </w:t>
      </w:r>
      <w:r w:rsidR="00F14906" w:rsidRPr="00D64940">
        <w:rPr>
          <w:rFonts w:ascii="Times New Roman" w:hAnsi="Times New Roman" w:cs="Times New Roman"/>
          <w:color w:val="000000"/>
          <w:sz w:val="23"/>
          <w:szCs w:val="23"/>
        </w:rPr>
        <w:t xml:space="preserve">and 13 of 27 Gateway </w:t>
      </w:r>
      <w:r w:rsidR="00973860" w:rsidRPr="00D64940">
        <w:rPr>
          <w:rFonts w:ascii="Times New Roman" w:hAnsi="Times New Roman" w:cs="Times New Roman"/>
          <w:color w:val="000000"/>
          <w:sz w:val="23"/>
          <w:szCs w:val="23"/>
        </w:rPr>
        <w:t>C</w:t>
      </w:r>
      <w:r w:rsidR="00F14906" w:rsidRPr="00D64940">
        <w:rPr>
          <w:rFonts w:ascii="Times New Roman" w:hAnsi="Times New Roman" w:cs="Times New Roman"/>
          <w:color w:val="000000"/>
          <w:sz w:val="23"/>
          <w:szCs w:val="23"/>
        </w:rPr>
        <w:t xml:space="preserve">ities </w:t>
      </w:r>
      <w:r w:rsidR="004779B4" w:rsidRPr="00D64940">
        <w:rPr>
          <w:rFonts w:ascii="Times New Roman" w:hAnsi="Times New Roman" w:cs="Times New Roman"/>
          <w:color w:val="000000"/>
          <w:sz w:val="23"/>
          <w:szCs w:val="23"/>
        </w:rPr>
        <w:t xml:space="preserve">are </w:t>
      </w:r>
      <w:r w:rsidR="00F14906" w:rsidRPr="00D64940">
        <w:rPr>
          <w:rFonts w:ascii="Times New Roman" w:hAnsi="Times New Roman" w:cs="Times New Roman"/>
          <w:color w:val="000000"/>
          <w:sz w:val="23"/>
          <w:szCs w:val="23"/>
        </w:rPr>
        <w:t xml:space="preserve">included. </w:t>
      </w:r>
      <w:r w:rsidR="00484DCA" w:rsidRPr="00D64940">
        <w:rPr>
          <w:rFonts w:ascii="Times New Roman" w:hAnsi="Times New Roman" w:cs="Times New Roman"/>
          <w:color w:val="000000"/>
          <w:sz w:val="23"/>
          <w:szCs w:val="23"/>
        </w:rPr>
        <w:t>Further</w:t>
      </w:r>
      <w:r w:rsidR="000F3771" w:rsidRPr="00D64940">
        <w:rPr>
          <w:rFonts w:ascii="Times New Roman" w:hAnsi="Times New Roman" w:cs="Times New Roman"/>
          <w:color w:val="000000"/>
          <w:sz w:val="23"/>
          <w:szCs w:val="23"/>
        </w:rPr>
        <w:t xml:space="preserve">, 22 new partnerships have applied for the Early College Designation. </w:t>
      </w:r>
      <w:r w:rsidR="00B613A8" w:rsidRPr="00B613A8">
        <w:rPr>
          <w:rFonts w:ascii="Times New Roman" w:hAnsi="Times New Roman" w:cs="Times New Roman"/>
          <w:color w:val="000000"/>
          <w:sz w:val="23"/>
          <w:szCs w:val="23"/>
        </w:rPr>
        <w:t xml:space="preserve">They are going through a </w:t>
      </w:r>
      <w:proofErr w:type="gramStart"/>
      <w:r w:rsidR="00B613A8" w:rsidRPr="00B613A8">
        <w:rPr>
          <w:rFonts w:ascii="Times New Roman" w:hAnsi="Times New Roman" w:cs="Times New Roman"/>
          <w:color w:val="000000"/>
          <w:sz w:val="23"/>
          <w:szCs w:val="23"/>
        </w:rPr>
        <w:t>two part</w:t>
      </w:r>
      <w:proofErr w:type="gramEnd"/>
      <w:r w:rsidR="00B613A8" w:rsidRPr="00B613A8">
        <w:rPr>
          <w:rFonts w:ascii="Times New Roman" w:hAnsi="Times New Roman" w:cs="Times New Roman"/>
          <w:color w:val="000000"/>
          <w:sz w:val="23"/>
          <w:szCs w:val="23"/>
        </w:rPr>
        <w:t xml:space="preserve"> designation review process</w:t>
      </w:r>
      <w:r w:rsidR="00B613A8" w:rsidRPr="00B613A8" w:rsidDel="00B613A8">
        <w:rPr>
          <w:rFonts w:ascii="Times New Roman" w:hAnsi="Times New Roman" w:cs="Times New Roman"/>
          <w:color w:val="000000"/>
          <w:sz w:val="23"/>
          <w:szCs w:val="23"/>
        </w:rPr>
        <w:t xml:space="preserve"> </w:t>
      </w:r>
      <w:r w:rsidR="000F3771" w:rsidRPr="00D64940">
        <w:rPr>
          <w:rFonts w:ascii="Times New Roman" w:hAnsi="Times New Roman" w:cs="Times New Roman"/>
          <w:color w:val="000000"/>
          <w:sz w:val="23"/>
          <w:szCs w:val="23"/>
        </w:rPr>
        <w:t xml:space="preserve">and those that are approved will be granted their designation status in </w:t>
      </w:r>
      <w:r w:rsidR="00441919" w:rsidRPr="00D64940">
        <w:rPr>
          <w:rFonts w:ascii="Times New Roman" w:hAnsi="Times New Roman" w:cs="Times New Roman"/>
          <w:color w:val="000000"/>
          <w:sz w:val="23"/>
          <w:szCs w:val="23"/>
        </w:rPr>
        <w:t xml:space="preserve">the </w:t>
      </w:r>
      <w:r w:rsidR="00973860" w:rsidRPr="00D64940">
        <w:rPr>
          <w:rFonts w:ascii="Times New Roman" w:hAnsi="Times New Roman" w:cs="Times New Roman"/>
          <w:color w:val="000000"/>
          <w:sz w:val="23"/>
          <w:szCs w:val="23"/>
        </w:rPr>
        <w:t>s</w:t>
      </w:r>
      <w:r w:rsidR="000F3771" w:rsidRPr="00D64940">
        <w:rPr>
          <w:rFonts w:ascii="Times New Roman" w:hAnsi="Times New Roman" w:cs="Times New Roman"/>
          <w:color w:val="000000"/>
          <w:sz w:val="23"/>
          <w:szCs w:val="23"/>
        </w:rPr>
        <w:t>pring of 2</w:t>
      </w:r>
      <w:r w:rsidR="0060789E" w:rsidRPr="00D64940">
        <w:rPr>
          <w:rFonts w:ascii="Times New Roman" w:hAnsi="Times New Roman" w:cs="Times New Roman"/>
          <w:color w:val="000000"/>
          <w:sz w:val="23"/>
          <w:szCs w:val="23"/>
        </w:rPr>
        <w:t xml:space="preserve">020. </w:t>
      </w:r>
    </w:p>
    <w:p w14:paraId="14C4E821" w14:textId="77777777" w:rsidR="009E6085" w:rsidRPr="00D64940" w:rsidRDefault="009E6085" w:rsidP="00454547">
      <w:pPr>
        <w:pStyle w:val="paragraph"/>
        <w:spacing w:before="0" w:beforeAutospacing="0" w:after="0" w:afterAutospacing="0"/>
        <w:textAlignment w:val="baseline"/>
        <w:rPr>
          <w:color w:val="000000"/>
          <w:sz w:val="23"/>
          <w:szCs w:val="23"/>
        </w:rPr>
      </w:pPr>
    </w:p>
    <w:p w14:paraId="20D4B243" w14:textId="36160B2F" w:rsidR="00D55F86" w:rsidRPr="00D64940" w:rsidRDefault="000F3771" w:rsidP="00454547">
      <w:pPr>
        <w:pStyle w:val="paragraph"/>
        <w:spacing w:before="0" w:beforeAutospacing="0" w:after="0" w:afterAutospacing="0"/>
        <w:textAlignment w:val="baseline"/>
        <w:rPr>
          <w:sz w:val="23"/>
          <w:szCs w:val="23"/>
        </w:rPr>
      </w:pPr>
      <w:r w:rsidRPr="00D64940">
        <w:rPr>
          <w:color w:val="000000"/>
          <w:sz w:val="23"/>
          <w:szCs w:val="23"/>
        </w:rPr>
        <w:t>The foc</w:t>
      </w:r>
      <w:r w:rsidR="00973860" w:rsidRPr="00D64940">
        <w:rPr>
          <w:color w:val="000000"/>
          <w:sz w:val="23"/>
          <w:szCs w:val="23"/>
        </w:rPr>
        <w:t>us</w:t>
      </w:r>
      <w:r w:rsidRPr="00D64940">
        <w:rPr>
          <w:color w:val="000000"/>
          <w:sz w:val="23"/>
          <w:szCs w:val="23"/>
        </w:rPr>
        <w:t xml:space="preserve"> of the Early College </w:t>
      </w:r>
      <w:r w:rsidR="00973860" w:rsidRPr="00D64940">
        <w:rPr>
          <w:color w:val="000000"/>
          <w:sz w:val="23"/>
          <w:szCs w:val="23"/>
        </w:rPr>
        <w:t xml:space="preserve">initiative </w:t>
      </w:r>
      <w:r w:rsidRPr="00D64940">
        <w:rPr>
          <w:color w:val="000000"/>
          <w:sz w:val="23"/>
          <w:szCs w:val="23"/>
        </w:rPr>
        <w:t xml:space="preserve">this year is </w:t>
      </w:r>
      <w:r w:rsidR="00B70F11" w:rsidRPr="00D64940">
        <w:rPr>
          <w:color w:val="000000"/>
          <w:sz w:val="23"/>
          <w:szCs w:val="23"/>
        </w:rPr>
        <w:t xml:space="preserve">promoting </w:t>
      </w:r>
      <w:r w:rsidRPr="00D64940">
        <w:rPr>
          <w:color w:val="000000"/>
          <w:sz w:val="23"/>
          <w:szCs w:val="23"/>
        </w:rPr>
        <w:t>scale and sustainability.</w:t>
      </w:r>
      <w:r w:rsidR="009766A1" w:rsidRPr="00D64940">
        <w:rPr>
          <w:color w:val="000000"/>
          <w:sz w:val="23"/>
          <w:szCs w:val="23"/>
        </w:rPr>
        <w:t xml:space="preserve"> </w:t>
      </w:r>
      <w:r w:rsidR="009E6085" w:rsidRPr="00D64940">
        <w:rPr>
          <w:color w:val="000000"/>
          <w:sz w:val="23"/>
          <w:szCs w:val="23"/>
        </w:rPr>
        <w:t>In</w:t>
      </w:r>
      <w:r w:rsidRPr="00D64940">
        <w:rPr>
          <w:color w:val="000000"/>
          <w:sz w:val="23"/>
          <w:szCs w:val="23"/>
        </w:rPr>
        <w:t xml:space="preserve"> a recent report</w:t>
      </w:r>
      <w:r w:rsidR="00973860" w:rsidRPr="00D64940">
        <w:rPr>
          <w:color w:val="000000"/>
          <w:sz w:val="23"/>
          <w:szCs w:val="23"/>
        </w:rPr>
        <w:t>,</w:t>
      </w:r>
      <w:r w:rsidR="00B70F11" w:rsidRPr="00D64940">
        <w:rPr>
          <w:sz w:val="23"/>
          <w:szCs w:val="23"/>
        </w:rPr>
        <w:t xml:space="preserve"> </w:t>
      </w:r>
      <w:hyperlink r:id="rId14" w:history="1">
        <w:proofErr w:type="spellStart"/>
        <w:r w:rsidR="00B70F11" w:rsidRPr="00D64940">
          <w:rPr>
            <w:rStyle w:val="Hyperlink"/>
            <w:sz w:val="23"/>
            <w:szCs w:val="23"/>
          </w:rPr>
          <w:t>MassInc</w:t>
        </w:r>
        <w:proofErr w:type="spellEnd"/>
      </w:hyperlink>
      <w:r w:rsidR="00B70F11" w:rsidRPr="00D64940">
        <w:rPr>
          <w:sz w:val="23"/>
          <w:szCs w:val="23"/>
        </w:rPr>
        <w:t xml:space="preserve"> </w:t>
      </w:r>
      <w:r w:rsidR="009E6085" w:rsidRPr="00D64940">
        <w:rPr>
          <w:sz w:val="23"/>
          <w:szCs w:val="23"/>
        </w:rPr>
        <w:t>estimate</w:t>
      </w:r>
      <w:r w:rsidR="00973860" w:rsidRPr="00D64940">
        <w:rPr>
          <w:sz w:val="23"/>
          <w:szCs w:val="23"/>
        </w:rPr>
        <w:t>s</w:t>
      </w:r>
      <w:r w:rsidR="009E6085" w:rsidRPr="00D64940">
        <w:rPr>
          <w:sz w:val="23"/>
          <w:szCs w:val="23"/>
        </w:rPr>
        <w:t xml:space="preserve"> that </w:t>
      </w:r>
      <w:r w:rsidR="00B70F11" w:rsidRPr="00D64940">
        <w:rPr>
          <w:sz w:val="23"/>
          <w:szCs w:val="23"/>
        </w:rPr>
        <w:t>in order to increas</w:t>
      </w:r>
      <w:r w:rsidR="00973860" w:rsidRPr="00D64940">
        <w:rPr>
          <w:sz w:val="23"/>
          <w:szCs w:val="23"/>
        </w:rPr>
        <w:t xml:space="preserve">e equitable </w:t>
      </w:r>
      <w:r w:rsidR="00B70F11" w:rsidRPr="00D64940">
        <w:rPr>
          <w:sz w:val="23"/>
          <w:szCs w:val="23"/>
        </w:rPr>
        <w:t>access to higher education for low</w:t>
      </w:r>
      <w:r w:rsidR="00973860" w:rsidRPr="00D64940">
        <w:rPr>
          <w:sz w:val="23"/>
          <w:szCs w:val="23"/>
        </w:rPr>
        <w:t>-</w:t>
      </w:r>
      <w:r w:rsidR="00B70F11" w:rsidRPr="00D64940">
        <w:rPr>
          <w:sz w:val="23"/>
          <w:szCs w:val="23"/>
        </w:rPr>
        <w:t>income students in Massachusetts, approximately 16,000 students statewide should be enrolled in Early College programs.</w:t>
      </w:r>
      <w:r w:rsidR="00FA1D1F" w:rsidRPr="00D64940">
        <w:rPr>
          <w:sz w:val="23"/>
          <w:szCs w:val="23"/>
        </w:rPr>
        <w:t xml:space="preserve"> </w:t>
      </w:r>
      <w:r w:rsidR="006964ED" w:rsidRPr="00D64940">
        <w:rPr>
          <w:sz w:val="23"/>
          <w:szCs w:val="23"/>
        </w:rPr>
        <w:t>The report emphasizes, h</w:t>
      </w:r>
      <w:r w:rsidR="00FA1D1F" w:rsidRPr="00D64940">
        <w:rPr>
          <w:sz w:val="23"/>
          <w:szCs w:val="23"/>
        </w:rPr>
        <w:t xml:space="preserve">owever, </w:t>
      </w:r>
      <w:r w:rsidR="006964ED" w:rsidRPr="00D64940">
        <w:rPr>
          <w:sz w:val="23"/>
          <w:szCs w:val="23"/>
        </w:rPr>
        <w:t xml:space="preserve">that </w:t>
      </w:r>
      <w:r w:rsidR="00FA1D1F" w:rsidRPr="00D64940">
        <w:rPr>
          <w:sz w:val="23"/>
          <w:szCs w:val="23"/>
        </w:rPr>
        <w:t xml:space="preserve">increasing </w:t>
      </w:r>
      <w:r w:rsidR="006964ED" w:rsidRPr="00D64940">
        <w:rPr>
          <w:sz w:val="23"/>
          <w:szCs w:val="23"/>
        </w:rPr>
        <w:t xml:space="preserve">enrollment </w:t>
      </w:r>
      <w:r w:rsidR="00FA1D1F" w:rsidRPr="00D64940">
        <w:rPr>
          <w:sz w:val="23"/>
          <w:szCs w:val="23"/>
        </w:rPr>
        <w:t xml:space="preserve">numbers is not </w:t>
      </w:r>
      <w:r w:rsidR="006964ED" w:rsidRPr="00D64940">
        <w:rPr>
          <w:sz w:val="23"/>
          <w:szCs w:val="23"/>
        </w:rPr>
        <w:t xml:space="preserve">sufficient </w:t>
      </w:r>
      <w:r w:rsidR="00FA1D1F" w:rsidRPr="00D64940">
        <w:rPr>
          <w:sz w:val="23"/>
          <w:szCs w:val="23"/>
        </w:rPr>
        <w:t>to guarantee students’ success</w:t>
      </w:r>
      <w:r w:rsidR="006964ED" w:rsidRPr="00D64940">
        <w:rPr>
          <w:sz w:val="23"/>
          <w:szCs w:val="23"/>
        </w:rPr>
        <w:t>, and suggests that p</w:t>
      </w:r>
      <w:r w:rsidR="00FA1D1F" w:rsidRPr="00D64940">
        <w:rPr>
          <w:sz w:val="23"/>
          <w:szCs w:val="23"/>
        </w:rPr>
        <w:t xml:space="preserve">rograms must build an organized infrastructure that provides intensive support. </w:t>
      </w:r>
    </w:p>
    <w:p w14:paraId="727B8557" w14:textId="77777777" w:rsidR="00D55F86" w:rsidRPr="00D64940" w:rsidRDefault="00D55F86" w:rsidP="00454547">
      <w:pPr>
        <w:pStyle w:val="paragraph"/>
        <w:spacing w:before="0" w:beforeAutospacing="0" w:after="0" w:afterAutospacing="0"/>
        <w:textAlignment w:val="baseline"/>
        <w:rPr>
          <w:sz w:val="23"/>
          <w:szCs w:val="23"/>
        </w:rPr>
      </w:pPr>
    </w:p>
    <w:p w14:paraId="0072FFE8" w14:textId="670D05EA" w:rsidR="00D55F86" w:rsidRPr="00D64940" w:rsidRDefault="003C7997" w:rsidP="00454547">
      <w:pPr>
        <w:pStyle w:val="paragraph"/>
        <w:spacing w:before="0" w:beforeAutospacing="0" w:after="0" w:afterAutospacing="0"/>
        <w:textAlignment w:val="baseline"/>
        <w:rPr>
          <w:b/>
          <w:bCs/>
          <w:sz w:val="23"/>
          <w:szCs w:val="23"/>
        </w:rPr>
      </w:pPr>
      <w:r w:rsidRPr="00D64940">
        <w:rPr>
          <w:b/>
          <w:bCs/>
          <w:sz w:val="23"/>
          <w:szCs w:val="23"/>
        </w:rPr>
        <w:t>Goal 1</w:t>
      </w:r>
      <w:r w:rsidR="00E17832" w:rsidRPr="00D64940">
        <w:rPr>
          <w:b/>
          <w:bCs/>
          <w:sz w:val="23"/>
          <w:szCs w:val="23"/>
        </w:rPr>
        <w:t>: Supporting Designees through Designation Criteria</w:t>
      </w:r>
    </w:p>
    <w:p w14:paraId="094EEEFF" w14:textId="5267413A" w:rsidR="008C0D1B" w:rsidRPr="00D64940" w:rsidRDefault="00D77DCE" w:rsidP="00D64940">
      <w:pPr>
        <w:pStyle w:val="xparagraph"/>
        <w:spacing w:before="0" w:beforeAutospacing="0" w:after="0" w:afterAutospacing="0"/>
        <w:textAlignment w:val="baseline"/>
      </w:pPr>
      <w:r w:rsidRPr="00D64940">
        <w:rPr>
          <w:color w:val="000000"/>
          <w:sz w:val="23"/>
          <w:szCs w:val="23"/>
        </w:rPr>
        <w:t>Early College requires new ways of envisioning both high school and postsecondary programming. The Designation Criteria for the Early College programs were specifically designed to promote five Guiding Principles: equitable access; guided academic pathways; enhanced student support; connections to career; and robust partnerships. It is the responsibility of the Early College staff to assist programs in designing and implementing programs which embody the Designation Criteria and Guiding Principles. To better understand how to do this well, we are surveying the field, talking with other staff at DESE and DHE, and synthesizing the results so we can use them to inform our work. </w:t>
      </w:r>
      <w:r w:rsidRPr="00D64940">
        <w:rPr>
          <w:sz w:val="23"/>
          <w:szCs w:val="23"/>
        </w:rPr>
        <w:t xml:space="preserve">In addition, we are securing a technical assistance partner to provide more robust and consistent communication through subject-based webinars and an online toolkit for applicants and designees to address questions concerning designation. The goals of these efforts are to assist new designation applicants in building strong programs and setting appropriate benchmarks; to inform an effective evaluative model for current designated programs; and ultimately to determine to what extent the statewide initiative is making a substantial difference for underserved students.  </w:t>
      </w:r>
    </w:p>
    <w:p w14:paraId="6BE7FA68" w14:textId="77777777" w:rsidR="009F5F83" w:rsidRPr="00D64940" w:rsidRDefault="009F5F83" w:rsidP="00454547">
      <w:pPr>
        <w:spacing w:after="0" w:line="240" w:lineRule="auto"/>
        <w:rPr>
          <w:rFonts w:ascii="Times New Roman" w:hAnsi="Times New Roman" w:cs="Times New Roman"/>
          <w:b/>
          <w:bCs/>
          <w:sz w:val="23"/>
          <w:szCs w:val="23"/>
        </w:rPr>
      </w:pPr>
    </w:p>
    <w:p w14:paraId="3C84B0B2" w14:textId="77777777" w:rsidR="007D5FFD" w:rsidRDefault="007D5FFD" w:rsidP="00454547">
      <w:pPr>
        <w:spacing w:after="0" w:line="240" w:lineRule="auto"/>
        <w:rPr>
          <w:rFonts w:ascii="Times New Roman" w:hAnsi="Times New Roman" w:cs="Times New Roman"/>
          <w:b/>
          <w:bCs/>
          <w:sz w:val="23"/>
          <w:szCs w:val="23"/>
        </w:rPr>
      </w:pPr>
    </w:p>
    <w:p w14:paraId="238F66D6" w14:textId="48428F6A" w:rsidR="000D115C" w:rsidRPr="00D64940" w:rsidRDefault="00E17832" w:rsidP="00454547">
      <w:pPr>
        <w:spacing w:after="0" w:line="240" w:lineRule="auto"/>
        <w:rPr>
          <w:rFonts w:ascii="Times New Roman" w:hAnsi="Times New Roman" w:cs="Times New Roman"/>
          <w:b/>
          <w:bCs/>
          <w:sz w:val="23"/>
          <w:szCs w:val="23"/>
        </w:rPr>
      </w:pPr>
      <w:r w:rsidRPr="00D64940">
        <w:rPr>
          <w:rFonts w:ascii="Times New Roman" w:hAnsi="Times New Roman" w:cs="Times New Roman"/>
          <w:b/>
          <w:bCs/>
          <w:sz w:val="23"/>
          <w:szCs w:val="23"/>
        </w:rPr>
        <w:t>Goal 2: Assessing Programs</w:t>
      </w:r>
      <w:r w:rsidR="00044219" w:rsidRPr="00D64940">
        <w:rPr>
          <w:rFonts w:ascii="Times New Roman" w:hAnsi="Times New Roman" w:cs="Times New Roman"/>
          <w:b/>
          <w:bCs/>
          <w:sz w:val="23"/>
          <w:szCs w:val="23"/>
        </w:rPr>
        <w:t xml:space="preserve"> through</w:t>
      </w:r>
      <w:r w:rsidRPr="00D64940">
        <w:rPr>
          <w:rFonts w:ascii="Times New Roman" w:hAnsi="Times New Roman" w:cs="Times New Roman"/>
          <w:b/>
          <w:bCs/>
          <w:sz w:val="23"/>
          <w:szCs w:val="23"/>
        </w:rPr>
        <w:t xml:space="preserve"> </w:t>
      </w:r>
      <w:r w:rsidR="00B13CC0" w:rsidRPr="00D64940">
        <w:rPr>
          <w:rFonts w:ascii="Times New Roman" w:hAnsi="Times New Roman" w:cs="Times New Roman"/>
          <w:b/>
          <w:bCs/>
          <w:sz w:val="23"/>
          <w:szCs w:val="23"/>
        </w:rPr>
        <w:t xml:space="preserve">Data </w:t>
      </w:r>
      <w:r w:rsidRPr="00D64940">
        <w:rPr>
          <w:rFonts w:ascii="Times New Roman" w:hAnsi="Times New Roman" w:cs="Times New Roman"/>
          <w:b/>
          <w:bCs/>
          <w:sz w:val="23"/>
          <w:szCs w:val="23"/>
        </w:rPr>
        <w:t xml:space="preserve">Analysis </w:t>
      </w:r>
      <w:r w:rsidR="00044219" w:rsidRPr="00D64940">
        <w:rPr>
          <w:rFonts w:ascii="Times New Roman" w:hAnsi="Times New Roman" w:cs="Times New Roman"/>
          <w:b/>
          <w:bCs/>
          <w:sz w:val="23"/>
          <w:szCs w:val="23"/>
        </w:rPr>
        <w:t xml:space="preserve">and </w:t>
      </w:r>
      <w:r w:rsidR="00B13CC0" w:rsidRPr="00D64940">
        <w:rPr>
          <w:rFonts w:ascii="Times New Roman" w:hAnsi="Times New Roman" w:cs="Times New Roman"/>
          <w:b/>
          <w:bCs/>
          <w:sz w:val="23"/>
          <w:szCs w:val="23"/>
        </w:rPr>
        <w:t xml:space="preserve">Performance </w:t>
      </w:r>
      <w:r w:rsidR="00CA0421" w:rsidRPr="00D64940">
        <w:rPr>
          <w:rFonts w:ascii="Times New Roman" w:hAnsi="Times New Roman" w:cs="Times New Roman"/>
          <w:b/>
          <w:bCs/>
          <w:sz w:val="23"/>
          <w:szCs w:val="23"/>
        </w:rPr>
        <w:t>Agreements</w:t>
      </w:r>
    </w:p>
    <w:p w14:paraId="028C69B6" w14:textId="497B78AD" w:rsidR="000D115C" w:rsidRDefault="0068472E" w:rsidP="00D64940">
      <w:pPr>
        <w:pStyle w:val="BodyText"/>
      </w:pPr>
      <w:r w:rsidRPr="00D64940">
        <w:t>In determining an appropriate e</w:t>
      </w:r>
      <w:r w:rsidR="00BB25A6" w:rsidRPr="00D64940">
        <w:t>valuati</w:t>
      </w:r>
      <w:r w:rsidR="00B4274C" w:rsidRPr="00D64940">
        <w:t>on</w:t>
      </w:r>
      <w:r w:rsidR="00BB25A6" w:rsidRPr="00D64940">
        <w:t xml:space="preserve"> plan for Early College</w:t>
      </w:r>
      <w:r w:rsidRPr="00D64940">
        <w:t>, w</w:t>
      </w:r>
      <w:r w:rsidR="00F11EE8" w:rsidRPr="00D64940">
        <w:t xml:space="preserve">e </w:t>
      </w:r>
      <w:r w:rsidRPr="00D64940">
        <w:t>consulted</w:t>
      </w:r>
      <w:r w:rsidR="009E6085" w:rsidRPr="00D64940">
        <w:t xml:space="preserve"> </w:t>
      </w:r>
      <w:r w:rsidR="00B4274C" w:rsidRPr="00D64940">
        <w:t xml:space="preserve">with </w:t>
      </w:r>
      <w:r w:rsidR="00AD5943" w:rsidRPr="00D64940">
        <w:t xml:space="preserve">staff </w:t>
      </w:r>
      <w:r w:rsidR="00B4274C" w:rsidRPr="00D64940">
        <w:t xml:space="preserve">at </w:t>
      </w:r>
      <w:r w:rsidR="00AD5943" w:rsidRPr="00D64940">
        <w:t>DESE</w:t>
      </w:r>
      <w:r w:rsidR="00B4274C" w:rsidRPr="00D64940">
        <w:t xml:space="preserve"> </w:t>
      </w:r>
      <w:r w:rsidR="00AD5943" w:rsidRPr="00D64940">
        <w:t xml:space="preserve">to </w:t>
      </w:r>
      <w:r w:rsidR="00B4274C" w:rsidRPr="00D64940">
        <w:t xml:space="preserve">learn </w:t>
      </w:r>
      <w:r w:rsidR="00AD5943" w:rsidRPr="00D64940">
        <w:t>how they currently evaluate programs</w:t>
      </w:r>
      <w:r w:rsidR="00B4274C" w:rsidRPr="00D64940">
        <w:t xml:space="preserve">, such as </w:t>
      </w:r>
      <w:r w:rsidR="00AD5943" w:rsidRPr="00D64940">
        <w:t>Chapt</w:t>
      </w:r>
      <w:r w:rsidR="00B5787E" w:rsidRPr="00D64940">
        <w:t xml:space="preserve">er </w:t>
      </w:r>
      <w:r w:rsidR="00AD5943" w:rsidRPr="00D64940">
        <w:t>74</w:t>
      </w:r>
      <w:r w:rsidR="00B5787E" w:rsidRPr="00D64940">
        <w:t xml:space="preserve"> </w:t>
      </w:r>
      <w:r w:rsidR="00B4274C" w:rsidRPr="00D64940">
        <w:t xml:space="preserve">vocational-technical </w:t>
      </w:r>
      <w:r w:rsidR="00B5787E" w:rsidRPr="00D64940">
        <w:t>programs</w:t>
      </w:r>
      <w:r w:rsidR="00AD5943" w:rsidRPr="00D64940">
        <w:t>, I</w:t>
      </w:r>
      <w:r w:rsidR="00B5787E" w:rsidRPr="00D64940">
        <w:t>nnovation Pathways</w:t>
      </w:r>
      <w:r w:rsidR="00AD5943" w:rsidRPr="00D64940">
        <w:t xml:space="preserve">, and </w:t>
      </w:r>
      <w:r w:rsidR="00482924" w:rsidRPr="00D64940">
        <w:t>c</w:t>
      </w:r>
      <w:r w:rsidR="00AD5943" w:rsidRPr="00D64940">
        <w:t>harter</w:t>
      </w:r>
      <w:r w:rsidR="00B5787E" w:rsidRPr="00D64940">
        <w:t xml:space="preserve"> schools</w:t>
      </w:r>
      <w:r w:rsidR="00AD5943" w:rsidRPr="00D64940">
        <w:t xml:space="preserve">. </w:t>
      </w:r>
      <w:r w:rsidR="00B4274C" w:rsidRPr="00D64940">
        <w:t>Based on this information</w:t>
      </w:r>
      <w:r w:rsidR="000B20FD" w:rsidRPr="00D64940">
        <w:t>,</w:t>
      </w:r>
      <w:r w:rsidR="00B5787E" w:rsidRPr="00D64940">
        <w:t xml:space="preserve"> it was </w:t>
      </w:r>
      <w:r w:rsidR="004779B4" w:rsidRPr="00D64940">
        <w:t>proposed to the Early College Joint Committee</w:t>
      </w:r>
      <w:r w:rsidR="00B4274C" w:rsidRPr="00D64940">
        <w:t xml:space="preserve"> in </w:t>
      </w:r>
      <w:r w:rsidR="004779B4" w:rsidRPr="00D64940">
        <w:t>November 2019 that</w:t>
      </w:r>
      <w:r w:rsidR="00482924" w:rsidRPr="00D64940">
        <w:t xml:space="preserve"> </w:t>
      </w:r>
      <w:r w:rsidR="00B4274C" w:rsidRPr="00D64940">
        <w:t xml:space="preserve">the </w:t>
      </w:r>
      <w:r w:rsidRPr="00D64940">
        <w:t>five</w:t>
      </w:r>
      <w:r w:rsidR="00B4274C" w:rsidRPr="00D64940">
        <w:t>-</w:t>
      </w:r>
      <w:r w:rsidRPr="00D64940">
        <w:t>year</w:t>
      </w:r>
      <w:r w:rsidR="00322255" w:rsidRPr="00D64940">
        <w:t xml:space="preserve"> review</w:t>
      </w:r>
      <w:r w:rsidRPr="00D64940">
        <w:t xml:space="preserve"> plan </w:t>
      </w:r>
      <w:r w:rsidR="00D569A0" w:rsidRPr="00D64940">
        <w:t>should</w:t>
      </w:r>
      <w:r w:rsidR="00C9516F" w:rsidRPr="00D64940">
        <w:t xml:space="preserve"> include</w:t>
      </w:r>
      <w:r w:rsidR="00FC797D" w:rsidRPr="00D64940">
        <w:t xml:space="preserve"> analysis of</w:t>
      </w:r>
      <w:r w:rsidR="00C9516F" w:rsidRPr="00D64940">
        <w:t xml:space="preserve">: </w:t>
      </w:r>
      <w:r w:rsidR="00B4274C" w:rsidRPr="00D64940">
        <w:t>a</w:t>
      </w:r>
      <w:r w:rsidR="00C9516F" w:rsidRPr="00D64940">
        <w:t>pplication</w:t>
      </w:r>
      <w:r w:rsidR="00322255" w:rsidRPr="00D64940">
        <w:t>s</w:t>
      </w:r>
      <w:r w:rsidR="00C9516F" w:rsidRPr="00D64940">
        <w:t xml:space="preserve"> on file</w:t>
      </w:r>
      <w:r w:rsidR="00482924" w:rsidRPr="00D64940">
        <w:t>;</w:t>
      </w:r>
      <w:r w:rsidR="00C9516F" w:rsidRPr="00D64940">
        <w:t xml:space="preserve"> initial agreements between the state and designated partnerships, as well as between the partners themselves</w:t>
      </w:r>
      <w:r w:rsidR="00482924" w:rsidRPr="00D64940">
        <w:t>;</w:t>
      </w:r>
      <w:r w:rsidR="00C9516F" w:rsidRPr="00D64940">
        <w:t xml:space="preserve"> SIMS, SCS and HEIRS data reports</w:t>
      </w:r>
      <w:r w:rsidR="00B4274C" w:rsidRPr="00D64940">
        <w:t>;</w:t>
      </w:r>
      <w:r w:rsidR="00C9516F" w:rsidRPr="00D64940">
        <w:t xml:space="preserve"> annual designee surveys</w:t>
      </w:r>
      <w:r w:rsidR="00482924" w:rsidRPr="00D64940">
        <w:t>;</w:t>
      </w:r>
      <w:r w:rsidR="00C9516F" w:rsidRPr="00D64940">
        <w:t xml:space="preserve"> annual summary reports</w:t>
      </w:r>
      <w:r w:rsidR="00482924" w:rsidRPr="00D64940">
        <w:t>;</w:t>
      </w:r>
      <w:r w:rsidR="00C9516F" w:rsidRPr="00D64940">
        <w:t xml:space="preserve"> site visits and </w:t>
      </w:r>
      <w:r w:rsidR="00482924" w:rsidRPr="00D64940">
        <w:t xml:space="preserve">corresponding </w:t>
      </w:r>
      <w:r w:rsidR="00C9516F" w:rsidRPr="00D64940">
        <w:t>reports</w:t>
      </w:r>
      <w:r w:rsidR="00482924" w:rsidRPr="00D64940">
        <w:t xml:space="preserve"> in year 3;</w:t>
      </w:r>
      <w:r w:rsidR="00C9516F" w:rsidRPr="00D64940">
        <w:t xml:space="preserve"> and an application for continued designation </w:t>
      </w:r>
      <w:r w:rsidR="00482924" w:rsidRPr="00D64940">
        <w:t xml:space="preserve">in </w:t>
      </w:r>
      <w:r w:rsidR="00C9516F" w:rsidRPr="00D64940">
        <w:t>year 5</w:t>
      </w:r>
      <w:r w:rsidR="00484DCA" w:rsidRPr="00D64940">
        <w:t>.</w:t>
      </w:r>
      <w:r w:rsidR="004779B4" w:rsidRPr="00D64940">
        <w:t xml:space="preserve"> The </w:t>
      </w:r>
      <w:r w:rsidR="00B4274C" w:rsidRPr="00D64940">
        <w:t xml:space="preserve">ECJC </w:t>
      </w:r>
      <w:r w:rsidR="004779B4" w:rsidRPr="00D64940">
        <w:t xml:space="preserve">preliminarily approved this plan and the Early College staff is currently working with </w:t>
      </w:r>
      <w:r w:rsidR="00B4274C" w:rsidRPr="00D64940">
        <w:t>DESE and DHE to</w:t>
      </w:r>
      <w:r w:rsidR="004779B4" w:rsidRPr="00D64940">
        <w:t xml:space="preserve"> develop a more detailed plan for each component.</w:t>
      </w:r>
      <w:r w:rsidR="009E1966" w:rsidRPr="00D64940">
        <w:t xml:space="preserve"> This plan will include initial benchmarks where appropriate, to assist in ascertaining whether programs are meeting common</w:t>
      </w:r>
      <w:r w:rsidR="009766A1" w:rsidRPr="00D64940">
        <w:t>ly understood</w:t>
      </w:r>
      <w:r w:rsidR="009E1966" w:rsidRPr="00D64940">
        <w:t xml:space="preserve"> outcomes associated with Early Colleg</w:t>
      </w:r>
      <w:r w:rsidR="00D77DCE" w:rsidRPr="00D64940">
        <w:t>e</w:t>
      </w:r>
      <w:r w:rsidR="009E1966" w:rsidRPr="00D64940">
        <w:t>.</w:t>
      </w:r>
      <w:r w:rsidR="009766A1" w:rsidRPr="00D64940">
        <w:t xml:space="preserve"> </w:t>
      </w:r>
      <w:r w:rsidR="009E1966" w:rsidRPr="00D64940">
        <w:t>Although we are early in the data collection process, it is</w:t>
      </w:r>
      <w:r w:rsidR="000D115C" w:rsidRPr="00D64940">
        <w:t xml:space="preserve"> </w:t>
      </w:r>
      <w:r w:rsidR="009E1966" w:rsidRPr="00D64940">
        <w:t xml:space="preserve">important that we use the data we have to </w:t>
      </w:r>
      <w:r w:rsidR="009766A1" w:rsidRPr="00D64940">
        <w:t>begin to determine</w:t>
      </w:r>
      <w:r w:rsidR="009E1966" w:rsidRPr="00D64940">
        <w:t xml:space="preserve"> program effectiveness. </w:t>
      </w:r>
    </w:p>
    <w:p w14:paraId="20D160C9" w14:textId="77777777" w:rsidR="007D5FFD" w:rsidRDefault="007D5FFD" w:rsidP="00D64940">
      <w:pPr>
        <w:pStyle w:val="BodyText"/>
      </w:pPr>
    </w:p>
    <w:p w14:paraId="37D6E5BA" w14:textId="1B7AD3FE" w:rsidR="007D5FFD" w:rsidRDefault="007D5FFD" w:rsidP="007D5FFD">
      <w:pPr>
        <w:pStyle w:val="BodyText"/>
        <w:ind w:left="-720" w:right="-720"/>
      </w:pPr>
      <w:r w:rsidRPr="00D64940">
        <w:rPr>
          <w:noProof/>
        </w:rPr>
        <w:drawing>
          <wp:inline distT="0" distB="0" distL="0" distR="0" wp14:anchorId="1D09986D" wp14:editId="5328333D">
            <wp:extent cx="6991350" cy="3260831"/>
            <wp:effectExtent l="0" t="0" r="0" b="0"/>
            <wp:docPr id="3" name="Picture 3" descr="Possible Activities on Year 0, Year 1, Year 2, Year 3, Year 4, and Ye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22592"/>
                    <a:stretch/>
                  </pic:blipFill>
                  <pic:spPr bwMode="auto">
                    <a:xfrm>
                      <a:off x="0" y="0"/>
                      <a:ext cx="7023932" cy="3276027"/>
                    </a:xfrm>
                    <a:prstGeom prst="rect">
                      <a:avLst/>
                    </a:prstGeom>
                    <a:ln>
                      <a:noFill/>
                    </a:ln>
                    <a:extLst>
                      <a:ext uri="{53640926-AAD7-44D8-BBD7-CCE9431645EC}">
                        <a14:shadowObscured xmlns:a14="http://schemas.microsoft.com/office/drawing/2010/main"/>
                      </a:ext>
                    </a:extLst>
                  </pic:spPr>
                </pic:pic>
              </a:graphicData>
            </a:graphic>
          </wp:inline>
        </w:drawing>
      </w:r>
    </w:p>
    <w:p w14:paraId="52236A00" w14:textId="77777777" w:rsidR="007D5FFD" w:rsidRPr="00D64940" w:rsidRDefault="007D5FFD" w:rsidP="007D5FFD">
      <w:pPr>
        <w:pStyle w:val="BodyText"/>
        <w:ind w:left="-720" w:right="-720"/>
      </w:pPr>
    </w:p>
    <w:p w14:paraId="7BB0D11B" w14:textId="7AB773D7" w:rsidR="00D62397" w:rsidRPr="00D64940" w:rsidRDefault="00D62397" w:rsidP="00454547">
      <w:pPr>
        <w:spacing w:after="0" w:line="240" w:lineRule="auto"/>
        <w:rPr>
          <w:rFonts w:ascii="Times New Roman" w:hAnsi="Times New Roman" w:cs="Times New Roman"/>
          <w:b/>
          <w:bCs/>
          <w:sz w:val="23"/>
          <w:szCs w:val="23"/>
        </w:rPr>
      </w:pPr>
      <w:r w:rsidRPr="00D64940">
        <w:rPr>
          <w:rFonts w:ascii="Times New Roman" w:hAnsi="Times New Roman" w:cs="Times New Roman"/>
          <w:sz w:val="23"/>
          <w:szCs w:val="23"/>
        </w:rPr>
        <w:t xml:space="preserve">In partnership with the Smith Family Foundation, DESE is supporting a Strategic Data Program Fellow, Pierre Lucien, to focus on analyzing Early College program data. Working closely with both DESE and DHE datasets, Pierre is developing performance dashboards to be shared with the Early College </w:t>
      </w:r>
      <w:r w:rsidR="00B4274C" w:rsidRPr="00D64940">
        <w:rPr>
          <w:rFonts w:ascii="Times New Roman" w:hAnsi="Times New Roman" w:cs="Times New Roman"/>
          <w:sz w:val="23"/>
          <w:szCs w:val="23"/>
        </w:rPr>
        <w:t>d</w:t>
      </w:r>
      <w:r w:rsidRPr="00D64940">
        <w:rPr>
          <w:rFonts w:ascii="Times New Roman" w:hAnsi="Times New Roman" w:cs="Times New Roman"/>
          <w:sz w:val="23"/>
          <w:szCs w:val="23"/>
        </w:rPr>
        <w:t xml:space="preserve">esignated programs this spring. These data dashboards will present visual summaries of each Early College program compared to other EC programs as well as statewide measures. Additionally, the dashboards will provide indicators </w:t>
      </w:r>
      <w:r w:rsidR="009766A1" w:rsidRPr="00D64940">
        <w:rPr>
          <w:rFonts w:ascii="Times New Roman" w:hAnsi="Times New Roman" w:cs="Times New Roman"/>
          <w:sz w:val="23"/>
          <w:szCs w:val="23"/>
        </w:rPr>
        <w:t xml:space="preserve">to allow program coordinators to understand </w:t>
      </w:r>
      <w:r w:rsidRPr="00D64940">
        <w:rPr>
          <w:rFonts w:ascii="Times New Roman" w:hAnsi="Times New Roman" w:cs="Times New Roman"/>
          <w:sz w:val="23"/>
          <w:szCs w:val="23"/>
        </w:rPr>
        <w:t xml:space="preserve">whether their programs are meeting the guiding principles and reaching intended outcomes. These indicators are related to common outcome measures associated with Early College programs nationwide and have </w:t>
      </w:r>
      <w:r w:rsidR="00D77DCE" w:rsidRPr="00D64940">
        <w:rPr>
          <w:rFonts w:ascii="Times New Roman" w:hAnsi="Times New Roman" w:cs="Times New Roman"/>
          <w:sz w:val="23"/>
          <w:szCs w:val="23"/>
        </w:rPr>
        <w:t xml:space="preserve">also </w:t>
      </w:r>
      <w:r w:rsidRPr="00D64940">
        <w:rPr>
          <w:rFonts w:ascii="Times New Roman" w:hAnsi="Times New Roman" w:cs="Times New Roman"/>
          <w:sz w:val="23"/>
          <w:szCs w:val="23"/>
        </w:rPr>
        <w:t xml:space="preserve">been informed by a Massachusetts Early College data advisory committee comprised of designated partners and other stakeholders. </w:t>
      </w:r>
    </w:p>
    <w:p w14:paraId="34D846C3" w14:textId="77777777" w:rsidR="009F5F83" w:rsidRDefault="009F5F83" w:rsidP="00454547">
      <w:pPr>
        <w:spacing w:after="0" w:line="240" w:lineRule="auto"/>
        <w:rPr>
          <w:rFonts w:ascii="Times New Roman" w:hAnsi="Times New Roman" w:cs="Times New Roman"/>
          <w:b/>
          <w:bCs/>
          <w:sz w:val="23"/>
          <w:szCs w:val="23"/>
        </w:rPr>
      </w:pPr>
    </w:p>
    <w:p w14:paraId="5C7F5422" w14:textId="77777777" w:rsidR="00D64940" w:rsidRDefault="00D64940" w:rsidP="00454547">
      <w:pPr>
        <w:spacing w:after="0" w:line="240" w:lineRule="auto"/>
        <w:rPr>
          <w:rFonts w:ascii="Times New Roman" w:hAnsi="Times New Roman" w:cs="Times New Roman"/>
          <w:b/>
          <w:bCs/>
          <w:sz w:val="23"/>
          <w:szCs w:val="23"/>
        </w:rPr>
      </w:pPr>
    </w:p>
    <w:p w14:paraId="6898DAED" w14:textId="77777777" w:rsidR="00D64940" w:rsidRDefault="00D64940" w:rsidP="00454547">
      <w:pPr>
        <w:spacing w:after="0" w:line="240" w:lineRule="auto"/>
        <w:rPr>
          <w:rFonts w:ascii="Times New Roman" w:hAnsi="Times New Roman" w:cs="Times New Roman"/>
          <w:b/>
          <w:bCs/>
          <w:sz w:val="23"/>
          <w:szCs w:val="23"/>
        </w:rPr>
      </w:pPr>
    </w:p>
    <w:p w14:paraId="442E74D5" w14:textId="1BCB7D76" w:rsidR="000D115C" w:rsidRPr="00D64940" w:rsidRDefault="00BB25A6" w:rsidP="00454547">
      <w:pPr>
        <w:spacing w:after="0" w:line="240" w:lineRule="auto"/>
        <w:rPr>
          <w:rFonts w:ascii="Times New Roman" w:hAnsi="Times New Roman" w:cs="Times New Roman"/>
          <w:b/>
          <w:bCs/>
          <w:sz w:val="23"/>
          <w:szCs w:val="23"/>
        </w:rPr>
      </w:pPr>
      <w:r w:rsidRPr="00D64940">
        <w:rPr>
          <w:rFonts w:ascii="Times New Roman" w:hAnsi="Times New Roman" w:cs="Times New Roman"/>
          <w:b/>
          <w:bCs/>
          <w:sz w:val="23"/>
          <w:szCs w:val="23"/>
        </w:rPr>
        <w:t>Next Steps</w:t>
      </w:r>
    </w:p>
    <w:p w14:paraId="2EC1D992" w14:textId="1B749301" w:rsidR="00BB25A6" w:rsidRPr="00D64940" w:rsidRDefault="00BB25A6" w:rsidP="00454547">
      <w:pPr>
        <w:spacing w:after="0" w:line="240" w:lineRule="auto"/>
        <w:rPr>
          <w:rFonts w:ascii="Times New Roman" w:hAnsi="Times New Roman" w:cs="Times New Roman"/>
          <w:sz w:val="23"/>
          <w:szCs w:val="23"/>
        </w:rPr>
      </w:pPr>
      <w:r w:rsidRPr="00D64940">
        <w:rPr>
          <w:rFonts w:ascii="Times New Roman" w:hAnsi="Times New Roman" w:cs="Times New Roman"/>
          <w:sz w:val="23"/>
          <w:szCs w:val="23"/>
        </w:rPr>
        <w:t>In February</w:t>
      </w:r>
      <w:r w:rsidR="00B4274C" w:rsidRPr="00D64940">
        <w:rPr>
          <w:rFonts w:ascii="Times New Roman" w:hAnsi="Times New Roman" w:cs="Times New Roman"/>
          <w:sz w:val="23"/>
          <w:szCs w:val="23"/>
        </w:rPr>
        <w:t xml:space="preserve"> 2020</w:t>
      </w:r>
      <w:r w:rsidRPr="00D64940">
        <w:rPr>
          <w:rFonts w:ascii="Times New Roman" w:hAnsi="Times New Roman" w:cs="Times New Roman"/>
          <w:sz w:val="23"/>
          <w:szCs w:val="23"/>
        </w:rPr>
        <w:t xml:space="preserve">, we will share with the Early College Joint Committee proposed language to solidify performance agreement expectations and benchmarks, along with guidance on how programs </w:t>
      </w:r>
      <w:r w:rsidR="00482924" w:rsidRPr="00D64940">
        <w:rPr>
          <w:rFonts w:ascii="Times New Roman" w:hAnsi="Times New Roman" w:cs="Times New Roman"/>
          <w:sz w:val="23"/>
          <w:szCs w:val="23"/>
        </w:rPr>
        <w:t xml:space="preserve">can amend </w:t>
      </w:r>
      <w:r w:rsidRPr="00D64940">
        <w:rPr>
          <w:rFonts w:ascii="Times New Roman" w:hAnsi="Times New Roman" w:cs="Times New Roman"/>
          <w:sz w:val="23"/>
          <w:szCs w:val="23"/>
        </w:rPr>
        <w:t xml:space="preserve">their original approved plans.   </w:t>
      </w:r>
    </w:p>
    <w:p w14:paraId="06D7F274" w14:textId="77777777" w:rsidR="004B7038" w:rsidRPr="00D64940" w:rsidRDefault="004B7038" w:rsidP="00454547">
      <w:pPr>
        <w:spacing w:after="0" w:line="240" w:lineRule="auto"/>
        <w:rPr>
          <w:rFonts w:ascii="Times New Roman" w:hAnsi="Times New Roman" w:cs="Times New Roman"/>
          <w:sz w:val="23"/>
          <w:szCs w:val="23"/>
        </w:rPr>
      </w:pPr>
    </w:p>
    <w:p w14:paraId="31EABFB3" w14:textId="67572AEB" w:rsidR="005A7649" w:rsidRPr="00D64940" w:rsidRDefault="00B70F11" w:rsidP="00454547">
      <w:pPr>
        <w:pStyle w:val="paragraph"/>
        <w:spacing w:before="0" w:beforeAutospacing="0" w:after="0" w:afterAutospacing="0"/>
        <w:rPr>
          <w:rFonts w:eastAsiaTheme="minorEastAsia"/>
          <w:sz w:val="23"/>
          <w:szCs w:val="23"/>
        </w:rPr>
      </w:pPr>
      <w:r w:rsidRPr="00D64940">
        <w:rPr>
          <w:rFonts w:eastAsiaTheme="minorEastAsia"/>
          <w:sz w:val="23"/>
          <w:szCs w:val="23"/>
        </w:rPr>
        <w:t xml:space="preserve">Introducing college early to </w:t>
      </w:r>
      <w:r w:rsidR="00177215" w:rsidRPr="00D64940">
        <w:rPr>
          <w:rFonts w:eastAsiaTheme="minorEastAsia"/>
          <w:sz w:val="23"/>
          <w:szCs w:val="23"/>
        </w:rPr>
        <w:t xml:space="preserve">more </w:t>
      </w:r>
      <w:r w:rsidR="00203A20" w:rsidRPr="00D64940">
        <w:rPr>
          <w:rFonts w:eastAsiaTheme="minorEastAsia"/>
          <w:sz w:val="23"/>
          <w:szCs w:val="23"/>
        </w:rPr>
        <w:t>high</w:t>
      </w:r>
      <w:r w:rsidR="009766A1" w:rsidRPr="00D64940">
        <w:rPr>
          <w:rFonts w:eastAsiaTheme="minorEastAsia"/>
          <w:sz w:val="23"/>
          <w:szCs w:val="23"/>
        </w:rPr>
        <w:t xml:space="preserve"> school</w:t>
      </w:r>
      <w:r w:rsidR="00203A20" w:rsidRPr="00D64940">
        <w:rPr>
          <w:rFonts w:eastAsiaTheme="minorEastAsia"/>
          <w:sz w:val="23"/>
          <w:szCs w:val="23"/>
        </w:rPr>
        <w:t xml:space="preserve"> </w:t>
      </w:r>
      <w:r w:rsidRPr="00D64940">
        <w:rPr>
          <w:rFonts w:eastAsiaTheme="minorEastAsia"/>
          <w:sz w:val="23"/>
          <w:szCs w:val="23"/>
        </w:rPr>
        <w:t>students will</w:t>
      </w:r>
      <w:r w:rsidR="009766A1" w:rsidRPr="00D64940">
        <w:rPr>
          <w:rFonts w:eastAsiaTheme="minorEastAsia"/>
          <w:sz w:val="23"/>
          <w:szCs w:val="23"/>
        </w:rPr>
        <w:t xml:space="preserve"> only</w:t>
      </w:r>
      <w:r w:rsidRPr="00D64940">
        <w:rPr>
          <w:rFonts w:eastAsiaTheme="minorEastAsia"/>
          <w:sz w:val="23"/>
          <w:szCs w:val="23"/>
        </w:rPr>
        <w:t xml:space="preserve"> </w:t>
      </w:r>
      <w:r w:rsidR="00B4274C" w:rsidRPr="00D64940">
        <w:rPr>
          <w:rFonts w:eastAsiaTheme="minorEastAsia"/>
          <w:sz w:val="23"/>
          <w:szCs w:val="23"/>
        </w:rPr>
        <w:t xml:space="preserve">help close </w:t>
      </w:r>
      <w:r w:rsidRPr="00D64940">
        <w:rPr>
          <w:rFonts w:eastAsiaTheme="minorEastAsia"/>
          <w:sz w:val="23"/>
          <w:szCs w:val="23"/>
        </w:rPr>
        <w:t>equity gaps if it intentionally targets an</w:t>
      </w:r>
      <w:r w:rsidR="00D569A0" w:rsidRPr="00D64940">
        <w:rPr>
          <w:rFonts w:eastAsiaTheme="minorEastAsia"/>
          <w:sz w:val="23"/>
          <w:szCs w:val="23"/>
        </w:rPr>
        <w:t>d supports student</w:t>
      </w:r>
      <w:r w:rsidR="00B4274C" w:rsidRPr="00D64940">
        <w:rPr>
          <w:rFonts w:eastAsiaTheme="minorEastAsia"/>
          <w:sz w:val="23"/>
          <w:szCs w:val="23"/>
        </w:rPr>
        <w:t>s</w:t>
      </w:r>
      <w:r w:rsidR="00993296" w:rsidRPr="00D64940">
        <w:rPr>
          <w:rFonts w:eastAsiaTheme="minorEastAsia"/>
          <w:sz w:val="23"/>
          <w:szCs w:val="23"/>
        </w:rPr>
        <w:t xml:space="preserve"> </w:t>
      </w:r>
      <w:r w:rsidR="00D569A0" w:rsidRPr="00D64940">
        <w:rPr>
          <w:rFonts w:eastAsiaTheme="minorEastAsia"/>
          <w:sz w:val="23"/>
          <w:szCs w:val="23"/>
        </w:rPr>
        <w:t>from underserved populations</w:t>
      </w:r>
      <w:r w:rsidRPr="00D64940">
        <w:rPr>
          <w:rFonts w:eastAsiaTheme="minorEastAsia"/>
          <w:sz w:val="23"/>
          <w:szCs w:val="23"/>
        </w:rPr>
        <w:t xml:space="preserve">. </w:t>
      </w:r>
      <w:r w:rsidR="00215C88" w:rsidRPr="00D64940">
        <w:rPr>
          <w:rFonts w:eastAsiaTheme="minorEastAsia"/>
          <w:sz w:val="23"/>
          <w:szCs w:val="23"/>
        </w:rPr>
        <w:t>T</w:t>
      </w:r>
      <w:r w:rsidR="00D569A0" w:rsidRPr="00D64940">
        <w:rPr>
          <w:rFonts w:eastAsiaTheme="minorEastAsia"/>
          <w:sz w:val="23"/>
          <w:szCs w:val="23"/>
        </w:rPr>
        <w:t>his</w:t>
      </w:r>
      <w:r w:rsidR="00215C88" w:rsidRPr="00D64940">
        <w:rPr>
          <w:rFonts w:eastAsiaTheme="minorEastAsia"/>
          <w:sz w:val="23"/>
          <w:szCs w:val="23"/>
        </w:rPr>
        <w:t xml:space="preserve"> require</w:t>
      </w:r>
      <w:r w:rsidR="00D569A0" w:rsidRPr="00D64940">
        <w:rPr>
          <w:rFonts w:eastAsiaTheme="minorEastAsia"/>
          <w:sz w:val="23"/>
          <w:szCs w:val="23"/>
        </w:rPr>
        <w:t>s</w:t>
      </w:r>
      <w:r w:rsidR="00215C88" w:rsidRPr="00D64940">
        <w:rPr>
          <w:rFonts w:eastAsiaTheme="minorEastAsia"/>
          <w:sz w:val="23"/>
          <w:szCs w:val="23"/>
        </w:rPr>
        <w:t xml:space="preserve"> a shift in how high schools and </w:t>
      </w:r>
      <w:r w:rsidR="009766A1" w:rsidRPr="00D64940">
        <w:rPr>
          <w:rFonts w:eastAsiaTheme="minorEastAsia"/>
          <w:sz w:val="23"/>
          <w:szCs w:val="23"/>
        </w:rPr>
        <w:t xml:space="preserve">higher education institutions </w:t>
      </w:r>
      <w:r w:rsidR="00215C88" w:rsidRPr="00D64940">
        <w:rPr>
          <w:rFonts w:eastAsiaTheme="minorEastAsia"/>
          <w:sz w:val="23"/>
          <w:szCs w:val="23"/>
        </w:rPr>
        <w:t>approach</w:t>
      </w:r>
      <w:r w:rsidR="00D569A0" w:rsidRPr="00D64940">
        <w:rPr>
          <w:rFonts w:eastAsiaTheme="minorEastAsia"/>
          <w:sz w:val="23"/>
          <w:szCs w:val="23"/>
        </w:rPr>
        <w:t xml:space="preserve"> </w:t>
      </w:r>
      <w:r w:rsidR="00215C88" w:rsidRPr="00D64940">
        <w:rPr>
          <w:rFonts w:eastAsiaTheme="minorEastAsia"/>
          <w:sz w:val="23"/>
          <w:szCs w:val="23"/>
        </w:rPr>
        <w:t>education</w:t>
      </w:r>
      <w:r w:rsidR="00D569A0" w:rsidRPr="00D64940">
        <w:rPr>
          <w:rFonts w:eastAsiaTheme="minorEastAsia"/>
          <w:sz w:val="23"/>
          <w:szCs w:val="23"/>
        </w:rPr>
        <w:t xml:space="preserve">. </w:t>
      </w:r>
      <w:r w:rsidR="00F14906" w:rsidRPr="00D64940">
        <w:rPr>
          <w:rFonts w:eastAsiaTheme="minorEastAsia"/>
          <w:sz w:val="23"/>
          <w:szCs w:val="23"/>
        </w:rPr>
        <w:t xml:space="preserve">By building robust guidance </w:t>
      </w:r>
      <w:r w:rsidR="00C42849" w:rsidRPr="00D64940">
        <w:rPr>
          <w:rFonts w:eastAsiaTheme="minorEastAsia"/>
          <w:sz w:val="23"/>
          <w:szCs w:val="23"/>
        </w:rPr>
        <w:t xml:space="preserve">and support to </w:t>
      </w:r>
      <w:r w:rsidR="00B4274C" w:rsidRPr="00D64940">
        <w:rPr>
          <w:rFonts w:eastAsiaTheme="minorEastAsia"/>
          <w:sz w:val="23"/>
          <w:szCs w:val="23"/>
        </w:rPr>
        <w:t xml:space="preserve">the programs, along with </w:t>
      </w:r>
      <w:r w:rsidR="00215C88" w:rsidRPr="00D64940">
        <w:rPr>
          <w:rFonts w:eastAsiaTheme="minorEastAsia"/>
          <w:sz w:val="23"/>
          <w:szCs w:val="23"/>
        </w:rPr>
        <w:t>a community of pr</w:t>
      </w:r>
      <w:r w:rsidR="00D569A0" w:rsidRPr="00D64940">
        <w:rPr>
          <w:rFonts w:eastAsiaTheme="minorEastAsia"/>
          <w:sz w:val="23"/>
          <w:szCs w:val="23"/>
        </w:rPr>
        <w:t>actice and</w:t>
      </w:r>
      <w:r w:rsidR="00F14906" w:rsidRPr="00D64940">
        <w:rPr>
          <w:rFonts w:eastAsiaTheme="minorEastAsia"/>
          <w:sz w:val="23"/>
          <w:szCs w:val="23"/>
        </w:rPr>
        <w:t xml:space="preserve"> an evaluation plan,</w:t>
      </w:r>
      <w:r w:rsidR="00610F2C" w:rsidRPr="00D64940">
        <w:rPr>
          <w:rFonts w:eastAsiaTheme="minorEastAsia"/>
          <w:sz w:val="23"/>
          <w:szCs w:val="23"/>
        </w:rPr>
        <w:t xml:space="preserve"> </w:t>
      </w:r>
      <w:r w:rsidR="00B4274C" w:rsidRPr="00D64940">
        <w:rPr>
          <w:rFonts w:eastAsiaTheme="minorEastAsia"/>
          <w:sz w:val="23"/>
          <w:szCs w:val="23"/>
        </w:rPr>
        <w:t xml:space="preserve">we </w:t>
      </w:r>
      <w:r w:rsidR="00D569A0" w:rsidRPr="00D64940">
        <w:rPr>
          <w:rFonts w:eastAsiaTheme="minorEastAsia"/>
          <w:sz w:val="23"/>
          <w:szCs w:val="23"/>
        </w:rPr>
        <w:t>can</w:t>
      </w:r>
      <w:r w:rsidR="00215C88" w:rsidRPr="00D64940">
        <w:rPr>
          <w:rFonts w:eastAsiaTheme="minorEastAsia"/>
          <w:sz w:val="23"/>
          <w:szCs w:val="23"/>
        </w:rPr>
        <w:t xml:space="preserve"> </w:t>
      </w:r>
      <w:r w:rsidR="00177215" w:rsidRPr="00D64940">
        <w:rPr>
          <w:rFonts w:eastAsiaTheme="minorEastAsia"/>
          <w:sz w:val="23"/>
          <w:szCs w:val="23"/>
        </w:rPr>
        <w:t>help</w:t>
      </w:r>
      <w:r w:rsidR="00F14906" w:rsidRPr="00D64940">
        <w:rPr>
          <w:rFonts w:eastAsiaTheme="minorEastAsia"/>
          <w:sz w:val="23"/>
          <w:szCs w:val="23"/>
        </w:rPr>
        <w:t xml:space="preserve"> Early College programs make a </w:t>
      </w:r>
      <w:r w:rsidR="00B4274C" w:rsidRPr="00D64940">
        <w:rPr>
          <w:rFonts w:eastAsiaTheme="minorEastAsia"/>
          <w:sz w:val="23"/>
          <w:szCs w:val="23"/>
        </w:rPr>
        <w:t xml:space="preserve">positive </w:t>
      </w:r>
      <w:r w:rsidR="00F14906" w:rsidRPr="00D64940">
        <w:rPr>
          <w:rFonts w:eastAsiaTheme="minorEastAsia"/>
          <w:sz w:val="23"/>
          <w:szCs w:val="23"/>
        </w:rPr>
        <w:t xml:space="preserve">difference </w:t>
      </w:r>
      <w:r w:rsidR="00177215" w:rsidRPr="00D64940">
        <w:rPr>
          <w:rFonts w:eastAsiaTheme="minorEastAsia"/>
          <w:sz w:val="23"/>
          <w:szCs w:val="23"/>
        </w:rPr>
        <w:t xml:space="preserve">in the lives of </w:t>
      </w:r>
      <w:r w:rsidR="00F14906" w:rsidRPr="00D64940">
        <w:rPr>
          <w:rFonts w:eastAsiaTheme="minorEastAsia"/>
          <w:sz w:val="23"/>
          <w:szCs w:val="23"/>
        </w:rPr>
        <w:t xml:space="preserve">students </w:t>
      </w:r>
      <w:r w:rsidR="00B4274C" w:rsidRPr="00D64940">
        <w:rPr>
          <w:rFonts w:eastAsiaTheme="minorEastAsia"/>
          <w:sz w:val="23"/>
          <w:szCs w:val="23"/>
        </w:rPr>
        <w:t xml:space="preserve">who historically have been </w:t>
      </w:r>
      <w:r w:rsidR="00F14906" w:rsidRPr="00D64940">
        <w:rPr>
          <w:rFonts w:eastAsiaTheme="minorEastAsia"/>
          <w:sz w:val="23"/>
          <w:szCs w:val="23"/>
        </w:rPr>
        <w:t xml:space="preserve">underserved in higher education.  </w:t>
      </w:r>
    </w:p>
    <w:sectPr w:rsidR="005A7649" w:rsidRPr="00D64940" w:rsidSect="000D115C">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9160" w14:textId="77777777" w:rsidR="00522C94" w:rsidRDefault="00522C94" w:rsidP="00D65348">
      <w:pPr>
        <w:spacing w:after="0" w:line="240" w:lineRule="auto"/>
      </w:pPr>
      <w:r>
        <w:separator/>
      </w:r>
    </w:p>
  </w:endnote>
  <w:endnote w:type="continuationSeparator" w:id="0">
    <w:p w14:paraId="39C916F1" w14:textId="77777777" w:rsidR="00522C94" w:rsidRDefault="00522C94" w:rsidP="00D6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3943"/>
      <w:docPartObj>
        <w:docPartGallery w:val="Page Numbers (Bottom of Page)"/>
        <w:docPartUnique/>
      </w:docPartObj>
    </w:sdtPr>
    <w:sdtEndPr>
      <w:rPr>
        <w:noProof/>
      </w:rPr>
    </w:sdtEndPr>
    <w:sdtContent>
      <w:p w14:paraId="5BFD26D5" w14:textId="2CECD50F" w:rsidR="000D115C" w:rsidRDefault="000D115C">
        <w:pPr>
          <w:pStyle w:val="Footer"/>
          <w:jc w:val="right"/>
        </w:pPr>
        <w:r>
          <w:fldChar w:fldCharType="begin"/>
        </w:r>
        <w:r>
          <w:instrText xml:space="preserve"> PAGE   \* MERGEFORMAT </w:instrText>
        </w:r>
        <w:r>
          <w:fldChar w:fldCharType="separate"/>
        </w:r>
        <w:r w:rsidR="00A874CA">
          <w:rPr>
            <w:noProof/>
          </w:rPr>
          <w:t>3</w:t>
        </w:r>
        <w:r>
          <w:rPr>
            <w:noProof/>
          </w:rPr>
          <w:fldChar w:fldCharType="end"/>
        </w:r>
      </w:p>
    </w:sdtContent>
  </w:sdt>
  <w:p w14:paraId="37F022EC" w14:textId="77777777" w:rsidR="000D115C" w:rsidRDefault="000D1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DB52F" w14:textId="77777777" w:rsidR="00522C94" w:rsidRDefault="00522C94" w:rsidP="00D65348">
      <w:pPr>
        <w:spacing w:after="0" w:line="240" w:lineRule="auto"/>
      </w:pPr>
      <w:r>
        <w:separator/>
      </w:r>
    </w:p>
  </w:footnote>
  <w:footnote w:type="continuationSeparator" w:id="0">
    <w:p w14:paraId="4A383B6C" w14:textId="77777777" w:rsidR="00522C94" w:rsidRDefault="00522C94" w:rsidP="00D65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AD88AA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B374E3"/>
    <w:multiLevelType w:val="multilevel"/>
    <w:tmpl w:val="0BCA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76344"/>
    <w:multiLevelType w:val="hybridMultilevel"/>
    <w:tmpl w:val="E7EA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36414"/>
    <w:multiLevelType w:val="hybridMultilevel"/>
    <w:tmpl w:val="4EF0E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D676C"/>
    <w:multiLevelType w:val="hybridMultilevel"/>
    <w:tmpl w:val="C81C4DE8"/>
    <w:lvl w:ilvl="0" w:tplc="240E8AC2">
      <w:start w:val="1"/>
      <w:numFmt w:val="bullet"/>
      <w:lvlText w:val="•"/>
      <w:lvlJc w:val="left"/>
      <w:pPr>
        <w:tabs>
          <w:tab w:val="num" w:pos="720"/>
        </w:tabs>
        <w:ind w:left="720" w:hanging="360"/>
      </w:pPr>
      <w:rPr>
        <w:rFonts w:ascii="Arial" w:hAnsi="Arial" w:hint="default"/>
      </w:rPr>
    </w:lvl>
    <w:lvl w:ilvl="1" w:tplc="CC2420CE" w:tentative="1">
      <w:start w:val="1"/>
      <w:numFmt w:val="bullet"/>
      <w:lvlText w:val="•"/>
      <w:lvlJc w:val="left"/>
      <w:pPr>
        <w:tabs>
          <w:tab w:val="num" w:pos="1440"/>
        </w:tabs>
        <w:ind w:left="1440" w:hanging="360"/>
      </w:pPr>
      <w:rPr>
        <w:rFonts w:ascii="Arial" w:hAnsi="Arial" w:hint="default"/>
      </w:rPr>
    </w:lvl>
    <w:lvl w:ilvl="2" w:tplc="C8AAD1A0" w:tentative="1">
      <w:start w:val="1"/>
      <w:numFmt w:val="bullet"/>
      <w:lvlText w:val="•"/>
      <w:lvlJc w:val="left"/>
      <w:pPr>
        <w:tabs>
          <w:tab w:val="num" w:pos="2160"/>
        </w:tabs>
        <w:ind w:left="2160" w:hanging="360"/>
      </w:pPr>
      <w:rPr>
        <w:rFonts w:ascii="Arial" w:hAnsi="Arial" w:hint="default"/>
      </w:rPr>
    </w:lvl>
    <w:lvl w:ilvl="3" w:tplc="A25C1D08" w:tentative="1">
      <w:start w:val="1"/>
      <w:numFmt w:val="bullet"/>
      <w:lvlText w:val="•"/>
      <w:lvlJc w:val="left"/>
      <w:pPr>
        <w:tabs>
          <w:tab w:val="num" w:pos="2880"/>
        </w:tabs>
        <w:ind w:left="2880" w:hanging="360"/>
      </w:pPr>
      <w:rPr>
        <w:rFonts w:ascii="Arial" w:hAnsi="Arial" w:hint="default"/>
      </w:rPr>
    </w:lvl>
    <w:lvl w:ilvl="4" w:tplc="FE20B254" w:tentative="1">
      <w:start w:val="1"/>
      <w:numFmt w:val="bullet"/>
      <w:lvlText w:val="•"/>
      <w:lvlJc w:val="left"/>
      <w:pPr>
        <w:tabs>
          <w:tab w:val="num" w:pos="3600"/>
        </w:tabs>
        <w:ind w:left="3600" w:hanging="360"/>
      </w:pPr>
      <w:rPr>
        <w:rFonts w:ascii="Arial" w:hAnsi="Arial" w:hint="default"/>
      </w:rPr>
    </w:lvl>
    <w:lvl w:ilvl="5" w:tplc="F8B85C1E" w:tentative="1">
      <w:start w:val="1"/>
      <w:numFmt w:val="bullet"/>
      <w:lvlText w:val="•"/>
      <w:lvlJc w:val="left"/>
      <w:pPr>
        <w:tabs>
          <w:tab w:val="num" w:pos="4320"/>
        </w:tabs>
        <w:ind w:left="4320" w:hanging="360"/>
      </w:pPr>
      <w:rPr>
        <w:rFonts w:ascii="Arial" w:hAnsi="Arial" w:hint="default"/>
      </w:rPr>
    </w:lvl>
    <w:lvl w:ilvl="6" w:tplc="61987354" w:tentative="1">
      <w:start w:val="1"/>
      <w:numFmt w:val="bullet"/>
      <w:lvlText w:val="•"/>
      <w:lvlJc w:val="left"/>
      <w:pPr>
        <w:tabs>
          <w:tab w:val="num" w:pos="5040"/>
        </w:tabs>
        <w:ind w:left="5040" w:hanging="360"/>
      </w:pPr>
      <w:rPr>
        <w:rFonts w:ascii="Arial" w:hAnsi="Arial" w:hint="default"/>
      </w:rPr>
    </w:lvl>
    <w:lvl w:ilvl="7" w:tplc="F76CB276" w:tentative="1">
      <w:start w:val="1"/>
      <w:numFmt w:val="bullet"/>
      <w:lvlText w:val="•"/>
      <w:lvlJc w:val="left"/>
      <w:pPr>
        <w:tabs>
          <w:tab w:val="num" w:pos="5760"/>
        </w:tabs>
        <w:ind w:left="5760" w:hanging="360"/>
      </w:pPr>
      <w:rPr>
        <w:rFonts w:ascii="Arial" w:hAnsi="Arial" w:hint="default"/>
      </w:rPr>
    </w:lvl>
    <w:lvl w:ilvl="8" w:tplc="DA9084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9208D8"/>
    <w:multiLevelType w:val="hybridMultilevel"/>
    <w:tmpl w:val="CCCA1BC8"/>
    <w:lvl w:ilvl="0" w:tplc="3E8C05A6">
      <w:start w:val="1"/>
      <w:numFmt w:val="bullet"/>
      <w:lvlText w:val="•"/>
      <w:lvlJc w:val="left"/>
      <w:pPr>
        <w:tabs>
          <w:tab w:val="num" w:pos="720"/>
        </w:tabs>
        <w:ind w:left="720" w:hanging="360"/>
      </w:pPr>
      <w:rPr>
        <w:rFonts w:ascii="Arial" w:hAnsi="Arial" w:hint="default"/>
      </w:rPr>
    </w:lvl>
    <w:lvl w:ilvl="1" w:tplc="F3F245CC" w:tentative="1">
      <w:start w:val="1"/>
      <w:numFmt w:val="bullet"/>
      <w:lvlText w:val="•"/>
      <w:lvlJc w:val="left"/>
      <w:pPr>
        <w:tabs>
          <w:tab w:val="num" w:pos="1440"/>
        </w:tabs>
        <w:ind w:left="1440" w:hanging="360"/>
      </w:pPr>
      <w:rPr>
        <w:rFonts w:ascii="Arial" w:hAnsi="Arial" w:hint="default"/>
      </w:rPr>
    </w:lvl>
    <w:lvl w:ilvl="2" w:tplc="31B0B538" w:tentative="1">
      <w:start w:val="1"/>
      <w:numFmt w:val="bullet"/>
      <w:lvlText w:val="•"/>
      <w:lvlJc w:val="left"/>
      <w:pPr>
        <w:tabs>
          <w:tab w:val="num" w:pos="2160"/>
        </w:tabs>
        <w:ind w:left="2160" w:hanging="360"/>
      </w:pPr>
      <w:rPr>
        <w:rFonts w:ascii="Arial" w:hAnsi="Arial" w:hint="default"/>
      </w:rPr>
    </w:lvl>
    <w:lvl w:ilvl="3" w:tplc="9DF8B5A6" w:tentative="1">
      <w:start w:val="1"/>
      <w:numFmt w:val="bullet"/>
      <w:lvlText w:val="•"/>
      <w:lvlJc w:val="left"/>
      <w:pPr>
        <w:tabs>
          <w:tab w:val="num" w:pos="2880"/>
        </w:tabs>
        <w:ind w:left="2880" w:hanging="360"/>
      </w:pPr>
      <w:rPr>
        <w:rFonts w:ascii="Arial" w:hAnsi="Arial" w:hint="default"/>
      </w:rPr>
    </w:lvl>
    <w:lvl w:ilvl="4" w:tplc="143A7A24" w:tentative="1">
      <w:start w:val="1"/>
      <w:numFmt w:val="bullet"/>
      <w:lvlText w:val="•"/>
      <w:lvlJc w:val="left"/>
      <w:pPr>
        <w:tabs>
          <w:tab w:val="num" w:pos="3600"/>
        </w:tabs>
        <w:ind w:left="3600" w:hanging="360"/>
      </w:pPr>
      <w:rPr>
        <w:rFonts w:ascii="Arial" w:hAnsi="Arial" w:hint="default"/>
      </w:rPr>
    </w:lvl>
    <w:lvl w:ilvl="5" w:tplc="5D668992" w:tentative="1">
      <w:start w:val="1"/>
      <w:numFmt w:val="bullet"/>
      <w:lvlText w:val="•"/>
      <w:lvlJc w:val="left"/>
      <w:pPr>
        <w:tabs>
          <w:tab w:val="num" w:pos="4320"/>
        </w:tabs>
        <w:ind w:left="4320" w:hanging="360"/>
      </w:pPr>
      <w:rPr>
        <w:rFonts w:ascii="Arial" w:hAnsi="Arial" w:hint="default"/>
      </w:rPr>
    </w:lvl>
    <w:lvl w:ilvl="6" w:tplc="37C85CF8" w:tentative="1">
      <w:start w:val="1"/>
      <w:numFmt w:val="bullet"/>
      <w:lvlText w:val="•"/>
      <w:lvlJc w:val="left"/>
      <w:pPr>
        <w:tabs>
          <w:tab w:val="num" w:pos="5040"/>
        </w:tabs>
        <w:ind w:left="5040" w:hanging="360"/>
      </w:pPr>
      <w:rPr>
        <w:rFonts w:ascii="Arial" w:hAnsi="Arial" w:hint="default"/>
      </w:rPr>
    </w:lvl>
    <w:lvl w:ilvl="7" w:tplc="F54ABA76" w:tentative="1">
      <w:start w:val="1"/>
      <w:numFmt w:val="bullet"/>
      <w:lvlText w:val="•"/>
      <w:lvlJc w:val="left"/>
      <w:pPr>
        <w:tabs>
          <w:tab w:val="num" w:pos="5760"/>
        </w:tabs>
        <w:ind w:left="5760" w:hanging="360"/>
      </w:pPr>
      <w:rPr>
        <w:rFonts w:ascii="Arial" w:hAnsi="Arial" w:hint="default"/>
      </w:rPr>
    </w:lvl>
    <w:lvl w:ilvl="8" w:tplc="D20A72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964D0"/>
    <w:multiLevelType w:val="hybridMultilevel"/>
    <w:tmpl w:val="DF8C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7C5B1F"/>
    <w:multiLevelType w:val="hybridMultilevel"/>
    <w:tmpl w:val="097AEFF0"/>
    <w:lvl w:ilvl="0" w:tplc="63E6E9C0">
      <w:start w:val="1"/>
      <w:numFmt w:val="bullet"/>
      <w:lvlText w:val="•"/>
      <w:lvlJc w:val="left"/>
      <w:pPr>
        <w:tabs>
          <w:tab w:val="num" w:pos="720"/>
        </w:tabs>
        <w:ind w:left="720" w:hanging="360"/>
      </w:pPr>
      <w:rPr>
        <w:rFonts w:ascii="Arial" w:hAnsi="Arial" w:hint="default"/>
      </w:rPr>
    </w:lvl>
    <w:lvl w:ilvl="1" w:tplc="1368CC72" w:tentative="1">
      <w:start w:val="1"/>
      <w:numFmt w:val="bullet"/>
      <w:lvlText w:val="•"/>
      <w:lvlJc w:val="left"/>
      <w:pPr>
        <w:tabs>
          <w:tab w:val="num" w:pos="1440"/>
        </w:tabs>
        <w:ind w:left="1440" w:hanging="360"/>
      </w:pPr>
      <w:rPr>
        <w:rFonts w:ascii="Arial" w:hAnsi="Arial" w:hint="default"/>
      </w:rPr>
    </w:lvl>
    <w:lvl w:ilvl="2" w:tplc="D274422C" w:tentative="1">
      <w:start w:val="1"/>
      <w:numFmt w:val="bullet"/>
      <w:lvlText w:val="•"/>
      <w:lvlJc w:val="left"/>
      <w:pPr>
        <w:tabs>
          <w:tab w:val="num" w:pos="2160"/>
        </w:tabs>
        <w:ind w:left="2160" w:hanging="360"/>
      </w:pPr>
      <w:rPr>
        <w:rFonts w:ascii="Arial" w:hAnsi="Arial" w:hint="default"/>
      </w:rPr>
    </w:lvl>
    <w:lvl w:ilvl="3" w:tplc="20C451CC" w:tentative="1">
      <w:start w:val="1"/>
      <w:numFmt w:val="bullet"/>
      <w:lvlText w:val="•"/>
      <w:lvlJc w:val="left"/>
      <w:pPr>
        <w:tabs>
          <w:tab w:val="num" w:pos="2880"/>
        </w:tabs>
        <w:ind w:left="2880" w:hanging="360"/>
      </w:pPr>
      <w:rPr>
        <w:rFonts w:ascii="Arial" w:hAnsi="Arial" w:hint="default"/>
      </w:rPr>
    </w:lvl>
    <w:lvl w:ilvl="4" w:tplc="879AA5F0" w:tentative="1">
      <w:start w:val="1"/>
      <w:numFmt w:val="bullet"/>
      <w:lvlText w:val="•"/>
      <w:lvlJc w:val="left"/>
      <w:pPr>
        <w:tabs>
          <w:tab w:val="num" w:pos="3600"/>
        </w:tabs>
        <w:ind w:left="3600" w:hanging="360"/>
      </w:pPr>
      <w:rPr>
        <w:rFonts w:ascii="Arial" w:hAnsi="Arial" w:hint="default"/>
      </w:rPr>
    </w:lvl>
    <w:lvl w:ilvl="5" w:tplc="707EF2B0" w:tentative="1">
      <w:start w:val="1"/>
      <w:numFmt w:val="bullet"/>
      <w:lvlText w:val="•"/>
      <w:lvlJc w:val="left"/>
      <w:pPr>
        <w:tabs>
          <w:tab w:val="num" w:pos="4320"/>
        </w:tabs>
        <w:ind w:left="4320" w:hanging="360"/>
      </w:pPr>
      <w:rPr>
        <w:rFonts w:ascii="Arial" w:hAnsi="Arial" w:hint="default"/>
      </w:rPr>
    </w:lvl>
    <w:lvl w:ilvl="6" w:tplc="D492A1EA" w:tentative="1">
      <w:start w:val="1"/>
      <w:numFmt w:val="bullet"/>
      <w:lvlText w:val="•"/>
      <w:lvlJc w:val="left"/>
      <w:pPr>
        <w:tabs>
          <w:tab w:val="num" w:pos="5040"/>
        </w:tabs>
        <w:ind w:left="5040" w:hanging="360"/>
      </w:pPr>
      <w:rPr>
        <w:rFonts w:ascii="Arial" w:hAnsi="Arial" w:hint="default"/>
      </w:rPr>
    </w:lvl>
    <w:lvl w:ilvl="7" w:tplc="325EC1FC" w:tentative="1">
      <w:start w:val="1"/>
      <w:numFmt w:val="bullet"/>
      <w:lvlText w:val="•"/>
      <w:lvlJc w:val="left"/>
      <w:pPr>
        <w:tabs>
          <w:tab w:val="num" w:pos="5760"/>
        </w:tabs>
        <w:ind w:left="5760" w:hanging="360"/>
      </w:pPr>
      <w:rPr>
        <w:rFonts w:ascii="Arial" w:hAnsi="Arial" w:hint="default"/>
      </w:rPr>
    </w:lvl>
    <w:lvl w:ilvl="8" w:tplc="8E7EF0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673E5C"/>
    <w:multiLevelType w:val="hybridMultilevel"/>
    <w:tmpl w:val="99F282A6"/>
    <w:lvl w:ilvl="0" w:tplc="0409000F">
      <w:start w:val="2"/>
      <w:numFmt w:val="decimal"/>
      <w:lvlText w:val="%1."/>
      <w:lvlJc w:val="left"/>
      <w:pPr>
        <w:ind w:left="5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82CFC"/>
    <w:multiLevelType w:val="hybridMultilevel"/>
    <w:tmpl w:val="215E5AA2"/>
    <w:lvl w:ilvl="0" w:tplc="92A43484">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0282E"/>
    <w:multiLevelType w:val="hybridMultilevel"/>
    <w:tmpl w:val="4D26390C"/>
    <w:lvl w:ilvl="0" w:tplc="EF62094E">
      <w:start w:val="1"/>
      <w:numFmt w:val="bullet"/>
      <w:lvlText w:val="•"/>
      <w:lvlJc w:val="left"/>
      <w:pPr>
        <w:tabs>
          <w:tab w:val="num" w:pos="720"/>
        </w:tabs>
        <w:ind w:left="720" w:hanging="360"/>
      </w:pPr>
      <w:rPr>
        <w:rFonts w:ascii="Arial" w:hAnsi="Arial" w:hint="default"/>
      </w:rPr>
    </w:lvl>
    <w:lvl w:ilvl="1" w:tplc="5B66B990" w:tentative="1">
      <w:start w:val="1"/>
      <w:numFmt w:val="bullet"/>
      <w:lvlText w:val="•"/>
      <w:lvlJc w:val="left"/>
      <w:pPr>
        <w:tabs>
          <w:tab w:val="num" w:pos="1440"/>
        </w:tabs>
        <w:ind w:left="1440" w:hanging="360"/>
      </w:pPr>
      <w:rPr>
        <w:rFonts w:ascii="Arial" w:hAnsi="Arial" w:hint="default"/>
      </w:rPr>
    </w:lvl>
    <w:lvl w:ilvl="2" w:tplc="390A82A2" w:tentative="1">
      <w:start w:val="1"/>
      <w:numFmt w:val="bullet"/>
      <w:lvlText w:val="•"/>
      <w:lvlJc w:val="left"/>
      <w:pPr>
        <w:tabs>
          <w:tab w:val="num" w:pos="2160"/>
        </w:tabs>
        <w:ind w:left="2160" w:hanging="360"/>
      </w:pPr>
      <w:rPr>
        <w:rFonts w:ascii="Arial" w:hAnsi="Arial" w:hint="default"/>
      </w:rPr>
    </w:lvl>
    <w:lvl w:ilvl="3" w:tplc="FABEFF2C" w:tentative="1">
      <w:start w:val="1"/>
      <w:numFmt w:val="bullet"/>
      <w:lvlText w:val="•"/>
      <w:lvlJc w:val="left"/>
      <w:pPr>
        <w:tabs>
          <w:tab w:val="num" w:pos="2880"/>
        </w:tabs>
        <w:ind w:left="2880" w:hanging="360"/>
      </w:pPr>
      <w:rPr>
        <w:rFonts w:ascii="Arial" w:hAnsi="Arial" w:hint="default"/>
      </w:rPr>
    </w:lvl>
    <w:lvl w:ilvl="4" w:tplc="FC64298A" w:tentative="1">
      <w:start w:val="1"/>
      <w:numFmt w:val="bullet"/>
      <w:lvlText w:val="•"/>
      <w:lvlJc w:val="left"/>
      <w:pPr>
        <w:tabs>
          <w:tab w:val="num" w:pos="3600"/>
        </w:tabs>
        <w:ind w:left="3600" w:hanging="360"/>
      </w:pPr>
      <w:rPr>
        <w:rFonts w:ascii="Arial" w:hAnsi="Arial" w:hint="default"/>
      </w:rPr>
    </w:lvl>
    <w:lvl w:ilvl="5" w:tplc="1480F72A" w:tentative="1">
      <w:start w:val="1"/>
      <w:numFmt w:val="bullet"/>
      <w:lvlText w:val="•"/>
      <w:lvlJc w:val="left"/>
      <w:pPr>
        <w:tabs>
          <w:tab w:val="num" w:pos="4320"/>
        </w:tabs>
        <w:ind w:left="4320" w:hanging="360"/>
      </w:pPr>
      <w:rPr>
        <w:rFonts w:ascii="Arial" w:hAnsi="Arial" w:hint="default"/>
      </w:rPr>
    </w:lvl>
    <w:lvl w:ilvl="6" w:tplc="B79C5378" w:tentative="1">
      <w:start w:val="1"/>
      <w:numFmt w:val="bullet"/>
      <w:lvlText w:val="•"/>
      <w:lvlJc w:val="left"/>
      <w:pPr>
        <w:tabs>
          <w:tab w:val="num" w:pos="5040"/>
        </w:tabs>
        <w:ind w:left="5040" w:hanging="360"/>
      </w:pPr>
      <w:rPr>
        <w:rFonts w:ascii="Arial" w:hAnsi="Arial" w:hint="default"/>
      </w:rPr>
    </w:lvl>
    <w:lvl w:ilvl="7" w:tplc="856E4CDA" w:tentative="1">
      <w:start w:val="1"/>
      <w:numFmt w:val="bullet"/>
      <w:lvlText w:val="•"/>
      <w:lvlJc w:val="left"/>
      <w:pPr>
        <w:tabs>
          <w:tab w:val="num" w:pos="5760"/>
        </w:tabs>
        <w:ind w:left="5760" w:hanging="360"/>
      </w:pPr>
      <w:rPr>
        <w:rFonts w:ascii="Arial" w:hAnsi="Arial" w:hint="default"/>
      </w:rPr>
    </w:lvl>
    <w:lvl w:ilvl="8" w:tplc="B908FD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882D9F"/>
    <w:multiLevelType w:val="hybridMultilevel"/>
    <w:tmpl w:val="B580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526440"/>
    <w:multiLevelType w:val="multilevel"/>
    <w:tmpl w:val="6DCC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5718F6"/>
    <w:multiLevelType w:val="hybridMultilevel"/>
    <w:tmpl w:val="6AFA6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BE113C"/>
    <w:multiLevelType w:val="hybridMultilevel"/>
    <w:tmpl w:val="A88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6"/>
  </w:num>
  <w:num w:numId="12">
    <w:abstractNumId w:val="11"/>
  </w:num>
  <w:num w:numId="13">
    <w:abstractNumId w:val="2"/>
  </w:num>
  <w:num w:numId="14">
    <w:abstractNumId w:val="14"/>
  </w:num>
  <w:num w:numId="15">
    <w:abstractNumId w:val="8"/>
  </w:num>
  <w:num w:numId="16">
    <w:abstractNumId w:val="13"/>
  </w:num>
  <w:num w:numId="17">
    <w:abstractNumId w:val="9"/>
  </w:num>
  <w:num w:numId="18">
    <w:abstractNumId w:val="7"/>
  </w:num>
  <w:num w:numId="19">
    <w:abstractNumId w:val="5"/>
  </w:num>
  <w:num w:numId="20">
    <w:abstractNumId w:val="4"/>
  </w:num>
  <w:num w:numId="21">
    <w:abstractNumId w:val="10"/>
  </w:num>
  <w:num w:numId="22">
    <w:abstractNumId w:val="12"/>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F2"/>
    <w:rsid w:val="00004A10"/>
    <w:rsid w:val="00015E4B"/>
    <w:rsid w:val="0002766D"/>
    <w:rsid w:val="00032F86"/>
    <w:rsid w:val="00043490"/>
    <w:rsid w:val="00044219"/>
    <w:rsid w:val="0004783A"/>
    <w:rsid w:val="00054AE0"/>
    <w:rsid w:val="00056E5F"/>
    <w:rsid w:val="000603ED"/>
    <w:rsid w:val="0008797F"/>
    <w:rsid w:val="000A49AB"/>
    <w:rsid w:val="000A4D89"/>
    <w:rsid w:val="000B20FD"/>
    <w:rsid w:val="000C7E3A"/>
    <w:rsid w:val="000D115C"/>
    <w:rsid w:val="000F3771"/>
    <w:rsid w:val="001267AC"/>
    <w:rsid w:val="0015742A"/>
    <w:rsid w:val="00162B04"/>
    <w:rsid w:val="00177215"/>
    <w:rsid w:val="001824BA"/>
    <w:rsid w:val="00184BDA"/>
    <w:rsid w:val="001A3AD6"/>
    <w:rsid w:val="001B6ADF"/>
    <w:rsid w:val="001D3C87"/>
    <w:rsid w:val="001F64B5"/>
    <w:rsid w:val="00203A20"/>
    <w:rsid w:val="00207372"/>
    <w:rsid w:val="00215C88"/>
    <w:rsid w:val="002205F3"/>
    <w:rsid w:val="00232AC7"/>
    <w:rsid w:val="00263D63"/>
    <w:rsid w:val="00266362"/>
    <w:rsid w:val="00266B6E"/>
    <w:rsid w:val="00273F67"/>
    <w:rsid w:val="00294A7A"/>
    <w:rsid w:val="00314A9F"/>
    <w:rsid w:val="0031716A"/>
    <w:rsid w:val="00322255"/>
    <w:rsid w:val="00324160"/>
    <w:rsid w:val="00337A93"/>
    <w:rsid w:val="00340F78"/>
    <w:rsid w:val="003B5CF8"/>
    <w:rsid w:val="003C6298"/>
    <w:rsid w:val="003C7997"/>
    <w:rsid w:val="003D123C"/>
    <w:rsid w:val="003E4A06"/>
    <w:rsid w:val="004011D7"/>
    <w:rsid w:val="004075C3"/>
    <w:rsid w:val="00423174"/>
    <w:rsid w:val="004309A8"/>
    <w:rsid w:val="00441919"/>
    <w:rsid w:val="004473BB"/>
    <w:rsid w:val="00454547"/>
    <w:rsid w:val="00457EDF"/>
    <w:rsid w:val="004726DD"/>
    <w:rsid w:val="004779B4"/>
    <w:rsid w:val="00482924"/>
    <w:rsid w:val="00482AE2"/>
    <w:rsid w:val="00484DCA"/>
    <w:rsid w:val="004B7038"/>
    <w:rsid w:val="005067D3"/>
    <w:rsid w:val="00522C94"/>
    <w:rsid w:val="00530777"/>
    <w:rsid w:val="00530E5C"/>
    <w:rsid w:val="00553B57"/>
    <w:rsid w:val="00562EFF"/>
    <w:rsid w:val="0056545E"/>
    <w:rsid w:val="005757D9"/>
    <w:rsid w:val="00576CE6"/>
    <w:rsid w:val="00577C07"/>
    <w:rsid w:val="00591E84"/>
    <w:rsid w:val="005A3F20"/>
    <w:rsid w:val="005A7649"/>
    <w:rsid w:val="005D136C"/>
    <w:rsid w:val="0060789E"/>
    <w:rsid w:val="00610F2C"/>
    <w:rsid w:val="00641B86"/>
    <w:rsid w:val="00646F87"/>
    <w:rsid w:val="006614B9"/>
    <w:rsid w:val="00670C0D"/>
    <w:rsid w:val="0068472E"/>
    <w:rsid w:val="00691779"/>
    <w:rsid w:val="006938C6"/>
    <w:rsid w:val="0069511B"/>
    <w:rsid w:val="006964ED"/>
    <w:rsid w:val="006A313A"/>
    <w:rsid w:val="006A6354"/>
    <w:rsid w:val="006C5041"/>
    <w:rsid w:val="006D2C88"/>
    <w:rsid w:val="006F5C6A"/>
    <w:rsid w:val="007169E7"/>
    <w:rsid w:val="00727299"/>
    <w:rsid w:val="00757896"/>
    <w:rsid w:val="00770DDA"/>
    <w:rsid w:val="00774F76"/>
    <w:rsid w:val="00787982"/>
    <w:rsid w:val="00792DC6"/>
    <w:rsid w:val="007D5FFD"/>
    <w:rsid w:val="007E61D6"/>
    <w:rsid w:val="0080589E"/>
    <w:rsid w:val="0081076B"/>
    <w:rsid w:val="00826038"/>
    <w:rsid w:val="00835AD7"/>
    <w:rsid w:val="00843F80"/>
    <w:rsid w:val="008A7F02"/>
    <w:rsid w:val="008C0D1B"/>
    <w:rsid w:val="008E33A2"/>
    <w:rsid w:val="008F28DA"/>
    <w:rsid w:val="00903817"/>
    <w:rsid w:val="009038B7"/>
    <w:rsid w:val="0091555C"/>
    <w:rsid w:val="00920A3A"/>
    <w:rsid w:val="009257CC"/>
    <w:rsid w:val="009324EF"/>
    <w:rsid w:val="00933FC5"/>
    <w:rsid w:val="00943ABF"/>
    <w:rsid w:val="00944D77"/>
    <w:rsid w:val="0097196E"/>
    <w:rsid w:val="00973860"/>
    <w:rsid w:val="009766A1"/>
    <w:rsid w:val="00987318"/>
    <w:rsid w:val="00993296"/>
    <w:rsid w:val="009A6430"/>
    <w:rsid w:val="009B0A43"/>
    <w:rsid w:val="009B36DF"/>
    <w:rsid w:val="009C5103"/>
    <w:rsid w:val="009E043C"/>
    <w:rsid w:val="009E1966"/>
    <w:rsid w:val="009E6085"/>
    <w:rsid w:val="009F5F83"/>
    <w:rsid w:val="00A039F6"/>
    <w:rsid w:val="00A15298"/>
    <w:rsid w:val="00A22ABA"/>
    <w:rsid w:val="00A44966"/>
    <w:rsid w:val="00A60875"/>
    <w:rsid w:val="00A64185"/>
    <w:rsid w:val="00A66D71"/>
    <w:rsid w:val="00A86003"/>
    <w:rsid w:val="00A874CA"/>
    <w:rsid w:val="00A90E7A"/>
    <w:rsid w:val="00A91651"/>
    <w:rsid w:val="00AA1EFC"/>
    <w:rsid w:val="00AA52AE"/>
    <w:rsid w:val="00AD5943"/>
    <w:rsid w:val="00AE26D8"/>
    <w:rsid w:val="00AE7775"/>
    <w:rsid w:val="00B13CC0"/>
    <w:rsid w:val="00B17153"/>
    <w:rsid w:val="00B2079A"/>
    <w:rsid w:val="00B22DAE"/>
    <w:rsid w:val="00B4274C"/>
    <w:rsid w:val="00B4456F"/>
    <w:rsid w:val="00B519E2"/>
    <w:rsid w:val="00B5787E"/>
    <w:rsid w:val="00B613A8"/>
    <w:rsid w:val="00B70F11"/>
    <w:rsid w:val="00B94979"/>
    <w:rsid w:val="00B976F6"/>
    <w:rsid w:val="00BA7222"/>
    <w:rsid w:val="00BB01C4"/>
    <w:rsid w:val="00BB25A6"/>
    <w:rsid w:val="00BF0C9C"/>
    <w:rsid w:val="00BF7D06"/>
    <w:rsid w:val="00C42849"/>
    <w:rsid w:val="00C46AE1"/>
    <w:rsid w:val="00C47092"/>
    <w:rsid w:val="00C70F58"/>
    <w:rsid w:val="00C75C8D"/>
    <w:rsid w:val="00C852DB"/>
    <w:rsid w:val="00C9516F"/>
    <w:rsid w:val="00CA0421"/>
    <w:rsid w:val="00CB5B80"/>
    <w:rsid w:val="00CC1FAA"/>
    <w:rsid w:val="00CC320C"/>
    <w:rsid w:val="00CD5715"/>
    <w:rsid w:val="00D06149"/>
    <w:rsid w:val="00D32B77"/>
    <w:rsid w:val="00D53028"/>
    <w:rsid w:val="00D55F86"/>
    <w:rsid w:val="00D569A0"/>
    <w:rsid w:val="00D6132D"/>
    <w:rsid w:val="00D61C83"/>
    <w:rsid w:val="00D62397"/>
    <w:rsid w:val="00D64940"/>
    <w:rsid w:val="00D65348"/>
    <w:rsid w:val="00D70F82"/>
    <w:rsid w:val="00D77DCE"/>
    <w:rsid w:val="00D8703E"/>
    <w:rsid w:val="00DA2FAF"/>
    <w:rsid w:val="00DC2715"/>
    <w:rsid w:val="00E0510D"/>
    <w:rsid w:val="00E17832"/>
    <w:rsid w:val="00E232E8"/>
    <w:rsid w:val="00E52CC6"/>
    <w:rsid w:val="00E5658F"/>
    <w:rsid w:val="00E62748"/>
    <w:rsid w:val="00E655E9"/>
    <w:rsid w:val="00E83628"/>
    <w:rsid w:val="00EB012D"/>
    <w:rsid w:val="00EC2F84"/>
    <w:rsid w:val="00ED6829"/>
    <w:rsid w:val="00EE15B6"/>
    <w:rsid w:val="00F11EE8"/>
    <w:rsid w:val="00F14906"/>
    <w:rsid w:val="00F80BF2"/>
    <w:rsid w:val="00F82114"/>
    <w:rsid w:val="00F82FB8"/>
    <w:rsid w:val="00FA1D1F"/>
    <w:rsid w:val="00FC797D"/>
    <w:rsid w:val="00FD2F51"/>
    <w:rsid w:val="00FE0DE3"/>
    <w:rsid w:val="00FF5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13705"/>
  <w15:chartTrackingRefBased/>
  <w15:docId w15:val="{7A6979C1-9DE7-47EA-AD19-698B2733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DDA"/>
  </w:style>
  <w:style w:type="paragraph" w:styleId="Heading1">
    <w:name w:val="heading 1"/>
    <w:basedOn w:val="Normal"/>
    <w:next w:val="Normal"/>
    <w:link w:val="Heading1Char"/>
    <w:uiPriority w:val="9"/>
    <w:qFormat/>
    <w:rsid w:val="00770DDA"/>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770DDA"/>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770DDA"/>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770DDA"/>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770DDA"/>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770DDA"/>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70DDA"/>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70DDA"/>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70DDA"/>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52DB"/>
    <w:rPr>
      <w:sz w:val="16"/>
      <w:szCs w:val="16"/>
    </w:rPr>
  </w:style>
  <w:style w:type="paragraph" w:styleId="CommentText">
    <w:name w:val="annotation text"/>
    <w:basedOn w:val="Normal"/>
    <w:link w:val="CommentTextChar"/>
    <w:uiPriority w:val="99"/>
    <w:semiHidden/>
    <w:unhideWhenUsed/>
    <w:rsid w:val="00C852DB"/>
    <w:pPr>
      <w:spacing w:line="240" w:lineRule="auto"/>
    </w:pPr>
    <w:rPr>
      <w:sz w:val="20"/>
      <w:szCs w:val="20"/>
    </w:rPr>
  </w:style>
  <w:style w:type="character" w:customStyle="1" w:styleId="CommentTextChar">
    <w:name w:val="Comment Text Char"/>
    <w:basedOn w:val="DefaultParagraphFont"/>
    <w:link w:val="CommentText"/>
    <w:uiPriority w:val="99"/>
    <w:semiHidden/>
    <w:rsid w:val="00C852DB"/>
    <w:rPr>
      <w:sz w:val="20"/>
      <w:szCs w:val="20"/>
    </w:rPr>
  </w:style>
  <w:style w:type="paragraph" w:styleId="CommentSubject">
    <w:name w:val="annotation subject"/>
    <w:basedOn w:val="CommentText"/>
    <w:next w:val="CommentText"/>
    <w:link w:val="CommentSubjectChar"/>
    <w:uiPriority w:val="99"/>
    <w:semiHidden/>
    <w:unhideWhenUsed/>
    <w:rsid w:val="00C852DB"/>
    <w:rPr>
      <w:b/>
      <w:bCs/>
    </w:rPr>
  </w:style>
  <w:style w:type="character" w:customStyle="1" w:styleId="CommentSubjectChar">
    <w:name w:val="Comment Subject Char"/>
    <w:basedOn w:val="CommentTextChar"/>
    <w:link w:val="CommentSubject"/>
    <w:uiPriority w:val="99"/>
    <w:semiHidden/>
    <w:rsid w:val="00C852DB"/>
    <w:rPr>
      <w:b/>
      <w:bCs/>
      <w:sz w:val="20"/>
      <w:szCs w:val="20"/>
    </w:rPr>
  </w:style>
  <w:style w:type="paragraph" w:styleId="BalloonText">
    <w:name w:val="Balloon Text"/>
    <w:basedOn w:val="Normal"/>
    <w:link w:val="BalloonTextChar"/>
    <w:uiPriority w:val="99"/>
    <w:semiHidden/>
    <w:unhideWhenUsed/>
    <w:rsid w:val="00C85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2DB"/>
    <w:rPr>
      <w:rFonts w:ascii="Segoe UI" w:hAnsi="Segoe UI" w:cs="Segoe UI"/>
      <w:sz w:val="18"/>
      <w:szCs w:val="18"/>
    </w:rPr>
  </w:style>
  <w:style w:type="character" w:customStyle="1" w:styleId="Heading1Char">
    <w:name w:val="Heading 1 Char"/>
    <w:basedOn w:val="DefaultParagraphFont"/>
    <w:link w:val="Heading1"/>
    <w:uiPriority w:val="9"/>
    <w:rsid w:val="00770DD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770DD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770DD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770DD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770DDA"/>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770DDA"/>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770D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70D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70DD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70DD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70DD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70DD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770DD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70DDA"/>
    <w:rPr>
      <w:color w:val="5A5A5A" w:themeColor="text1" w:themeTint="A5"/>
      <w:spacing w:val="10"/>
    </w:rPr>
  </w:style>
  <w:style w:type="character" w:styleId="Strong">
    <w:name w:val="Strong"/>
    <w:basedOn w:val="DefaultParagraphFont"/>
    <w:uiPriority w:val="22"/>
    <w:qFormat/>
    <w:rsid w:val="00770DDA"/>
    <w:rPr>
      <w:b/>
      <w:bCs/>
      <w:color w:val="000000" w:themeColor="text1"/>
    </w:rPr>
  </w:style>
  <w:style w:type="character" w:styleId="Emphasis">
    <w:name w:val="Emphasis"/>
    <w:basedOn w:val="DefaultParagraphFont"/>
    <w:uiPriority w:val="20"/>
    <w:qFormat/>
    <w:rsid w:val="00770DDA"/>
    <w:rPr>
      <w:i/>
      <w:iCs/>
      <w:color w:val="auto"/>
    </w:rPr>
  </w:style>
  <w:style w:type="paragraph" w:styleId="NoSpacing">
    <w:name w:val="No Spacing"/>
    <w:uiPriority w:val="1"/>
    <w:qFormat/>
    <w:rsid w:val="00770DDA"/>
    <w:pPr>
      <w:spacing w:after="0" w:line="240" w:lineRule="auto"/>
    </w:pPr>
  </w:style>
  <w:style w:type="paragraph" w:styleId="Quote">
    <w:name w:val="Quote"/>
    <w:basedOn w:val="Normal"/>
    <w:next w:val="Normal"/>
    <w:link w:val="QuoteChar"/>
    <w:uiPriority w:val="29"/>
    <w:qFormat/>
    <w:rsid w:val="00770DDA"/>
    <w:pPr>
      <w:spacing w:before="160"/>
      <w:ind w:left="720" w:right="720"/>
    </w:pPr>
    <w:rPr>
      <w:i/>
      <w:iCs/>
      <w:color w:val="000000" w:themeColor="text1"/>
    </w:rPr>
  </w:style>
  <w:style w:type="character" w:customStyle="1" w:styleId="QuoteChar">
    <w:name w:val="Quote Char"/>
    <w:basedOn w:val="DefaultParagraphFont"/>
    <w:link w:val="Quote"/>
    <w:uiPriority w:val="29"/>
    <w:rsid w:val="00770DDA"/>
    <w:rPr>
      <w:i/>
      <w:iCs/>
      <w:color w:val="000000" w:themeColor="text1"/>
    </w:rPr>
  </w:style>
  <w:style w:type="paragraph" w:styleId="IntenseQuote">
    <w:name w:val="Intense Quote"/>
    <w:basedOn w:val="Normal"/>
    <w:next w:val="Normal"/>
    <w:link w:val="IntenseQuoteChar"/>
    <w:uiPriority w:val="30"/>
    <w:qFormat/>
    <w:rsid w:val="00770DD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70DDA"/>
    <w:rPr>
      <w:color w:val="000000" w:themeColor="text1"/>
      <w:shd w:val="clear" w:color="auto" w:fill="F2F2F2" w:themeFill="background1" w:themeFillShade="F2"/>
    </w:rPr>
  </w:style>
  <w:style w:type="character" w:styleId="SubtleEmphasis">
    <w:name w:val="Subtle Emphasis"/>
    <w:basedOn w:val="DefaultParagraphFont"/>
    <w:uiPriority w:val="19"/>
    <w:qFormat/>
    <w:rsid w:val="00770DDA"/>
    <w:rPr>
      <w:i/>
      <w:iCs/>
      <w:color w:val="404040" w:themeColor="text1" w:themeTint="BF"/>
    </w:rPr>
  </w:style>
  <w:style w:type="character" w:styleId="IntenseEmphasis">
    <w:name w:val="Intense Emphasis"/>
    <w:basedOn w:val="DefaultParagraphFont"/>
    <w:uiPriority w:val="21"/>
    <w:qFormat/>
    <w:rsid w:val="00770DDA"/>
    <w:rPr>
      <w:b/>
      <w:bCs/>
      <w:i/>
      <w:iCs/>
      <w:caps/>
    </w:rPr>
  </w:style>
  <w:style w:type="character" w:styleId="SubtleReference">
    <w:name w:val="Subtle Reference"/>
    <w:basedOn w:val="DefaultParagraphFont"/>
    <w:uiPriority w:val="31"/>
    <w:qFormat/>
    <w:rsid w:val="00770DD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70DDA"/>
    <w:rPr>
      <w:b/>
      <w:bCs/>
      <w:smallCaps/>
      <w:u w:val="single"/>
    </w:rPr>
  </w:style>
  <w:style w:type="character" w:styleId="BookTitle">
    <w:name w:val="Book Title"/>
    <w:basedOn w:val="DefaultParagraphFont"/>
    <w:uiPriority w:val="33"/>
    <w:qFormat/>
    <w:rsid w:val="00770DDA"/>
    <w:rPr>
      <w:b w:val="0"/>
      <w:bCs w:val="0"/>
      <w:smallCaps/>
      <w:spacing w:val="5"/>
    </w:rPr>
  </w:style>
  <w:style w:type="paragraph" w:styleId="TOCHeading">
    <w:name w:val="TOC Heading"/>
    <w:basedOn w:val="Heading1"/>
    <w:next w:val="Normal"/>
    <w:uiPriority w:val="39"/>
    <w:semiHidden/>
    <w:unhideWhenUsed/>
    <w:qFormat/>
    <w:rsid w:val="00770DDA"/>
  </w:style>
  <w:style w:type="paragraph" w:styleId="Header">
    <w:name w:val="header"/>
    <w:basedOn w:val="Normal"/>
    <w:link w:val="HeaderChar"/>
    <w:uiPriority w:val="99"/>
    <w:unhideWhenUsed/>
    <w:rsid w:val="00D65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48"/>
  </w:style>
  <w:style w:type="paragraph" w:styleId="Footer">
    <w:name w:val="footer"/>
    <w:basedOn w:val="Normal"/>
    <w:link w:val="FooterChar"/>
    <w:uiPriority w:val="99"/>
    <w:unhideWhenUsed/>
    <w:rsid w:val="00D65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48"/>
  </w:style>
  <w:style w:type="paragraph" w:styleId="ListParagraph">
    <w:name w:val="List Paragraph"/>
    <w:basedOn w:val="Normal"/>
    <w:uiPriority w:val="34"/>
    <w:qFormat/>
    <w:rsid w:val="005757D9"/>
    <w:pPr>
      <w:ind w:left="720"/>
      <w:contextualSpacing/>
    </w:pPr>
    <w:rPr>
      <w:rFonts w:eastAsiaTheme="minorHAnsi"/>
    </w:rPr>
  </w:style>
  <w:style w:type="paragraph" w:styleId="Revision">
    <w:name w:val="Revision"/>
    <w:hidden/>
    <w:uiPriority w:val="99"/>
    <w:semiHidden/>
    <w:rsid w:val="00B2079A"/>
    <w:pPr>
      <w:spacing w:after="0" w:line="240" w:lineRule="auto"/>
    </w:pPr>
  </w:style>
  <w:style w:type="paragraph" w:styleId="NormalWeb">
    <w:name w:val="Normal (Web)"/>
    <w:basedOn w:val="Normal"/>
    <w:uiPriority w:val="99"/>
    <w:unhideWhenUsed/>
    <w:rsid w:val="000F37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07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0789E"/>
  </w:style>
  <w:style w:type="character" w:customStyle="1" w:styleId="eop">
    <w:name w:val="eop"/>
    <w:basedOn w:val="DefaultParagraphFont"/>
    <w:rsid w:val="0060789E"/>
  </w:style>
  <w:style w:type="character" w:styleId="Hyperlink">
    <w:name w:val="Hyperlink"/>
    <w:basedOn w:val="DefaultParagraphFont"/>
    <w:uiPriority w:val="99"/>
    <w:unhideWhenUsed/>
    <w:rsid w:val="00B70F11"/>
    <w:rPr>
      <w:color w:val="0563C1" w:themeColor="hyperlink"/>
      <w:u w:val="single"/>
    </w:rPr>
  </w:style>
  <w:style w:type="paragraph" w:customStyle="1" w:styleId="xparagraph">
    <w:name w:val="x_paragraph"/>
    <w:basedOn w:val="Normal"/>
    <w:rsid w:val="00D77DCE"/>
    <w:pPr>
      <w:spacing w:before="100" w:beforeAutospacing="1" w:after="100" w:afterAutospacing="1" w:line="240" w:lineRule="auto"/>
    </w:pPr>
    <w:rPr>
      <w:rFonts w:ascii="Times New Roman" w:eastAsiaTheme="minorHAnsi" w:hAnsi="Times New Roman" w:cs="Times New Roman"/>
      <w:sz w:val="24"/>
      <w:szCs w:val="24"/>
    </w:rPr>
  </w:style>
  <w:style w:type="paragraph" w:styleId="BodyText">
    <w:name w:val="Body Text"/>
    <w:basedOn w:val="Normal"/>
    <w:link w:val="BodyTextChar"/>
    <w:uiPriority w:val="99"/>
    <w:unhideWhenUsed/>
    <w:rsid w:val="00D64940"/>
    <w:pPr>
      <w:spacing w:after="0" w:line="240" w:lineRule="auto"/>
    </w:pPr>
    <w:rPr>
      <w:rFonts w:ascii="Times New Roman" w:hAnsi="Times New Roman" w:cs="Times New Roman"/>
      <w:sz w:val="23"/>
      <w:szCs w:val="23"/>
    </w:rPr>
  </w:style>
  <w:style w:type="character" w:customStyle="1" w:styleId="BodyTextChar">
    <w:name w:val="Body Text Char"/>
    <w:basedOn w:val="DefaultParagraphFont"/>
    <w:link w:val="BodyText"/>
    <w:uiPriority w:val="99"/>
    <w:rsid w:val="00D64940"/>
    <w:rPr>
      <w:rFonts w:ascii="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48786">
      <w:bodyDiv w:val="1"/>
      <w:marLeft w:val="0"/>
      <w:marRight w:val="0"/>
      <w:marTop w:val="0"/>
      <w:marBottom w:val="0"/>
      <w:divBdr>
        <w:top w:val="none" w:sz="0" w:space="0" w:color="auto"/>
        <w:left w:val="none" w:sz="0" w:space="0" w:color="auto"/>
        <w:bottom w:val="none" w:sz="0" w:space="0" w:color="auto"/>
        <w:right w:val="none" w:sz="0" w:space="0" w:color="auto"/>
      </w:divBdr>
      <w:divsChild>
        <w:div w:id="845098081">
          <w:marLeft w:val="274"/>
          <w:marRight w:val="0"/>
          <w:marTop w:val="0"/>
          <w:marBottom w:val="0"/>
          <w:divBdr>
            <w:top w:val="none" w:sz="0" w:space="0" w:color="auto"/>
            <w:left w:val="none" w:sz="0" w:space="0" w:color="auto"/>
            <w:bottom w:val="none" w:sz="0" w:space="0" w:color="auto"/>
            <w:right w:val="none" w:sz="0" w:space="0" w:color="auto"/>
          </w:divBdr>
        </w:div>
        <w:div w:id="119691857">
          <w:marLeft w:val="274"/>
          <w:marRight w:val="0"/>
          <w:marTop w:val="0"/>
          <w:marBottom w:val="0"/>
          <w:divBdr>
            <w:top w:val="none" w:sz="0" w:space="0" w:color="auto"/>
            <w:left w:val="none" w:sz="0" w:space="0" w:color="auto"/>
            <w:bottom w:val="none" w:sz="0" w:space="0" w:color="auto"/>
            <w:right w:val="none" w:sz="0" w:space="0" w:color="auto"/>
          </w:divBdr>
        </w:div>
        <w:div w:id="1660421445">
          <w:marLeft w:val="274"/>
          <w:marRight w:val="0"/>
          <w:marTop w:val="0"/>
          <w:marBottom w:val="0"/>
          <w:divBdr>
            <w:top w:val="none" w:sz="0" w:space="0" w:color="auto"/>
            <w:left w:val="none" w:sz="0" w:space="0" w:color="auto"/>
            <w:bottom w:val="none" w:sz="0" w:space="0" w:color="auto"/>
            <w:right w:val="none" w:sz="0" w:space="0" w:color="auto"/>
          </w:divBdr>
        </w:div>
        <w:div w:id="802190702">
          <w:marLeft w:val="274"/>
          <w:marRight w:val="0"/>
          <w:marTop w:val="0"/>
          <w:marBottom w:val="0"/>
          <w:divBdr>
            <w:top w:val="none" w:sz="0" w:space="0" w:color="auto"/>
            <w:left w:val="none" w:sz="0" w:space="0" w:color="auto"/>
            <w:bottom w:val="none" w:sz="0" w:space="0" w:color="auto"/>
            <w:right w:val="none" w:sz="0" w:space="0" w:color="auto"/>
          </w:divBdr>
        </w:div>
        <w:div w:id="656690968">
          <w:marLeft w:val="274"/>
          <w:marRight w:val="0"/>
          <w:marTop w:val="0"/>
          <w:marBottom w:val="0"/>
          <w:divBdr>
            <w:top w:val="none" w:sz="0" w:space="0" w:color="auto"/>
            <w:left w:val="none" w:sz="0" w:space="0" w:color="auto"/>
            <w:bottom w:val="none" w:sz="0" w:space="0" w:color="auto"/>
            <w:right w:val="none" w:sz="0" w:space="0" w:color="auto"/>
          </w:divBdr>
        </w:div>
        <w:div w:id="42489317">
          <w:marLeft w:val="274"/>
          <w:marRight w:val="0"/>
          <w:marTop w:val="0"/>
          <w:marBottom w:val="0"/>
          <w:divBdr>
            <w:top w:val="none" w:sz="0" w:space="0" w:color="auto"/>
            <w:left w:val="none" w:sz="0" w:space="0" w:color="auto"/>
            <w:bottom w:val="none" w:sz="0" w:space="0" w:color="auto"/>
            <w:right w:val="none" w:sz="0" w:space="0" w:color="auto"/>
          </w:divBdr>
        </w:div>
        <w:div w:id="1617718550">
          <w:marLeft w:val="274"/>
          <w:marRight w:val="0"/>
          <w:marTop w:val="0"/>
          <w:marBottom w:val="0"/>
          <w:divBdr>
            <w:top w:val="none" w:sz="0" w:space="0" w:color="auto"/>
            <w:left w:val="none" w:sz="0" w:space="0" w:color="auto"/>
            <w:bottom w:val="none" w:sz="0" w:space="0" w:color="auto"/>
            <w:right w:val="none" w:sz="0" w:space="0" w:color="auto"/>
          </w:divBdr>
        </w:div>
        <w:div w:id="1716855634">
          <w:marLeft w:val="274"/>
          <w:marRight w:val="0"/>
          <w:marTop w:val="0"/>
          <w:marBottom w:val="0"/>
          <w:divBdr>
            <w:top w:val="none" w:sz="0" w:space="0" w:color="auto"/>
            <w:left w:val="none" w:sz="0" w:space="0" w:color="auto"/>
            <w:bottom w:val="none" w:sz="0" w:space="0" w:color="auto"/>
            <w:right w:val="none" w:sz="0" w:space="0" w:color="auto"/>
          </w:divBdr>
        </w:div>
      </w:divsChild>
    </w:div>
    <w:div w:id="244387881">
      <w:bodyDiv w:val="1"/>
      <w:marLeft w:val="0"/>
      <w:marRight w:val="0"/>
      <w:marTop w:val="0"/>
      <w:marBottom w:val="0"/>
      <w:divBdr>
        <w:top w:val="none" w:sz="0" w:space="0" w:color="auto"/>
        <w:left w:val="none" w:sz="0" w:space="0" w:color="auto"/>
        <w:bottom w:val="none" w:sz="0" w:space="0" w:color="auto"/>
        <w:right w:val="none" w:sz="0" w:space="0" w:color="auto"/>
      </w:divBdr>
      <w:divsChild>
        <w:div w:id="1764376908">
          <w:marLeft w:val="0"/>
          <w:marRight w:val="0"/>
          <w:marTop w:val="0"/>
          <w:marBottom w:val="0"/>
          <w:divBdr>
            <w:top w:val="none" w:sz="0" w:space="0" w:color="auto"/>
            <w:left w:val="none" w:sz="0" w:space="0" w:color="auto"/>
            <w:bottom w:val="none" w:sz="0" w:space="0" w:color="auto"/>
            <w:right w:val="none" w:sz="0" w:space="0" w:color="auto"/>
          </w:divBdr>
        </w:div>
      </w:divsChild>
    </w:div>
    <w:div w:id="300814566">
      <w:bodyDiv w:val="1"/>
      <w:marLeft w:val="0"/>
      <w:marRight w:val="0"/>
      <w:marTop w:val="0"/>
      <w:marBottom w:val="0"/>
      <w:divBdr>
        <w:top w:val="none" w:sz="0" w:space="0" w:color="auto"/>
        <w:left w:val="none" w:sz="0" w:space="0" w:color="auto"/>
        <w:bottom w:val="none" w:sz="0" w:space="0" w:color="auto"/>
        <w:right w:val="none" w:sz="0" w:space="0" w:color="auto"/>
      </w:divBdr>
      <w:divsChild>
        <w:div w:id="198251592">
          <w:marLeft w:val="274"/>
          <w:marRight w:val="0"/>
          <w:marTop w:val="0"/>
          <w:marBottom w:val="0"/>
          <w:divBdr>
            <w:top w:val="none" w:sz="0" w:space="0" w:color="auto"/>
            <w:left w:val="none" w:sz="0" w:space="0" w:color="auto"/>
            <w:bottom w:val="none" w:sz="0" w:space="0" w:color="auto"/>
            <w:right w:val="none" w:sz="0" w:space="0" w:color="auto"/>
          </w:divBdr>
        </w:div>
        <w:div w:id="1449857027">
          <w:marLeft w:val="274"/>
          <w:marRight w:val="0"/>
          <w:marTop w:val="0"/>
          <w:marBottom w:val="0"/>
          <w:divBdr>
            <w:top w:val="none" w:sz="0" w:space="0" w:color="auto"/>
            <w:left w:val="none" w:sz="0" w:space="0" w:color="auto"/>
            <w:bottom w:val="none" w:sz="0" w:space="0" w:color="auto"/>
            <w:right w:val="none" w:sz="0" w:space="0" w:color="auto"/>
          </w:divBdr>
        </w:div>
        <w:div w:id="1895892507">
          <w:marLeft w:val="274"/>
          <w:marRight w:val="0"/>
          <w:marTop w:val="0"/>
          <w:marBottom w:val="0"/>
          <w:divBdr>
            <w:top w:val="none" w:sz="0" w:space="0" w:color="auto"/>
            <w:left w:val="none" w:sz="0" w:space="0" w:color="auto"/>
            <w:bottom w:val="none" w:sz="0" w:space="0" w:color="auto"/>
            <w:right w:val="none" w:sz="0" w:space="0" w:color="auto"/>
          </w:divBdr>
        </w:div>
        <w:div w:id="1314215387">
          <w:marLeft w:val="274"/>
          <w:marRight w:val="0"/>
          <w:marTop w:val="0"/>
          <w:marBottom w:val="0"/>
          <w:divBdr>
            <w:top w:val="none" w:sz="0" w:space="0" w:color="auto"/>
            <w:left w:val="none" w:sz="0" w:space="0" w:color="auto"/>
            <w:bottom w:val="none" w:sz="0" w:space="0" w:color="auto"/>
            <w:right w:val="none" w:sz="0" w:space="0" w:color="auto"/>
          </w:divBdr>
        </w:div>
        <w:div w:id="1944339959">
          <w:marLeft w:val="274"/>
          <w:marRight w:val="0"/>
          <w:marTop w:val="0"/>
          <w:marBottom w:val="0"/>
          <w:divBdr>
            <w:top w:val="none" w:sz="0" w:space="0" w:color="auto"/>
            <w:left w:val="none" w:sz="0" w:space="0" w:color="auto"/>
            <w:bottom w:val="none" w:sz="0" w:space="0" w:color="auto"/>
            <w:right w:val="none" w:sz="0" w:space="0" w:color="auto"/>
          </w:divBdr>
        </w:div>
        <w:div w:id="380179379">
          <w:marLeft w:val="274"/>
          <w:marRight w:val="0"/>
          <w:marTop w:val="0"/>
          <w:marBottom w:val="0"/>
          <w:divBdr>
            <w:top w:val="none" w:sz="0" w:space="0" w:color="auto"/>
            <w:left w:val="none" w:sz="0" w:space="0" w:color="auto"/>
            <w:bottom w:val="none" w:sz="0" w:space="0" w:color="auto"/>
            <w:right w:val="none" w:sz="0" w:space="0" w:color="auto"/>
          </w:divBdr>
        </w:div>
        <w:div w:id="441649664">
          <w:marLeft w:val="274"/>
          <w:marRight w:val="0"/>
          <w:marTop w:val="0"/>
          <w:marBottom w:val="0"/>
          <w:divBdr>
            <w:top w:val="none" w:sz="0" w:space="0" w:color="auto"/>
            <w:left w:val="none" w:sz="0" w:space="0" w:color="auto"/>
            <w:bottom w:val="none" w:sz="0" w:space="0" w:color="auto"/>
            <w:right w:val="none" w:sz="0" w:space="0" w:color="auto"/>
          </w:divBdr>
        </w:div>
        <w:div w:id="690565635">
          <w:marLeft w:val="274"/>
          <w:marRight w:val="0"/>
          <w:marTop w:val="0"/>
          <w:marBottom w:val="0"/>
          <w:divBdr>
            <w:top w:val="none" w:sz="0" w:space="0" w:color="auto"/>
            <w:left w:val="none" w:sz="0" w:space="0" w:color="auto"/>
            <w:bottom w:val="none" w:sz="0" w:space="0" w:color="auto"/>
            <w:right w:val="none" w:sz="0" w:space="0" w:color="auto"/>
          </w:divBdr>
        </w:div>
      </w:divsChild>
    </w:div>
    <w:div w:id="426771354">
      <w:bodyDiv w:val="1"/>
      <w:marLeft w:val="0"/>
      <w:marRight w:val="0"/>
      <w:marTop w:val="0"/>
      <w:marBottom w:val="0"/>
      <w:divBdr>
        <w:top w:val="none" w:sz="0" w:space="0" w:color="auto"/>
        <w:left w:val="none" w:sz="0" w:space="0" w:color="auto"/>
        <w:bottom w:val="none" w:sz="0" w:space="0" w:color="auto"/>
        <w:right w:val="none" w:sz="0" w:space="0" w:color="auto"/>
      </w:divBdr>
    </w:div>
    <w:div w:id="806630756">
      <w:bodyDiv w:val="1"/>
      <w:marLeft w:val="0"/>
      <w:marRight w:val="0"/>
      <w:marTop w:val="0"/>
      <w:marBottom w:val="0"/>
      <w:divBdr>
        <w:top w:val="none" w:sz="0" w:space="0" w:color="auto"/>
        <w:left w:val="none" w:sz="0" w:space="0" w:color="auto"/>
        <w:bottom w:val="none" w:sz="0" w:space="0" w:color="auto"/>
        <w:right w:val="none" w:sz="0" w:space="0" w:color="auto"/>
      </w:divBdr>
    </w:div>
    <w:div w:id="97950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RBarr/Desktop/Research%20and%20Reports/Investing-in-Early-College-Report_MassIN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DESE-231-56845</_dlc_DocId>
    <_dlc_DocIdUrl xmlns="733efe1c-5bbe-4968-87dc-d400e65c879f">
      <Url>https://sharepoint.doemass.org/ese/webteam/cps/_layouts/DocIdRedir.aspx?ID=DESE-231-56845</Url>
      <Description>DESE-231-56845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077C-69AE-4044-AD2B-0D0A54DDB9E4}">
  <ds:schemaRefs>
    <ds:schemaRef ds:uri="http://schemas.microsoft.com/sharepoint/v3/contenttype/forms"/>
  </ds:schemaRefs>
</ds:datastoreItem>
</file>

<file path=customXml/itemProps2.xml><?xml version="1.0" encoding="utf-8"?>
<ds:datastoreItem xmlns:ds="http://schemas.openxmlformats.org/officeDocument/2006/customXml" ds:itemID="{5AA1F074-8CD4-4043-BC12-E4EEBE22E4E2}">
  <ds:schemaRefs>
    <ds:schemaRef ds:uri="http://schemas.microsoft.com/sharepoint/events"/>
  </ds:schemaRefs>
</ds:datastoreItem>
</file>

<file path=customXml/itemProps3.xml><?xml version="1.0" encoding="utf-8"?>
<ds:datastoreItem xmlns:ds="http://schemas.openxmlformats.org/officeDocument/2006/customXml" ds:itemID="{1509391A-D61C-4C59-852A-B32F6CD6B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A68A0-5A7B-4AF3-A07B-9B3A59B3C92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928FD47A-A97D-4CFC-B83C-E1660F60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BESE December 2019 Item 1:</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2019 Joint Meeting Item 1: Update on Early College Programs</dc:title>
  <dc:subject/>
  <dc:creator>DESE</dc:creator>
  <cp:keywords/>
  <dc:description/>
  <cp:lastModifiedBy>Zou, Dong (EOE)</cp:lastModifiedBy>
  <cp:revision>5</cp:revision>
  <cp:lastPrinted>2019-12-13T14:11:00Z</cp:lastPrinted>
  <dcterms:created xsi:type="dcterms:W3CDTF">2019-12-13T14:12:00Z</dcterms:created>
  <dcterms:modified xsi:type="dcterms:W3CDTF">2019-12-13T22:37:00Z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13 2019</vt:lpwstr>
  </property>
</Properties>
</file>