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1C9C3"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78F745FB" wp14:editId="69062919">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5C8621B8"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0C86E8E"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7FB8422E" wp14:editId="55C4787C">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DAD1C"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" o:allowincell="f" strokeweight="1pt"/>
            </w:pict>
          </mc:Fallback>
        </mc:AlternateContent>
      </w:r>
    </w:p>
    <w:p w14:paraId="444607D7"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4DA79D2B" w14:textId="77777777" w:rsidR="00A20194" w:rsidRPr="00C974A6" w:rsidRDefault="00A20194">
      <w:pPr>
        <w:ind w:left="720"/>
        <w:rPr>
          <w:rFonts w:ascii="Arial" w:hAnsi="Arial"/>
          <w:i/>
          <w:sz w:val="16"/>
          <w:szCs w:val="16"/>
        </w:rPr>
      </w:pPr>
    </w:p>
    <w:p w14:paraId="32456133" w14:textId="77777777" w:rsidR="00A20194" w:rsidRDefault="00A20194">
      <w:pPr>
        <w:ind w:left="720"/>
        <w:rPr>
          <w:rFonts w:ascii="Arial" w:hAnsi="Arial"/>
          <w:i/>
          <w:sz w:val="18"/>
        </w:rPr>
        <w:sectPr w:rsidR="00A20194" w:rsidSect="00DF44B4">
          <w:footerReference w:type="default" r:id="rId13"/>
          <w:endnotePr>
            <w:numFmt w:val="decimal"/>
          </w:endnotePr>
          <w:pgSz w:w="12240" w:h="15840"/>
          <w:pgMar w:top="864" w:right="1080" w:bottom="1440" w:left="1800" w:header="1440" w:footer="864" w:gutter="0"/>
          <w:cols w:space="720"/>
          <w:noEndnote/>
          <w:titlePg/>
          <w:docGrid w:linePitch="326"/>
        </w:sectPr>
      </w:pPr>
    </w:p>
    <w:p w14:paraId="2AAEAE8E"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43AE3C58" w14:textId="77777777">
        <w:tc>
          <w:tcPr>
            <w:tcW w:w="2988" w:type="dxa"/>
          </w:tcPr>
          <w:p w14:paraId="0A6B4CF0"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51735460"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078C1C3" w14:textId="77777777" w:rsidR="00C974A6" w:rsidRPr="00C974A6" w:rsidRDefault="00C974A6" w:rsidP="00C974A6">
            <w:pPr>
              <w:jc w:val="center"/>
              <w:rPr>
                <w:rFonts w:ascii="Arial" w:hAnsi="Arial"/>
                <w:i/>
                <w:sz w:val="16"/>
                <w:szCs w:val="16"/>
              </w:rPr>
            </w:pPr>
          </w:p>
        </w:tc>
      </w:tr>
    </w:tbl>
    <w:p w14:paraId="0E4DC208"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58195A03" w14:textId="776ED45E" w:rsidR="00164C16" w:rsidRPr="00876464" w:rsidRDefault="00164C16" w:rsidP="00164C16">
      <w:pPr>
        <w:pStyle w:val="Heading1"/>
        <w:tabs>
          <w:tab w:val="clear" w:pos="4680"/>
        </w:tabs>
        <w:rPr>
          <w:szCs w:val="24"/>
        </w:rPr>
      </w:pPr>
      <w:r w:rsidRPr="00876464">
        <w:rPr>
          <w:szCs w:val="24"/>
        </w:rPr>
        <w:t>MEMORANDUM</w:t>
      </w:r>
      <w:r w:rsidR="00BF0A0C">
        <w:rPr>
          <w:szCs w:val="24"/>
        </w:rPr>
        <w:t xml:space="preserve"> </w:t>
      </w:r>
    </w:p>
    <w:p w14:paraId="5F9F0C44" w14:textId="77777777" w:rsidR="00164C16" w:rsidRPr="00876464" w:rsidRDefault="00164C16" w:rsidP="00164C16">
      <w:pPr>
        <w:pStyle w:val="Footer"/>
      </w:pPr>
    </w:p>
    <w:tbl>
      <w:tblPr>
        <w:tblW w:w="0" w:type="auto"/>
        <w:tblLook w:val="01E0" w:firstRow="1" w:lastRow="1" w:firstColumn="1" w:lastColumn="1" w:noHBand="0" w:noVBand="0"/>
      </w:tblPr>
      <w:tblGrid>
        <w:gridCol w:w="1184"/>
        <w:gridCol w:w="8176"/>
      </w:tblGrid>
      <w:tr w:rsidR="00164C16" w:rsidRPr="000C392F" w14:paraId="7CABEA6A" w14:textId="77777777" w:rsidTr="00164C16">
        <w:tc>
          <w:tcPr>
            <w:tcW w:w="1184" w:type="dxa"/>
          </w:tcPr>
          <w:p w14:paraId="73A66B1C" w14:textId="77777777" w:rsidR="00164C16" w:rsidRPr="009D7026" w:rsidRDefault="00164C16" w:rsidP="000C392F">
            <w:pPr>
              <w:rPr>
                <w:b/>
                <w:sz w:val="23"/>
                <w:szCs w:val="23"/>
              </w:rPr>
            </w:pPr>
            <w:r w:rsidRPr="009D7026">
              <w:rPr>
                <w:b/>
                <w:sz w:val="23"/>
                <w:szCs w:val="23"/>
              </w:rPr>
              <w:t>To:</w:t>
            </w:r>
          </w:p>
        </w:tc>
        <w:tc>
          <w:tcPr>
            <w:tcW w:w="8176" w:type="dxa"/>
          </w:tcPr>
          <w:p w14:paraId="52680C47" w14:textId="77777777" w:rsidR="00164C16" w:rsidRPr="009D7026" w:rsidRDefault="00164C16" w:rsidP="000C392F">
            <w:pPr>
              <w:pStyle w:val="Footer"/>
              <w:rPr>
                <w:bCs/>
                <w:sz w:val="23"/>
                <w:szCs w:val="23"/>
              </w:rPr>
            </w:pPr>
            <w:r w:rsidRPr="009D7026">
              <w:rPr>
                <w:bCs/>
                <w:sz w:val="23"/>
                <w:szCs w:val="23"/>
              </w:rPr>
              <w:t>Members of the Board of Elementary and Secondary Education</w:t>
            </w:r>
          </w:p>
        </w:tc>
      </w:tr>
      <w:tr w:rsidR="00164C16" w:rsidRPr="000C392F" w14:paraId="62E0F8EC" w14:textId="77777777" w:rsidTr="00164C16">
        <w:tc>
          <w:tcPr>
            <w:tcW w:w="1184" w:type="dxa"/>
          </w:tcPr>
          <w:p w14:paraId="6A4CD08D" w14:textId="77777777" w:rsidR="00164C16" w:rsidRPr="009D7026" w:rsidRDefault="00164C16" w:rsidP="000C392F">
            <w:pPr>
              <w:rPr>
                <w:b/>
                <w:sz w:val="23"/>
                <w:szCs w:val="23"/>
              </w:rPr>
            </w:pPr>
            <w:r w:rsidRPr="009D7026">
              <w:rPr>
                <w:b/>
                <w:sz w:val="23"/>
                <w:szCs w:val="23"/>
              </w:rPr>
              <w:t>From:</w:t>
            </w:r>
            <w:r w:rsidRPr="009D7026">
              <w:rPr>
                <w:sz w:val="23"/>
                <w:szCs w:val="23"/>
              </w:rPr>
              <w:tab/>
            </w:r>
          </w:p>
        </w:tc>
        <w:tc>
          <w:tcPr>
            <w:tcW w:w="8176" w:type="dxa"/>
          </w:tcPr>
          <w:p w14:paraId="1FE9AEBB" w14:textId="230E577D" w:rsidR="009D7026" w:rsidRPr="009D7026" w:rsidRDefault="00164C16" w:rsidP="000C392F">
            <w:pPr>
              <w:pStyle w:val="Footer"/>
              <w:rPr>
                <w:bCs/>
                <w:sz w:val="23"/>
                <w:szCs w:val="23"/>
              </w:rPr>
            </w:pPr>
            <w:r w:rsidRPr="009D7026">
              <w:rPr>
                <w:bCs/>
                <w:sz w:val="23"/>
                <w:szCs w:val="23"/>
              </w:rPr>
              <w:t>Jeffrey C. Riley, Commissioner</w:t>
            </w:r>
          </w:p>
        </w:tc>
      </w:tr>
      <w:tr w:rsidR="00164C16" w:rsidRPr="000C392F" w14:paraId="6202BA67" w14:textId="77777777" w:rsidTr="00164C16">
        <w:tc>
          <w:tcPr>
            <w:tcW w:w="1184" w:type="dxa"/>
          </w:tcPr>
          <w:p w14:paraId="6BBA7064" w14:textId="77777777" w:rsidR="00164C16" w:rsidRPr="009D7026" w:rsidRDefault="00164C16" w:rsidP="000C392F">
            <w:pPr>
              <w:rPr>
                <w:b/>
                <w:sz w:val="23"/>
                <w:szCs w:val="23"/>
              </w:rPr>
            </w:pPr>
            <w:r w:rsidRPr="009D7026">
              <w:rPr>
                <w:b/>
                <w:sz w:val="23"/>
                <w:szCs w:val="23"/>
              </w:rPr>
              <w:t>Date:</w:t>
            </w:r>
            <w:r w:rsidRPr="009D7026">
              <w:rPr>
                <w:sz w:val="23"/>
                <w:szCs w:val="23"/>
              </w:rPr>
              <w:tab/>
            </w:r>
          </w:p>
        </w:tc>
        <w:tc>
          <w:tcPr>
            <w:tcW w:w="8176" w:type="dxa"/>
          </w:tcPr>
          <w:p w14:paraId="6A76936D" w14:textId="6B1D9A34" w:rsidR="00164C16" w:rsidRPr="009D7026" w:rsidRDefault="005D25B9" w:rsidP="00C25904">
            <w:pPr>
              <w:pStyle w:val="Footer"/>
              <w:rPr>
                <w:bCs/>
                <w:sz w:val="23"/>
                <w:szCs w:val="23"/>
              </w:rPr>
            </w:pPr>
            <w:r w:rsidRPr="009D7026">
              <w:rPr>
                <w:bCs/>
                <w:sz w:val="23"/>
                <w:szCs w:val="23"/>
              </w:rPr>
              <w:t xml:space="preserve">February </w:t>
            </w:r>
            <w:r w:rsidR="005510ED" w:rsidRPr="009D7026">
              <w:rPr>
                <w:bCs/>
                <w:sz w:val="23"/>
                <w:szCs w:val="23"/>
              </w:rPr>
              <w:t>1</w:t>
            </w:r>
            <w:r w:rsidR="007176B5" w:rsidRPr="009D7026">
              <w:rPr>
                <w:bCs/>
                <w:sz w:val="23"/>
                <w:szCs w:val="23"/>
              </w:rPr>
              <w:t>4</w:t>
            </w:r>
            <w:r w:rsidR="00164C16" w:rsidRPr="009D7026">
              <w:rPr>
                <w:bCs/>
                <w:sz w:val="23"/>
                <w:szCs w:val="23"/>
              </w:rPr>
              <w:t xml:space="preserve">, </w:t>
            </w:r>
            <w:r w:rsidRPr="009D7026">
              <w:rPr>
                <w:bCs/>
                <w:sz w:val="23"/>
                <w:szCs w:val="23"/>
              </w:rPr>
              <w:t>2020</w:t>
            </w:r>
          </w:p>
        </w:tc>
      </w:tr>
      <w:tr w:rsidR="00164C16" w:rsidRPr="000C392F" w14:paraId="33280D1E" w14:textId="77777777" w:rsidTr="00164C16">
        <w:tc>
          <w:tcPr>
            <w:tcW w:w="1184" w:type="dxa"/>
          </w:tcPr>
          <w:p w14:paraId="1DB5DA49" w14:textId="77777777" w:rsidR="00164C16" w:rsidRPr="009D7026" w:rsidRDefault="00164C16" w:rsidP="000C392F">
            <w:pPr>
              <w:rPr>
                <w:b/>
                <w:sz w:val="23"/>
                <w:szCs w:val="23"/>
              </w:rPr>
            </w:pPr>
            <w:r w:rsidRPr="009D7026">
              <w:rPr>
                <w:b/>
                <w:sz w:val="23"/>
                <w:szCs w:val="23"/>
              </w:rPr>
              <w:t>Subject:</w:t>
            </w:r>
          </w:p>
        </w:tc>
        <w:tc>
          <w:tcPr>
            <w:tcW w:w="8176" w:type="dxa"/>
          </w:tcPr>
          <w:p w14:paraId="6483E654" w14:textId="313A8A4C" w:rsidR="00492414" w:rsidRPr="009D7026" w:rsidRDefault="00164C16" w:rsidP="000C392F">
            <w:pPr>
              <w:pStyle w:val="Footer"/>
              <w:rPr>
                <w:bCs/>
                <w:sz w:val="23"/>
                <w:szCs w:val="23"/>
              </w:rPr>
            </w:pPr>
            <w:r w:rsidRPr="009D7026">
              <w:rPr>
                <w:bCs/>
                <w:sz w:val="23"/>
                <w:szCs w:val="23"/>
              </w:rPr>
              <w:t>Proposed Amendments to 603 CMR 4.00 Vocational Technical Education Regulations</w:t>
            </w:r>
            <w:r w:rsidR="00492414" w:rsidRPr="009D7026">
              <w:rPr>
                <w:bCs/>
                <w:sz w:val="23"/>
                <w:szCs w:val="23"/>
              </w:rPr>
              <w:t xml:space="preserve">, </w:t>
            </w:r>
            <w:r w:rsidRPr="009D7026">
              <w:rPr>
                <w:bCs/>
                <w:sz w:val="23"/>
                <w:szCs w:val="23"/>
              </w:rPr>
              <w:t xml:space="preserve">Phase </w:t>
            </w:r>
            <w:r w:rsidR="0009650A" w:rsidRPr="009D7026">
              <w:rPr>
                <w:bCs/>
                <w:sz w:val="23"/>
                <w:szCs w:val="23"/>
              </w:rPr>
              <w:t>I</w:t>
            </w:r>
            <w:r w:rsidR="00492414" w:rsidRPr="009D7026">
              <w:rPr>
                <w:bCs/>
                <w:sz w:val="23"/>
                <w:szCs w:val="23"/>
              </w:rPr>
              <w:t xml:space="preserve"> –</w:t>
            </w:r>
            <w:r w:rsidR="005510ED" w:rsidRPr="009D7026">
              <w:rPr>
                <w:bCs/>
                <w:sz w:val="23"/>
                <w:szCs w:val="23"/>
              </w:rPr>
              <w:t xml:space="preserve"> </w:t>
            </w:r>
            <w:r w:rsidR="00492414" w:rsidRPr="009D7026">
              <w:rPr>
                <w:bCs/>
                <w:sz w:val="23"/>
                <w:szCs w:val="23"/>
              </w:rPr>
              <w:t xml:space="preserve">Vote to </w:t>
            </w:r>
            <w:r w:rsidR="005D25B9" w:rsidRPr="009D7026">
              <w:rPr>
                <w:bCs/>
                <w:sz w:val="23"/>
                <w:szCs w:val="23"/>
              </w:rPr>
              <w:t>Approve Propos</w:t>
            </w:r>
            <w:r w:rsidR="005510ED" w:rsidRPr="009D7026">
              <w:rPr>
                <w:bCs/>
                <w:sz w:val="23"/>
                <w:szCs w:val="23"/>
              </w:rPr>
              <w:t>ed Regulations</w:t>
            </w:r>
          </w:p>
        </w:tc>
      </w:tr>
    </w:tbl>
    <w:p w14:paraId="228C0141" w14:textId="77777777" w:rsidR="00164C16" w:rsidRPr="000C392F" w:rsidRDefault="00164C16" w:rsidP="000C392F">
      <w:pPr>
        <w:pBdr>
          <w:bottom w:val="single" w:sz="4" w:space="1" w:color="auto"/>
        </w:pBdr>
        <w:rPr>
          <w:szCs w:val="24"/>
        </w:rPr>
      </w:pPr>
      <w:bookmarkStart w:id="0" w:name="TO"/>
      <w:bookmarkStart w:id="1" w:name="FROM"/>
      <w:bookmarkStart w:id="2" w:name="DATE"/>
      <w:bookmarkStart w:id="3" w:name="RE"/>
      <w:bookmarkEnd w:id="0"/>
      <w:bookmarkEnd w:id="1"/>
      <w:bookmarkEnd w:id="2"/>
      <w:bookmarkEnd w:id="3"/>
    </w:p>
    <w:p w14:paraId="7018EDC8" w14:textId="77777777" w:rsidR="00164C16" w:rsidRPr="000C392F" w:rsidRDefault="00164C16" w:rsidP="000C392F">
      <w:pPr>
        <w:rPr>
          <w:szCs w:val="24"/>
        </w:rPr>
        <w:sectPr w:rsidR="00164C16" w:rsidRPr="000C392F">
          <w:endnotePr>
            <w:numFmt w:val="decimal"/>
          </w:endnotePr>
          <w:type w:val="continuous"/>
          <w:pgSz w:w="12240" w:h="15840"/>
          <w:pgMar w:top="1440" w:right="1440" w:bottom="1440" w:left="1440" w:header="1440" w:footer="1440" w:gutter="0"/>
          <w:cols w:space="720"/>
          <w:noEndnote/>
        </w:sectPr>
      </w:pPr>
    </w:p>
    <w:p w14:paraId="07670354" w14:textId="77777777" w:rsidR="00164C16" w:rsidRPr="005D25B9" w:rsidRDefault="00164C16" w:rsidP="000C392F">
      <w:pPr>
        <w:rPr>
          <w:color w:val="000000"/>
          <w:szCs w:val="24"/>
        </w:rPr>
      </w:pPr>
    </w:p>
    <w:p w14:paraId="7A329E24" w14:textId="1B69698F" w:rsidR="005D25B9" w:rsidRPr="009D7026" w:rsidRDefault="009A2777" w:rsidP="00DF44B4">
      <w:pPr>
        <w:rPr>
          <w:color w:val="000000"/>
          <w:sz w:val="23"/>
          <w:szCs w:val="23"/>
          <w:shd w:val="clear" w:color="auto" w:fill="FFFFFF"/>
        </w:rPr>
      </w:pPr>
      <w:r w:rsidRPr="009D7026">
        <w:rPr>
          <w:color w:val="000000"/>
          <w:sz w:val="23"/>
          <w:szCs w:val="23"/>
          <w:shd w:val="clear" w:color="auto" w:fill="FFFFFF"/>
        </w:rPr>
        <w:t xml:space="preserve">In November 2019, </w:t>
      </w:r>
      <w:r w:rsidR="004C63E7" w:rsidRPr="009D7026">
        <w:rPr>
          <w:color w:val="000000"/>
          <w:sz w:val="23"/>
          <w:szCs w:val="23"/>
          <w:shd w:val="clear" w:color="auto" w:fill="FFFFFF"/>
        </w:rPr>
        <w:t>the Board</w:t>
      </w:r>
      <w:r w:rsidRPr="009D7026">
        <w:rPr>
          <w:color w:val="000000"/>
          <w:sz w:val="23"/>
          <w:szCs w:val="23"/>
          <w:shd w:val="clear" w:color="auto" w:fill="FFFFFF"/>
        </w:rPr>
        <w:t xml:space="preserve"> </w:t>
      </w:r>
      <w:bookmarkStart w:id="4" w:name="_Hlk32496449"/>
      <w:r w:rsidRPr="009D7026">
        <w:rPr>
          <w:bCs/>
          <w:sz w:val="23"/>
          <w:szCs w:val="23"/>
        </w:rPr>
        <w:t>of Elementary and Secondary Education</w:t>
      </w:r>
      <w:r w:rsidR="00DF44B4" w:rsidRPr="009D7026">
        <w:rPr>
          <w:bCs/>
          <w:sz w:val="23"/>
          <w:szCs w:val="23"/>
        </w:rPr>
        <w:t xml:space="preserve"> </w:t>
      </w:r>
      <w:bookmarkEnd w:id="4"/>
      <w:r w:rsidR="00DF44B4" w:rsidRPr="009D7026">
        <w:rPr>
          <w:bCs/>
          <w:sz w:val="23"/>
          <w:szCs w:val="23"/>
        </w:rPr>
        <w:t>(Board)</w:t>
      </w:r>
      <w:r w:rsidRPr="009D7026">
        <w:rPr>
          <w:bCs/>
          <w:sz w:val="23"/>
          <w:szCs w:val="23"/>
        </w:rPr>
        <w:t xml:space="preserve"> voted to </w:t>
      </w:r>
      <w:r w:rsidR="004C63E7" w:rsidRPr="009D7026">
        <w:rPr>
          <w:color w:val="000000"/>
          <w:sz w:val="23"/>
          <w:szCs w:val="23"/>
          <w:shd w:val="clear" w:color="auto" w:fill="FFFFFF"/>
        </w:rPr>
        <w:t xml:space="preserve">solicit public comment on proposed amendments to the </w:t>
      </w:r>
      <w:r w:rsidR="000F6754" w:rsidRPr="009D7026">
        <w:rPr>
          <w:color w:val="000000"/>
          <w:sz w:val="23"/>
          <w:szCs w:val="23"/>
          <w:shd w:val="clear" w:color="auto" w:fill="FFFFFF"/>
        </w:rPr>
        <w:t xml:space="preserve">vocational technical education </w:t>
      </w:r>
      <w:r w:rsidRPr="009D7026">
        <w:rPr>
          <w:color w:val="000000"/>
          <w:sz w:val="23"/>
          <w:szCs w:val="23"/>
          <w:shd w:val="clear" w:color="auto" w:fill="FFFFFF"/>
        </w:rPr>
        <w:t xml:space="preserve">(VTE) </w:t>
      </w:r>
      <w:r w:rsidR="004C63E7" w:rsidRPr="009D7026">
        <w:rPr>
          <w:color w:val="000000"/>
          <w:sz w:val="23"/>
          <w:szCs w:val="23"/>
          <w:shd w:val="clear" w:color="auto" w:fill="FFFFFF"/>
        </w:rPr>
        <w:t>regulations</w:t>
      </w:r>
      <w:r w:rsidRPr="009D7026">
        <w:rPr>
          <w:color w:val="000000"/>
          <w:sz w:val="23"/>
          <w:szCs w:val="23"/>
          <w:shd w:val="clear" w:color="auto" w:fill="FFFFFF"/>
        </w:rPr>
        <w:t xml:space="preserve">, </w:t>
      </w:r>
      <w:r w:rsidR="000F6754" w:rsidRPr="009D7026">
        <w:rPr>
          <w:color w:val="000000"/>
          <w:sz w:val="23"/>
          <w:szCs w:val="23"/>
          <w:shd w:val="clear" w:color="auto" w:fill="FFFFFF"/>
        </w:rPr>
        <w:t>603 CMR 4.00</w:t>
      </w:r>
      <w:r w:rsidRPr="009D7026">
        <w:rPr>
          <w:color w:val="000000"/>
          <w:sz w:val="23"/>
          <w:szCs w:val="23"/>
          <w:shd w:val="clear" w:color="auto" w:fill="FFFFFF"/>
        </w:rPr>
        <w:t>. The Department</w:t>
      </w:r>
      <w:r w:rsidR="00DF44B4" w:rsidRPr="009D7026">
        <w:rPr>
          <w:sz w:val="23"/>
          <w:szCs w:val="23"/>
        </w:rPr>
        <w:t xml:space="preserve"> </w:t>
      </w:r>
      <w:r w:rsidR="00DF44B4" w:rsidRPr="009D7026">
        <w:rPr>
          <w:color w:val="000000"/>
          <w:sz w:val="23"/>
          <w:szCs w:val="23"/>
          <w:shd w:val="clear" w:color="auto" w:fill="FFFFFF"/>
        </w:rPr>
        <w:t>of Elementary and Secondary Education (Department)</w:t>
      </w:r>
      <w:r w:rsidRPr="009D7026">
        <w:rPr>
          <w:color w:val="000000"/>
          <w:sz w:val="23"/>
          <w:szCs w:val="23"/>
          <w:shd w:val="clear" w:color="auto" w:fill="FFFFFF"/>
        </w:rPr>
        <w:t xml:space="preserve"> </w:t>
      </w:r>
      <w:r w:rsidR="000F6754" w:rsidRPr="009D7026">
        <w:rPr>
          <w:color w:val="000000"/>
          <w:sz w:val="23"/>
          <w:szCs w:val="23"/>
          <w:shd w:val="clear" w:color="auto" w:fill="FFFFFF"/>
        </w:rPr>
        <w:t xml:space="preserve">has </w:t>
      </w:r>
      <w:r w:rsidR="0009650A" w:rsidRPr="009D7026">
        <w:rPr>
          <w:color w:val="000000"/>
          <w:sz w:val="23"/>
          <w:szCs w:val="23"/>
          <w:shd w:val="clear" w:color="auto" w:fill="FFFFFF"/>
        </w:rPr>
        <w:t xml:space="preserve">reviewed the comments and </w:t>
      </w:r>
      <w:r w:rsidR="004C63E7" w:rsidRPr="009D7026">
        <w:rPr>
          <w:color w:val="000000"/>
          <w:sz w:val="23"/>
          <w:szCs w:val="23"/>
          <w:shd w:val="clear" w:color="auto" w:fill="FFFFFF"/>
        </w:rPr>
        <w:t>incorporate</w:t>
      </w:r>
      <w:r w:rsidR="000F6754" w:rsidRPr="009D7026">
        <w:rPr>
          <w:color w:val="000000"/>
          <w:sz w:val="23"/>
          <w:szCs w:val="23"/>
          <w:shd w:val="clear" w:color="auto" w:fill="FFFFFF"/>
        </w:rPr>
        <w:t>d</w:t>
      </w:r>
      <w:r w:rsidR="004C63E7" w:rsidRPr="009D7026">
        <w:rPr>
          <w:color w:val="000000"/>
          <w:sz w:val="23"/>
          <w:szCs w:val="23"/>
          <w:shd w:val="clear" w:color="auto" w:fill="FFFFFF"/>
        </w:rPr>
        <w:t xml:space="preserve"> </w:t>
      </w:r>
      <w:r w:rsidR="0009650A" w:rsidRPr="009D7026">
        <w:rPr>
          <w:color w:val="000000"/>
          <w:sz w:val="23"/>
          <w:szCs w:val="23"/>
          <w:shd w:val="clear" w:color="auto" w:fill="FFFFFF"/>
        </w:rPr>
        <w:t>some of the suggested changes, as outlined in this memo and detailed in the attached summary</w:t>
      </w:r>
      <w:r w:rsidR="004C63E7" w:rsidRPr="009D7026">
        <w:rPr>
          <w:color w:val="000000"/>
          <w:sz w:val="23"/>
          <w:szCs w:val="23"/>
          <w:shd w:val="clear" w:color="auto" w:fill="FFFFFF"/>
        </w:rPr>
        <w:t xml:space="preserve">. </w:t>
      </w:r>
      <w:r w:rsidR="0009650A" w:rsidRPr="009D7026">
        <w:rPr>
          <w:color w:val="000000"/>
          <w:sz w:val="23"/>
          <w:szCs w:val="23"/>
          <w:shd w:val="clear" w:color="auto" w:fill="FFFFFF"/>
        </w:rPr>
        <w:t xml:space="preserve">I recommend that the Board vote on February 25 to adopt </w:t>
      </w:r>
      <w:r w:rsidR="004C63E7" w:rsidRPr="009D7026">
        <w:rPr>
          <w:color w:val="000000"/>
          <w:sz w:val="23"/>
          <w:szCs w:val="23"/>
          <w:shd w:val="clear" w:color="auto" w:fill="FFFFFF"/>
        </w:rPr>
        <w:t>the proposed amendments</w:t>
      </w:r>
      <w:r w:rsidR="000F6754" w:rsidRPr="009D7026">
        <w:rPr>
          <w:color w:val="000000"/>
          <w:sz w:val="23"/>
          <w:szCs w:val="23"/>
          <w:shd w:val="clear" w:color="auto" w:fill="FFFFFF"/>
        </w:rPr>
        <w:t>, inclu</w:t>
      </w:r>
      <w:r w:rsidR="0009650A" w:rsidRPr="009D7026">
        <w:rPr>
          <w:color w:val="000000"/>
          <w:sz w:val="23"/>
          <w:szCs w:val="23"/>
          <w:shd w:val="clear" w:color="auto" w:fill="FFFFFF"/>
        </w:rPr>
        <w:t>ding the</w:t>
      </w:r>
      <w:r w:rsidR="000F6754" w:rsidRPr="009D7026">
        <w:rPr>
          <w:color w:val="000000"/>
          <w:sz w:val="23"/>
          <w:szCs w:val="23"/>
          <w:shd w:val="clear" w:color="auto" w:fill="FFFFFF"/>
        </w:rPr>
        <w:t xml:space="preserve"> additional changes</w:t>
      </w:r>
      <w:r w:rsidR="004C63E7" w:rsidRPr="009D7026">
        <w:rPr>
          <w:color w:val="000000"/>
          <w:sz w:val="23"/>
          <w:szCs w:val="23"/>
          <w:shd w:val="clear" w:color="auto" w:fill="FFFFFF"/>
        </w:rPr>
        <w:t>.</w:t>
      </w:r>
    </w:p>
    <w:p w14:paraId="74768AFC" w14:textId="77777777" w:rsidR="00A14AAA" w:rsidRPr="009D7026" w:rsidRDefault="00A14AAA" w:rsidP="00DF44B4">
      <w:pPr>
        <w:rPr>
          <w:color w:val="000000"/>
          <w:sz w:val="23"/>
          <w:szCs w:val="23"/>
          <w:shd w:val="clear" w:color="auto" w:fill="FFFFFF"/>
        </w:rPr>
      </w:pPr>
    </w:p>
    <w:p w14:paraId="444ADB23" w14:textId="72333F50" w:rsidR="00A14AAA" w:rsidRPr="009D7026" w:rsidRDefault="00A14AAA" w:rsidP="00DF44B4">
      <w:pPr>
        <w:rPr>
          <w:sz w:val="23"/>
          <w:szCs w:val="23"/>
        </w:rPr>
      </w:pPr>
      <w:r w:rsidRPr="009D7026">
        <w:rPr>
          <w:color w:val="000000"/>
          <w:sz w:val="23"/>
          <w:szCs w:val="23"/>
        </w:rPr>
        <w:t xml:space="preserve">The </w:t>
      </w:r>
      <w:r w:rsidR="0009650A" w:rsidRPr="009D7026">
        <w:rPr>
          <w:color w:val="000000"/>
          <w:sz w:val="23"/>
          <w:szCs w:val="23"/>
        </w:rPr>
        <w:t xml:space="preserve">Board’s </w:t>
      </w:r>
      <w:r w:rsidRPr="009D7026">
        <w:rPr>
          <w:color w:val="000000"/>
          <w:sz w:val="23"/>
          <w:szCs w:val="23"/>
        </w:rPr>
        <w:t xml:space="preserve">vote </w:t>
      </w:r>
      <w:r w:rsidR="0009650A" w:rsidRPr="009D7026">
        <w:rPr>
          <w:color w:val="000000"/>
          <w:sz w:val="23"/>
          <w:szCs w:val="23"/>
        </w:rPr>
        <w:t xml:space="preserve">on these amendments </w:t>
      </w:r>
      <w:r w:rsidRPr="009D7026">
        <w:rPr>
          <w:color w:val="000000"/>
          <w:sz w:val="23"/>
          <w:szCs w:val="23"/>
        </w:rPr>
        <w:t xml:space="preserve">will conclude </w:t>
      </w:r>
      <w:r w:rsidRPr="009D7026">
        <w:rPr>
          <w:bCs/>
          <w:color w:val="000000"/>
          <w:sz w:val="23"/>
          <w:szCs w:val="23"/>
        </w:rPr>
        <w:t>Phase I</w:t>
      </w:r>
      <w:r w:rsidRPr="009D7026">
        <w:rPr>
          <w:color w:val="000000"/>
          <w:sz w:val="23"/>
          <w:szCs w:val="23"/>
        </w:rPr>
        <w:t xml:space="preserve"> of the proposed </w:t>
      </w:r>
      <w:r w:rsidR="0009650A" w:rsidRPr="009D7026">
        <w:rPr>
          <w:color w:val="000000"/>
          <w:sz w:val="23"/>
          <w:szCs w:val="23"/>
        </w:rPr>
        <w:t xml:space="preserve">VTE </w:t>
      </w:r>
      <w:r w:rsidRPr="009D7026">
        <w:rPr>
          <w:color w:val="000000"/>
          <w:sz w:val="23"/>
          <w:szCs w:val="23"/>
        </w:rPr>
        <w:t>regulatory change</w:t>
      </w:r>
      <w:r w:rsidR="0009650A" w:rsidRPr="009D7026">
        <w:rPr>
          <w:color w:val="000000"/>
          <w:sz w:val="23"/>
          <w:szCs w:val="23"/>
        </w:rPr>
        <w:t>s</w:t>
      </w:r>
      <w:r w:rsidRPr="009D7026">
        <w:rPr>
          <w:color w:val="000000"/>
          <w:sz w:val="23"/>
          <w:szCs w:val="23"/>
        </w:rPr>
        <w:t xml:space="preserve">. </w:t>
      </w:r>
      <w:r w:rsidRPr="009D7026">
        <w:rPr>
          <w:color w:val="000000"/>
          <w:sz w:val="23"/>
          <w:szCs w:val="23"/>
          <w:shd w:val="clear" w:color="auto" w:fill="FFFFFF"/>
        </w:rPr>
        <w:t xml:space="preserve">These </w:t>
      </w:r>
      <w:r w:rsidR="0009650A" w:rsidRPr="009D7026">
        <w:rPr>
          <w:color w:val="000000"/>
          <w:sz w:val="23"/>
          <w:szCs w:val="23"/>
          <w:shd w:val="clear" w:color="auto" w:fill="FFFFFF"/>
        </w:rPr>
        <w:t xml:space="preserve">amendments </w:t>
      </w:r>
      <w:r w:rsidRPr="009D7026">
        <w:rPr>
          <w:color w:val="000000"/>
          <w:sz w:val="23"/>
          <w:szCs w:val="23"/>
        </w:rPr>
        <w:t xml:space="preserve">are designed to address three main objectives: (1) support the creation of new VTE programs and expand access to the full range of programs for students; (2) strengthen program quality; and (3) </w:t>
      </w:r>
      <w:r w:rsidRPr="009D7026">
        <w:rPr>
          <w:sz w:val="23"/>
          <w:szCs w:val="23"/>
        </w:rPr>
        <w:t xml:space="preserve">streamline the vocational educator licensure process and create additional pathways to licensure.  </w:t>
      </w:r>
    </w:p>
    <w:p w14:paraId="62816148" w14:textId="77777777" w:rsidR="00A14AAA" w:rsidRPr="009D7026" w:rsidRDefault="00A14AAA" w:rsidP="00DF44B4">
      <w:pPr>
        <w:rPr>
          <w:sz w:val="23"/>
          <w:szCs w:val="23"/>
        </w:rPr>
      </w:pPr>
    </w:p>
    <w:p w14:paraId="3FED5330" w14:textId="72507840" w:rsidR="00A14AAA" w:rsidRPr="009D7026" w:rsidRDefault="00A14AAA" w:rsidP="00DF44B4">
      <w:pPr>
        <w:rPr>
          <w:color w:val="000000"/>
          <w:sz w:val="23"/>
          <w:szCs w:val="23"/>
        </w:rPr>
      </w:pPr>
      <w:r w:rsidRPr="009D7026">
        <w:rPr>
          <w:bCs/>
          <w:color w:val="000000"/>
          <w:sz w:val="23"/>
          <w:szCs w:val="23"/>
        </w:rPr>
        <w:t>Phase II</w:t>
      </w:r>
      <w:r w:rsidRPr="009D7026">
        <w:rPr>
          <w:color w:val="000000"/>
          <w:sz w:val="23"/>
          <w:szCs w:val="23"/>
        </w:rPr>
        <w:t xml:space="preserve"> </w:t>
      </w:r>
      <w:r w:rsidR="0009650A" w:rsidRPr="009D7026">
        <w:rPr>
          <w:color w:val="000000"/>
          <w:sz w:val="23"/>
          <w:szCs w:val="23"/>
        </w:rPr>
        <w:t xml:space="preserve">of the regulatory process </w:t>
      </w:r>
      <w:r w:rsidRPr="009D7026">
        <w:rPr>
          <w:color w:val="000000"/>
          <w:sz w:val="23"/>
          <w:szCs w:val="23"/>
        </w:rPr>
        <w:t xml:space="preserve">will include proposed revisions to admissions criteria and procedures to promote equitable access to VTE for all students. The Department has already begun its engagement with stakeholders and will continue to do so over the next several months as we prepare proposed changes to </w:t>
      </w:r>
      <w:hyperlink r:id="rId14" w:history="1">
        <w:r w:rsidRPr="009D7026">
          <w:rPr>
            <w:rStyle w:val="Hyperlink"/>
            <w:sz w:val="23"/>
            <w:szCs w:val="23"/>
          </w:rPr>
          <w:t>this section of the regulations</w:t>
        </w:r>
      </w:hyperlink>
      <w:r w:rsidRPr="009D7026">
        <w:rPr>
          <w:rStyle w:val="Hyperlink"/>
          <w:sz w:val="23"/>
          <w:szCs w:val="23"/>
          <w:u w:val="none"/>
        </w:rPr>
        <w:t xml:space="preserve"> </w:t>
      </w:r>
      <w:r w:rsidRPr="009D7026">
        <w:rPr>
          <w:color w:val="000000"/>
          <w:sz w:val="23"/>
          <w:szCs w:val="23"/>
        </w:rPr>
        <w:t>later in 2020.</w:t>
      </w:r>
    </w:p>
    <w:p w14:paraId="5C9E8CB2" w14:textId="77777777" w:rsidR="005D25B9" w:rsidRPr="009D7026" w:rsidRDefault="005D25B9" w:rsidP="00DF44B4">
      <w:pPr>
        <w:rPr>
          <w:color w:val="000000"/>
          <w:sz w:val="23"/>
          <w:szCs w:val="23"/>
        </w:rPr>
      </w:pPr>
    </w:p>
    <w:p w14:paraId="6C720416" w14:textId="2730DCA1" w:rsidR="005D25B9" w:rsidRPr="009D7026" w:rsidRDefault="00937204" w:rsidP="00DF44B4">
      <w:pPr>
        <w:rPr>
          <w:b/>
          <w:bCs/>
          <w:color w:val="000000"/>
          <w:sz w:val="23"/>
          <w:szCs w:val="23"/>
          <w:u w:val="single"/>
        </w:rPr>
      </w:pPr>
      <w:r w:rsidRPr="009D7026">
        <w:rPr>
          <w:b/>
          <w:bCs/>
          <w:color w:val="000000"/>
          <w:sz w:val="23"/>
          <w:szCs w:val="23"/>
          <w:u w:val="single"/>
        </w:rPr>
        <w:t xml:space="preserve">Overview </w:t>
      </w:r>
      <w:r w:rsidR="005D25B9" w:rsidRPr="009D7026">
        <w:rPr>
          <w:b/>
          <w:bCs/>
          <w:color w:val="000000"/>
          <w:sz w:val="23"/>
          <w:szCs w:val="23"/>
          <w:u w:val="single"/>
        </w:rPr>
        <w:t>of Comments Received</w:t>
      </w:r>
    </w:p>
    <w:p w14:paraId="2176D355" w14:textId="77777777" w:rsidR="00A17A2F" w:rsidRPr="009D7026" w:rsidRDefault="00A17A2F" w:rsidP="00DF44B4">
      <w:pPr>
        <w:rPr>
          <w:color w:val="000000"/>
          <w:sz w:val="23"/>
          <w:szCs w:val="23"/>
        </w:rPr>
      </w:pPr>
    </w:p>
    <w:p w14:paraId="55F2A466" w14:textId="360347B3" w:rsidR="00A17A2F" w:rsidRPr="009D7026" w:rsidRDefault="005D25B9" w:rsidP="00DF44B4">
      <w:pPr>
        <w:rPr>
          <w:color w:val="000000"/>
          <w:sz w:val="23"/>
          <w:szCs w:val="23"/>
        </w:rPr>
      </w:pPr>
      <w:r w:rsidRPr="009D7026">
        <w:rPr>
          <w:color w:val="000000"/>
          <w:sz w:val="23"/>
          <w:szCs w:val="23"/>
        </w:rPr>
        <w:t xml:space="preserve">The public comment period </w:t>
      </w:r>
      <w:r w:rsidR="00A17A2F" w:rsidRPr="009D7026">
        <w:rPr>
          <w:color w:val="000000"/>
          <w:sz w:val="23"/>
          <w:szCs w:val="23"/>
        </w:rPr>
        <w:t xml:space="preserve">began on </w:t>
      </w:r>
      <w:r w:rsidR="00F913D3" w:rsidRPr="009D7026">
        <w:rPr>
          <w:color w:val="000000"/>
          <w:sz w:val="23"/>
          <w:szCs w:val="23"/>
        </w:rPr>
        <w:t>December 6, 2019</w:t>
      </w:r>
      <w:r w:rsidR="00A17A2F" w:rsidRPr="009D7026">
        <w:rPr>
          <w:color w:val="000000"/>
          <w:sz w:val="23"/>
          <w:szCs w:val="23"/>
        </w:rPr>
        <w:t xml:space="preserve"> and </w:t>
      </w:r>
      <w:r w:rsidRPr="009D7026">
        <w:rPr>
          <w:color w:val="000000"/>
          <w:sz w:val="23"/>
          <w:szCs w:val="23"/>
        </w:rPr>
        <w:t xml:space="preserve">closed on January 31, 2020. </w:t>
      </w:r>
      <w:bookmarkStart w:id="5" w:name="_Hlk31885103"/>
      <w:r w:rsidRPr="009D7026">
        <w:rPr>
          <w:color w:val="000000"/>
          <w:sz w:val="23"/>
          <w:szCs w:val="23"/>
        </w:rPr>
        <w:t>In total</w:t>
      </w:r>
      <w:r w:rsidR="00A17A2F" w:rsidRPr="009D7026">
        <w:rPr>
          <w:color w:val="000000"/>
          <w:sz w:val="23"/>
          <w:szCs w:val="23"/>
        </w:rPr>
        <w:t>, the Department received</w:t>
      </w:r>
      <w:r w:rsidRPr="009D7026">
        <w:rPr>
          <w:color w:val="000000"/>
          <w:sz w:val="23"/>
          <w:szCs w:val="23"/>
        </w:rPr>
        <w:t xml:space="preserve"> five comments</w:t>
      </w:r>
      <w:r w:rsidR="00A17A2F" w:rsidRPr="009D7026">
        <w:rPr>
          <w:color w:val="000000"/>
          <w:sz w:val="23"/>
          <w:szCs w:val="23"/>
        </w:rPr>
        <w:t xml:space="preserve"> from:</w:t>
      </w:r>
    </w:p>
    <w:p w14:paraId="4B0AEFD4" w14:textId="644BFA4E" w:rsidR="00A17A2F" w:rsidRPr="009D7026" w:rsidRDefault="00A17A2F" w:rsidP="00DF44B4">
      <w:pPr>
        <w:pStyle w:val="ListParagraph"/>
        <w:numPr>
          <w:ilvl w:val="0"/>
          <w:numId w:val="13"/>
        </w:numPr>
        <w:spacing w:after="0" w:line="240" w:lineRule="auto"/>
        <w:rPr>
          <w:rFonts w:ascii="Times New Roman" w:hAnsi="Times New Roman" w:cs="Times New Roman"/>
          <w:sz w:val="23"/>
          <w:szCs w:val="23"/>
        </w:rPr>
      </w:pPr>
      <w:r w:rsidRPr="009D7026">
        <w:rPr>
          <w:rFonts w:ascii="Times New Roman" w:hAnsi="Times New Roman" w:cs="Times New Roman"/>
          <w:sz w:val="23"/>
          <w:szCs w:val="23"/>
        </w:rPr>
        <w:t xml:space="preserve">A </w:t>
      </w:r>
      <w:r w:rsidR="0009650A" w:rsidRPr="009D7026">
        <w:rPr>
          <w:rFonts w:ascii="Times New Roman" w:hAnsi="Times New Roman" w:cs="Times New Roman"/>
          <w:sz w:val="23"/>
          <w:szCs w:val="23"/>
        </w:rPr>
        <w:t>VTE</w:t>
      </w:r>
      <w:r w:rsidRPr="009D7026">
        <w:rPr>
          <w:rFonts w:ascii="Times New Roman" w:hAnsi="Times New Roman" w:cs="Times New Roman"/>
          <w:sz w:val="23"/>
          <w:szCs w:val="23"/>
        </w:rPr>
        <w:t xml:space="preserve"> </w:t>
      </w:r>
      <w:r w:rsidR="0009650A" w:rsidRPr="009D7026">
        <w:rPr>
          <w:rFonts w:ascii="Times New Roman" w:hAnsi="Times New Roman" w:cs="Times New Roman"/>
          <w:sz w:val="23"/>
          <w:szCs w:val="23"/>
        </w:rPr>
        <w:t>t</w:t>
      </w:r>
      <w:r w:rsidRPr="009D7026">
        <w:rPr>
          <w:rFonts w:ascii="Times New Roman" w:hAnsi="Times New Roman" w:cs="Times New Roman"/>
          <w:sz w:val="23"/>
          <w:szCs w:val="23"/>
        </w:rPr>
        <w:t>eacher in Health Assisting;</w:t>
      </w:r>
    </w:p>
    <w:p w14:paraId="5E8C2718" w14:textId="51CE75F3" w:rsidR="00A17A2F" w:rsidRPr="009D7026" w:rsidRDefault="00A17A2F" w:rsidP="00DF44B4">
      <w:pPr>
        <w:pStyle w:val="ListParagraph"/>
        <w:numPr>
          <w:ilvl w:val="0"/>
          <w:numId w:val="13"/>
        </w:numPr>
        <w:spacing w:after="0" w:line="240" w:lineRule="auto"/>
        <w:rPr>
          <w:rFonts w:ascii="Times New Roman" w:hAnsi="Times New Roman" w:cs="Times New Roman"/>
          <w:sz w:val="23"/>
          <w:szCs w:val="23"/>
        </w:rPr>
      </w:pPr>
      <w:r w:rsidRPr="009D7026">
        <w:rPr>
          <w:rFonts w:ascii="Times New Roman" w:hAnsi="Times New Roman" w:cs="Times New Roman"/>
          <w:color w:val="000000"/>
          <w:sz w:val="23"/>
          <w:szCs w:val="23"/>
        </w:rPr>
        <w:t xml:space="preserve">A Quincy School Committee </w:t>
      </w:r>
      <w:r w:rsidR="0009650A" w:rsidRPr="009D7026">
        <w:rPr>
          <w:rFonts w:ascii="Times New Roman" w:hAnsi="Times New Roman" w:cs="Times New Roman"/>
          <w:color w:val="000000"/>
          <w:sz w:val="23"/>
          <w:szCs w:val="23"/>
        </w:rPr>
        <w:t>m</w:t>
      </w:r>
      <w:r w:rsidRPr="009D7026">
        <w:rPr>
          <w:rFonts w:ascii="Times New Roman" w:hAnsi="Times New Roman" w:cs="Times New Roman"/>
          <w:color w:val="000000"/>
          <w:sz w:val="23"/>
          <w:szCs w:val="23"/>
        </w:rPr>
        <w:t>ember;</w:t>
      </w:r>
    </w:p>
    <w:p w14:paraId="41C49A43" w14:textId="77777777" w:rsidR="00A17A2F" w:rsidRPr="009D7026" w:rsidRDefault="00A17A2F" w:rsidP="00DF44B4">
      <w:pPr>
        <w:pStyle w:val="ListParagraph"/>
        <w:numPr>
          <w:ilvl w:val="0"/>
          <w:numId w:val="13"/>
        </w:numPr>
        <w:spacing w:after="0" w:line="240" w:lineRule="auto"/>
        <w:rPr>
          <w:rFonts w:ascii="Times New Roman" w:hAnsi="Times New Roman" w:cs="Times New Roman"/>
          <w:sz w:val="23"/>
          <w:szCs w:val="23"/>
        </w:rPr>
      </w:pPr>
      <w:r w:rsidRPr="009D7026">
        <w:rPr>
          <w:rFonts w:ascii="Times New Roman" w:hAnsi="Times New Roman" w:cs="Times New Roman"/>
          <w:sz w:val="23"/>
          <w:szCs w:val="23"/>
        </w:rPr>
        <w:t xml:space="preserve">The </w:t>
      </w:r>
      <w:r w:rsidRPr="009D7026">
        <w:rPr>
          <w:rStyle w:val="Emphasis"/>
          <w:rFonts w:ascii="Times New Roman" w:hAnsi="Times New Roman" w:cs="Times New Roman"/>
          <w:i w:val="0"/>
          <w:iCs w:val="0"/>
          <w:sz w:val="23"/>
          <w:szCs w:val="23"/>
          <w:shd w:val="clear" w:color="auto" w:fill="FFFFFF"/>
        </w:rPr>
        <w:t>Quincy Public Schools Executive Director</w:t>
      </w:r>
      <w:r w:rsidRPr="009D7026">
        <w:rPr>
          <w:rFonts w:ascii="Times New Roman" w:hAnsi="Times New Roman" w:cs="Times New Roman"/>
          <w:sz w:val="23"/>
          <w:szCs w:val="23"/>
          <w:shd w:val="clear" w:color="auto" w:fill="FFFFFF"/>
        </w:rPr>
        <w:t> of Career Vocational and Technical Education;</w:t>
      </w:r>
    </w:p>
    <w:p w14:paraId="337E8285" w14:textId="78CDB7AF" w:rsidR="00A17A2F" w:rsidRPr="009D7026" w:rsidRDefault="00A17A2F" w:rsidP="00DF44B4">
      <w:pPr>
        <w:pStyle w:val="ListParagraph"/>
        <w:numPr>
          <w:ilvl w:val="0"/>
          <w:numId w:val="13"/>
        </w:numPr>
        <w:spacing w:after="0" w:line="240" w:lineRule="auto"/>
        <w:rPr>
          <w:rFonts w:ascii="Times New Roman" w:hAnsi="Times New Roman" w:cs="Times New Roman"/>
          <w:sz w:val="23"/>
          <w:szCs w:val="23"/>
        </w:rPr>
      </w:pPr>
      <w:r w:rsidRPr="009D7026">
        <w:rPr>
          <w:rFonts w:ascii="Times New Roman" w:hAnsi="Times New Roman" w:cs="Times New Roman"/>
          <w:sz w:val="23"/>
          <w:szCs w:val="23"/>
        </w:rPr>
        <w:t xml:space="preserve">The Vocational </w:t>
      </w:r>
      <w:r w:rsidRPr="009D7026">
        <w:rPr>
          <w:rFonts w:ascii="Times New Roman" w:hAnsi="Times New Roman" w:cs="Times New Roman"/>
          <w:color w:val="000000"/>
          <w:sz w:val="23"/>
          <w:szCs w:val="23"/>
        </w:rPr>
        <w:t xml:space="preserve">Technical Educator and Headmaster </w:t>
      </w:r>
      <w:r w:rsidRPr="009D7026">
        <w:rPr>
          <w:rFonts w:ascii="Times New Roman" w:hAnsi="Times New Roman" w:cs="Times New Roman"/>
          <w:sz w:val="23"/>
          <w:szCs w:val="23"/>
        </w:rPr>
        <w:t>of Edward M. Kennedy Academy for Health Careers; and</w:t>
      </w:r>
    </w:p>
    <w:p w14:paraId="61102D3A" w14:textId="6CE54E50" w:rsidR="00677F8E" w:rsidRPr="009D7026" w:rsidRDefault="00A17A2F" w:rsidP="00DF44B4">
      <w:pPr>
        <w:pStyle w:val="ListParagraph"/>
        <w:numPr>
          <w:ilvl w:val="0"/>
          <w:numId w:val="13"/>
        </w:numPr>
        <w:spacing w:after="0" w:line="240" w:lineRule="auto"/>
        <w:rPr>
          <w:rFonts w:ascii="Times New Roman" w:hAnsi="Times New Roman" w:cs="Times New Roman"/>
          <w:sz w:val="23"/>
          <w:szCs w:val="23"/>
        </w:rPr>
      </w:pPr>
      <w:r w:rsidRPr="009D7026">
        <w:rPr>
          <w:rFonts w:ascii="Times New Roman" w:hAnsi="Times New Roman" w:cs="Times New Roman"/>
          <w:color w:val="000000"/>
          <w:sz w:val="23"/>
          <w:szCs w:val="23"/>
        </w:rPr>
        <w:t>T</w:t>
      </w:r>
      <w:r w:rsidR="005D25B9" w:rsidRPr="009D7026">
        <w:rPr>
          <w:rFonts w:ascii="Times New Roman" w:hAnsi="Times New Roman" w:cs="Times New Roman"/>
          <w:color w:val="000000"/>
          <w:sz w:val="23"/>
          <w:szCs w:val="23"/>
        </w:rPr>
        <w:t>he Massachusetts Teachers Association (MTA)</w:t>
      </w:r>
      <w:bookmarkEnd w:id="5"/>
      <w:r w:rsidRPr="009D7026">
        <w:rPr>
          <w:rFonts w:ascii="Times New Roman" w:hAnsi="Times New Roman" w:cs="Times New Roman"/>
          <w:color w:val="000000"/>
          <w:sz w:val="23"/>
          <w:szCs w:val="23"/>
        </w:rPr>
        <w:t>.</w:t>
      </w:r>
    </w:p>
    <w:p w14:paraId="6CE23DB0" w14:textId="783F2754" w:rsidR="00DF44B4" w:rsidRDefault="00DF44B4" w:rsidP="009D7026">
      <w:pPr>
        <w:rPr>
          <w:sz w:val="23"/>
          <w:szCs w:val="23"/>
        </w:rPr>
      </w:pPr>
    </w:p>
    <w:p w14:paraId="29D4C850" w14:textId="63157635" w:rsidR="00152C94" w:rsidRDefault="00152C94" w:rsidP="009D7026">
      <w:pPr>
        <w:rPr>
          <w:sz w:val="23"/>
          <w:szCs w:val="23"/>
        </w:rPr>
      </w:pPr>
    </w:p>
    <w:p w14:paraId="4964C497" w14:textId="77777777" w:rsidR="00152C94" w:rsidRPr="009D7026" w:rsidRDefault="00152C94" w:rsidP="009D7026">
      <w:pPr>
        <w:rPr>
          <w:sz w:val="23"/>
          <w:szCs w:val="23"/>
        </w:rPr>
      </w:pPr>
    </w:p>
    <w:p w14:paraId="1AE89989" w14:textId="57AB6485" w:rsidR="000E5505" w:rsidRPr="009D7026" w:rsidRDefault="000E5505" w:rsidP="00DF44B4">
      <w:pPr>
        <w:rPr>
          <w:color w:val="000000"/>
          <w:sz w:val="23"/>
          <w:szCs w:val="23"/>
        </w:rPr>
      </w:pPr>
      <w:r w:rsidRPr="009D7026">
        <w:rPr>
          <w:color w:val="000000"/>
          <w:sz w:val="23"/>
          <w:szCs w:val="23"/>
        </w:rPr>
        <w:lastRenderedPageBreak/>
        <w:t>The comments from these five individuals and organizations, and the Department’s response, are detailed in the attach</w:t>
      </w:r>
      <w:r w:rsidR="00937204" w:rsidRPr="009D7026">
        <w:rPr>
          <w:color w:val="000000"/>
          <w:sz w:val="23"/>
          <w:szCs w:val="23"/>
        </w:rPr>
        <w:t>ed summary</w:t>
      </w:r>
      <w:r w:rsidRPr="009D7026">
        <w:rPr>
          <w:color w:val="000000"/>
          <w:sz w:val="23"/>
          <w:szCs w:val="23"/>
        </w:rPr>
        <w:t>. Here is a brief</w:t>
      </w:r>
      <w:r w:rsidR="00937204" w:rsidRPr="009D7026">
        <w:rPr>
          <w:color w:val="000000"/>
          <w:sz w:val="23"/>
          <w:szCs w:val="23"/>
        </w:rPr>
        <w:t xml:space="preserve"> overview</w:t>
      </w:r>
      <w:r w:rsidRPr="009D7026">
        <w:rPr>
          <w:color w:val="000000"/>
          <w:sz w:val="23"/>
          <w:szCs w:val="23"/>
        </w:rPr>
        <w:t>.</w:t>
      </w:r>
    </w:p>
    <w:p w14:paraId="65A25101" w14:textId="77777777" w:rsidR="000E5505" w:rsidRPr="009D7026" w:rsidRDefault="000E5505" w:rsidP="00DF44B4">
      <w:pPr>
        <w:rPr>
          <w:color w:val="000000"/>
          <w:sz w:val="23"/>
          <w:szCs w:val="23"/>
        </w:rPr>
      </w:pPr>
    </w:p>
    <w:p w14:paraId="3121B874" w14:textId="7A6E1DF9" w:rsidR="00677F8E" w:rsidRPr="009D7026" w:rsidRDefault="00677F8E" w:rsidP="00DF44B4">
      <w:pPr>
        <w:rPr>
          <w:color w:val="000000"/>
          <w:sz w:val="23"/>
          <w:szCs w:val="23"/>
        </w:rPr>
      </w:pPr>
      <w:r w:rsidRPr="009D7026">
        <w:rPr>
          <w:color w:val="000000"/>
          <w:sz w:val="23"/>
          <w:szCs w:val="23"/>
        </w:rPr>
        <w:t>The V</w:t>
      </w:r>
      <w:r w:rsidR="0009650A" w:rsidRPr="009D7026">
        <w:rPr>
          <w:color w:val="000000"/>
          <w:sz w:val="23"/>
          <w:szCs w:val="23"/>
        </w:rPr>
        <w:t>TE teacher</w:t>
      </w:r>
      <w:r w:rsidRPr="009D7026">
        <w:rPr>
          <w:color w:val="000000"/>
          <w:sz w:val="23"/>
          <w:szCs w:val="23"/>
        </w:rPr>
        <w:t xml:space="preserve">’s comments </w:t>
      </w:r>
      <w:r w:rsidR="0009650A" w:rsidRPr="009D7026">
        <w:rPr>
          <w:color w:val="000000"/>
          <w:sz w:val="23"/>
          <w:szCs w:val="23"/>
        </w:rPr>
        <w:t xml:space="preserve">supported </w:t>
      </w:r>
      <w:r w:rsidRPr="009D7026">
        <w:rPr>
          <w:color w:val="000000"/>
          <w:sz w:val="23"/>
          <w:szCs w:val="23"/>
        </w:rPr>
        <w:t xml:space="preserve">the proposed changes </w:t>
      </w:r>
      <w:r w:rsidR="00210640" w:rsidRPr="009D7026">
        <w:rPr>
          <w:color w:val="000000"/>
          <w:sz w:val="23"/>
          <w:szCs w:val="23"/>
        </w:rPr>
        <w:t xml:space="preserve">to streamline licensure requirements, </w:t>
      </w:r>
      <w:r w:rsidRPr="009D7026">
        <w:rPr>
          <w:color w:val="000000"/>
          <w:sz w:val="23"/>
          <w:szCs w:val="23"/>
        </w:rPr>
        <w:t>not</w:t>
      </w:r>
      <w:r w:rsidR="00210640" w:rsidRPr="009D7026">
        <w:rPr>
          <w:color w:val="000000"/>
          <w:sz w:val="23"/>
          <w:szCs w:val="23"/>
        </w:rPr>
        <w:t>ing</w:t>
      </w:r>
      <w:r w:rsidRPr="009D7026">
        <w:rPr>
          <w:color w:val="000000"/>
          <w:sz w:val="23"/>
          <w:szCs w:val="23"/>
        </w:rPr>
        <w:t xml:space="preserve"> challenges </w:t>
      </w:r>
      <w:r w:rsidR="000E5505" w:rsidRPr="009D7026">
        <w:rPr>
          <w:color w:val="000000"/>
          <w:sz w:val="23"/>
          <w:szCs w:val="23"/>
        </w:rPr>
        <w:t xml:space="preserve">for educators </w:t>
      </w:r>
      <w:r w:rsidRPr="009D7026">
        <w:rPr>
          <w:color w:val="000000"/>
          <w:sz w:val="23"/>
          <w:szCs w:val="23"/>
        </w:rPr>
        <w:t xml:space="preserve">in the </w:t>
      </w:r>
      <w:r w:rsidR="00210640" w:rsidRPr="009D7026">
        <w:rPr>
          <w:color w:val="000000"/>
          <w:sz w:val="23"/>
          <w:szCs w:val="23"/>
        </w:rPr>
        <w:t xml:space="preserve">current </w:t>
      </w:r>
      <w:r w:rsidRPr="009D7026">
        <w:rPr>
          <w:color w:val="000000"/>
          <w:sz w:val="23"/>
          <w:szCs w:val="23"/>
        </w:rPr>
        <w:t>licensure and course substitution process.</w:t>
      </w:r>
      <w:r w:rsidR="000E5505" w:rsidRPr="009D7026">
        <w:rPr>
          <w:color w:val="000000"/>
          <w:sz w:val="23"/>
          <w:szCs w:val="23"/>
        </w:rPr>
        <w:t xml:space="preserve"> No changes were made to the proposed amendments. </w:t>
      </w:r>
    </w:p>
    <w:p w14:paraId="3386EFCC" w14:textId="5AAA45B1" w:rsidR="00677F8E" w:rsidRPr="009D7026" w:rsidRDefault="00677F8E" w:rsidP="00DF44B4">
      <w:pPr>
        <w:rPr>
          <w:color w:val="000000"/>
          <w:sz w:val="23"/>
          <w:szCs w:val="23"/>
        </w:rPr>
      </w:pPr>
    </w:p>
    <w:p w14:paraId="795BA2C1" w14:textId="03A9A732" w:rsidR="000E5505" w:rsidRPr="009D7026" w:rsidRDefault="00677F8E" w:rsidP="00DF44B4">
      <w:pPr>
        <w:rPr>
          <w:rFonts w:cstheme="minorHAnsi"/>
          <w:color w:val="000000"/>
          <w:sz w:val="23"/>
          <w:szCs w:val="23"/>
        </w:rPr>
      </w:pPr>
      <w:r w:rsidRPr="009D7026">
        <w:rPr>
          <w:color w:val="000000"/>
          <w:sz w:val="23"/>
          <w:szCs w:val="23"/>
        </w:rPr>
        <w:t xml:space="preserve">The Quincy School Committee </w:t>
      </w:r>
      <w:r w:rsidR="0009650A" w:rsidRPr="009D7026">
        <w:rPr>
          <w:color w:val="000000"/>
          <w:sz w:val="23"/>
          <w:szCs w:val="23"/>
        </w:rPr>
        <w:t>m</w:t>
      </w:r>
      <w:r w:rsidRPr="009D7026">
        <w:rPr>
          <w:color w:val="000000"/>
          <w:sz w:val="23"/>
          <w:szCs w:val="23"/>
        </w:rPr>
        <w:t xml:space="preserve">ember, </w:t>
      </w:r>
      <w:r w:rsidRPr="009D7026">
        <w:rPr>
          <w:rStyle w:val="Emphasis"/>
          <w:i w:val="0"/>
          <w:iCs w:val="0"/>
          <w:sz w:val="23"/>
          <w:szCs w:val="23"/>
          <w:shd w:val="clear" w:color="auto" w:fill="FFFFFF"/>
        </w:rPr>
        <w:t>Quincy Public Schools Executive Director</w:t>
      </w:r>
      <w:r w:rsidRPr="009D7026">
        <w:rPr>
          <w:sz w:val="23"/>
          <w:szCs w:val="23"/>
          <w:shd w:val="clear" w:color="auto" w:fill="FFFFFF"/>
        </w:rPr>
        <w:t xml:space="preserve"> of Career Vocational and Technical Education, and </w:t>
      </w:r>
      <w:r w:rsidRPr="009D7026">
        <w:rPr>
          <w:sz w:val="23"/>
          <w:szCs w:val="23"/>
        </w:rPr>
        <w:t xml:space="preserve">Vocational </w:t>
      </w:r>
      <w:r w:rsidRPr="009D7026">
        <w:rPr>
          <w:color w:val="000000"/>
          <w:sz w:val="23"/>
          <w:szCs w:val="23"/>
        </w:rPr>
        <w:t xml:space="preserve">Technical Educator and Headmaster </w:t>
      </w:r>
      <w:r w:rsidRPr="009D7026">
        <w:rPr>
          <w:sz w:val="23"/>
          <w:szCs w:val="23"/>
        </w:rPr>
        <w:t xml:space="preserve">of Edward M. Kennedy Academy for Health Careers all voiced a concern </w:t>
      </w:r>
      <w:r w:rsidR="0009650A" w:rsidRPr="009D7026">
        <w:rPr>
          <w:sz w:val="23"/>
          <w:szCs w:val="23"/>
        </w:rPr>
        <w:t xml:space="preserve">about </w:t>
      </w:r>
      <w:r w:rsidRPr="009D7026">
        <w:rPr>
          <w:sz w:val="23"/>
          <w:szCs w:val="23"/>
        </w:rPr>
        <w:t xml:space="preserve">the proposed addition of a requirement that state-approved </w:t>
      </w:r>
      <w:r w:rsidR="0009650A" w:rsidRPr="009D7026">
        <w:rPr>
          <w:sz w:val="23"/>
          <w:szCs w:val="23"/>
        </w:rPr>
        <w:t xml:space="preserve">VTE </w:t>
      </w:r>
      <w:r w:rsidRPr="009D7026">
        <w:rPr>
          <w:sz w:val="23"/>
          <w:szCs w:val="23"/>
        </w:rPr>
        <w:t xml:space="preserve">programs include a minimum of 900 program hours. These </w:t>
      </w:r>
      <w:r w:rsidR="0009650A" w:rsidRPr="009D7026">
        <w:rPr>
          <w:sz w:val="23"/>
          <w:szCs w:val="23"/>
        </w:rPr>
        <w:t>commenters</w:t>
      </w:r>
      <w:r w:rsidRPr="009D7026">
        <w:rPr>
          <w:sz w:val="23"/>
          <w:szCs w:val="23"/>
        </w:rPr>
        <w:t xml:space="preserve"> were concerned that a blanket 900-hour requirement may be unduly burdensome for schools to provide. </w:t>
      </w:r>
      <w:r w:rsidRPr="009D7026">
        <w:rPr>
          <w:rFonts w:cstheme="minorHAnsi"/>
          <w:color w:val="000000"/>
          <w:sz w:val="23"/>
          <w:szCs w:val="23"/>
        </w:rPr>
        <w:t>V</w:t>
      </w:r>
      <w:r w:rsidR="0009650A" w:rsidRPr="009D7026">
        <w:rPr>
          <w:rFonts w:cstheme="minorHAnsi"/>
          <w:color w:val="000000"/>
          <w:sz w:val="23"/>
          <w:szCs w:val="23"/>
        </w:rPr>
        <w:t>TE</w:t>
      </w:r>
      <w:r w:rsidRPr="009D7026">
        <w:rPr>
          <w:rFonts w:cstheme="minorHAnsi"/>
          <w:color w:val="000000"/>
          <w:sz w:val="23"/>
          <w:szCs w:val="23"/>
        </w:rPr>
        <w:t xml:space="preserve"> programs are often governed by specific program hours requirements </w:t>
      </w:r>
      <w:r w:rsidR="000E5505" w:rsidRPr="009D7026">
        <w:rPr>
          <w:rFonts w:cstheme="minorHAnsi"/>
          <w:color w:val="000000"/>
          <w:sz w:val="23"/>
          <w:szCs w:val="23"/>
        </w:rPr>
        <w:t xml:space="preserve">that </w:t>
      </w:r>
      <w:r w:rsidRPr="009D7026">
        <w:rPr>
          <w:rFonts w:cstheme="minorHAnsi"/>
          <w:color w:val="000000"/>
          <w:sz w:val="23"/>
          <w:szCs w:val="23"/>
        </w:rPr>
        <w:t xml:space="preserve">students </w:t>
      </w:r>
      <w:r w:rsidR="000E5505" w:rsidRPr="009D7026">
        <w:rPr>
          <w:rFonts w:cstheme="minorHAnsi"/>
          <w:color w:val="000000"/>
          <w:sz w:val="23"/>
          <w:szCs w:val="23"/>
        </w:rPr>
        <w:t xml:space="preserve">need </w:t>
      </w:r>
      <w:r w:rsidRPr="009D7026">
        <w:rPr>
          <w:rFonts w:cstheme="minorHAnsi"/>
          <w:color w:val="000000"/>
          <w:sz w:val="23"/>
          <w:szCs w:val="23"/>
        </w:rPr>
        <w:t xml:space="preserve">to earn their professional license, although hours requirements may vary from program to program. </w:t>
      </w:r>
    </w:p>
    <w:p w14:paraId="7ECE2FD8" w14:textId="77777777" w:rsidR="000E5505" w:rsidRPr="009D7026" w:rsidRDefault="000E5505" w:rsidP="00DF44B4">
      <w:pPr>
        <w:rPr>
          <w:rFonts w:cstheme="minorHAnsi"/>
          <w:color w:val="000000"/>
          <w:sz w:val="23"/>
          <w:szCs w:val="23"/>
        </w:rPr>
      </w:pPr>
    </w:p>
    <w:p w14:paraId="5140764F" w14:textId="45E0AF21" w:rsidR="00677F8E" w:rsidRPr="009D7026" w:rsidRDefault="000E5505" w:rsidP="00DF44B4">
      <w:pPr>
        <w:rPr>
          <w:color w:val="000000"/>
          <w:sz w:val="23"/>
          <w:szCs w:val="23"/>
        </w:rPr>
      </w:pPr>
      <w:r w:rsidRPr="009D7026">
        <w:rPr>
          <w:rFonts w:cstheme="minorHAnsi"/>
          <w:color w:val="000000"/>
          <w:sz w:val="23"/>
          <w:szCs w:val="23"/>
        </w:rPr>
        <w:t xml:space="preserve">Given these </w:t>
      </w:r>
      <w:r w:rsidR="00677F8E" w:rsidRPr="009D7026">
        <w:rPr>
          <w:sz w:val="23"/>
          <w:szCs w:val="23"/>
        </w:rPr>
        <w:t>concerns</w:t>
      </w:r>
      <w:r w:rsidRPr="009D7026">
        <w:rPr>
          <w:sz w:val="23"/>
          <w:szCs w:val="23"/>
        </w:rPr>
        <w:t xml:space="preserve">, and to </w:t>
      </w:r>
      <w:r w:rsidR="00677F8E" w:rsidRPr="009D7026">
        <w:rPr>
          <w:sz w:val="23"/>
          <w:szCs w:val="23"/>
        </w:rPr>
        <w:t xml:space="preserve">best </w:t>
      </w:r>
      <w:r w:rsidRPr="009D7026">
        <w:rPr>
          <w:sz w:val="23"/>
          <w:szCs w:val="23"/>
        </w:rPr>
        <w:t xml:space="preserve">prepare </w:t>
      </w:r>
      <w:r w:rsidR="00677F8E" w:rsidRPr="009D7026">
        <w:rPr>
          <w:sz w:val="23"/>
          <w:szCs w:val="23"/>
        </w:rPr>
        <w:t xml:space="preserve">students for professional licensure, we have </w:t>
      </w:r>
      <w:r w:rsidRPr="009D7026">
        <w:rPr>
          <w:sz w:val="23"/>
          <w:szCs w:val="23"/>
        </w:rPr>
        <w:t xml:space="preserve">revised the proposed regulation </w:t>
      </w:r>
      <w:r w:rsidR="00677F8E" w:rsidRPr="009D7026">
        <w:rPr>
          <w:sz w:val="23"/>
          <w:szCs w:val="23"/>
        </w:rPr>
        <w:t>by including the phrase</w:t>
      </w:r>
      <w:r w:rsidR="00937204" w:rsidRPr="009D7026">
        <w:rPr>
          <w:sz w:val="23"/>
          <w:szCs w:val="23"/>
        </w:rPr>
        <w:t>,</w:t>
      </w:r>
      <w:r w:rsidR="00677F8E" w:rsidRPr="009D7026">
        <w:rPr>
          <w:sz w:val="23"/>
          <w:szCs w:val="23"/>
        </w:rPr>
        <w:t xml:space="preserve"> “or </w:t>
      </w:r>
      <w:r w:rsidR="00677F8E" w:rsidRPr="009D7026">
        <w:rPr>
          <w:rFonts w:cstheme="minorHAnsi"/>
          <w:color w:val="000000"/>
          <w:sz w:val="23"/>
          <w:szCs w:val="23"/>
        </w:rPr>
        <w:t xml:space="preserve">as otherwise specified in the applicable Vocational Technical Education Framework.” </w:t>
      </w:r>
      <w:r w:rsidRPr="009D7026">
        <w:rPr>
          <w:rFonts w:cstheme="minorHAnsi"/>
          <w:color w:val="000000"/>
          <w:sz w:val="23"/>
          <w:szCs w:val="23"/>
        </w:rPr>
        <w:t>A</w:t>
      </w:r>
      <w:r w:rsidR="00677F8E" w:rsidRPr="009D7026">
        <w:rPr>
          <w:rFonts w:cstheme="minorHAnsi"/>
          <w:color w:val="000000"/>
          <w:sz w:val="23"/>
          <w:szCs w:val="23"/>
        </w:rPr>
        <w:t xml:space="preserve">dding this reference to the </w:t>
      </w:r>
      <w:r w:rsidRPr="009D7026">
        <w:rPr>
          <w:rFonts w:cstheme="minorHAnsi"/>
          <w:color w:val="000000"/>
          <w:sz w:val="23"/>
          <w:szCs w:val="23"/>
        </w:rPr>
        <w:t xml:space="preserve">VTE </w:t>
      </w:r>
      <w:r w:rsidR="00677F8E" w:rsidRPr="009D7026">
        <w:rPr>
          <w:rFonts w:cstheme="minorHAnsi"/>
          <w:color w:val="000000"/>
          <w:sz w:val="23"/>
          <w:szCs w:val="23"/>
        </w:rPr>
        <w:t xml:space="preserve">Frameworks will allow greater flexibility in program requirements, while still positioning students to meet the </w:t>
      </w:r>
      <w:r w:rsidRPr="009D7026">
        <w:rPr>
          <w:rFonts w:cstheme="minorHAnsi"/>
          <w:color w:val="000000"/>
          <w:sz w:val="23"/>
          <w:szCs w:val="23"/>
        </w:rPr>
        <w:t>training-</w:t>
      </w:r>
      <w:r w:rsidR="00677F8E" w:rsidRPr="009D7026">
        <w:rPr>
          <w:rFonts w:cstheme="minorHAnsi"/>
          <w:color w:val="000000"/>
          <w:sz w:val="23"/>
          <w:szCs w:val="23"/>
        </w:rPr>
        <w:t>hours expectations of their respective industries</w:t>
      </w:r>
      <w:r w:rsidR="0076053B" w:rsidRPr="009D7026">
        <w:rPr>
          <w:rFonts w:cstheme="minorHAnsi"/>
          <w:color w:val="000000"/>
          <w:sz w:val="23"/>
          <w:szCs w:val="23"/>
        </w:rPr>
        <w:t xml:space="preserve"> and maintaining a statewide standard of comparability.</w:t>
      </w:r>
      <w:r w:rsidR="00677F8E" w:rsidRPr="009D7026">
        <w:rPr>
          <w:rFonts w:cstheme="minorHAnsi"/>
          <w:color w:val="000000"/>
          <w:sz w:val="23"/>
          <w:szCs w:val="23"/>
        </w:rPr>
        <w:t xml:space="preserve"> </w:t>
      </w:r>
    </w:p>
    <w:p w14:paraId="616AB0C9" w14:textId="77777777" w:rsidR="00677F8E" w:rsidRPr="009D7026" w:rsidRDefault="00677F8E" w:rsidP="00DF44B4">
      <w:pPr>
        <w:rPr>
          <w:color w:val="000000"/>
          <w:sz w:val="23"/>
          <w:szCs w:val="23"/>
        </w:rPr>
      </w:pPr>
    </w:p>
    <w:p w14:paraId="1826DDC7" w14:textId="69B19F0B" w:rsidR="005C2A3B" w:rsidRPr="009D7026" w:rsidRDefault="00AA6C1D" w:rsidP="00DF44B4">
      <w:pPr>
        <w:rPr>
          <w:color w:val="000000"/>
          <w:sz w:val="23"/>
          <w:szCs w:val="23"/>
        </w:rPr>
      </w:pPr>
      <w:r w:rsidRPr="009D7026">
        <w:rPr>
          <w:color w:val="000000"/>
          <w:sz w:val="23"/>
          <w:szCs w:val="23"/>
        </w:rPr>
        <w:t xml:space="preserve">The MTA </w:t>
      </w:r>
      <w:r w:rsidR="005C2A3B" w:rsidRPr="009D7026">
        <w:rPr>
          <w:color w:val="000000"/>
          <w:sz w:val="23"/>
          <w:szCs w:val="23"/>
        </w:rPr>
        <w:t xml:space="preserve">provided comments on a range of topics. </w:t>
      </w:r>
      <w:r w:rsidR="000E5505" w:rsidRPr="009D7026">
        <w:rPr>
          <w:color w:val="000000"/>
          <w:sz w:val="23"/>
          <w:szCs w:val="23"/>
        </w:rPr>
        <w:t>Most</w:t>
      </w:r>
      <w:r w:rsidR="005C2A3B" w:rsidRPr="009D7026">
        <w:rPr>
          <w:color w:val="000000"/>
          <w:sz w:val="23"/>
          <w:szCs w:val="23"/>
        </w:rPr>
        <w:t xml:space="preserve"> of the MTA’s comments relate </w:t>
      </w:r>
      <w:r w:rsidR="000E5505" w:rsidRPr="009D7026">
        <w:rPr>
          <w:color w:val="000000"/>
          <w:sz w:val="23"/>
          <w:szCs w:val="23"/>
        </w:rPr>
        <w:t xml:space="preserve">to </w:t>
      </w:r>
      <w:r w:rsidR="005C2A3B" w:rsidRPr="009D7026">
        <w:rPr>
          <w:color w:val="000000"/>
          <w:sz w:val="23"/>
          <w:szCs w:val="23"/>
        </w:rPr>
        <w:t xml:space="preserve">vocational educator licensure, including proposed changes to definitions, communications and literacy skills tests, Individual Professional Development Plans, the ability for Pilot Program teachers to leverage their years in a Pilot Program toward attaining Professional Teacher Status, and streamlining of language. </w:t>
      </w:r>
      <w:r w:rsidR="00A15E1D" w:rsidRPr="009D7026">
        <w:rPr>
          <w:color w:val="000000"/>
          <w:sz w:val="23"/>
          <w:szCs w:val="23"/>
        </w:rPr>
        <w:t xml:space="preserve">The MTA also suggests delaying the collection and reporting of student waitlist data. </w:t>
      </w:r>
      <w:r w:rsidR="005C2A3B" w:rsidRPr="009D7026">
        <w:rPr>
          <w:color w:val="000000"/>
          <w:sz w:val="23"/>
          <w:szCs w:val="23"/>
        </w:rPr>
        <w:t xml:space="preserve">As shown in the attached </w:t>
      </w:r>
      <w:r w:rsidR="00937204" w:rsidRPr="009D7026">
        <w:rPr>
          <w:color w:val="000000"/>
          <w:sz w:val="23"/>
          <w:szCs w:val="23"/>
        </w:rPr>
        <w:t>s</w:t>
      </w:r>
      <w:r w:rsidR="004469E7" w:rsidRPr="009D7026">
        <w:rPr>
          <w:color w:val="000000"/>
          <w:sz w:val="23"/>
          <w:szCs w:val="23"/>
        </w:rPr>
        <w:t>ummary</w:t>
      </w:r>
      <w:r w:rsidR="005C2A3B" w:rsidRPr="009D7026">
        <w:rPr>
          <w:color w:val="000000"/>
          <w:sz w:val="23"/>
          <w:szCs w:val="23"/>
        </w:rPr>
        <w:t xml:space="preserve"> document, we have adopted some of the MTA’s proposed changes and have explained why we declined to adopt others.  </w:t>
      </w:r>
    </w:p>
    <w:p w14:paraId="5E2F6766" w14:textId="77777777" w:rsidR="007176B5" w:rsidRPr="009D7026" w:rsidRDefault="007176B5" w:rsidP="00DF44B4">
      <w:pPr>
        <w:rPr>
          <w:color w:val="000000"/>
          <w:sz w:val="23"/>
          <w:szCs w:val="23"/>
        </w:rPr>
      </w:pPr>
    </w:p>
    <w:p w14:paraId="6B3D2C31" w14:textId="3E657FB3" w:rsidR="00164C16" w:rsidRPr="009D7026" w:rsidRDefault="00422A57" w:rsidP="00DF44B4">
      <w:pPr>
        <w:widowControl/>
        <w:rPr>
          <w:snapToGrid/>
          <w:sz w:val="23"/>
          <w:szCs w:val="23"/>
        </w:rPr>
      </w:pPr>
      <w:r w:rsidRPr="009D7026">
        <w:rPr>
          <w:snapToGrid/>
          <w:sz w:val="23"/>
          <w:szCs w:val="23"/>
        </w:rPr>
        <w:t xml:space="preserve">At the </w:t>
      </w:r>
      <w:r w:rsidR="004C63E7" w:rsidRPr="009D7026">
        <w:rPr>
          <w:snapToGrid/>
          <w:sz w:val="23"/>
          <w:szCs w:val="23"/>
        </w:rPr>
        <w:t xml:space="preserve">February </w:t>
      </w:r>
      <w:r w:rsidR="005510ED" w:rsidRPr="009D7026">
        <w:rPr>
          <w:snapToGrid/>
          <w:sz w:val="23"/>
          <w:szCs w:val="23"/>
        </w:rPr>
        <w:t>25</w:t>
      </w:r>
      <w:r w:rsidR="00164C16" w:rsidRPr="009D7026">
        <w:rPr>
          <w:snapToGrid/>
          <w:sz w:val="23"/>
          <w:szCs w:val="23"/>
        </w:rPr>
        <w:t>, 20</w:t>
      </w:r>
      <w:r w:rsidR="004C63E7" w:rsidRPr="009D7026">
        <w:rPr>
          <w:snapToGrid/>
          <w:sz w:val="23"/>
          <w:szCs w:val="23"/>
        </w:rPr>
        <w:t>20</w:t>
      </w:r>
      <w:r w:rsidR="00164C16" w:rsidRPr="009D7026">
        <w:rPr>
          <w:snapToGrid/>
          <w:sz w:val="23"/>
          <w:szCs w:val="23"/>
        </w:rPr>
        <w:t xml:space="preserve"> Board meeting, Department staff will be available to answer your questions, including Senior Associate Commissioner Cliff Chuang and staff from the Office for College, Career and Technical Education; Office of Educator Licensure; and the Legal Office.</w:t>
      </w:r>
    </w:p>
    <w:p w14:paraId="56E0CC1E" w14:textId="09038FCA" w:rsidR="00DF44B4" w:rsidRPr="009D7026" w:rsidRDefault="00DF44B4" w:rsidP="00DF44B4">
      <w:pPr>
        <w:widowControl/>
        <w:rPr>
          <w:snapToGrid/>
          <w:sz w:val="23"/>
          <w:szCs w:val="23"/>
        </w:rPr>
      </w:pPr>
    </w:p>
    <w:p w14:paraId="68AFF9A5" w14:textId="77777777" w:rsidR="00DF44B4" w:rsidRPr="009D7026" w:rsidRDefault="00DF44B4" w:rsidP="00DF44B4">
      <w:pPr>
        <w:widowControl/>
        <w:rPr>
          <w:snapToGrid/>
          <w:sz w:val="23"/>
          <w:szCs w:val="23"/>
        </w:rPr>
      </w:pPr>
    </w:p>
    <w:p w14:paraId="5DEBF83E" w14:textId="77777777" w:rsidR="00DF44B4" w:rsidRPr="009D7026" w:rsidRDefault="00164C16" w:rsidP="00DF44B4">
      <w:pPr>
        <w:pStyle w:val="NoSpacing"/>
        <w:ind w:left="1440" w:hanging="1440"/>
        <w:rPr>
          <w:b/>
          <w:bCs/>
          <w:snapToGrid/>
          <w:color w:val="000000"/>
          <w:sz w:val="23"/>
          <w:szCs w:val="23"/>
        </w:rPr>
      </w:pPr>
      <w:bookmarkStart w:id="6" w:name="_GoBack"/>
      <w:r w:rsidRPr="009D7026">
        <w:rPr>
          <w:snapToGrid/>
          <w:color w:val="000000"/>
          <w:sz w:val="23"/>
          <w:szCs w:val="23"/>
        </w:rPr>
        <w:t>Enclosures:</w:t>
      </w:r>
      <w:bookmarkEnd w:id="6"/>
      <w:r w:rsidR="00DF44B4" w:rsidRPr="009D7026">
        <w:rPr>
          <w:b/>
          <w:bCs/>
          <w:snapToGrid/>
          <w:color w:val="000000"/>
          <w:sz w:val="23"/>
          <w:szCs w:val="23"/>
        </w:rPr>
        <w:tab/>
      </w:r>
      <w:r w:rsidRPr="009D7026">
        <w:rPr>
          <w:snapToGrid/>
          <w:sz w:val="23"/>
          <w:szCs w:val="23"/>
        </w:rPr>
        <w:t xml:space="preserve">603 CMR 4.00 – Summary of </w:t>
      </w:r>
      <w:r w:rsidR="002F5794" w:rsidRPr="009D7026">
        <w:rPr>
          <w:snapToGrid/>
          <w:sz w:val="23"/>
          <w:szCs w:val="23"/>
        </w:rPr>
        <w:t>Public Comments Received and Department Response</w:t>
      </w:r>
    </w:p>
    <w:p w14:paraId="19994D18" w14:textId="68674C6E" w:rsidR="00164C16" w:rsidRPr="009D7026" w:rsidRDefault="00164C16" w:rsidP="00DF44B4">
      <w:pPr>
        <w:pStyle w:val="NoSpacing"/>
        <w:ind w:left="1440"/>
        <w:rPr>
          <w:b/>
          <w:bCs/>
          <w:snapToGrid/>
          <w:color w:val="000000"/>
          <w:sz w:val="23"/>
          <w:szCs w:val="23"/>
        </w:rPr>
      </w:pPr>
      <w:r w:rsidRPr="009D7026">
        <w:rPr>
          <w:snapToGrid/>
          <w:sz w:val="23"/>
          <w:szCs w:val="23"/>
        </w:rPr>
        <w:t xml:space="preserve">603 CMR 4.00 – </w:t>
      </w:r>
      <w:r w:rsidR="001373E1" w:rsidRPr="009D7026">
        <w:rPr>
          <w:snapToGrid/>
          <w:sz w:val="23"/>
          <w:szCs w:val="23"/>
        </w:rPr>
        <w:t>C</w:t>
      </w:r>
      <w:r w:rsidRPr="009D7026">
        <w:rPr>
          <w:snapToGrid/>
          <w:sz w:val="23"/>
          <w:szCs w:val="23"/>
        </w:rPr>
        <w:t>lean version</w:t>
      </w:r>
      <w:r w:rsidR="001373E1" w:rsidRPr="009D7026">
        <w:rPr>
          <w:snapToGrid/>
          <w:sz w:val="23"/>
          <w:szCs w:val="23"/>
        </w:rPr>
        <w:t xml:space="preserve"> of regulations </w:t>
      </w:r>
      <w:r w:rsidR="009A2777" w:rsidRPr="009D7026">
        <w:rPr>
          <w:snapToGrid/>
          <w:sz w:val="23"/>
          <w:szCs w:val="23"/>
        </w:rPr>
        <w:t xml:space="preserve">incorporating </w:t>
      </w:r>
      <w:r w:rsidR="001373E1" w:rsidRPr="009D7026">
        <w:rPr>
          <w:snapToGrid/>
          <w:sz w:val="23"/>
          <w:szCs w:val="23"/>
        </w:rPr>
        <w:t xml:space="preserve">proposed amendments </w:t>
      </w:r>
      <w:r w:rsidR="002F5794" w:rsidRPr="009D7026">
        <w:rPr>
          <w:snapToGrid/>
          <w:sz w:val="23"/>
          <w:szCs w:val="23"/>
        </w:rPr>
        <w:t xml:space="preserve">and changes based on public comments </w:t>
      </w:r>
    </w:p>
    <w:p w14:paraId="08E29EEB" w14:textId="409F4C06" w:rsidR="00201172" w:rsidRPr="009D7026" w:rsidRDefault="00164C16" w:rsidP="00DF44B4">
      <w:pPr>
        <w:pStyle w:val="NoSpacing"/>
        <w:ind w:left="1440"/>
        <w:rPr>
          <w:snapToGrid/>
          <w:sz w:val="23"/>
          <w:szCs w:val="23"/>
        </w:rPr>
      </w:pPr>
      <w:r w:rsidRPr="009D7026">
        <w:rPr>
          <w:snapToGrid/>
          <w:sz w:val="23"/>
          <w:szCs w:val="23"/>
        </w:rPr>
        <w:t xml:space="preserve">603 CMR 4.00 – </w:t>
      </w:r>
      <w:r w:rsidR="001373E1" w:rsidRPr="009D7026">
        <w:rPr>
          <w:snapToGrid/>
          <w:sz w:val="23"/>
          <w:szCs w:val="23"/>
        </w:rPr>
        <w:t>S</w:t>
      </w:r>
      <w:r w:rsidRPr="009D7026">
        <w:rPr>
          <w:snapToGrid/>
          <w:sz w:val="23"/>
          <w:szCs w:val="23"/>
        </w:rPr>
        <w:t>trikethrough version</w:t>
      </w:r>
      <w:r w:rsidR="001373E1" w:rsidRPr="009D7026">
        <w:rPr>
          <w:snapToGrid/>
          <w:sz w:val="23"/>
          <w:szCs w:val="23"/>
        </w:rPr>
        <w:t xml:space="preserve"> of regulations showing proposed amendments</w:t>
      </w:r>
      <w:r w:rsidR="002F5794" w:rsidRPr="009D7026">
        <w:rPr>
          <w:snapToGrid/>
          <w:sz w:val="23"/>
          <w:szCs w:val="23"/>
        </w:rPr>
        <w:t xml:space="preserve"> </w:t>
      </w:r>
      <w:r w:rsidR="005510ED" w:rsidRPr="009D7026">
        <w:rPr>
          <w:snapToGrid/>
          <w:sz w:val="23"/>
          <w:szCs w:val="23"/>
        </w:rPr>
        <w:t xml:space="preserve">(in redline) </w:t>
      </w:r>
      <w:r w:rsidR="002F5794" w:rsidRPr="009D7026">
        <w:rPr>
          <w:snapToGrid/>
          <w:sz w:val="23"/>
          <w:szCs w:val="23"/>
        </w:rPr>
        <w:t xml:space="preserve">and changes based on public comments </w:t>
      </w:r>
      <w:r w:rsidR="005510ED" w:rsidRPr="009D7026">
        <w:rPr>
          <w:snapToGrid/>
          <w:sz w:val="23"/>
          <w:szCs w:val="23"/>
        </w:rPr>
        <w:t>(in highlight)</w:t>
      </w:r>
    </w:p>
    <w:p w14:paraId="0D4400F1" w14:textId="3E2A1ECF" w:rsidR="009A2777" w:rsidRPr="009D7026" w:rsidRDefault="009A2777" w:rsidP="00DF44B4">
      <w:pPr>
        <w:pStyle w:val="NoSpacing"/>
        <w:ind w:left="720" w:firstLine="720"/>
        <w:rPr>
          <w:snapToGrid/>
          <w:sz w:val="23"/>
          <w:szCs w:val="23"/>
        </w:rPr>
      </w:pPr>
      <w:r w:rsidRPr="009D7026">
        <w:rPr>
          <w:snapToGrid/>
          <w:sz w:val="23"/>
          <w:szCs w:val="23"/>
        </w:rPr>
        <w:t xml:space="preserve">Motion </w:t>
      </w:r>
      <w:r w:rsidR="006311CA" w:rsidRPr="009D7026">
        <w:rPr>
          <w:snapToGrid/>
          <w:sz w:val="23"/>
          <w:szCs w:val="23"/>
        </w:rPr>
        <w:t>-</w:t>
      </w:r>
    </w:p>
    <w:sectPr w:rsidR="009A2777" w:rsidRPr="009D7026" w:rsidSect="005935E8">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8303F" w14:textId="77777777" w:rsidR="003B31AF" w:rsidRDefault="003B31AF" w:rsidP="005935E8">
      <w:r>
        <w:separator/>
      </w:r>
    </w:p>
  </w:endnote>
  <w:endnote w:type="continuationSeparator" w:id="0">
    <w:p w14:paraId="74798BF6" w14:textId="77777777" w:rsidR="003B31AF" w:rsidRDefault="003B31AF" w:rsidP="0059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744885"/>
      <w:docPartObj>
        <w:docPartGallery w:val="Page Numbers (Bottom of Page)"/>
        <w:docPartUnique/>
      </w:docPartObj>
    </w:sdtPr>
    <w:sdtEndPr>
      <w:rPr>
        <w:noProof/>
      </w:rPr>
    </w:sdtEndPr>
    <w:sdtContent>
      <w:p w14:paraId="2612BF2D" w14:textId="11363C88" w:rsidR="00DF44B4" w:rsidRDefault="00DF44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9690D6" w14:textId="0010F850" w:rsidR="004405F3" w:rsidRDefault="004405F3" w:rsidP="008A05F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56ED8" w14:textId="77777777" w:rsidR="003B31AF" w:rsidRDefault="003B31AF" w:rsidP="005935E8">
      <w:r>
        <w:separator/>
      </w:r>
    </w:p>
  </w:footnote>
  <w:footnote w:type="continuationSeparator" w:id="0">
    <w:p w14:paraId="278D66B5" w14:textId="77777777" w:rsidR="003B31AF" w:rsidRDefault="003B31AF" w:rsidP="00593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90B9E"/>
    <w:multiLevelType w:val="hybridMultilevel"/>
    <w:tmpl w:val="D8CE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52F29"/>
    <w:multiLevelType w:val="hybridMultilevel"/>
    <w:tmpl w:val="C5FA9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95DC9"/>
    <w:multiLevelType w:val="hybridMultilevel"/>
    <w:tmpl w:val="7D3C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A5582"/>
    <w:multiLevelType w:val="hybridMultilevel"/>
    <w:tmpl w:val="5C8CE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B255C8"/>
    <w:multiLevelType w:val="hybridMultilevel"/>
    <w:tmpl w:val="EB3A9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991D90"/>
    <w:multiLevelType w:val="hybridMultilevel"/>
    <w:tmpl w:val="CB9CC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6C3558"/>
    <w:multiLevelType w:val="multilevel"/>
    <w:tmpl w:val="6736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020790"/>
    <w:multiLevelType w:val="hybridMultilevel"/>
    <w:tmpl w:val="A7FE459C"/>
    <w:lvl w:ilvl="0" w:tplc="E048C2D8">
      <w:start w:val="1"/>
      <w:numFmt w:val="bullet"/>
      <w:lvlText w:val="•"/>
      <w:lvlJc w:val="left"/>
      <w:pPr>
        <w:tabs>
          <w:tab w:val="num" w:pos="720"/>
        </w:tabs>
        <w:ind w:left="720" w:hanging="360"/>
      </w:pPr>
      <w:rPr>
        <w:rFonts w:ascii="Arial" w:hAnsi="Arial" w:hint="default"/>
      </w:rPr>
    </w:lvl>
    <w:lvl w:ilvl="1" w:tplc="5CE4114A" w:tentative="1">
      <w:start w:val="1"/>
      <w:numFmt w:val="bullet"/>
      <w:lvlText w:val="•"/>
      <w:lvlJc w:val="left"/>
      <w:pPr>
        <w:tabs>
          <w:tab w:val="num" w:pos="1440"/>
        </w:tabs>
        <w:ind w:left="1440" w:hanging="360"/>
      </w:pPr>
      <w:rPr>
        <w:rFonts w:ascii="Arial" w:hAnsi="Arial" w:hint="default"/>
      </w:rPr>
    </w:lvl>
    <w:lvl w:ilvl="2" w:tplc="9E303DE0" w:tentative="1">
      <w:start w:val="1"/>
      <w:numFmt w:val="bullet"/>
      <w:lvlText w:val="•"/>
      <w:lvlJc w:val="left"/>
      <w:pPr>
        <w:tabs>
          <w:tab w:val="num" w:pos="2160"/>
        </w:tabs>
        <w:ind w:left="2160" w:hanging="360"/>
      </w:pPr>
      <w:rPr>
        <w:rFonts w:ascii="Arial" w:hAnsi="Arial" w:hint="default"/>
      </w:rPr>
    </w:lvl>
    <w:lvl w:ilvl="3" w:tplc="42D41F34" w:tentative="1">
      <w:start w:val="1"/>
      <w:numFmt w:val="bullet"/>
      <w:lvlText w:val="•"/>
      <w:lvlJc w:val="left"/>
      <w:pPr>
        <w:tabs>
          <w:tab w:val="num" w:pos="2880"/>
        </w:tabs>
        <w:ind w:left="2880" w:hanging="360"/>
      </w:pPr>
      <w:rPr>
        <w:rFonts w:ascii="Arial" w:hAnsi="Arial" w:hint="default"/>
      </w:rPr>
    </w:lvl>
    <w:lvl w:ilvl="4" w:tplc="8CD409F2" w:tentative="1">
      <w:start w:val="1"/>
      <w:numFmt w:val="bullet"/>
      <w:lvlText w:val="•"/>
      <w:lvlJc w:val="left"/>
      <w:pPr>
        <w:tabs>
          <w:tab w:val="num" w:pos="3600"/>
        </w:tabs>
        <w:ind w:left="3600" w:hanging="360"/>
      </w:pPr>
      <w:rPr>
        <w:rFonts w:ascii="Arial" w:hAnsi="Arial" w:hint="default"/>
      </w:rPr>
    </w:lvl>
    <w:lvl w:ilvl="5" w:tplc="F9B40B74" w:tentative="1">
      <w:start w:val="1"/>
      <w:numFmt w:val="bullet"/>
      <w:lvlText w:val="•"/>
      <w:lvlJc w:val="left"/>
      <w:pPr>
        <w:tabs>
          <w:tab w:val="num" w:pos="4320"/>
        </w:tabs>
        <w:ind w:left="4320" w:hanging="360"/>
      </w:pPr>
      <w:rPr>
        <w:rFonts w:ascii="Arial" w:hAnsi="Arial" w:hint="default"/>
      </w:rPr>
    </w:lvl>
    <w:lvl w:ilvl="6" w:tplc="A0704FD4" w:tentative="1">
      <w:start w:val="1"/>
      <w:numFmt w:val="bullet"/>
      <w:lvlText w:val="•"/>
      <w:lvlJc w:val="left"/>
      <w:pPr>
        <w:tabs>
          <w:tab w:val="num" w:pos="5040"/>
        </w:tabs>
        <w:ind w:left="5040" w:hanging="360"/>
      </w:pPr>
      <w:rPr>
        <w:rFonts w:ascii="Arial" w:hAnsi="Arial" w:hint="default"/>
      </w:rPr>
    </w:lvl>
    <w:lvl w:ilvl="7" w:tplc="FBD6E388" w:tentative="1">
      <w:start w:val="1"/>
      <w:numFmt w:val="bullet"/>
      <w:lvlText w:val="•"/>
      <w:lvlJc w:val="left"/>
      <w:pPr>
        <w:tabs>
          <w:tab w:val="num" w:pos="5760"/>
        </w:tabs>
        <w:ind w:left="5760" w:hanging="360"/>
      </w:pPr>
      <w:rPr>
        <w:rFonts w:ascii="Arial" w:hAnsi="Arial" w:hint="default"/>
      </w:rPr>
    </w:lvl>
    <w:lvl w:ilvl="8" w:tplc="922E6F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9767373"/>
    <w:multiLevelType w:val="multilevel"/>
    <w:tmpl w:val="C4E89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0D7A26"/>
    <w:multiLevelType w:val="hybridMultilevel"/>
    <w:tmpl w:val="99083E42"/>
    <w:lvl w:ilvl="0" w:tplc="0409000F">
      <w:start w:val="1"/>
      <w:numFmt w:val="decimal"/>
      <w:lvlText w:val="%1."/>
      <w:lvlJc w:val="left"/>
      <w:pPr>
        <w:tabs>
          <w:tab w:val="num" w:pos="720"/>
        </w:tabs>
        <w:ind w:left="720" w:hanging="360"/>
      </w:pPr>
      <w:rPr>
        <w:rFonts w:hint="default"/>
      </w:rPr>
    </w:lvl>
    <w:lvl w:ilvl="1" w:tplc="5CE4114A" w:tentative="1">
      <w:start w:val="1"/>
      <w:numFmt w:val="bullet"/>
      <w:lvlText w:val="•"/>
      <w:lvlJc w:val="left"/>
      <w:pPr>
        <w:tabs>
          <w:tab w:val="num" w:pos="1440"/>
        </w:tabs>
        <w:ind w:left="1440" w:hanging="360"/>
      </w:pPr>
      <w:rPr>
        <w:rFonts w:ascii="Arial" w:hAnsi="Arial" w:hint="default"/>
      </w:rPr>
    </w:lvl>
    <w:lvl w:ilvl="2" w:tplc="9E303DE0" w:tentative="1">
      <w:start w:val="1"/>
      <w:numFmt w:val="bullet"/>
      <w:lvlText w:val="•"/>
      <w:lvlJc w:val="left"/>
      <w:pPr>
        <w:tabs>
          <w:tab w:val="num" w:pos="2160"/>
        </w:tabs>
        <w:ind w:left="2160" w:hanging="360"/>
      </w:pPr>
      <w:rPr>
        <w:rFonts w:ascii="Arial" w:hAnsi="Arial" w:hint="default"/>
      </w:rPr>
    </w:lvl>
    <w:lvl w:ilvl="3" w:tplc="42D41F34" w:tentative="1">
      <w:start w:val="1"/>
      <w:numFmt w:val="bullet"/>
      <w:lvlText w:val="•"/>
      <w:lvlJc w:val="left"/>
      <w:pPr>
        <w:tabs>
          <w:tab w:val="num" w:pos="2880"/>
        </w:tabs>
        <w:ind w:left="2880" w:hanging="360"/>
      </w:pPr>
      <w:rPr>
        <w:rFonts w:ascii="Arial" w:hAnsi="Arial" w:hint="default"/>
      </w:rPr>
    </w:lvl>
    <w:lvl w:ilvl="4" w:tplc="8CD409F2" w:tentative="1">
      <w:start w:val="1"/>
      <w:numFmt w:val="bullet"/>
      <w:lvlText w:val="•"/>
      <w:lvlJc w:val="left"/>
      <w:pPr>
        <w:tabs>
          <w:tab w:val="num" w:pos="3600"/>
        </w:tabs>
        <w:ind w:left="3600" w:hanging="360"/>
      </w:pPr>
      <w:rPr>
        <w:rFonts w:ascii="Arial" w:hAnsi="Arial" w:hint="default"/>
      </w:rPr>
    </w:lvl>
    <w:lvl w:ilvl="5" w:tplc="F9B40B74" w:tentative="1">
      <w:start w:val="1"/>
      <w:numFmt w:val="bullet"/>
      <w:lvlText w:val="•"/>
      <w:lvlJc w:val="left"/>
      <w:pPr>
        <w:tabs>
          <w:tab w:val="num" w:pos="4320"/>
        </w:tabs>
        <w:ind w:left="4320" w:hanging="360"/>
      </w:pPr>
      <w:rPr>
        <w:rFonts w:ascii="Arial" w:hAnsi="Arial" w:hint="default"/>
      </w:rPr>
    </w:lvl>
    <w:lvl w:ilvl="6" w:tplc="A0704FD4" w:tentative="1">
      <w:start w:val="1"/>
      <w:numFmt w:val="bullet"/>
      <w:lvlText w:val="•"/>
      <w:lvlJc w:val="left"/>
      <w:pPr>
        <w:tabs>
          <w:tab w:val="num" w:pos="5040"/>
        </w:tabs>
        <w:ind w:left="5040" w:hanging="360"/>
      </w:pPr>
      <w:rPr>
        <w:rFonts w:ascii="Arial" w:hAnsi="Arial" w:hint="default"/>
      </w:rPr>
    </w:lvl>
    <w:lvl w:ilvl="7" w:tplc="FBD6E388" w:tentative="1">
      <w:start w:val="1"/>
      <w:numFmt w:val="bullet"/>
      <w:lvlText w:val="•"/>
      <w:lvlJc w:val="left"/>
      <w:pPr>
        <w:tabs>
          <w:tab w:val="num" w:pos="5760"/>
        </w:tabs>
        <w:ind w:left="5760" w:hanging="360"/>
      </w:pPr>
      <w:rPr>
        <w:rFonts w:ascii="Arial" w:hAnsi="Arial" w:hint="default"/>
      </w:rPr>
    </w:lvl>
    <w:lvl w:ilvl="8" w:tplc="922E6FE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
  </w:num>
  <w:num w:numId="3">
    <w:abstractNumId w:val="7"/>
  </w:num>
  <w:num w:numId="4">
    <w:abstractNumId w:val="3"/>
  </w:num>
  <w:num w:numId="5">
    <w:abstractNumId w:val="2"/>
  </w:num>
  <w:num w:numId="6">
    <w:abstractNumId w:val="4"/>
  </w:num>
  <w:num w:numId="7">
    <w:abstractNumId w:val="9"/>
  </w:num>
  <w:num w:numId="8">
    <w:abstractNumId w:val="0"/>
  </w:num>
  <w:num w:numId="9">
    <w:abstractNumId w:val="4"/>
  </w:num>
  <w:num w:numId="10">
    <w:abstractNumId w:val="0"/>
  </w:num>
  <w:num w:numId="11">
    <w:abstractNumId w:val="8"/>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868"/>
    <w:rsid w:val="0000504D"/>
    <w:rsid w:val="00025507"/>
    <w:rsid w:val="00041CA1"/>
    <w:rsid w:val="000622F9"/>
    <w:rsid w:val="00074721"/>
    <w:rsid w:val="000928DC"/>
    <w:rsid w:val="0009650A"/>
    <w:rsid w:val="000A11DD"/>
    <w:rsid w:val="000B3013"/>
    <w:rsid w:val="000B4126"/>
    <w:rsid w:val="000B48CC"/>
    <w:rsid w:val="000B66CF"/>
    <w:rsid w:val="000C392F"/>
    <w:rsid w:val="000D2DAF"/>
    <w:rsid w:val="000E0994"/>
    <w:rsid w:val="000E5505"/>
    <w:rsid w:val="000F1AAC"/>
    <w:rsid w:val="000F3F63"/>
    <w:rsid w:val="000F6754"/>
    <w:rsid w:val="00107306"/>
    <w:rsid w:val="0011697B"/>
    <w:rsid w:val="001373E1"/>
    <w:rsid w:val="00152C94"/>
    <w:rsid w:val="00164AAD"/>
    <w:rsid w:val="00164C16"/>
    <w:rsid w:val="00185A91"/>
    <w:rsid w:val="00195CB0"/>
    <w:rsid w:val="00197577"/>
    <w:rsid w:val="001E41A1"/>
    <w:rsid w:val="001E77B6"/>
    <w:rsid w:val="00201172"/>
    <w:rsid w:val="00202F0D"/>
    <w:rsid w:val="00210640"/>
    <w:rsid w:val="0021116C"/>
    <w:rsid w:val="002137D8"/>
    <w:rsid w:val="00216D32"/>
    <w:rsid w:val="002810D1"/>
    <w:rsid w:val="002830F0"/>
    <w:rsid w:val="00286DC9"/>
    <w:rsid w:val="0029423E"/>
    <w:rsid w:val="002A01A5"/>
    <w:rsid w:val="002A3E22"/>
    <w:rsid w:val="002B21E5"/>
    <w:rsid w:val="002B4B10"/>
    <w:rsid w:val="002C0CF9"/>
    <w:rsid w:val="002C4F02"/>
    <w:rsid w:val="002C58C4"/>
    <w:rsid w:val="002D046A"/>
    <w:rsid w:val="002D56E3"/>
    <w:rsid w:val="002D7A1A"/>
    <w:rsid w:val="002F5424"/>
    <w:rsid w:val="002F542A"/>
    <w:rsid w:val="002F5794"/>
    <w:rsid w:val="00314B2F"/>
    <w:rsid w:val="00330262"/>
    <w:rsid w:val="00336FF7"/>
    <w:rsid w:val="0035076B"/>
    <w:rsid w:val="00366F37"/>
    <w:rsid w:val="00367F56"/>
    <w:rsid w:val="00390D82"/>
    <w:rsid w:val="003953C8"/>
    <w:rsid w:val="003A48ED"/>
    <w:rsid w:val="003B31AF"/>
    <w:rsid w:val="003C1D4F"/>
    <w:rsid w:val="003D7C88"/>
    <w:rsid w:val="003F25C3"/>
    <w:rsid w:val="003F49E8"/>
    <w:rsid w:val="004054EF"/>
    <w:rsid w:val="004076FB"/>
    <w:rsid w:val="004117CF"/>
    <w:rsid w:val="0041210C"/>
    <w:rsid w:val="00422A57"/>
    <w:rsid w:val="004405F3"/>
    <w:rsid w:val="004469E7"/>
    <w:rsid w:val="004629C1"/>
    <w:rsid w:val="004754F5"/>
    <w:rsid w:val="00492414"/>
    <w:rsid w:val="00496299"/>
    <w:rsid w:val="004B1605"/>
    <w:rsid w:val="004C63E7"/>
    <w:rsid w:val="004D172F"/>
    <w:rsid w:val="004D739D"/>
    <w:rsid w:val="004E5697"/>
    <w:rsid w:val="004F360F"/>
    <w:rsid w:val="00517E91"/>
    <w:rsid w:val="00534514"/>
    <w:rsid w:val="00541D3B"/>
    <w:rsid w:val="005430E2"/>
    <w:rsid w:val="00543C17"/>
    <w:rsid w:val="005510ED"/>
    <w:rsid w:val="005575FE"/>
    <w:rsid w:val="00571666"/>
    <w:rsid w:val="00575E1E"/>
    <w:rsid w:val="00576322"/>
    <w:rsid w:val="00584DB4"/>
    <w:rsid w:val="00591D63"/>
    <w:rsid w:val="005935E8"/>
    <w:rsid w:val="005A35FA"/>
    <w:rsid w:val="005B3C5D"/>
    <w:rsid w:val="005C01F0"/>
    <w:rsid w:val="005C1013"/>
    <w:rsid w:val="005C2A3B"/>
    <w:rsid w:val="005C4A82"/>
    <w:rsid w:val="005C4BE8"/>
    <w:rsid w:val="005D25B9"/>
    <w:rsid w:val="005E3535"/>
    <w:rsid w:val="006221FE"/>
    <w:rsid w:val="006311CA"/>
    <w:rsid w:val="00635070"/>
    <w:rsid w:val="0065589D"/>
    <w:rsid w:val="00677F8E"/>
    <w:rsid w:val="00690666"/>
    <w:rsid w:val="006A0ABB"/>
    <w:rsid w:val="006B33EC"/>
    <w:rsid w:val="006B59F0"/>
    <w:rsid w:val="006E472F"/>
    <w:rsid w:val="006F51AB"/>
    <w:rsid w:val="00717569"/>
    <w:rsid w:val="007176B5"/>
    <w:rsid w:val="007243F9"/>
    <w:rsid w:val="0076053B"/>
    <w:rsid w:val="00761FD8"/>
    <w:rsid w:val="007732FB"/>
    <w:rsid w:val="0077716A"/>
    <w:rsid w:val="00782F32"/>
    <w:rsid w:val="0078483B"/>
    <w:rsid w:val="007B2593"/>
    <w:rsid w:val="007C065D"/>
    <w:rsid w:val="007C4868"/>
    <w:rsid w:val="007E37D7"/>
    <w:rsid w:val="008123EE"/>
    <w:rsid w:val="00812F45"/>
    <w:rsid w:val="008319AC"/>
    <w:rsid w:val="0083318E"/>
    <w:rsid w:val="00876175"/>
    <w:rsid w:val="008866D1"/>
    <w:rsid w:val="0089568A"/>
    <w:rsid w:val="008A05FC"/>
    <w:rsid w:val="008B1EB5"/>
    <w:rsid w:val="008B2CEC"/>
    <w:rsid w:val="008C238A"/>
    <w:rsid w:val="008C5488"/>
    <w:rsid w:val="008D3FF6"/>
    <w:rsid w:val="008D5730"/>
    <w:rsid w:val="008E7074"/>
    <w:rsid w:val="008F3EE7"/>
    <w:rsid w:val="009273D8"/>
    <w:rsid w:val="00932CE6"/>
    <w:rsid w:val="00937204"/>
    <w:rsid w:val="0094222A"/>
    <w:rsid w:val="00945F69"/>
    <w:rsid w:val="009606CE"/>
    <w:rsid w:val="009938E3"/>
    <w:rsid w:val="009A0049"/>
    <w:rsid w:val="009A2777"/>
    <w:rsid w:val="009A5700"/>
    <w:rsid w:val="009D7026"/>
    <w:rsid w:val="009F02D1"/>
    <w:rsid w:val="009F0891"/>
    <w:rsid w:val="009F1672"/>
    <w:rsid w:val="00A13CCB"/>
    <w:rsid w:val="00A14AAA"/>
    <w:rsid w:val="00A15E1D"/>
    <w:rsid w:val="00A17A2F"/>
    <w:rsid w:val="00A20194"/>
    <w:rsid w:val="00A54B77"/>
    <w:rsid w:val="00A63B9C"/>
    <w:rsid w:val="00A70FE3"/>
    <w:rsid w:val="00A7681B"/>
    <w:rsid w:val="00A83390"/>
    <w:rsid w:val="00A87548"/>
    <w:rsid w:val="00AA2E97"/>
    <w:rsid w:val="00AA302C"/>
    <w:rsid w:val="00AA6C1D"/>
    <w:rsid w:val="00AC1DB7"/>
    <w:rsid w:val="00AD5E12"/>
    <w:rsid w:val="00AF4929"/>
    <w:rsid w:val="00AF4D6B"/>
    <w:rsid w:val="00B15E7C"/>
    <w:rsid w:val="00B16BEB"/>
    <w:rsid w:val="00B34968"/>
    <w:rsid w:val="00B40D0B"/>
    <w:rsid w:val="00B4639C"/>
    <w:rsid w:val="00B46C01"/>
    <w:rsid w:val="00B71D49"/>
    <w:rsid w:val="00B81CFA"/>
    <w:rsid w:val="00B87DFB"/>
    <w:rsid w:val="00BA4456"/>
    <w:rsid w:val="00BA459C"/>
    <w:rsid w:val="00BB0F86"/>
    <w:rsid w:val="00BB1FDB"/>
    <w:rsid w:val="00BD15D0"/>
    <w:rsid w:val="00BD1B1A"/>
    <w:rsid w:val="00BE1774"/>
    <w:rsid w:val="00BE3934"/>
    <w:rsid w:val="00BE6A68"/>
    <w:rsid w:val="00BF0A0C"/>
    <w:rsid w:val="00C031BE"/>
    <w:rsid w:val="00C25904"/>
    <w:rsid w:val="00C337CD"/>
    <w:rsid w:val="00C429AB"/>
    <w:rsid w:val="00C4357C"/>
    <w:rsid w:val="00C71580"/>
    <w:rsid w:val="00C83059"/>
    <w:rsid w:val="00C84C93"/>
    <w:rsid w:val="00C96BCA"/>
    <w:rsid w:val="00C974A6"/>
    <w:rsid w:val="00CA12CA"/>
    <w:rsid w:val="00CB122D"/>
    <w:rsid w:val="00CD1D40"/>
    <w:rsid w:val="00CE225C"/>
    <w:rsid w:val="00CE2B0B"/>
    <w:rsid w:val="00D1782C"/>
    <w:rsid w:val="00D456B8"/>
    <w:rsid w:val="00D7043B"/>
    <w:rsid w:val="00D73B50"/>
    <w:rsid w:val="00D800CC"/>
    <w:rsid w:val="00D82B81"/>
    <w:rsid w:val="00D84A17"/>
    <w:rsid w:val="00DF44B4"/>
    <w:rsid w:val="00E00688"/>
    <w:rsid w:val="00E17081"/>
    <w:rsid w:val="00E17403"/>
    <w:rsid w:val="00E44E4A"/>
    <w:rsid w:val="00E67925"/>
    <w:rsid w:val="00E7166F"/>
    <w:rsid w:val="00E735DA"/>
    <w:rsid w:val="00E77FAD"/>
    <w:rsid w:val="00E92950"/>
    <w:rsid w:val="00E944A5"/>
    <w:rsid w:val="00EA1816"/>
    <w:rsid w:val="00EC2966"/>
    <w:rsid w:val="00EE0A55"/>
    <w:rsid w:val="00EF10F3"/>
    <w:rsid w:val="00F141A9"/>
    <w:rsid w:val="00F25840"/>
    <w:rsid w:val="00F407CB"/>
    <w:rsid w:val="00F40EED"/>
    <w:rsid w:val="00F76E32"/>
    <w:rsid w:val="00F878C5"/>
    <w:rsid w:val="00F913D3"/>
    <w:rsid w:val="00F93519"/>
    <w:rsid w:val="00FA66BF"/>
    <w:rsid w:val="00FE7F18"/>
    <w:rsid w:val="00FF3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C83CA4"/>
  <w15:docId w15:val="{81436AFA-AEA0-4EFB-B7C9-F717E304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styleId="Hyperlink">
    <w:name w:val="Hyperlink"/>
    <w:basedOn w:val="DefaultParagraphFont"/>
    <w:uiPriority w:val="99"/>
    <w:unhideWhenUsed/>
    <w:rsid w:val="007C4868"/>
    <w:rPr>
      <w:color w:val="0000FF"/>
      <w:u w:val="single"/>
    </w:rPr>
  </w:style>
  <w:style w:type="paragraph" w:styleId="ListParagraph">
    <w:name w:val="List Paragraph"/>
    <w:basedOn w:val="Normal"/>
    <w:uiPriority w:val="34"/>
    <w:qFormat/>
    <w:rsid w:val="007C4868"/>
    <w:pPr>
      <w:widowControl/>
      <w:spacing w:after="160" w:line="259" w:lineRule="auto"/>
      <w:ind w:left="720"/>
      <w:contextualSpacing/>
    </w:pPr>
    <w:rPr>
      <w:rFonts w:asciiTheme="minorHAnsi" w:eastAsiaTheme="minorHAnsi" w:hAnsiTheme="minorHAnsi" w:cstheme="minorBidi"/>
      <w:snapToGrid/>
      <w:sz w:val="22"/>
      <w:szCs w:val="22"/>
    </w:rPr>
  </w:style>
  <w:style w:type="paragraph" w:styleId="Header">
    <w:name w:val="header"/>
    <w:basedOn w:val="Normal"/>
    <w:link w:val="HeaderChar"/>
    <w:unhideWhenUsed/>
    <w:rsid w:val="005935E8"/>
    <w:pPr>
      <w:tabs>
        <w:tab w:val="center" w:pos="4680"/>
        <w:tab w:val="right" w:pos="9360"/>
      </w:tabs>
    </w:pPr>
  </w:style>
  <w:style w:type="character" w:customStyle="1" w:styleId="HeaderChar">
    <w:name w:val="Header Char"/>
    <w:basedOn w:val="DefaultParagraphFont"/>
    <w:link w:val="Header"/>
    <w:rsid w:val="005935E8"/>
    <w:rPr>
      <w:snapToGrid w:val="0"/>
      <w:sz w:val="24"/>
    </w:rPr>
  </w:style>
  <w:style w:type="paragraph" w:styleId="Footer">
    <w:name w:val="footer"/>
    <w:basedOn w:val="Normal"/>
    <w:link w:val="FooterChar"/>
    <w:uiPriority w:val="99"/>
    <w:unhideWhenUsed/>
    <w:rsid w:val="005935E8"/>
    <w:pPr>
      <w:tabs>
        <w:tab w:val="center" w:pos="4680"/>
        <w:tab w:val="right" w:pos="9360"/>
      </w:tabs>
    </w:pPr>
  </w:style>
  <w:style w:type="character" w:customStyle="1" w:styleId="FooterChar">
    <w:name w:val="Footer Char"/>
    <w:basedOn w:val="DefaultParagraphFont"/>
    <w:link w:val="Footer"/>
    <w:uiPriority w:val="99"/>
    <w:rsid w:val="005935E8"/>
    <w:rPr>
      <w:snapToGrid w:val="0"/>
      <w:sz w:val="24"/>
    </w:rPr>
  </w:style>
  <w:style w:type="paragraph" w:styleId="FootnoteText">
    <w:name w:val="footnote text"/>
    <w:basedOn w:val="Normal"/>
    <w:link w:val="FootnoteTextChar"/>
    <w:semiHidden/>
    <w:unhideWhenUsed/>
    <w:rsid w:val="005C01F0"/>
    <w:rPr>
      <w:sz w:val="20"/>
    </w:rPr>
  </w:style>
  <w:style w:type="character" w:customStyle="1" w:styleId="FootnoteTextChar">
    <w:name w:val="Footnote Text Char"/>
    <w:basedOn w:val="DefaultParagraphFont"/>
    <w:link w:val="FootnoteText"/>
    <w:semiHidden/>
    <w:rsid w:val="005C01F0"/>
    <w:rPr>
      <w:snapToGrid w:val="0"/>
    </w:rPr>
  </w:style>
  <w:style w:type="paragraph" w:styleId="CommentText">
    <w:name w:val="annotation text"/>
    <w:basedOn w:val="Normal"/>
    <w:link w:val="CommentTextChar"/>
    <w:uiPriority w:val="99"/>
    <w:unhideWhenUsed/>
    <w:rsid w:val="00BA459C"/>
    <w:pPr>
      <w:widowControl/>
      <w:spacing w:after="160"/>
    </w:pPr>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uiPriority w:val="99"/>
    <w:rsid w:val="00BA459C"/>
    <w:rPr>
      <w:rFonts w:asciiTheme="minorHAnsi" w:eastAsiaTheme="minorHAnsi" w:hAnsiTheme="minorHAnsi" w:cstheme="minorBidi"/>
    </w:rPr>
  </w:style>
  <w:style w:type="character" w:styleId="CommentReference">
    <w:name w:val="annotation reference"/>
    <w:basedOn w:val="DefaultParagraphFont"/>
    <w:semiHidden/>
    <w:unhideWhenUsed/>
    <w:rsid w:val="002D56E3"/>
    <w:rPr>
      <w:sz w:val="16"/>
      <w:szCs w:val="16"/>
    </w:rPr>
  </w:style>
  <w:style w:type="paragraph" w:styleId="CommentSubject">
    <w:name w:val="annotation subject"/>
    <w:basedOn w:val="CommentText"/>
    <w:next w:val="CommentText"/>
    <w:link w:val="CommentSubjectChar"/>
    <w:semiHidden/>
    <w:unhideWhenUsed/>
    <w:rsid w:val="002D56E3"/>
    <w:pPr>
      <w:widowControl w:val="0"/>
      <w:spacing w:after="0"/>
    </w:pPr>
    <w:rPr>
      <w:rFonts w:ascii="Times New Roman" w:eastAsia="Times New Roman" w:hAnsi="Times New Roman" w:cs="Times New Roman"/>
      <w:b/>
      <w:bCs/>
      <w:snapToGrid w:val="0"/>
    </w:rPr>
  </w:style>
  <w:style w:type="character" w:customStyle="1" w:styleId="CommentSubjectChar">
    <w:name w:val="Comment Subject Char"/>
    <w:basedOn w:val="CommentTextChar"/>
    <w:link w:val="CommentSubject"/>
    <w:semiHidden/>
    <w:rsid w:val="002D56E3"/>
    <w:rPr>
      <w:rFonts w:asciiTheme="minorHAnsi" w:eastAsiaTheme="minorHAnsi" w:hAnsiTheme="minorHAnsi" w:cstheme="minorBidi"/>
      <w:b/>
      <w:bCs/>
      <w:snapToGrid w:val="0"/>
    </w:rPr>
  </w:style>
  <w:style w:type="character" w:styleId="FollowedHyperlink">
    <w:name w:val="FollowedHyperlink"/>
    <w:basedOn w:val="DefaultParagraphFont"/>
    <w:semiHidden/>
    <w:unhideWhenUsed/>
    <w:rsid w:val="008123EE"/>
    <w:rPr>
      <w:color w:val="800080" w:themeColor="followedHyperlink"/>
      <w:u w:val="single"/>
    </w:rPr>
  </w:style>
  <w:style w:type="character" w:customStyle="1" w:styleId="UnresolvedMention1">
    <w:name w:val="Unresolved Mention1"/>
    <w:basedOn w:val="DefaultParagraphFont"/>
    <w:uiPriority w:val="99"/>
    <w:semiHidden/>
    <w:unhideWhenUsed/>
    <w:rsid w:val="00216D32"/>
    <w:rPr>
      <w:color w:val="605E5C"/>
      <w:shd w:val="clear" w:color="auto" w:fill="E1DFDD"/>
    </w:rPr>
  </w:style>
  <w:style w:type="paragraph" w:styleId="NormalWeb">
    <w:name w:val="Normal (Web)"/>
    <w:basedOn w:val="Normal"/>
    <w:uiPriority w:val="99"/>
    <w:semiHidden/>
    <w:unhideWhenUsed/>
    <w:rsid w:val="005D25B9"/>
    <w:pPr>
      <w:widowControl/>
      <w:spacing w:before="100" w:beforeAutospacing="1" w:after="100" w:afterAutospacing="1"/>
    </w:pPr>
    <w:rPr>
      <w:snapToGrid/>
      <w:szCs w:val="24"/>
    </w:rPr>
  </w:style>
  <w:style w:type="character" w:styleId="Emphasis">
    <w:name w:val="Emphasis"/>
    <w:basedOn w:val="DefaultParagraphFont"/>
    <w:uiPriority w:val="20"/>
    <w:qFormat/>
    <w:rsid w:val="005D25B9"/>
    <w:rPr>
      <w:i/>
      <w:iCs/>
    </w:rPr>
  </w:style>
  <w:style w:type="paragraph" w:styleId="NoSpacing">
    <w:name w:val="No Spacing"/>
    <w:uiPriority w:val="1"/>
    <w:qFormat/>
    <w:rsid w:val="00DF44B4"/>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30550">
      <w:bodyDiv w:val="1"/>
      <w:marLeft w:val="0"/>
      <w:marRight w:val="0"/>
      <w:marTop w:val="0"/>
      <w:marBottom w:val="0"/>
      <w:divBdr>
        <w:top w:val="none" w:sz="0" w:space="0" w:color="auto"/>
        <w:left w:val="none" w:sz="0" w:space="0" w:color="auto"/>
        <w:bottom w:val="none" w:sz="0" w:space="0" w:color="auto"/>
        <w:right w:val="none" w:sz="0" w:space="0" w:color="auto"/>
      </w:divBdr>
    </w:div>
    <w:div w:id="1480463370">
      <w:bodyDiv w:val="1"/>
      <w:marLeft w:val="0"/>
      <w:marRight w:val="0"/>
      <w:marTop w:val="0"/>
      <w:marBottom w:val="0"/>
      <w:divBdr>
        <w:top w:val="none" w:sz="0" w:space="0" w:color="auto"/>
        <w:left w:val="none" w:sz="0" w:space="0" w:color="auto"/>
        <w:bottom w:val="none" w:sz="0" w:space="0" w:color="auto"/>
        <w:right w:val="none" w:sz="0" w:space="0" w:color="auto"/>
      </w:divBdr>
    </w:div>
    <w:div w:id="213570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603cmr4.html?section=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DESE-231-58302</_dlc_DocId>
    <_dlc_DocIdUrl xmlns="733efe1c-5bbe-4968-87dc-d400e65c879f">
      <Url>https://sharepoint.doemass.org/ese/webteam/cps/_layouts/DocIdRedir.aspx?ID=DESE-231-58302</Url>
      <Description>DESE-231-58302</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5F32C-EBE3-4EA4-AA28-6883A19D7342}">
  <ds:schemaRefs>
    <ds:schemaRef ds:uri="http://schemas.microsoft.com/office/2006/metadata/properties"/>
    <ds:schemaRef ds:uri="http://purl.org/dc/terms/"/>
    <ds:schemaRef ds:uri="http://schemas.microsoft.com/office/2006/documentManagement/types"/>
    <ds:schemaRef ds:uri="733efe1c-5bbe-4968-87dc-d400e65c879f"/>
    <ds:schemaRef ds:uri="http://purl.org/dc/elements/1.1/"/>
    <ds:schemaRef ds:uri="http://schemas.microsoft.com/office/infopath/2007/PartnerControls"/>
    <ds:schemaRef ds:uri="http://schemas.openxmlformats.org/package/2006/metadata/core-properties"/>
    <ds:schemaRef ds:uri="0a4e05da-b9bc-4326-ad73-01ef31b95567"/>
    <ds:schemaRef ds:uri="http://www.w3.org/XML/1998/namespace"/>
    <ds:schemaRef ds:uri="http://purl.org/dc/dcmitype/"/>
  </ds:schemaRefs>
</ds:datastoreItem>
</file>

<file path=customXml/itemProps2.xml><?xml version="1.0" encoding="utf-8"?>
<ds:datastoreItem xmlns:ds="http://schemas.openxmlformats.org/officeDocument/2006/customXml" ds:itemID="{7A4FCA46-0ED4-4146-A6FE-62BCDF5656E2}">
  <ds:schemaRefs>
    <ds:schemaRef ds:uri="http://schemas.microsoft.com/sharepoint/v3/contenttype/forms"/>
  </ds:schemaRefs>
</ds:datastoreItem>
</file>

<file path=customXml/itemProps3.xml><?xml version="1.0" encoding="utf-8"?>
<ds:datastoreItem xmlns:ds="http://schemas.openxmlformats.org/officeDocument/2006/customXml" ds:itemID="{2AF41B21-2BC5-4FAF-A747-7CE5A86ED4A4}">
  <ds:schemaRefs>
    <ds:schemaRef ds:uri="http://schemas.microsoft.com/sharepoint/events"/>
  </ds:schemaRefs>
</ds:datastoreItem>
</file>

<file path=customXml/itemProps4.xml><?xml version="1.0" encoding="utf-8"?>
<ds:datastoreItem xmlns:ds="http://schemas.openxmlformats.org/officeDocument/2006/customXml" ds:itemID="{B392F7A5-DCBD-4698-B6AB-953650D2B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2FA081-2B97-44E0-A586-D24389F3C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736</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BESE February 2020 meeting agenda item 2 memo - Voc Tech regs</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2020 Meeting Agenda Item 2 Memo - Voc Tech Regs</dc:title>
  <dc:subject>BESE February 2020 meetign agenda item 2 memo - Voc Tech regs</dc:subject>
  <dc:creator>DESE</dc:creator>
  <cp:lastModifiedBy>Giovanni, Danielle (EOE)</cp:lastModifiedBy>
  <cp:revision>8</cp:revision>
  <cp:lastPrinted>2020-02-14T18:37:00Z</cp:lastPrinted>
  <dcterms:created xsi:type="dcterms:W3CDTF">2020-02-14T18:38:00Z</dcterms:created>
  <dcterms:modified xsi:type="dcterms:W3CDTF">2020-02-19T23:01:00Z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e4db310a-4a95-440c-93ec-c32e9f5b1fba</vt:lpwstr>
  </property>
  <property fmtid="{D5CDD505-2E9C-101B-9397-08002B2CF9AE}" pid="4" name="metadate">
    <vt:lpwstr>Feb 19 2020</vt:lpwstr>
  </property>
</Properties>
</file>