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1E3"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37DE7CD9" wp14:editId="59CA1DA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CECC1B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1D01A5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B4C8915" wp14:editId="4CC1C5A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E467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78F506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0D30C1" w14:textId="77777777" w:rsidR="00A20194" w:rsidRPr="00C974A6" w:rsidRDefault="00A20194">
      <w:pPr>
        <w:ind w:left="720"/>
        <w:rPr>
          <w:rFonts w:ascii="Arial" w:hAnsi="Arial"/>
          <w:i/>
          <w:sz w:val="16"/>
          <w:szCs w:val="16"/>
        </w:rPr>
      </w:pPr>
    </w:p>
    <w:p w14:paraId="351416B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B7F9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9F61BEA" w14:textId="77777777">
        <w:tc>
          <w:tcPr>
            <w:tcW w:w="2988" w:type="dxa"/>
          </w:tcPr>
          <w:p w14:paraId="52E1910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28644D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40AB607" w14:textId="77777777" w:rsidR="00C974A6" w:rsidRPr="00C974A6" w:rsidRDefault="00C974A6" w:rsidP="00C974A6">
            <w:pPr>
              <w:jc w:val="center"/>
              <w:rPr>
                <w:rFonts w:ascii="Arial" w:hAnsi="Arial"/>
                <w:i/>
                <w:sz w:val="16"/>
                <w:szCs w:val="16"/>
              </w:rPr>
            </w:pPr>
          </w:p>
        </w:tc>
      </w:tr>
    </w:tbl>
    <w:p w14:paraId="41998CAA" w14:textId="77777777" w:rsidR="00A20194" w:rsidRDefault="00A20194">
      <w:pPr>
        <w:rPr>
          <w:rFonts w:ascii="Arial" w:hAnsi="Arial"/>
          <w:i/>
          <w:sz w:val="18"/>
        </w:rPr>
      </w:pPr>
    </w:p>
    <w:p w14:paraId="3AB6397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BC8412E" w14:textId="77777777" w:rsidR="0059178C" w:rsidRDefault="0059178C" w:rsidP="0059178C">
      <w:pPr>
        <w:pStyle w:val="Heading1"/>
        <w:tabs>
          <w:tab w:val="clear" w:pos="4680"/>
        </w:tabs>
      </w:pPr>
      <w:r>
        <w:t>MEMORANDUM</w:t>
      </w:r>
    </w:p>
    <w:p w14:paraId="4C797A92" w14:textId="77777777" w:rsidR="0059178C" w:rsidRDefault="0059178C" w:rsidP="0059178C">
      <w:pPr>
        <w:pStyle w:val="Footer"/>
        <w:widowControl w:val="0"/>
        <w:tabs>
          <w:tab w:val="clear" w:pos="4320"/>
          <w:tab w:val="clear" w:pos="8640"/>
        </w:tabs>
        <w:rPr>
          <w:snapToGrid w:val="0"/>
          <w:szCs w:val="20"/>
        </w:rPr>
      </w:pPr>
    </w:p>
    <w:p w14:paraId="6B600C6D"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3"/>
        <w:gridCol w:w="8177"/>
      </w:tblGrid>
      <w:tr w:rsidR="0059178C" w:rsidRPr="000934B1" w14:paraId="0EC662C8" w14:textId="77777777" w:rsidTr="05BEB267">
        <w:tc>
          <w:tcPr>
            <w:tcW w:w="1188" w:type="dxa"/>
          </w:tcPr>
          <w:p w14:paraId="5EC9A62F" w14:textId="77777777" w:rsidR="0059178C" w:rsidRPr="000934B1" w:rsidRDefault="0059178C" w:rsidP="000F0746">
            <w:pPr>
              <w:rPr>
                <w:b/>
                <w:sz w:val="23"/>
                <w:szCs w:val="23"/>
              </w:rPr>
            </w:pPr>
            <w:r w:rsidRPr="000934B1">
              <w:rPr>
                <w:b/>
                <w:sz w:val="23"/>
                <w:szCs w:val="23"/>
              </w:rPr>
              <w:t>To:</w:t>
            </w:r>
          </w:p>
        </w:tc>
        <w:tc>
          <w:tcPr>
            <w:tcW w:w="8388" w:type="dxa"/>
          </w:tcPr>
          <w:p w14:paraId="78F94B30" w14:textId="4DA1B70F" w:rsidR="00541EF5" w:rsidRPr="000934B1" w:rsidRDefault="00E71A01" w:rsidP="000F0746">
            <w:pPr>
              <w:pStyle w:val="Footer"/>
              <w:widowControl w:val="0"/>
              <w:tabs>
                <w:tab w:val="clear" w:pos="4320"/>
                <w:tab w:val="clear" w:pos="8640"/>
              </w:tabs>
              <w:rPr>
                <w:bCs/>
                <w:snapToGrid w:val="0"/>
                <w:sz w:val="23"/>
                <w:szCs w:val="23"/>
              </w:rPr>
            </w:pPr>
            <w:r>
              <w:rPr>
                <w:bCs/>
                <w:snapToGrid w:val="0"/>
                <w:sz w:val="23"/>
                <w:szCs w:val="23"/>
              </w:rPr>
              <w:t xml:space="preserve">Stephen K. Zrike, Receiver, </w:t>
            </w:r>
            <w:r w:rsidR="0014705A">
              <w:rPr>
                <w:sz w:val="23"/>
                <w:szCs w:val="23"/>
              </w:rPr>
              <w:t>Holyoke School Committee</w:t>
            </w:r>
          </w:p>
        </w:tc>
      </w:tr>
      <w:tr w:rsidR="0059178C" w:rsidRPr="000934B1" w14:paraId="29A06D39" w14:textId="77777777" w:rsidTr="05BEB267">
        <w:tc>
          <w:tcPr>
            <w:tcW w:w="1188" w:type="dxa"/>
          </w:tcPr>
          <w:p w14:paraId="6BC84D53" w14:textId="77777777" w:rsidR="0059178C" w:rsidRPr="000934B1" w:rsidRDefault="0059178C" w:rsidP="000F0746">
            <w:pPr>
              <w:rPr>
                <w:b/>
                <w:sz w:val="23"/>
                <w:szCs w:val="23"/>
              </w:rPr>
            </w:pPr>
            <w:r w:rsidRPr="000934B1">
              <w:rPr>
                <w:b/>
                <w:sz w:val="23"/>
                <w:szCs w:val="23"/>
              </w:rPr>
              <w:t>From:</w:t>
            </w:r>
            <w:r w:rsidRPr="000934B1">
              <w:rPr>
                <w:sz w:val="23"/>
                <w:szCs w:val="23"/>
              </w:rPr>
              <w:tab/>
            </w:r>
          </w:p>
        </w:tc>
        <w:tc>
          <w:tcPr>
            <w:tcW w:w="8388" w:type="dxa"/>
          </w:tcPr>
          <w:p w14:paraId="7E4B4B9B" w14:textId="335E339B" w:rsidR="00E15503"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Jeffrey C. Riley, Commissioner</w:t>
            </w:r>
          </w:p>
        </w:tc>
      </w:tr>
      <w:tr w:rsidR="0059178C" w:rsidRPr="000934B1" w14:paraId="2199FBCC" w14:textId="77777777" w:rsidTr="05BEB267">
        <w:tc>
          <w:tcPr>
            <w:tcW w:w="1188" w:type="dxa"/>
          </w:tcPr>
          <w:p w14:paraId="0A8AFD8D" w14:textId="77777777" w:rsidR="0059178C" w:rsidRPr="000934B1" w:rsidRDefault="0059178C" w:rsidP="000F0746">
            <w:pPr>
              <w:rPr>
                <w:b/>
                <w:sz w:val="23"/>
                <w:szCs w:val="23"/>
              </w:rPr>
            </w:pPr>
            <w:r w:rsidRPr="000934B1">
              <w:rPr>
                <w:b/>
                <w:sz w:val="23"/>
                <w:szCs w:val="23"/>
              </w:rPr>
              <w:t>Date:</w:t>
            </w:r>
            <w:r w:rsidRPr="000934B1">
              <w:rPr>
                <w:sz w:val="23"/>
                <w:szCs w:val="23"/>
              </w:rPr>
              <w:tab/>
            </w:r>
          </w:p>
        </w:tc>
        <w:tc>
          <w:tcPr>
            <w:tcW w:w="8388" w:type="dxa"/>
          </w:tcPr>
          <w:p w14:paraId="112DB589" w14:textId="092000CA" w:rsidR="0059178C" w:rsidRPr="000934B1" w:rsidRDefault="00733FB7" w:rsidP="05BEB267">
            <w:pPr>
              <w:pStyle w:val="Footer"/>
              <w:widowControl w:val="0"/>
              <w:tabs>
                <w:tab w:val="clear" w:pos="4320"/>
                <w:tab w:val="clear" w:pos="8640"/>
              </w:tabs>
              <w:rPr>
                <w:snapToGrid w:val="0"/>
                <w:sz w:val="23"/>
                <w:szCs w:val="23"/>
              </w:rPr>
            </w:pPr>
            <w:r>
              <w:rPr>
                <w:snapToGrid w:val="0"/>
                <w:sz w:val="23"/>
                <w:szCs w:val="23"/>
              </w:rPr>
              <w:t>April 3, 2020</w:t>
            </w:r>
          </w:p>
        </w:tc>
      </w:tr>
      <w:tr w:rsidR="0059178C" w:rsidRPr="000934B1" w14:paraId="13637F9E" w14:textId="77777777" w:rsidTr="05BEB267">
        <w:trPr>
          <w:trHeight w:val="324"/>
        </w:trPr>
        <w:tc>
          <w:tcPr>
            <w:tcW w:w="1188" w:type="dxa"/>
          </w:tcPr>
          <w:p w14:paraId="2B5D8F56" w14:textId="77777777" w:rsidR="0059178C" w:rsidRPr="000934B1" w:rsidRDefault="0059178C" w:rsidP="000F0746">
            <w:pPr>
              <w:rPr>
                <w:b/>
                <w:sz w:val="23"/>
                <w:szCs w:val="23"/>
              </w:rPr>
            </w:pPr>
            <w:r w:rsidRPr="000934B1">
              <w:rPr>
                <w:b/>
                <w:sz w:val="23"/>
                <w:szCs w:val="23"/>
              </w:rPr>
              <w:t>Subject:</w:t>
            </w:r>
          </w:p>
        </w:tc>
        <w:tc>
          <w:tcPr>
            <w:tcW w:w="8388" w:type="dxa"/>
          </w:tcPr>
          <w:p w14:paraId="3F50A1FF" w14:textId="4D22A2FF" w:rsidR="0059178C" w:rsidRPr="000934B1" w:rsidRDefault="008B2A8E" w:rsidP="000F0746">
            <w:pPr>
              <w:pStyle w:val="Footer"/>
              <w:widowControl w:val="0"/>
              <w:tabs>
                <w:tab w:val="clear" w:pos="4320"/>
                <w:tab w:val="clear" w:pos="8640"/>
              </w:tabs>
              <w:rPr>
                <w:bCs/>
                <w:snapToGrid w:val="0"/>
                <w:sz w:val="23"/>
                <w:szCs w:val="23"/>
              </w:rPr>
            </w:pPr>
            <w:r w:rsidRPr="000934B1">
              <w:rPr>
                <w:bCs/>
                <w:snapToGrid w:val="0"/>
                <w:sz w:val="23"/>
                <w:szCs w:val="23"/>
              </w:rPr>
              <w:t>Q</w:t>
            </w:r>
            <w:r w:rsidR="000934B1">
              <w:rPr>
                <w:bCs/>
                <w:snapToGrid w:val="0"/>
                <w:sz w:val="23"/>
                <w:szCs w:val="23"/>
              </w:rPr>
              <w:t xml:space="preserve">uarter </w:t>
            </w:r>
            <w:r w:rsidR="00632F4A">
              <w:rPr>
                <w:bCs/>
                <w:snapToGrid w:val="0"/>
                <w:sz w:val="23"/>
                <w:szCs w:val="23"/>
              </w:rPr>
              <w:t>3</w:t>
            </w:r>
            <w:r w:rsidRPr="000934B1">
              <w:rPr>
                <w:bCs/>
                <w:snapToGrid w:val="0"/>
                <w:sz w:val="23"/>
                <w:szCs w:val="23"/>
              </w:rPr>
              <w:t xml:space="preserve"> Update on Chronically Underperforming Schools</w:t>
            </w:r>
          </w:p>
        </w:tc>
      </w:tr>
    </w:tbl>
    <w:p w14:paraId="6B238AEA" w14:textId="77777777" w:rsidR="0059178C" w:rsidRPr="000934B1" w:rsidRDefault="0059178C" w:rsidP="0059178C">
      <w:pPr>
        <w:pBdr>
          <w:bottom w:val="single" w:sz="4" w:space="1" w:color="auto"/>
        </w:pBdr>
        <w:rPr>
          <w:sz w:val="23"/>
          <w:szCs w:val="23"/>
        </w:rPr>
      </w:pPr>
      <w:bookmarkStart w:id="1" w:name="TO"/>
      <w:bookmarkStart w:id="2" w:name="FROM"/>
      <w:bookmarkStart w:id="3" w:name="DATE"/>
      <w:bookmarkStart w:id="4" w:name="RE"/>
      <w:bookmarkEnd w:id="1"/>
      <w:bookmarkEnd w:id="2"/>
      <w:bookmarkEnd w:id="3"/>
      <w:bookmarkEnd w:id="4"/>
    </w:p>
    <w:p w14:paraId="4D952DE4" w14:textId="77777777" w:rsidR="0059178C" w:rsidRPr="000934B1" w:rsidRDefault="0059178C" w:rsidP="0059178C">
      <w:pPr>
        <w:rPr>
          <w:sz w:val="23"/>
          <w:szCs w:val="23"/>
        </w:rPr>
        <w:sectPr w:rsidR="0059178C" w:rsidRPr="000934B1">
          <w:endnotePr>
            <w:numFmt w:val="decimal"/>
          </w:endnotePr>
          <w:type w:val="continuous"/>
          <w:pgSz w:w="12240" w:h="15840"/>
          <w:pgMar w:top="1440" w:right="1440" w:bottom="1440" w:left="1440" w:header="1440" w:footer="1440" w:gutter="0"/>
          <w:cols w:space="720"/>
          <w:noEndnote/>
        </w:sectPr>
      </w:pPr>
    </w:p>
    <w:p w14:paraId="148B420A" w14:textId="77777777" w:rsidR="0059178C" w:rsidRPr="000934B1" w:rsidRDefault="0059178C" w:rsidP="0059178C">
      <w:pPr>
        <w:widowControl/>
        <w:autoSpaceDE w:val="0"/>
        <w:autoSpaceDN w:val="0"/>
        <w:adjustRightInd w:val="0"/>
        <w:rPr>
          <w:sz w:val="23"/>
          <w:szCs w:val="23"/>
        </w:rPr>
      </w:pPr>
    </w:p>
    <w:p w14:paraId="3D712D69" w14:textId="10565998" w:rsidR="00A34405" w:rsidRDefault="00722F66" w:rsidP="00A34405">
      <w:pPr>
        <w:widowControl/>
        <w:autoSpaceDE w:val="0"/>
        <w:autoSpaceDN w:val="0"/>
        <w:adjustRightInd w:val="0"/>
        <w:rPr>
          <w:sz w:val="23"/>
          <w:szCs w:val="23"/>
        </w:rPr>
      </w:pPr>
      <w:r>
        <w:rPr>
          <w:sz w:val="23"/>
          <w:szCs w:val="23"/>
        </w:rPr>
        <w:t xml:space="preserve">The following is </w:t>
      </w:r>
      <w:r w:rsidR="0D3A03DF" w:rsidRPr="0D3A03DF">
        <w:rPr>
          <w:sz w:val="23"/>
          <w:szCs w:val="23"/>
        </w:rPr>
        <w:t xml:space="preserve">the third of four quarterly progress updates </w:t>
      </w:r>
      <w:r w:rsidR="00E71A01">
        <w:rPr>
          <w:sz w:val="23"/>
          <w:szCs w:val="23"/>
        </w:rPr>
        <w:t xml:space="preserve">to be produced this year </w:t>
      </w:r>
      <w:r w:rsidR="0D3A03DF" w:rsidRPr="0D3A03DF">
        <w:rPr>
          <w:sz w:val="23"/>
          <w:szCs w:val="23"/>
        </w:rPr>
        <w:t>on</w:t>
      </w:r>
      <w:r w:rsidR="00541EF5">
        <w:rPr>
          <w:sz w:val="23"/>
          <w:szCs w:val="23"/>
        </w:rPr>
        <w:t xml:space="preserve"> Morgan Full Service Community School, as one of</w:t>
      </w:r>
      <w:r w:rsidR="0D3A03DF" w:rsidRPr="0D3A03DF">
        <w:rPr>
          <w:sz w:val="23"/>
          <w:szCs w:val="23"/>
        </w:rPr>
        <w:t xml:space="preserve"> the four chronically underperforming schools</w:t>
      </w:r>
      <w:r w:rsidR="00541EF5">
        <w:rPr>
          <w:sz w:val="23"/>
          <w:szCs w:val="23"/>
        </w:rPr>
        <w:t>,</w:t>
      </w:r>
      <w:r w:rsidR="0D3A03DF" w:rsidRPr="0D3A03DF">
        <w:rPr>
          <w:sz w:val="23"/>
          <w:szCs w:val="23"/>
        </w:rPr>
        <w:t xml:space="preserve"> and th</w:t>
      </w:r>
      <w:r w:rsidR="00541EF5">
        <w:rPr>
          <w:sz w:val="23"/>
          <w:szCs w:val="23"/>
        </w:rPr>
        <w:t xml:space="preserve">at school’s </w:t>
      </w:r>
      <w:r w:rsidR="0D3A03DF" w:rsidRPr="0D3A03DF">
        <w:rPr>
          <w:sz w:val="23"/>
          <w:szCs w:val="23"/>
        </w:rPr>
        <w:t xml:space="preserve">implementation of </w:t>
      </w:r>
      <w:r w:rsidR="00541EF5">
        <w:rPr>
          <w:sz w:val="23"/>
          <w:szCs w:val="23"/>
        </w:rPr>
        <w:t>its</w:t>
      </w:r>
      <w:r w:rsidR="0D3A03DF" w:rsidRPr="0D3A03DF">
        <w:rPr>
          <w:sz w:val="23"/>
          <w:szCs w:val="23"/>
        </w:rPr>
        <w:t xml:space="preserve"> turnaround plan. The</w:t>
      </w:r>
      <w:r w:rsidR="00E71A01">
        <w:rPr>
          <w:sz w:val="23"/>
          <w:szCs w:val="23"/>
        </w:rPr>
        <w:t xml:space="preserve"> up</w:t>
      </w:r>
      <w:r w:rsidR="0D3A03DF" w:rsidRPr="0D3A03DF">
        <w:rPr>
          <w:sz w:val="23"/>
          <w:szCs w:val="23"/>
        </w:rPr>
        <w:t xml:space="preserve">date </w:t>
      </w:r>
      <w:r w:rsidR="00E71A01">
        <w:rPr>
          <w:sz w:val="23"/>
          <w:szCs w:val="23"/>
        </w:rPr>
        <w:t xml:space="preserve">in this report </w:t>
      </w:r>
      <w:r w:rsidR="00541EF5">
        <w:rPr>
          <w:sz w:val="23"/>
          <w:szCs w:val="23"/>
        </w:rPr>
        <w:t>is</w:t>
      </w:r>
      <w:r w:rsidR="0D3A03DF" w:rsidRPr="0D3A03DF">
        <w:rPr>
          <w:sz w:val="23"/>
          <w:szCs w:val="23"/>
        </w:rPr>
        <w:t xml:space="preserve"> focused on activities from January and February 2020. The narrative for this progress update has been provided by the School Empowerment Network, based on classroom observations (the second in the series of three) led by that group during January and describes progress made since the first set of observations in late October.</w:t>
      </w:r>
      <w:r w:rsidR="00E71A01">
        <w:rPr>
          <w:sz w:val="23"/>
          <w:szCs w:val="23"/>
        </w:rPr>
        <w:t xml:space="preserve"> </w:t>
      </w:r>
      <w:r w:rsidR="0D3A03DF" w:rsidRPr="0D3A03DF">
        <w:rPr>
          <w:sz w:val="23"/>
          <w:szCs w:val="23"/>
        </w:rPr>
        <w:t>The focus of th</w:t>
      </w:r>
      <w:r w:rsidR="00541EF5">
        <w:rPr>
          <w:sz w:val="23"/>
          <w:szCs w:val="23"/>
        </w:rPr>
        <w:t>is update</w:t>
      </w:r>
      <w:r w:rsidR="0D3A03DF" w:rsidRPr="0D3A03DF">
        <w:rPr>
          <w:sz w:val="23"/>
          <w:szCs w:val="23"/>
        </w:rPr>
        <w:t xml:space="preserve"> is the instructional core (curriculum, pedagogy and assessments). A final annual review </w:t>
      </w:r>
      <w:r w:rsidR="00E71A01">
        <w:rPr>
          <w:sz w:val="23"/>
          <w:szCs w:val="23"/>
        </w:rPr>
        <w:t>is due</w:t>
      </w:r>
      <w:r w:rsidR="0D3A03DF" w:rsidRPr="0D3A03DF">
        <w:rPr>
          <w:sz w:val="23"/>
          <w:szCs w:val="23"/>
        </w:rPr>
        <w:t xml:space="preserve"> in June 2020</w:t>
      </w:r>
      <w:r w:rsidR="0026142F">
        <w:rPr>
          <w:sz w:val="23"/>
          <w:szCs w:val="23"/>
        </w:rPr>
        <w:t>,</w:t>
      </w:r>
      <w:r>
        <w:rPr>
          <w:sz w:val="23"/>
          <w:szCs w:val="23"/>
        </w:rPr>
        <w:t xml:space="preserve"> pending status of COVID-19</w:t>
      </w:r>
      <w:r w:rsidR="0D3A03DF" w:rsidRPr="0D3A03DF">
        <w:rPr>
          <w:sz w:val="23"/>
          <w:szCs w:val="23"/>
        </w:rPr>
        <w:t>.</w:t>
      </w:r>
    </w:p>
    <w:p w14:paraId="25966463" w14:textId="1595E370" w:rsidR="0026142F" w:rsidRDefault="0026142F" w:rsidP="00A34405">
      <w:pPr>
        <w:widowControl/>
        <w:autoSpaceDE w:val="0"/>
        <w:autoSpaceDN w:val="0"/>
        <w:adjustRightInd w:val="0"/>
        <w:rPr>
          <w:sz w:val="23"/>
          <w:szCs w:val="23"/>
        </w:rPr>
      </w:pPr>
    </w:p>
    <w:p w14:paraId="3242FF61" w14:textId="3378D72A" w:rsidR="0026142F" w:rsidRPr="000934B1" w:rsidRDefault="0026142F" w:rsidP="00A34405">
      <w:pPr>
        <w:widowControl/>
        <w:autoSpaceDE w:val="0"/>
        <w:autoSpaceDN w:val="0"/>
        <w:adjustRightInd w:val="0"/>
        <w:rPr>
          <w:sz w:val="23"/>
          <w:szCs w:val="23"/>
        </w:rPr>
      </w:pPr>
      <w:r>
        <w:rPr>
          <w:sz w:val="23"/>
          <w:szCs w:val="23"/>
        </w:rPr>
        <w:t xml:space="preserve">Please share this report with the other members of </w:t>
      </w:r>
      <w:r w:rsidR="00541EF5">
        <w:rPr>
          <w:sz w:val="23"/>
          <w:szCs w:val="23"/>
        </w:rPr>
        <w:t>the Holyoke School C</w:t>
      </w:r>
      <w:r>
        <w:rPr>
          <w:sz w:val="23"/>
          <w:szCs w:val="23"/>
        </w:rPr>
        <w:t>ommitte</w:t>
      </w:r>
      <w:r w:rsidR="00541EF5">
        <w:rPr>
          <w:sz w:val="23"/>
          <w:szCs w:val="23"/>
        </w:rPr>
        <w:t>e.</w:t>
      </w:r>
    </w:p>
    <w:p w14:paraId="7FE63DF4" w14:textId="77777777" w:rsidR="00A34405" w:rsidRPr="000934B1" w:rsidRDefault="00A34405" w:rsidP="00A34405">
      <w:pPr>
        <w:rPr>
          <w:sz w:val="23"/>
          <w:szCs w:val="23"/>
        </w:rPr>
      </w:pPr>
    </w:p>
    <w:p w14:paraId="3EE3C409" w14:textId="77777777" w:rsidR="00A34405" w:rsidRPr="000934B1" w:rsidRDefault="00A34405" w:rsidP="00A34405">
      <w:pPr>
        <w:widowControl/>
        <w:autoSpaceDE w:val="0"/>
        <w:autoSpaceDN w:val="0"/>
        <w:adjustRightInd w:val="0"/>
        <w:rPr>
          <w:b/>
          <w:sz w:val="23"/>
          <w:szCs w:val="23"/>
          <w:u w:val="single"/>
        </w:rPr>
      </w:pPr>
      <w:r w:rsidRPr="000934B1">
        <w:rPr>
          <w:b/>
          <w:sz w:val="23"/>
          <w:szCs w:val="23"/>
          <w:u w:val="single"/>
        </w:rPr>
        <w:t>Chronically Underperforming Schools</w:t>
      </w:r>
    </w:p>
    <w:p w14:paraId="42E453A1" w14:textId="77777777" w:rsidR="00A34405" w:rsidRPr="000934B1" w:rsidRDefault="00A34405" w:rsidP="00A34405">
      <w:pPr>
        <w:widowControl/>
        <w:autoSpaceDE w:val="0"/>
        <w:autoSpaceDN w:val="0"/>
        <w:adjustRightInd w:val="0"/>
        <w:rPr>
          <w:sz w:val="23"/>
          <w:szCs w:val="23"/>
        </w:rPr>
      </w:pPr>
    </w:p>
    <w:p w14:paraId="4C691078" w14:textId="5D6121CC" w:rsidR="00A34405" w:rsidRDefault="00A34405" w:rsidP="002977BE">
      <w:pPr>
        <w:widowControl/>
        <w:autoSpaceDE w:val="0"/>
        <w:autoSpaceDN w:val="0"/>
        <w:adjustRightInd w:val="0"/>
        <w:jc w:val="both"/>
        <w:rPr>
          <w:sz w:val="23"/>
          <w:szCs w:val="23"/>
        </w:rPr>
      </w:pPr>
      <w:r w:rsidRPr="000934B1">
        <w:rPr>
          <w:sz w:val="23"/>
          <w:szCs w:val="23"/>
        </w:rPr>
        <w:t xml:space="preserve">In the fall of 2013, four schools were designated as chronically underperforming schools in response to their low performance and lack of improvement while in underperforming status: John P. Holland Elementary School (UP Academy Holland) and Paul A. Dever Elementary School (Dever) in Boston, Morgan Full Service Community School (Morgan) in Holyoke, and John Avery Parker Elementary School (Parker) in New Bedford. </w:t>
      </w:r>
    </w:p>
    <w:p w14:paraId="4B58BEA8" w14:textId="35A8398E" w:rsidR="00360104" w:rsidRDefault="00E22822" w:rsidP="00541EF5">
      <w:pPr>
        <w:widowControl/>
        <w:jc w:val="both"/>
        <w:rPr>
          <w:sz w:val="23"/>
          <w:szCs w:val="23"/>
        </w:rPr>
      </w:pPr>
      <w:r>
        <w:rPr>
          <w:sz w:val="23"/>
          <w:szCs w:val="23"/>
        </w:rPr>
        <w:br w:type="page"/>
      </w:r>
    </w:p>
    <w:p w14:paraId="309CB44D" w14:textId="1949C005" w:rsidR="00A54222" w:rsidRPr="000934B1" w:rsidRDefault="00A34405" w:rsidP="004E3BBC">
      <w:pPr>
        <w:pStyle w:val="NormalWeb"/>
        <w:spacing w:before="0" w:beforeAutospacing="0" w:after="0" w:afterAutospacing="0"/>
        <w:rPr>
          <w:sz w:val="23"/>
          <w:szCs w:val="23"/>
        </w:rPr>
      </w:pPr>
      <w:r w:rsidRPr="000934B1">
        <w:rPr>
          <w:b/>
          <w:sz w:val="23"/>
          <w:szCs w:val="23"/>
        </w:rPr>
        <w:lastRenderedPageBreak/>
        <w:t>Morgan Full Service Community School, Holyoke, MA</w:t>
      </w:r>
    </w:p>
    <w:p w14:paraId="4370605E" w14:textId="33A29349" w:rsidR="00431445" w:rsidRDefault="00A54222" w:rsidP="004E3BBC">
      <w:pPr>
        <w:rPr>
          <w:sz w:val="23"/>
          <w:szCs w:val="23"/>
        </w:rPr>
      </w:pPr>
      <w:r w:rsidRPr="000934B1">
        <w:rPr>
          <w:bCs/>
          <w:sz w:val="23"/>
          <w:szCs w:val="23"/>
        </w:rPr>
        <w:t xml:space="preserve">Narrative </w:t>
      </w:r>
      <w:r w:rsidR="00A34405" w:rsidRPr="000934B1">
        <w:rPr>
          <w:sz w:val="23"/>
          <w:szCs w:val="23"/>
        </w:rPr>
        <w:t>Prepared by School Empowerment Network</w:t>
      </w:r>
    </w:p>
    <w:p w14:paraId="7EF92CEF" w14:textId="77777777" w:rsidR="00431445" w:rsidRDefault="00431445" w:rsidP="004E3BBC">
      <w:pPr>
        <w:rPr>
          <w:b/>
          <w:sz w:val="23"/>
          <w:szCs w:val="23"/>
        </w:rPr>
      </w:pPr>
    </w:p>
    <w:p w14:paraId="06B2A6FB" w14:textId="63685CA8" w:rsidR="00431445" w:rsidRDefault="00057C18" w:rsidP="004E3BBC">
      <w:pPr>
        <w:rPr>
          <w:b/>
          <w:bCs/>
          <w:sz w:val="23"/>
          <w:szCs w:val="23"/>
        </w:rPr>
      </w:pPr>
      <w:r w:rsidRPr="000934B1">
        <w:rPr>
          <w:b/>
          <w:bCs/>
          <w:sz w:val="23"/>
          <w:szCs w:val="23"/>
        </w:rPr>
        <w:t>School Strength</w:t>
      </w:r>
    </w:p>
    <w:p w14:paraId="0B80EEBE" w14:textId="77777777" w:rsidR="00C90D86" w:rsidRDefault="00C90D86" w:rsidP="004E3BBC">
      <w:pPr>
        <w:rPr>
          <w:b/>
          <w:sz w:val="23"/>
          <w:szCs w:val="23"/>
        </w:rPr>
      </w:pPr>
    </w:p>
    <w:p w14:paraId="5626E490" w14:textId="6F19526F" w:rsidR="00431445" w:rsidRDefault="00057C18" w:rsidP="004E3BBC">
      <w:pPr>
        <w:rPr>
          <w:b/>
          <w:sz w:val="23"/>
          <w:szCs w:val="23"/>
        </w:rPr>
      </w:pPr>
      <w:r w:rsidRPr="000934B1">
        <w:rPr>
          <w:bCs/>
          <w:sz w:val="23"/>
          <w:szCs w:val="23"/>
        </w:rPr>
        <w:t>Area of Strength</w:t>
      </w:r>
    </w:p>
    <w:p w14:paraId="34A35D5A" w14:textId="6C53B5FA" w:rsidR="00431445" w:rsidRDefault="002D4ACF" w:rsidP="004E3BBC">
      <w:pPr>
        <w:rPr>
          <w:sz w:val="23"/>
          <w:szCs w:val="23"/>
        </w:rPr>
      </w:pPr>
      <w:r>
        <w:rPr>
          <w:sz w:val="23"/>
          <w:szCs w:val="23"/>
        </w:rPr>
        <w:t>Curriculum</w:t>
      </w:r>
    </w:p>
    <w:p w14:paraId="6279388C" w14:textId="77777777" w:rsidR="00C90D86" w:rsidRDefault="00C90D86" w:rsidP="004E3BBC">
      <w:pPr>
        <w:rPr>
          <w:sz w:val="23"/>
          <w:szCs w:val="23"/>
        </w:rPr>
      </w:pPr>
    </w:p>
    <w:p w14:paraId="40B067B1" w14:textId="77777777" w:rsidR="00431445" w:rsidRDefault="00057C18" w:rsidP="004E3BBC">
      <w:pPr>
        <w:rPr>
          <w:i/>
          <w:sz w:val="23"/>
          <w:szCs w:val="23"/>
        </w:rPr>
      </w:pPr>
      <w:r w:rsidRPr="002D4ACF">
        <w:rPr>
          <w:i/>
          <w:sz w:val="23"/>
          <w:szCs w:val="23"/>
        </w:rPr>
        <w:t>Description:</w:t>
      </w:r>
    </w:p>
    <w:p w14:paraId="19C4F2C8" w14:textId="574D2A7F" w:rsidR="00431445" w:rsidRDefault="00C90D86" w:rsidP="004E3BBC">
      <w:pPr>
        <w:rPr>
          <w:bCs/>
          <w:sz w:val="23"/>
          <w:szCs w:val="23"/>
        </w:rPr>
      </w:pPr>
      <w:r w:rsidRPr="002D4ACF">
        <w:rPr>
          <w:bCs/>
          <w:sz w:val="23"/>
          <w:szCs w:val="23"/>
        </w:rPr>
        <w:t>Morgan leaders</w:t>
      </w:r>
      <w:r w:rsidR="002D4ACF" w:rsidRPr="002D4ACF">
        <w:rPr>
          <w:bCs/>
          <w:sz w:val="23"/>
          <w:szCs w:val="23"/>
        </w:rPr>
        <w:t xml:space="preserve"> have identified standards-aligned curriculum for each grade level and content area. Selected curricul</w:t>
      </w:r>
      <w:r w:rsidR="00F17D22">
        <w:rPr>
          <w:bCs/>
          <w:sz w:val="23"/>
          <w:szCs w:val="23"/>
        </w:rPr>
        <w:t>um</w:t>
      </w:r>
      <w:r w:rsidR="002D4ACF" w:rsidRPr="002D4ACF">
        <w:rPr>
          <w:bCs/>
          <w:sz w:val="23"/>
          <w:szCs w:val="23"/>
        </w:rPr>
        <w:t xml:space="preserve"> include</w:t>
      </w:r>
      <w:r w:rsidR="00F17D22">
        <w:rPr>
          <w:bCs/>
          <w:sz w:val="23"/>
          <w:szCs w:val="23"/>
        </w:rPr>
        <w:t>s</w:t>
      </w:r>
      <w:r>
        <w:rPr>
          <w:bCs/>
          <w:sz w:val="23"/>
          <w:szCs w:val="23"/>
        </w:rPr>
        <w:t>:</w:t>
      </w:r>
      <w:r w:rsidR="002D4ACF" w:rsidRPr="002D4ACF">
        <w:rPr>
          <w:bCs/>
          <w:sz w:val="23"/>
          <w:szCs w:val="23"/>
        </w:rPr>
        <w:t xml:space="preserve"> </w:t>
      </w:r>
      <w:r w:rsidRPr="002D4ACF">
        <w:rPr>
          <w:bCs/>
          <w:sz w:val="23"/>
          <w:szCs w:val="23"/>
        </w:rPr>
        <w:t>Engage NY</w:t>
      </w:r>
      <w:r w:rsidR="002D4ACF" w:rsidRPr="002D4ACF">
        <w:rPr>
          <w:bCs/>
          <w:sz w:val="23"/>
          <w:szCs w:val="23"/>
        </w:rPr>
        <w:t xml:space="preserve"> for mathematics (in grades PreK to 4), Making Meaning for ELA (in grades K to 2), and Reach for ELA (in grades 3 and 4). Structures for teachers to collaboratively review curriculum and prepare lessons </w:t>
      </w:r>
      <w:r w:rsidR="00B2736E">
        <w:rPr>
          <w:bCs/>
          <w:sz w:val="23"/>
          <w:szCs w:val="23"/>
        </w:rPr>
        <w:t>have been</w:t>
      </w:r>
      <w:r w:rsidR="00B2736E" w:rsidRPr="002D4ACF">
        <w:rPr>
          <w:bCs/>
          <w:sz w:val="23"/>
          <w:szCs w:val="23"/>
        </w:rPr>
        <w:t xml:space="preserve"> </w:t>
      </w:r>
      <w:r w:rsidR="002D4ACF" w:rsidRPr="002D4ACF">
        <w:rPr>
          <w:bCs/>
          <w:sz w:val="23"/>
          <w:szCs w:val="23"/>
        </w:rPr>
        <w:t>established. These structures are more developed and more consistently utilized in relation to mathematics than ELA. Consequently, across classrooms, mathematics lessons are more consistent and more effective than are ELA lessons.</w:t>
      </w:r>
    </w:p>
    <w:p w14:paraId="13CA9C90" w14:textId="77777777" w:rsidR="00C90D86" w:rsidRDefault="00C90D86" w:rsidP="004E3BBC">
      <w:pPr>
        <w:rPr>
          <w:bCs/>
          <w:sz w:val="23"/>
          <w:szCs w:val="23"/>
        </w:rPr>
      </w:pPr>
    </w:p>
    <w:p w14:paraId="2EDABDA5" w14:textId="32B4F836" w:rsidR="00C90D86" w:rsidRDefault="002D4ACF" w:rsidP="004E3BBC">
      <w:pPr>
        <w:rPr>
          <w:sz w:val="23"/>
          <w:szCs w:val="23"/>
        </w:rPr>
      </w:pPr>
      <w:r w:rsidRPr="002D4ACF">
        <w:rPr>
          <w:sz w:val="23"/>
          <w:szCs w:val="23"/>
        </w:rPr>
        <w:t xml:space="preserve">Moving forward, school leaders should </w:t>
      </w:r>
      <w:r w:rsidR="00546158">
        <w:rPr>
          <w:sz w:val="23"/>
          <w:szCs w:val="23"/>
        </w:rPr>
        <w:t xml:space="preserve">continue to </w:t>
      </w:r>
      <w:r w:rsidR="00C90D86">
        <w:rPr>
          <w:sz w:val="23"/>
          <w:szCs w:val="23"/>
        </w:rPr>
        <w:t xml:space="preserve">develop </w:t>
      </w:r>
      <w:r w:rsidR="00C90D86" w:rsidRPr="002D4ACF">
        <w:rPr>
          <w:sz w:val="23"/>
          <w:szCs w:val="23"/>
        </w:rPr>
        <w:t>the</w:t>
      </w:r>
      <w:r w:rsidRPr="002D4ACF">
        <w:rPr>
          <w:sz w:val="23"/>
          <w:szCs w:val="23"/>
        </w:rPr>
        <w:t xml:space="preserve"> capacity of individual teachers and teacher teams to</w:t>
      </w:r>
      <w:r w:rsidR="00C90D86">
        <w:rPr>
          <w:sz w:val="23"/>
          <w:szCs w:val="23"/>
        </w:rPr>
        <w:t xml:space="preserve"> </w:t>
      </w:r>
      <w:r w:rsidR="00546158">
        <w:rPr>
          <w:sz w:val="23"/>
          <w:szCs w:val="23"/>
        </w:rPr>
        <w:t>a</w:t>
      </w:r>
      <w:r w:rsidRPr="002D4ACF">
        <w:rPr>
          <w:sz w:val="23"/>
          <w:szCs w:val="23"/>
        </w:rPr>
        <w:t xml:space="preserve">nalyze standards, identify the highest-level thinking embedded in standards, and consistently plan lessons </w:t>
      </w:r>
      <w:r w:rsidR="00B2736E">
        <w:rPr>
          <w:sz w:val="23"/>
          <w:szCs w:val="23"/>
        </w:rPr>
        <w:t>that</w:t>
      </w:r>
      <w:r w:rsidR="00B2736E" w:rsidRPr="002D4ACF">
        <w:rPr>
          <w:sz w:val="23"/>
          <w:szCs w:val="23"/>
        </w:rPr>
        <w:t xml:space="preserve"> </w:t>
      </w:r>
      <w:r w:rsidRPr="002D4ACF">
        <w:rPr>
          <w:sz w:val="23"/>
          <w:szCs w:val="23"/>
        </w:rPr>
        <w:t>emphasize rigorous habits and higher-order skills among all students. As part of this work, school leaders should more consistently review lesson plans to ensure that learning tasks are refined using student work, student data, and a shared understanding of cognitive rigor.</w:t>
      </w:r>
    </w:p>
    <w:p w14:paraId="5435D0CE" w14:textId="77777777" w:rsidR="00C90D86" w:rsidRDefault="00C90D86" w:rsidP="004E3BBC">
      <w:pPr>
        <w:rPr>
          <w:b/>
          <w:sz w:val="23"/>
          <w:szCs w:val="23"/>
        </w:rPr>
      </w:pPr>
    </w:p>
    <w:p w14:paraId="184BB2A2" w14:textId="2F984FF2" w:rsidR="00C90D86" w:rsidRDefault="00057C18" w:rsidP="004E3BBC">
      <w:pPr>
        <w:rPr>
          <w:b/>
          <w:bCs/>
          <w:kern w:val="36"/>
          <w:sz w:val="23"/>
          <w:szCs w:val="23"/>
        </w:rPr>
      </w:pPr>
      <w:r w:rsidRPr="000934B1">
        <w:rPr>
          <w:b/>
          <w:bCs/>
          <w:kern w:val="36"/>
          <w:sz w:val="23"/>
          <w:szCs w:val="23"/>
        </w:rPr>
        <w:t>Areas of Focus</w:t>
      </w:r>
    </w:p>
    <w:p w14:paraId="013FC571" w14:textId="77777777" w:rsidR="00C90D86" w:rsidRDefault="00C90D86" w:rsidP="004E3BBC">
      <w:pPr>
        <w:rPr>
          <w:b/>
          <w:sz w:val="23"/>
          <w:szCs w:val="23"/>
        </w:rPr>
      </w:pPr>
    </w:p>
    <w:p w14:paraId="5749A973" w14:textId="77777777" w:rsidR="00C90D86" w:rsidRDefault="00057C18" w:rsidP="004E3BBC">
      <w:pPr>
        <w:rPr>
          <w:b/>
          <w:sz w:val="23"/>
          <w:szCs w:val="23"/>
        </w:rPr>
      </w:pPr>
      <w:r w:rsidRPr="000934B1">
        <w:rPr>
          <w:bCs/>
          <w:sz w:val="23"/>
          <w:szCs w:val="23"/>
        </w:rPr>
        <w:t>Area of Focus # 1</w:t>
      </w:r>
    </w:p>
    <w:p w14:paraId="2FF38104" w14:textId="06864151" w:rsidR="00C90D86" w:rsidRDefault="00794A2B" w:rsidP="004E3BBC">
      <w:pPr>
        <w:rPr>
          <w:bCs/>
          <w:sz w:val="23"/>
          <w:szCs w:val="23"/>
        </w:rPr>
      </w:pPr>
      <w:r>
        <w:rPr>
          <w:bCs/>
          <w:sz w:val="23"/>
          <w:szCs w:val="23"/>
        </w:rPr>
        <w:t>Pedagogy</w:t>
      </w:r>
    </w:p>
    <w:p w14:paraId="67847BEB" w14:textId="77777777" w:rsidR="00C90D86" w:rsidRDefault="00C90D86" w:rsidP="004E3BBC">
      <w:pPr>
        <w:rPr>
          <w:b/>
          <w:sz w:val="23"/>
          <w:szCs w:val="23"/>
        </w:rPr>
      </w:pPr>
    </w:p>
    <w:p w14:paraId="50C3C3E1" w14:textId="6092D43F" w:rsidR="00C90D86" w:rsidRDefault="00794A2B" w:rsidP="004E3BBC">
      <w:pPr>
        <w:rPr>
          <w:bCs/>
          <w:i/>
          <w:iCs/>
          <w:sz w:val="23"/>
          <w:szCs w:val="23"/>
        </w:rPr>
      </w:pPr>
      <w:r w:rsidRPr="00182F2D">
        <w:rPr>
          <w:bCs/>
          <w:i/>
          <w:iCs/>
          <w:sz w:val="23"/>
          <w:szCs w:val="23"/>
        </w:rPr>
        <w:t>Descrip</w:t>
      </w:r>
      <w:r w:rsidR="00182F2D" w:rsidRPr="00182F2D">
        <w:rPr>
          <w:bCs/>
          <w:i/>
          <w:iCs/>
          <w:sz w:val="23"/>
          <w:szCs w:val="23"/>
        </w:rPr>
        <w:t>tion</w:t>
      </w:r>
      <w:r w:rsidR="00C90D86">
        <w:rPr>
          <w:bCs/>
          <w:i/>
          <w:iCs/>
          <w:sz w:val="23"/>
          <w:szCs w:val="23"/>
        </w:rPr>
        <w:t>:</w:t>
      </w:r>
    </w:p>
    <w:p w14:paraId="4036370C" w14:textId="47F43862" w:rsidR="00C90D86" w:rsidRDefault="00794A2B" w:rsidP="004E3BBC">
      <w:pPr>
        <w:rPr>
          <w:b/>
          <w:sz w:val="23"/>
          <w:szCs w:val="23"/>
        </w:rPr>
      </w:pPr>
      <w:r w:rsidRPr="00182F2D">
        <w:rPr>
          <w:sz w:val="23"/>
          <w:szCs w:val="23"/>
        </w:rPr>
        <w:t xml:space="preserve">As was the case in October, clear objectives and grade-level content are evident in most classrooms. However, instructional planning and pedagogy are not driven by a coherent or well-communicated vision for instruction, a shared and articulated set of beliefs about how students learn best, nor a normed, schoolwide definition of academic rigor. School leaders state several beliefs about how students learn best but specific instructional strategies aligned to those beliefs are not established. Teachers are able to infer some of the school leaders’ beliefs about how students learn </w:t>
      </w:r>
      <w:r w:rsidR="00C90D86" w:rsidRPr="00182F2D">
        <w:rPr>
          <w:sz w:val="23"/>
          <w:szCs w:val="23"/>
        </w:rPr>
        <w:t>best,</w:t>
      </w:r>
      <w:r w:rsidRPr="00182F2D">
        <w:rPr>
          <w:sz w:val="23"/>
          <w:szCs w:val="23"/>
        </w:rPr>
        <w:t xml:space="preserve"> but these have not been explicitly communicated.</w:t>
      </w:r>
    </w:p>
    <w:p w14:paraId="0C481EE8" w14:textId="77777777" w:rsidR="00260524" w:rsidRDefault="00260524" w:rsidP="004E3BBC">
      <w:pPr>
        <w:rPr>
          <w:bCs/>
          <w:sz w:val="23"/>
          <w:szCs w:val="23"/>
        </w:rPr>
      </w:pPr>
    </w:p>
    <w:p w14:paraId="62F719C7" w14:textId="39F522E3" w:rsidR="00C90D86" w:rsidRDefault="00057C18" w:rsidP="004E3BBC">
      <w:pPr>
        <w:rPr>
          <w:b/>
          <w:sz w:val="23"/>
          <w:szCs w:val="23"/>
        </w:rPr>
      </w:pPr>
      <w:r w:rsidRPr="000934B1">
        <w:rPr>
          <w:bCs/>
          <w:sz w:val="23"/>
          <w:szCs w:val="23"/>
        </w:rPr>
        <w:t>Area of Focus #2</w:t>
      </w:r>
      <w:r w:rsidRPr="000934B1">
        <w:rPr>
          <w:b/>
          <w:bCs/>
          <w:sz w:val="23"/>
          <w:szCs w:val="23"/>
        </w:rPr>
        <w:br/>
      </w:r>
      <w:r w:rsidR="00BB0AB0">
        <w:rPr>
          <w:sz w:val="23"/>
          <w:szCs w:val="23"/>
        </w:rPr>
        <w:t>Assessment</w:t>
      </w:r>
    </w:p>
    <w:p w14:paraId="17F0E2C2" w14:textId="77777777" w:rsidR="00C90D86" w:rsidRDefault="00C90D86" w:rsidP="004E3BBC">
      <w:pPr>
        <w:rPr>
          <w:b/>
          <w:sz w:val="23"/>
          <w:szCs w:val="23"/>
        </w:rPr>
      </w:pPr>
    </w:p>
    <w:p w14:paraId="2C866CA2" w14:textId="77777777" w:rsidR="00C90D86" w:rsidRDefault="00057C18" w:rsidP="004E3BBC">
      <w:pPr>
        <w:rPr>
          <w:bCs/>
          <w:i/>
          <w:sz w:val="23"/>
          <w:szCs w:val="23"/>
        </w:rPr>
      </w:pPr>
      <w:r w:rsidRPr="000934B1">
        <w:rPr>
          <w:bCs/>
          <w:i/>
          <w:sz w:val="23"/>
          <w:szCs w:val="23"/>
        </w:rPr>
        <w:t>Description:</w:t>
      </w:r>
    </w:p>
    <w:p w14:paraId="5B12CDA8" w14:textId="35827C41" w:rsidR="00C90D86" w:rsidRDefault="00BB0AB0" w:rsidP="004E3BBC">
      <w:pPr>
        <w:rPr>
          <w:sz w:val="23"/>
          <w:szCs w:val="23"/>
        </w:rPr>
      </w:pPr>
      <w:r w:rsidRPr="00BB0AB0">
        <w:rPr>
          <w:sz w:val="23"/>
          <w:szCs w:val="23"/>
        </w:rPr>
        <w:t xml:space="preserve">Morgan teachers are analyzing student data from grade-level assessments, which include ANet and STAR, in collaborative groups. </w:t>
      </w:r>
      <w:r w:rsidR="00516BA9">
        <w:rPr>
          <w:sz w:val="23"/>
          <w:szCs w:val="23"/>
        </w:rPr>
        <w:t xml:space="preserve">However, </w:t>
      </w:r>
      <w:r w:rsidR="00516BA9" w:rsidRPr="00BB0AB0">
        <w:rPr>
          <w:sz w:val="23"/>
          <w:szCs w:val="23"/>
        </w:rPr>
        <w:t>these</w:t>
      </w:r>
      <w:r w:rsidRPr="00BB0AB0">
        <w:rPr>
          <w:sz w:val="23"/>
          <w:szCs w:val="23"/>
        </w:rPr>
        <w:t xml:space="preserve"> data </w:t>
      </w:r>
      <w:r w:rsidR="00932791">
        <w:rPr>
          <w:sz w:val="23"/>
          <w:szCs w:val="23"/>
        </w:rPr>
        <w:t>are</w:t>
      </w:r>
      <w:r w:rsidRPr="00BB0AB0">
        <w:rPr>
          <w:sz w:val="23"/>
          <w:szCs w:val="23"/>
        </w:rPr>
        <w:t xml:space="preserve"> not impacting daily lesson planning or longer-term instructional planning. </w:t>
      </w:r>
    </w:p>
    <w:p w14:paraId="69E58D92" w14:textId="77777777" w:rsidR="00516BA9" w:rsidRDefault="00516BA9" w:rsidP="004E3BBC">
      <w:pPr>
        <w:rPr>
          <w:sz w:val="23"/>
          <w:szCs w:val="23"/>
        </w:rPr>
      </w:pPr>
    </w:p>
    <w:p w14:paraId="13978BE5" w14:textId="5BB7CF9E" w:rsidR="00201172" w:rsidRPr="000934B1" w:rsidRDefault="00932791" w:rsidP="00541EF5">
      <w:pPr>
        <w:jc w:val="both"/>
        <w:rPr>
          <w:sz w:val="23"/>
          <w:szCs w:val="23"/>
        </w:rPr>
      </w:pPr>
      <w:r>
        <w:rPr>
          <w:sz w:val="23"/>
          <w:szCs w:val="23"/>
        </w:rPr>
        <w:t>A</w:t>
      </w:r>
      <w:r w:rsidR="00BB0AB0" w:rsidRPr="00BB0AB0">
        <w:rPr>
          <w:sz w:val="23"/>
          <w:szCs w:val="23"/>
        </w:rPr>
        <w:t>side from increased use of intentional student groupings, there was no evidence of consistent, daily assessment for learning practices across classrooms</w:t>
      </w:r>
      <w:r>
        <w:rPr>
          <w:sz w:val="23"/>
          <w:szCs w:val="23"/>
        </w:rPr>
        <w:t>.</w:t>
      </w:r>
      <w:r w:rsidR="00BB0AB0" w:rsidRPr="00BB0AB0">
        <w:rPr>
          <w:sz w:val="23"/>
          <w:szCs w:val="23"/>
        </w:rPr>
        <w:t xml:space="preserve"> Teachers identified in-class assessment practices they individually utilize, such as exit tickets, but could not identify any expectations which have been communicated to them for the use of Assessment for Learning (AFL) strategies</w:t>
      </w:r>
      <w:r w:rsidR="00516BA9">
        <w:rPr>
          <w:sz w:val="23"/>
          <w:szCs w:val="23"/>
        </w:rPr>
        <w:t>,</w:t>
      </w:r>
      <w:r w:rsidR="00BB0AB0" w:rsidRPr="00BB0AB0">
        <w:rPr>
          <w:sz w:val="23"/>
          <w:szCs w:val="23"/>
        </w:rPr>
        <w:t xml:space="preserve"> CFUs, student self-assessment, </w:t>
      </w:r>
      <w:r>
        <w:rPr>
          <w:sz w:val="23"/>
          <w:szCs w:val="23"/>
        </w:rPr>
        <w:t xml:space="preserve">or </w:t>
      </w:r>
      <w:r w:rsidR="00BB0AB0" w:rsidRPr="00BB0AB0">
        <w:rPr>
          <w:sz w:val="23"/>
          <w:szCs w:val="23"/>
        </w:rPr>
        <w:t>feedback to students</w:t>
      </w:r>
      <w:r>
        <w:rPr>
          <w:sz w:val="23"/>
          <w:szCs w:val="23"/>
        </w:rPr>
        <w:t>.</w:t>
      </w:r>
    </w:p>
    <w:sectPr w:rsidR="00201172" w:rsidRPr="000934B1" w:rsidSect="00B2680B">
      <w:footerReference w:type="default" r:id="rId13"/>
      <w:endnotePr>
        <w:numFmt w:val="decimal"/>
      </w:endnotePr>
      <w:type w:val="continuous"/>
      <w:pgSz w:w="12240" w:h="15840"/>
      <w:pgMar w:top="576" w:right="1440" w:bottom="576" w:left="1440" w:header="1440" w:footer="1440" w:gutter="0"/>
      <w:cols w:space="720"/>
      <w:formProt w:val="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1C2B63" w16cex:dateUtc="2020-03-19T18:09: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768B0" w14:textId="77777777" w:rsidR="000370E3" w:rsidRDefault="000370E3" w:rsidP="00A34405">
      <w:r>
        <w:separator/>
      </w:r>
    </w:p>
  </w:endnote>
  <w:endnote w:type="continuationSeparator" w:id="0">
    <w:p w14:paraId="45BBFBCB" w14:textId="77777777" w:rsidR="000370E3" w:rsidRDefault="000370E3" w:rsidP="00A3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438675"/>
      <w:docPartObj>
        <w:docPartGallery w:val="Page Numbers (Bottom of Page)"/>
        <w:docPartUnique/>
      </w:docPartObj>
    </w:sdtPr>
    <w:sdtEndPr>
      <w:rPr>
        <w:noProof/>
      </w:rPr>
    </w:sdtEndPr>
    <w:sdtContent>
      <w:p w14:paraId="6660C90A" w14:textId="2A49876F" w:rsidR="008E2842" w:rsidRDefault="008E2842" w:rsidP="000F0746">
        <w:pPr>
          <w:pStyle w:val="Footer"/>
          <w:jc w:val="right"/>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FB9C" w14:textId="77777777" w:rsidR="000370E3" w:rsidRDefault="000370E3" w:rsidP="00A34405">
      <w:r>
        <w:separator/>
      </w:r>
    </w:p>
  </w:footnote>
  <w:footnote w:type="continuationSeparator" w:id="0">
    <w:p w14:paraId="07726661" w14:textId="77777777" w:rsidR="000370E3" w:rsidRDefault="000370E3" w:rsidP="00A34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4F4"/>
    <w:multiLevelType w:val="multilevel"/>
    <w:tmpl w:val="8A4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C71F6"/>
    <w:multiLevelType w:val="multilevel"/>
    <w:tmpl w:val="7D96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B2140"/>
    <w:multiLevelType w:val="multilevel"/>
    <w:tmpl w:val="980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778D9"/>
    <w:multiLevelType w:val="multilevel"/>
    <w:tmpl w:val="F244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D209E"/>
    <w:multiLevelType w:val="multilevel"/>
    <w:tmpl w:val="EE2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B3889"/>
    <w:multiLevelType w:val="hybridMultilevel"/>
    <w:tmpl w:val="66D0934A"/>
    <w:lvl w:ilvl="0" w:tplc="01684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F13F6"/>
    <w:multiLevelType w:val="multilevel"/>
    <w:tmpl w:val="D9AC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E1186"/>
    <w:multiLevelType w:val="multilevel"/>
    <w:tmpl w:val="EAFA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05"/>
    <w:rsid w:val="00007D49"/>
    <w:rsid w:val="00021E4A"/>
    <w:rsid w:val="00025507"/>
    <w:rsid w:val="00026280"/>
    <w:rsid w:val="000370E3"/>
    <w:rsid w:val="00040751"/>
    <w:rsid w:val="00041CA1"/>
    <w:rsid w:val="000516C8"/>
    <w:rsid w:val="00057C18"/>
    <w:rsid w:val="00072BA3"/>
    <w:rsid w:val="0007697F"/>
    <w:rsid w:val="0009271E"/>
    <w:rsid w:val="000934B1"/>
    <w:rsid w:val="000A2817"/>
    <w:rsid w:val="000C0E91"/>
    <w:rsid w:val="000C2256"/>
    <w:rsid w:val="000D52F7"/>
    <w:rsid w:val="000D7A3B"/>
    <w:rsid w:val="000E0994"/>
    <w:rsid w:val="000F0746"/>
    <w:rsid w:val="000F7EFB"/>
    <w:rsid w:val="00101224"/>
    <w:rsid w:val="0014705A"/>
    <w:rsid w:val="00162837"/>
    <w:rsid w:val="00180576"/>
    <w:rsid w:val="00182F2D"/>
    <w:rsid w:val="001A5512"/>
    <w:rsid w:val="001C7545"/>
    <w:rsid w:val="00201172"/>
    <w:rsid w:val="00201CA9"/>
    <w:rsid w:val="002040A0"/>
    <w:rsid w:val="0020617D"/>
    <w:rsid w:val="002119CA"/>
    <w:rsid w:val="0021444D"/>
    <w:rsid w:val="00217247"/>
    <w:rsid w:val="00220612"/>
    <w:rsid w:val="0023509A"/>
    <w:rsid w:val="00237CA8"/>
    <w:rsid w:val="00251F58"/>
    <w:rsid w:val="00260524"/>
    <w:rsid w:val="0026142F"/>
    <w:rsid w:val="002622F0"/>
    <w:rsid w:val="00265DF9"/>
    <w:rsid w:val="00292D6D"/>
    <w:rsid w:val="002977BE"/>
    <w:rsid w:val="002A3E22"/>
    <w:rsid w:val="002B49BF"/>
    <w:rsid w:val="002B4B10"/>
    <w:rsid w:val="002B57F0"/>
    <w:rsid w:val="002C0CF9"/>
    <w:rsid w:val="002D0292"/>
    <w:rsid w:val="002D2170"/>
    <w:rsid w:val="002D4ACF"/>
    <w:rsid w:val="002E6D4A"/>
    <w:rsid w:val="002F5424"/>
    <w:rsid w:val="003123D2"/>
    <w:rsid w:val="00315EA1"/>
    <w:rsid w:val="0032778E"/>
    <w:rsid w:val="00333C69"/>
    <w:rsid w:val="00344465"/>
    <w:rsid w:val="00360104"/>
    <w:rsid w:val="00370AF2"/>
    <w:rsid w:val="00387CE2"/>
    <w:rsid w:val="0039012A"/>
    <w:rsid w:val="003953C8"/>
    <w:rsid w:val="003A6CF3"/>
    <w:rsid w:val="003E3998"/>
    <w:rsid w:val="00400CD2"/>
    <w:rsid w:val="004011F2"/>
    <w:rsid w:val="004013D5"/>
    <w:rsid w:val="0041210C"/>
    <w:rsid w:val="00431445"/>
    <w:rsid w:val="004369B7"/>
    <w:rsid w:val="004506AB"/>
    <w:rsid w:val="00455277"/>
    <w:rsid w:val="00457822"/>
    <w:rsid w:val="00460BA7"/>
    <w:rsid w:val="004D6F5F"/>
    <w:rsid w:val="004D7537"/>
    <w:rsid w:val="004E347F"/>
    <w:rsid w:val="004E3BBC"/>
    <w:rsid w:val="004E5697"/>
    <w:rsid w:val="00512FB9"/>
    <w:rsid w:val="005142B7"/>
    <w:rsid w:val="00516BA9"/>
    <w:rsid w:val="00527BEB"/>
    <w:rsid w:val="0053073B"/>
    <w:rsid w:val="00541EF5"/>
    <w:rsid w:val="005430E2"/>
    <w:rsid w:val="00543244"/>
    <w:rsid w:val="00544396"/>
    <w:rsid w:val="005449A2"/>
    <w:rsid w:val="00544E92"/>
    <w:rsid w:val="005459B9"/>
    <w:rsid w:val="00546158"/>
    <w:rsid w:val="00555FB4"/>
    <w:rsid w:val="00570079"/>
    <w:rsid w:val="00571666"/>
    <w:rsid w:val="00572AD7"/>
    <w:rsid w:val="00580DE8"/>
    <w:rsid w:val="00587AAE"/>
    <w:rsid w:val="0059081F"/>
    <w:rsid w:val="0059163D"/>
    <w:rsid w:val="0059178C"/>
    <w:rsid w:val="00596E7A"/>
    <w:rsid w:val="005B4B22"/>
    <w:rsid w:val="005C0853"/>
    <w:rsid w:val="005C1013"/>
    <w:rsid w:val="005E0B80"/>
    <w:rsid w:val="005E3535"/>
    <w:rsid w:val="005E7FFD"/>
    <w:rsid w:val="005F4E20"/>
    <w:rsid w:val="00607A10"/>
    <w:rsid w:val="006137E3"/>
    <w:rsid w:val="00632F4A"/>
    <w:rsid w:val="006335A4"/>
    <w:rsid w:val="00635070"/>
    <w:rsid w:val="00645AE5"/>
    <w:rsid w:val="0065430E"/>
    <w:rsid w:val="00670B7F"/>
    <w:rsid w:val="00671652"/>
    <w:rsid w:val="006751B3"/>
    <w:rsid w:val="0068232D"/>
    <w:rsid w:val="00690CEF"/>
    <w:rsid w:val="00695083"/>
    <w:rsid w:val="006A1C5A"/>
    <w:rsid w:val="006A7580"/>
    <w:rsid w:val="006C59D7"/>
    <w:rsid w:val="006D27A6"/>
    <w:rsid w:val="006D2F46"/>
    <w:rsid w:val="006F0D74"/>
    <w:rsid w:val="006F243F"/>
    <w:rsid w:val="006F5F23"/>
    <w:rsid w:val="00711F4F"/>
    <w:rsid w:val="0071793A"/>
    <w:rsid w:val="00722F66"/>
    <w:rsid w:val="00733FB7"/>
    <w:rsid w:val="0074464C"/>
    <w:rsid w:val="00761FD8"/>
    <w:rsid w:val="007732FB"/>
    <w:rsid w:val="007843DD"/>
    <w:rsid w:val="007863E8"/>
    <w:rsid w:val="00794A2B"/>
    <w:rsid w:val="007A210F"/>
    <w:rsid w:val="007C4DB9"/>
    <w:rsid w:val="007C5B67"/>
    <w:rsid w:val="007D07AA"/>
    <w:rsid w:val="007F31E5"/>
    <w:rsid w:val="00807236"/>
    <w:rsid w:val="00815730"/>
    <w:rsid w:val="00815737"/>
    <w:rsid w:val="0081673D"/>
    <w:rsid w:val="008438CC"/>
    <w:rsid w:val="0085456A"/>
    <w:rsid w:val="008668C4"/>
    <w:rsid w:val="008B2A8E"/>
    <w:rsid w:val="008C238A"/>
    <w:rsid w:val="008E2842"/>
    <w:rsid w:val="008F61FF"/>
    <w:rsid w:val="00914757"/>
    <w:rsid w:val="00923A2B"/>
    <w:rsid w:val="00932791"/>
    <w:rsid w:val="00995664"/>
    <w:rsid w:val="009A15B1"/>
    <w:rsid w:val="009C4334"/>
    <w:rsid w:val="009E5662"/>
    <w:rsid w:val="009F0DB1"/>
    <w:rsid w:val="00A06204"/>
    <w:rsid w:val="00A20194"/>
    <w:rsid w:val="00A252D6"/>
    <w:rsid w:val="00A33DEB"/>
    <w:rsid w:val="00A34405"/>
    <w:rsid w:val="00A4661E"/>
    <w:rsid w:val="00A54222"/>
    <w:rsid w:val="00A70FE3"/>
    <w:rsid w:val="00A7604D"/>
    <w:rsid w:val="00A7681B"/>
    <w:rsid w:val="00A85C56"/>
    <w:rsid w:val="00AA1ABE"/>
    <w:rsid w:val="00AA5D10"/>
    <w:rsid w:val="00AD761D"/>
    <w:rsid w:val="00AE15EC"/>
    <w:rsid w:val="00AE1766"/>
    <w:rsid w:val="00B0138F"/>
    <w:rsid w:val="00B15E7C"/>
    <w:rsid w:val="00B211E5"/>
    <w:rsid w:val="00B24E24"/>
    <w:rsid w:val="00B2680B"/>
    <w:rsid w:val="00B2736E"/>
    <w:rsid w:val="00B34968"/>
    <w:rsid w:val="00B37E64"/>
    <w:rsid w:val="00B62352"/>
    <w:rsid w:val="00B73AE4"/>
    <w:rsid w:val="00B750DD"/>
    <w:rsid w:val="00B806EB"/>
    <w:rsid w:val="00BB0AB0"/>
    <w:rsid w:val="00BB0BB5"/>
    <w:rsid w:val="00BB0F08"/>
    <w:rsid w:val="00BE0438"/>
    <w:rsid w:val="00BF265D"/>
    <w:rsid w:val="00C05946"/>
    <w:rsid w:val="00C14FFF"/>
    <w:rsid w:val="00C17E83"/>
    <w:rsid w:val="00C345E5"/>
    <w:rsid w:val="00C77F36"/>
    <w:rsid w:val="00C839A2"/>
    <w:rsid w:val="00C90D86"/>
    <w:rsid w:val="00C911EB"/>
    <w:rsid w:val="00C974A6"/>
    <w:rsid w:val="00CF1ED3"/>
    <w:rsid w:val="00CF31BA"/>
    <w:rsid w:val="00D002EA"/>
    <w:rsid w:val="00D05789"/>
    <w:rsid w:val="00D06FB6"/>
    <w:rsid w:val="00D151CB"/>
    <w:rsid w:val="00D1782C"/>
    <w:rsid w:val="00D437E4"/>
    <w:rsid w:val="00D441E0"/>
    <w:rsid w:val="00D456B8"/>
    <w:rsid w:val="00D531D0"/>
    <w:rsid w:val="00D60AA4"/>
    <w:rsid w:val="00D6121A"/>
    <w:rsid w:val="00D658E0"/>
    <w:rsid w:val="00D73B50"/>
    <w:rsid w:val="00D76F67"/>
    <w:rsid w:val="00D77CEF"/>
    <w:rsid w:val="00DC1177"/>
    <w:rsid w:val="00DD1806"/>
    <w:rsid w:val="00DE388B"/>
    <w:rsid w:val="00DE3CB8"/>
    <w:rsid w:val="00DF6679"/>
    <w:rsid w:val="00E12770"/>
    <w:rsid w:val="00E15503"/>
    <w:rsid w:val="00E17CC0"/>
    <w:rsid w:val="00E22822"/>
    <w:rsid w:val="00E31714"/>
    <w:rsid w:val="00E35848"/>
    <w:rsid w:val="00E468FA"/>
    <w:rsid w:val="00E71A01"/>
    <w:rsid w:val="00E77FAD"/>
    <w:rsid w:val="00E81764"/>
    <w:rsid w:val="00E81E58"/>
    <w:rsid w:val="00E83B1C"/>
    <w:rsid w:val="00E916A6"/>
    <w:rsid w:val="00E9348D"/>
    <w:rsid w:val="00EB4FE1"/>
    <w:rsid w:val="00ED2BF4"/>
    <w:rsid w:val="00EE0A55"/>
    <w:rsid w:val="00F04F97"/>
    <w:rsid w:val="00F17D22"/>
    <w:rsid w:val="00F25840"/>
    <w:rsid w:val="00F35BB4"/>
    <w:rsid w:val="00F610C4"/>
    <w:rsid w:val="00F617AA"/>
    <w:rsid w:val="00F65740"/>
    <w:rsid w:val="00F73919"/>
    <w:rsid w:val="00F76E32"/>
    <w:rsid w:val="00F878C5"/>
    <w:rsid w:val="00F90F9A"/>
    <w:rsid w:val="00FB18E7"/>
    <w:rsid w:val="00FB3164"/>
    <w:rsid w:val="00FB3C07"/>
    <w:rsid w:val="00FF2955"/>
    <w:rsid w:val="05BEB267"/>
    <w:rsid w:val="0D3A0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6F3F"/>
  <w15:docId w15:val="{415D41C3-B531-44E4-A8C2-98F7A6DA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uiPriority w:val="99"/>
    <w:unhideWhenUsed/>
    <w:rsid w:val="00A34405"/>
    <w:rPr>
      <w:sz w:val="20"/>
    </w:rPr>
  </w:style>
  <w:style w:type="character" w:customStyle="1" w:styleId="FootnoteTextChar">
    <w:name w:val="Footnote Text Char"/>
    <w:basedOn w:val="DefaultParagraphFont"/>
    <w:link w:val="FootnoteText"/>
    <w:uiPriority w:val="99"/>
    <w:rsid w:val="00A34405"/>
    <w:rPr>
      <w:snapToGrid w:val="0"/>
    </w:rPr>
  </w:style>
  <w:style w:type="character" w:styleId="Hyperlink">
    <w:name w:val="Hyperlink"/>
    <w:basedOn w:val="DefaultParagraphFont"/>
    <w:uiPriority w:val="99"/>
    <w:unhideWhenUsed/>
    <w:rsid w:val="00A34405"/>
    <w:rPr>
      <w:color w:val="0000FF" w:themeColor="hyperlink"/>
      <w:u w:val="single"/>
    </w:rPr>
  </w:style>
  <w:style w:type="paragraph" w:styleId="NormalWeb">
    <w:name w:val="Normal (Web)"/>
    <w:basedOn w:val="Normal"/>
    <w:uiPriority w:val="99"/>
    <w:unhideWhenUsed/>
    <w:rsid w:val="00A34405"/>
    <w:pPr>
      <w:widowControl/>
      <w:spacing w:before="100" w:beforeAutospacing="1" w:after="100" w:afterAutospacing="1"/>
    </w:pPr>
    <w:rPr>
      <w:snapToGrid/>
      <w:szCs w:val="24"/>
    </w:rPr>
  </w:style>
  <w:style w:type="character" w:customStyle="1" w:styleId="bold">
    <w:name w:val="bold"/>
    <w:basedOn w:val="DefaultParagraphFont"/>
    <w:rsid w:val="00A34405"/>
  </w:style>
  <w:style w:type="paragraph" w:styleId="Header">
    <w:name w:val="header"/>
    <w:basedOn w:val="Normal"/>
    <w:link w:val="HeaderChar"/>
    <w:unhideWhenUsed/>
    <w:rsid w:val="00B24E24"/>
    <w:pPr>
      <w:tabs>
        <w:tab w:val="center" w:pos="4680"/>
        <w:tab w:val="right" w:pos="9360"/>
      </w:tabs>
    </w:pPr>
  </w:style>
  <w:style w:type="character" w:customStyle="1" w:styleId="HeaderChar">
    <w:name w:val="Header Char"/>
    <w:basedOn w:val="DefaultParagraphFont"/>
    <w:link w:val="Header"/>
    <w:rsid w:val="00B24E24"/>
    <w:rPr>
      <w:snapToGrid w:val="0"/>
      <w:sz w:val="24"/>
    </w:rPr>
  </w:style>
  <w:style w:type="character" w:styleId="CommentReference">
    <w:name w:val="annotation reference"/>
    <w:basedOn w:val="DefaultParagraphFont"/>
    <w:semiHidden/>
    <w:unhideWhenUsed/>
    <w:rsid w:val="005E7FFD"/>
    <w:rPr>
      <w:sz w:val="16"/>
      <w:szCs w:val="16"/>
    </w:rPr>
  </w:style>
  <w:style w:type="paragraph" w:styleId="CommentText">
    <w:name w:val="annotation text"/>
    <w:basedOn w:val="Normal"/>
    <w:link w:val="CommentTextChar"/>
    <w:semiHidden/>
    <w:unhideWhenUsed/>
    <w:rsid w:val="005E7FFD"/>
    <w:rPr>
      <w:sz w:val="20"/>
    </w:rPr>
  </w:style>
  <w:style w:type="character" w:customStyle="1" w:styleId="CommentTextChar">
    <w:name w:val="Comment Text Char"/>
    <w:basedOn w:val="DefaultParagraphFont"/>
    <w:link w:val="CommentText"/>
    <w:semiHidden/>
    <w:rsid w:val="005E7FFD"/>
    <w:rPr>
      <w:snapToGrid w:val="0"/>
    </w:rPr>
  </w:style>
  <w:style w:type="paragraph" w:styleId="CommentSubject">
    <w:name w:val="annotation subject"/>
    <w:basedOn w:val="CommentText"/>
    <w:next w:val="CommentText"/>
    <w:link w:val="CommentSubjectChar"/>
    <w:semiHidden/>
    <w:unhideWhenUsed/>
    <w:rsid w:val="005E7FFD"/>
    <w:rPr>
      <w:b/>
      <w:bCs/>
    </w:rPr>
  </w:style>
  <w:style w:type="character" w:customStyle="1" w:styleId="CommentSubjectChar">
    <w:name w:val="Comment Subject Char"/>
    <w:basedOn w:val="CommentTextChar"/>
    <w:link w:val="CommentSubject"/>
    <w:semiHidden/>
    <w:rsid w:val="005E7FFD"/>
    <w:rPr>
      <w:b/>
      <w:bCs/>
      <w:snapToGrid w:val="0"/>
    </w:rPr>
  </w:style>
  <w:style w:type="paragraph" w:styleId="Revision">
    <w:name w:val="Revision"/>
    <w:hidden/>
    <w:uiPriority w:val="99"/>
    <w:semiHidden/>
    <w:rsid w:val="006137E3"/>
    <w:rPr>
      <w:snapToGrid w:val="0"/>
      <w:sz w:val="24"/>
    </w:rPr>
  </w:style>
  <w:style w:type="paragraph" w:styleId="ListParagraph">
    <w:name w:val="List Paragraph"/>
    <w:basedOn w:val="Normal"/>
    <w:uiPriority w:val="34"/>
    <w:qFormat/>
    <w:rsid w:val="0081673D"/>
    <w:pPr>
      <w:ind w:left="720"/>
      <w:contextualSpacing/>
    </w:pPr>
  </w:style>
  <w:style w:type="character" w:styleId="FollowedHyperlink">
    <w:name w:val="FollowedHyperlink"/>
    <w:basedOn w:val="DefaultParagraphFont"/>
    <w:semiHidden/>
    <w:unhideWhenUsed/>
    <w:rsid w:val="00B2680B"/>
    <w:rPr>
      <w:color w:val="800080" w:themeColor="followedHyperlink"/>
      <w:u w:val="single"/>
    </w:rPr>
  </w:style>
  <w:style w:type="paragraph" w:styleId="BodyText">
    <w:name w:val="Body Text"/>
    <w:basedOn w:val="Normal"/>
    <w:link w:val="BodyTextChar"/>
    <w:uiPriority w:val="1"/>
    <w:qFormat/>
    <w:rsid w:val="00ED2BF4"/>
    <w:pPr>
      <w:autoSpaceDE w:val="0"/>
      <w:autoSpaceDN w:val="0"/>
    </w:pPr>
    <w:rPr>
      <w:rFonts w:ascii="Verdana" w:eastAsia="Verdana" w:hAnsi="Verdana" w:cs="Verdana"/>
      <w:snapToGrid/>
      <w:sz w:val="18"/>
      <w:szCs w:val="18"/>
    </w:rPr>
  </w:style>
  <w:style w:type="character" w:customStyle="1" w:styleId="BodyTextChar">
    <w:name w:val="Body Text Char"/>
    <w:basedOn w:val="DefaultParagraphFont"/>
    <w:link w:val="BodyText"/>
    <w:uiPriority w:val="1"/>
    <w:rsid w:val="00ED2BF4"/>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9399">
      <w:bodyDiv w:val="1"/>
      <w:marLeft w:val="0"/>
      <w:marRight w:val="0"/>
      <w:marTop w:val="0"/>
      <w:marBottom w:val="0"/>
      <w:divBdr>
        <w:top w:val="none" w:sz="0" w:space="0" w:color="auto"/>
        <w:left w:val="none" w:sz="0" w:space="0" w:color="auto"/>
        <w:bottom w:val="none" w:sz="0" w:space="0" w:color="auto"/>
        <w:right w:val="none" w:sz="0" w:space="0" w:color="auto"/>
      </w:divBdr>
      <w:divsChild>
        <w:div w:id="1485588373">
          <w:marLeft w:val="425"/>
          <w:marRight w:val="0"/>
          <w:marTop w:val="0"/>
          <w:marBottom w:val="0"/>
          <w:divBdr>
            <w:top w:val="none" w:sz="0" w:space="0" w:color="auto"/>
            <w:left w:val="none" w:sz="0" w:space="0" w:color="auto"/>
            <w:bottom w:val="none" w:sz="0" w:space="0" w:color="auto"/>
            <w:right w:val="none" w:sz="0" w:space="0" w:color="auto"/>
          </w:divBdr>
        </w:div>
        <w:div w:id="785461633">
          <w:marLeft w:val="425"/>
          <w:marRight w:val="0"/>
          <w:marTop w:val="0"/>
          <w:marBottom w:val="0"/>
          <w:divBdr>
            <w:top w:val="none" w:sz="0" w:space="0" w:color="auto"/>
            <w:left w:val="none" w:sz="0" w:space="0" w:color="auto"/>
            <w:bottom w:val="none" w:sz="0" w:space="0" w:color="auto"/>
            <w:right w:val="none" w:sz="0" w:space="0" w:color="auto"/>
          </w:divBdr>
        </w:div>
        <w:div w:id="243875778">
          <w:marLeft w:val="425"/>
          <w:marRight w:val="0"/>
          <w:marTop w:val="0"/>
          <w:marBottom w:val="0"/>
          <w:divBdr>
            <w:top w:val="none" w:sz="0" w:space="0" w:color="auto"/>
            <w:left w:val="none" w:sz="0" w:space="0" w:color="auto"/>
            <w:bottom w:val="none" w:sz="0" w:space="0" w:color="auto"/>
            <w:right w:val="none" w:sz="0" w:space="0" w:color="auto"/>
          </w:divBdr>
        </w:div>
        <w:div w:id="1142039849">
          <w:marLeft w:val="425"/>
          <w:marRight w:val="0"/>
          <w:marTop w:val="0"/>
          <w:marBottom w:val="0"/>
          <w:divBdr>
            <w:top w:val="none" w:sz="0" w:space="0" w:color="auto"/>
            <w:left w:val="none" w:sz="0" w:space="0" w:color="auto"/>
            <w:bottom w:val="none" w:sz="0" w:space="0" w:color="auto"/>
            <w:right w:val="none" w:sz="0" w:space="0" w:color="auto"/>
          </w:divBdr>
        </w:div>
      </w:divsChild>
    </w:div>
    <w:div w:id="850875560">
      <w:bodyDiv w:val="1"/>
      <w:marLeft w:val="0"/>
      <w:marRight w:val="0"/>
      <w:marTop w:val="0"/>
      <w:marBottom w:val="0"/>
      <w:divBdr>
        <w:top w:val="none" w:sz="0" w:space="0" w:color="auto"/>
        <w:left w:val="none" w:sz="0" w:space="0" w:color="auto"/>
        <w:bottom w:val="none" w:sz="0" w:space="0" w:color="auto"/>
        <w:right w:val="none" w:sz="0" w:space="0" w:color="auto"/>
      </w:divBdr>
    </w:div>
    <w:div w:id="1055468599">
      <w:bodyDiv w:val="1"/>
      <w:marLeft w:val="0"/>
      <w:marRight w:val="0"/>
      <w:marTop w:val="0"/>
      <w:marBottom w:val="0"/>
      <w:divBdr>
        <w:top w:val="none" w:sz="0" w:space="0" w:color="auto"/>
        <w:left w:val="none" w:sz="0" w:space="0" w:color="auto"/>
        <w:bottom w:val="none" w:sz="0" w:space="0" w:color="auto"/>
        <w:right w:val="none" w:sz="0" w:space="0" w:color="auto"/>
      </w:divBdr>
      <w:divsChild>
        <w:div w:id="2011373361">
          <w:marLeft w:val="425"/>
          <w:marRight w:val="0"/>
          <w:marTop w:val="0"/>
          <w:marBottom w:val="0"/>
          <w:divBdr>
            <w:top w:val="none" w:sz="0" w:space="0" w:color="auto"/>
            <w:left w:val="none" w:sz="0" w:space="0" w:color="auto"/>
            <w:bottom w:val="none" w:sz="0" w:space="0" w:color="auto"/>
            <w:right w:val="none" w:sz="0" w:space="0" w:color="auto"/>
          </w:divBdr>
        </w:div>
        <w:div w:id="62139660">
          <w:marLeft w:val="425"/>
          <w:marRight w:val="0"/>
          <w:marTop w:val="0"/>
          <w:marBottom w:val="0"/>
          <w:divBdr>
            <w:top w:val="none" w:sz="0" w:space="0" w:color="auto"/>
            <w:left w:val="none" w:sz="0" w:space="0" w:color="auto"/>
            <w:bottom w:val="none" w:sz="0" w:space="0" w:color="auto"/>
            <w:right w:val="none" w:sz="0" w:space="0" w:color="auto"/>
          </w:divBdr>
        </w:div>
        <w:div w:id="1595825338">
          <w:marLeft w:val="425"/>
          <w:marRight w:val="0"/>
          <w:marTop w:val="0"/>
          <w:marBottom w:val="0"/>
          <w:divBdr>
            <w:top w:val="none" w:sz="0" w:space="0" w:color="auto"/>
            <w:left w:val="none" w:sz="0" w:space="0" w:color="auto"/>
            <w:bottom w:val="none" w:sz="0" w:space="0" w:color="auto"/>
            <w:right w:val="none" w:sz="0" w:space="0" w:color="auto"/>
          </w:divBdr>
        </w:div>
        <w:div w:id="1011182377">
          <w:marLeft w:val="425"/>
          <w:marRight w:val="0"/>
          <w:marTop w:val="0"/>
          <w:marBottom w:val="0"/>
          <w:divBdr>
            <w:top w:val="none" w:sz="0" w:space="0" w:color="auto"/>
            <w:left w:val="none" w:sz="0" w:space="0" w:color="auto"/>
            <w:bottom w:val="none" w:sz="0" w:space="0" w:color="auto"/>
            <w:right w:val="none" w:sz="0" w:space="0" w:color="auto"/>
          </w:divBdr>
        </w:div>
      </w:divsChild>
    </w:div>
    <w:div w:id="20137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cf692d7e4501438d"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DESE-231-60162</_dlc_DocId>
    <_dlc_DocIdUrl xmlns="733efe1c-5bbe-4968-87dc-d400e65c879f">
      <Url>https://sharepoint.doemass.org/ese/webteam/cps/_layouts/DocIdRedir.aspx?ID=DESE-231-60162</Url>
      <Description>DESE-231-60162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046D1-52CE-4AAC-B69B-F0E2C621C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2875C-EA51-486F-AEBC-6A630B12CE9E}">
  <ds:schemaRefs>
    <ds:schemaRef ds:uri="http://schemas.microsoft.com/sharepoint/v3/contenttype/forms"/>
  </ds:schemaRefs>
</ds:datastoreItem>
</file>

<file path=customXml/itemProps3.xml><?xml version="1.0" encoding="utf-8"?>
<ds:datastoreItem xmlns:ds="http://schemas.openxmlformats.org/officeDocument/2006/customXml" ds:itemID="{CBDC3CBC-C02B-4213-B1EA-9D78F919BD27}">
  <ds:schemaRefs>
    <ds:schemaRef ds:uri="http://schemas.microsoft.com/sharepoint/events"/>
  </ds:schemaRefs>
</ds:datastoreItem>
</file>

<file path=customXml/itemProps4.xml><?xml version="1.0" encoding="utf-8"?>
<ds:datastoreItem xmlns:ds="http://schemas.openxmlformats.org/officeDocument/2006/customXml" ds:itemID="{875773B3-D5F6-439C-B334-37A97EC81B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36709FA-913A-47F8-93E0-24253215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BESE April 2020 Item 5: Chronically Underperforming Schools Quarter 3 Reports — Holyoke Public Schools</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2020 Item 6: Chronically Underperforming Schools Quarter 3 Report — Holyoke Public Schools</dc:title>
  <dc:creator>DESE</dc:creator>
  <cp:lastModifiedBy>Zou, Dong (EOE)</cp:lastModifiedBy>
  <cp:revision>9</cp:revision>
  <cp:lastPrinted>2008-03-05T18:17:00Z</cp:lastPrinted>
  <dcterms:created xsi:type="dcterms:W3CDTF">2020-04-02T19:25:00Z</dcterms:created>
  <dcterms:modified xsi:type="dcterms:W3CDTF">2020-04-21T21:46:00Z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2020</vt:lpwstr>
  </property>
</Properties>
</file>