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E6B50C5">
        <w:rPr>
          <w:rFonts w:ascii="Arial" w:hAnsi="Arial"/>
          <w:b/>
          <w:i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E3A9A6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1EC8A0A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01EC8A0A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0BDF9A3" w:rsidR="00213AD5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01EC8A0A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1A6F925E" w:rsidR="000E5E95" w:rsidRDefault="00404B3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>June 19</w:t>
            </w:r>
            <w:r w:rsidR="00B23AD1">
              <w:rPr>
                <w:snapToGrid w:val="0"/>
              </w:rPr>
              <w:t xml:space="preserve">, </w:t>
            </w:r>
            <w:r w:rsidR="51178AD4" w:rsidRPr="4CED0F87">
              <w:rPr>
                <w:snapToGrid w:val="0"/>
              </w:rPr>
              <w:t>2020</w:t>
            </w:r>
          </w:p>
        </w:tc>
      </w:tr>
      <w:tr w:rsidR="000E5E95" w14:paraId="5D0D4861" w14:textId="77777777" w:rsidTr="01EC8A0A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4FC2A33" w:rsidR="000E5E95" w:rsidRPr="007A22FF" w:rsidRDefault="004202BA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Update on C</w:t>
            </w:r>
            <w:r w:rsidR="00865C47">
              <w:rPr>
                <w:bCs/>
                <w:snapToGrid w:val="0"/>
              </w:rPr>
              <w:t>OVID</w:t>
            </w:r>
            <w:r w:rsidR="004242A3">
              <w:rPr>
                <w:bCs/>
                <w:snapToGrid w:val="0"/>
              </w:rPr>
              <w:t>-19 Action Steps to Support Schools, Students, and Families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259E9F1" w14:textId="77777777" w:rsidR="00330D15" w:rsidRPr="00CF47FC" w:rsidRDefault="00330D15" w:rsidP="00330D15">
      <w:pPr>
        <w:rPr>
          <w:szCs w:val="24"/>
        </w:rPr>
      </w:pPr>
    </w:p>
    <w:p w14:paraId="069DC8B6" w14:textId="294F484F" w:rsidR="006D4E62" w:rsidRPr="00D744BC" w:rsidRDefault="006D4E62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D744BC">
        <w:rPr>
          <w:snapToGrid/>
          <w:color w:val="1D2228"/>
          <w:szCs w:val="24"/>
          <w:bdr w:val="none" w:sz="0" w:space="0" w:color="auto" w:frame="1"/>
        </w:rPr>
        <w:t xml:space="preserve">Since our last meeting on </w:t>
      </w:r>
      <w:r w:rsidR="00404B36" w:rsidRPr="00D744BC">
        <w:rPr>
          <w:snapToGrid/>
          <w:color w:val="1D2228"/>
          <w:szCs w:val="24"/>
          <w:bdr w:val="none" w:sz="0" w:space="0" w:color="auto" w:frame="1"/>
        </w:rPr>
        <w:t>May</w:t>
      </w:r>
      <w:r w:rsidRPr="00D744BC">
        <w:rPr>
          <w:snapToGrid/>
          <w:color w:val="1D2228"/>
          <w:szCs w:val="24"/>
          <w:bdr w:val="none" w:sz="0" w:space="0" w:color="auto" w:frame="1"/>
        </w:rPr>
        <w:t xml:space="preserve"> 2</w:t>
      </w:r>
      <w:r w:rsidR="00404B36" w:rsidRPr="00D744BC">
        <w:rPr>
          <w:snapToGrid/>
          <w:color w:val="1D2228"/>
          <w:szCs w:val="24"/>
          <w:bdr w:val="none" w:sz="0" w:space="0" w:color="auto" w:frame="1"/>
        </w:rPr>
        <w:t>6</w:t>
      </w:r>
      <w:r w:rsidRPr="00D744BC">
        <w:rPr>
          <w:snapToGrid/>
          <w:color w:val="1D2228"/>
          <w:szCs w:val="24"/>
          <w:bdr w:val="none" w:sz="0" w:space="0" w:color="auto" w:frame="1"/>
        </w:rPr>
        <w:t xml:space="preserve">, we have continued to provide information and support to districts about many aspects of remote learning and related subjects, including </w:t>
      </w:r>
      <w:r w:rsidR="00404B36" w:rsidRPr="00D744BC">
        <w:rPr>
          <w:snapToGrid/>
          <w:color w:val="1D2228"/>
          <w:szCs w:val="24"/>
          <w:bdr w:val="none" w:sz="0" w:space="0" w:color="auto" w:frame="1"/>
        </w:rPr>
        <w:t xml:space="preserve">initial guidance on summer school, 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 xml:space="preserve">a </w:t>
      </w:r>
      <w:r w:rsidR="00404B36" w:rsidRPr="00D744BC">
        <w:rPr>
          <w:snapToGrid/>
          <w:color w:val="1D2228"/>
          <w:szCs w:val="24"/>
          <w:bdr w:val="none" w:sz="0" w:space="0" w:color="auto" w:frame="1"/>
        </w:rPr>
        <w:t xml:space="preserve">grant for summer 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 xml:space="preserve">and vacation </w:t>
      </w:r>
      <w:r w:rsidR="00404B36" w:rsidRPr="00D744BC">
        <w:rPr>
          <w:snapToGrid/>
          <w:color w:val="1D2228"/>
          <w:szCs w:val="24"/>
          <w:bdr w:val="none" w:sz="0" w:space="0" w:color="auto" w:frame="1"/>
        </w:rPr>
        <w:t>programming, and acquisition support for safety supplies.</w:t>
      </w:r>
      <w:r w:rsidR="0011409B" w:rsidRPr="00D744BC">
        <w:rPr>
          <w:snapToGrid/>
          <w:color w:val="1D2228"/>
          <w:szCs w:val="24"/>
          <w:bdr w:val="none" w:sz="0" w:space="0" w:color="auto" w:frame="1"/>
        </w:rPr>
        <w:t xml:space="preserve"> </w:t>
      </w:r>
    </w:p>
    <w:p w14:paraId="4FE3C1F9" w14:textId="77777777" w:rsidR="006D4E62" w:rsidRPr="00D744BC" w:rsidRDefault="006D4E62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756F4C5" w14:textId="53E5083D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High School Graduation Guidelines</w:t>
      </w:r>
    </w:p>
    <w:p w14:paraId="1479E507" w14:textId="29E58861" w:rsidR="00210C78" w:rsidRPr="00D744BC" w:rsidRDefault="00210C78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D744BC">
        <w:rPr>
          <w:snapToGrid/>
          <w:color w:val="1D2228"/>
          <w:szCs w:val="24"/>
          <w:bdr w:val="none" w:sz="0" w:space="0" w:color="auto" w:frame="1"/>
        </w:rPr>
        <w:t>In collaboration with the Department of Public Health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>,</w:t>
      </w:r>
      <w:r w:rsidRPr="00D744BC">
        <w:rPr>
          <w:snapToGrid/>
          <w:color w:val="1D2228"/>
          <w:szCs w:val="24"/>
          <w:bdr w:val="none" w:sz="0" w:space="0" w:color="auto" w:frame="1"/>
        </w:rPr>
        <w:t xml:space="preserve"> we issued 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>h</w:t>
      </w:r>
      <w:r w:rsidRPr="00D744BC">
        <w:rPr>
          <w:snapToGrid/>
          <w:color w:val="1D2228"/>
          <w:szCs w:val="24"/>
          <w:bdr w:val="none" w:sz="0" w:space="0" w:color="auto" w:frame="1"/>
        </w:rPr>
        <w:t xml:space="preserve">igh 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>s</w:t>
      </w:r>
      <w:r w:rsidRPr="00D744BC">
        <w:rPr>
          <w:snapToGrid/>
          <w:color w:val="1D2228"/>
          <w:szCs w:val="24"/>
          <w:bdr w:val="none" w:sz="0" w:space="0" w:color="auto" w:frame="1"/>
        </w:rPr>
        <w:t>chool graduation guidelines to help prevent the sp</w:t>
      </w:r>
      <w:r w:rsidR="00291F01" w:rsidRPr="00D744BC">
        <w:rPr>
          <w:snapToGrid/>
          <w:color w:val="1D2228"/>
          <w:szCs w:val="24"/>
          <w:bdr w:val="none" w:sz="0" w:space="0" w:color="auto" w:frame="1"/>
        </w:rPr>
        <w:t>r</w:t>
      </w:r>
      <w:r w:rsidRPr="00D744BC">
        <w:rPr>
          <w:snapToGrid/>
          <w:color w:val="1D2228"/>
          <w:szCs w:val="24"/>
          <w:bdr w:val="none" w:sz="0" w:space="0" w:color="auto" w:frame="1"/>
        </w:rPr>
        <w:t>ead of COVID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>-</w:t>
      </w:r>
      <w:r w:rsidRPr="00D744BC">
        <w:rPr>
          <w:snapToGrid/>
          <w:color w:val="1D2228"/>
          <w:szCs w:val="24"/>
          <w:bdr w:val="none" w:sz="0" w:space="0" w:color="auto" w:frame="1"/>
        </w:rPr>
        <w:t xml:space="preserve">19 while </w:t>
      </w:r>
      <w:r w:rsidR="00291F01" w:rsidRPr="00D744BC">
        <w:rPr>
          <w:snapToGrid/>
          <w:color w:val="1D2228"/>
          <w:szCs w:val="24"/>
          <w:bdr w:val="none" w:sz="0" w:space="0" w:color="auto" w:frame="1"/>
        </w:rPr>
        <w:t>celebrating the graduates of the class of 2020. The guidelines outlined how in</w:t>
      </w:r>
      <w:r w:rsidR="00AA4D66" w:rsidRPr="00D744BC">
        <w:rPr>
          <w:snapToGrid/>
          <w:color w:val="1D2228"/>
          <w:szCs w:val="24"/>
          <w:bdr w:val="none" w:sz="0" w:space="0" w:color="auto" w:frame="1"/>
        </w:rPr>
        <w:t>-</w:t>
      </w:r>
      <w:r w:rsidR="00291F01" w:rsidRPr="00D744BC">
        <w:rPr>
          <w:snapToGrid/>
          <w:color w:val="1D2228"/>
          <w:szCs w:val="24"/>
          <w:bdr w:val="none" w:sz="0" w:space="0" w:color="auto" w:frame="1"/>
        </w:rPr>
        <w:t xml:space="preserve">person ceremonies could take place outside and follow social distancing guidelines and proper face-covering protocols. </w:t>
      </w:r>
    </w:p>
    <w:p w14:paraId="0AC433CF" w14:textId="24044B71" w:rsidR="00291F01" w:rsidRPr="00D744BC" w:rsidRDefault="00291F01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3CEED37" w14:textId="57009572" w:rsidR="00291F01" w:rsidRPr="00D744BC" w:rsidRDefault="00291F01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D744BC">
        <w:rPr>
          <w:snapToGrid/>
          <w:color w:val="1D2228"/>
          <w:szCs w:val="24"/>
          <w:bdr w:val="none" w:sz="0" w:space="0" w:color="auto" w:frame="1"/>
        </w:rPr>
        <w:t xml:space="preserve">High schools across the </w:t>
      </w:r>
      <w:r w:rsidR="00ED7872">
        <w:rPr>
          <w:snapToGrid/>
          <w:color w:val="1D2228"/>
          <w:szCs w:val="24"/>
          <w:bdr w:val="none" w:sz="0" w:space="0" w:color="auto" w:frame="1"/>
        </w:rPr>
        <w:t>C</w:t>
      </w:r>
      <w:r w:rsidRPr="00D744BC">
        <w:rPr>
          <w:snapToGrid/>
          <w:color w:val="1D2228"/>
          <w:szCs w:val="24"/>
          <w:bdr w:val="none" w:sz="0" w:space="0" w:color="auto" w:frame="1"/>
        </w:rPr>
        <w:t>ommonwealth found creative ways to celebrate their graduating seniors</w:t>
      </w:r>
      <w:r w:rsidR="00CB0D38" w:rsidRPr="00D744BC">
        <w:rPr>
          <w:snapToGrid/>
          <w:color w:val="1D2228"/>
          <w:szCs w:val="24"/>
          <w:bdr w:val="none" w:sz="0" w:space="0" w:color="auto" w:frame="1"/>
        </w:rPr>
        <w:t>, as did Governor Baker</w:t>
      </w:r>
      <w:r w:rsidR="004A669E" w:rsidRPr="00D744BC">
        <w:rPr>
          <w:snapToGrid/>
          <w:color w:val="1D2228"/>
          <w:szCs w:val="24"/>
          <w:bdr w:val="none" w:sz="0" w:space="0" w:color="auto" w:frame="1"/>
        </w:rPr>
        <w:t xml:space="preserve">. His </w:t>
      </w:r>
      <w:r w:rsidR="00CB0D38" w:rsidRPr="00D744BC">
        <w:rPr>
          <w:snapToGrid/>
          <w:color w:val="1D2228"/>
          <w:szCs w:val="24"/>
          <w:bdr w:val="none" w:sz="0" w:space="0" w:color="auto" w:frame="1"/>
        </w:rPr>
        <w:t>office</w:t>
      </w:r>
      <w:r w:rsidR="004A669E" w:rsidRPr="00D744BC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CB0D38" w:rsidRPr="00D744BC">
        <w:rPr>
          <w:snapToGrid/>
          <w:color w:val="1D2228"/>
          <w:szCs w:val="24"/>
          <w:bdr w:val="none" w:sz="0" w:space="0" w:color="auto" w:frame="1"/>
        </w:rPr>
        <w:t xml:space="preserve">worked with WGBH, </w:t>
      </w:r>
      <w:r w:rsidR="0015328C">
        <w:rPr>
          <w:snapToGrid/>
          <w:color w:val="1D2228"/>
          <w:szCs w:val="24"/>
          <w:bdr w:val="none" w:sz="0" w:space="0" w:color="auto" w:frame="1"/>
        </w:rPr>
        <w:t xml:space="preserve">the Department of </w:t>
      </w:r>
      <w:r w:rsidR="0015328C" w:rsidRPr="0015328C">
        <w:rPr>
          <w:snapToGrid/>
          <w:color w:val="1D2228"/>
          <w:szCs w:val="24"/>
          <w:bdr w:val="none" w:sz="0" w:space="0" w:color="auto" w:frame="1"/>
        </w:rPr>
        <w:t xml:space="preserve">Elementary and Secondary Education </w:t>
      </w:r>
      <w:r w:rsidR="0015328C">
        <w:rPr>
          <w:snapToGrid/>
          <w:color w:val="1D2228"/>
          <w:szCs w:val="24"/>
          <w:bdr w:val="none" w:sz="0" w:space="0" w:color="auto" w:frame="1"/>
        </w:rPr>
        <w:t>(</w:t>
      </w:r>
      <w:r w:rsidR="00CB0D38" w:rsidRPr="00D744BC">
        <w:rPr>
          <w:snapToGrid/>
          <w:color w:val="1D2228"/>
          <w:szCs w:val="24"/>
          <w:bdr w:val="none" w:sz="0" w:space="0" w:color="auto" w:frame="1"/>
        </w:rPr>
        <w:t>DESE</w:t>
      </w:r>
      <w:r w:rsidR="0015328C">
        <w:rPr>
          <w:snapToGrid/>
          <w:color w:val="1D2228"/>
          <w:szCs w:val="24"/>
          <w:bdr w:val="none" w:sz="0" w:space="0" w:color="auto" w:frame="1"/>
        </w:rPr>
        <w:t>)</w:t>
      </w:r>
      <w:r w:rsidR="004A669E" w:rsidRPr="00D744BC">
        <w:rPr>
          <w:snapToGrid/>
          <w:color w:val="1D2228"/>
          <w:szCs w:val="24"/>
          <w:bdr w:val="none" w:sz="0" w:space="0" w:color="auto" w:frame="1"/>
        </w:rPr>
        <w:t>,</w:t>
      </w:r>
      <w:r w:rsidR="00CB0D38" w:rsidRPr="00D744BC">
        <w:rPr>
          <w:snapToGrid/>
          <w:color w:val="1D2228"/>
          <w:szCs w:val="24"/>
          <w:bdr w:val="none" w:sz="0" w:space="0" w:color="auto" w:frame="1"/>
        </w:rPr>
        <w:t xml:space="preserve"> and other partners to produce a graduation special that aired </w:t>
      </w:r>
      <w:r w:rsidR="00ED7872">
        <w:rPr>
          <w:snapToGrid/>
          <w:color w:val="1D2228"/>
          <w:szCs w:val="24"/>
          <w:bdr w:val="none" w:sz="0" w:space="0" w:color="auto" w:frame="1"/>
        </w:rPr>
        <w:t xml:space="preserve">on </w:t>
      </w:r>
      <w:r w:rsidR="00CB0D38" w:rsidRPr="00D744BC">
        <w:rPr>
          <w:snapToGrid/>
          <w:color w:val="1D2228"/>
          <w:szCs w:val="24"/>
          <w:bdr w:val="none" w:sz="0" w:space="0" w:color="auto" w:frame="1"/>
        </w:rPr>
        <w:t>June 9</w:t>
      </w:r>
      <w:r w:rsidR="004A669E" w:rsidRPr="00D744BC">
        <w:rPr>
          <w:snapToGrid/>
          <w:color w:val="1D2228"/>
          <w:szCs w:val="24"/>
          <w:bdr w:val="none" w:sz="0" w:space="0" w:color="auto" w:frame="1"/>
        </w:rPr>
        <w:t xml:space="preserve"> and included many graduates, including student Board member Matthew Tibbitts. </w:t>
      </w:r>
      <w:r w:rsidR="009C1350" w:rsidRPr="009C1350">
        <w:rPr>
          <w:snapToGrid/>
          <w:color w:val="1D2228"/>
          <w:szCs w:val="24"/>
          <w:bdr w:val="none" w:sz="0" w:space="0" w:color="auto" w:frame="1"/>
        </w:rPr>
        <w:t>In addition, the DESE homepage has been updated to feature photos of members of the class of 2020 and a link to the Governor’s graduation special.</w:t>
      </w:r>
    </w:p>
    <w:p w14:paraId="0666307A" w14:textId="77777777" w:rsidR="00291F01" w:rsidRPr="00D744BC" w:rsidRDefault="00291F01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F04DE" w14:textId="6ADB24D3" w:rsidR="00571660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P-EBT Card</w:t>
      </w:r>
      <w:r w:rsidR="00571660" w:rsidRPr="00D744BC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14:paraId="1C47A0AB" w14:textId="25B9111B" w:rsidR="00291F01" w:rsidRPr="00D744BC" w:rsidRDefault="0039194F" w:rsidP="00D744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44BC">
        <w:rPr>
          <w:rFonts w:ascii="Times New Roman" w:hAnsi="Times New Roman" w:cs="Times New Roman"/>
          <w:sz w:val="24"/>
          <w:szCs w:val="24"/>
        </w:rPr>
        <w:t>Earlier this spring, DESE</w:t>
      </w:r>
      <w:r w:rsidR="00064857" w:rsidRPr="00D744BC">
        <w:rPr>
          <w:rFonts w:ascii="Times New Roman" w:hAnsi="Times New Roman" w:cs="Times New Roman"/>
          <w:sz w:val="24"/>
          <w:szCs w:val="24"/>
        </w:rPr>
        <w:t xml:space="preserve"> helped the </w:t>
      </w:r>
      <w:r w:rsidR="00291F01" w:rsidRPr="00D744BC">
        <w:rPr>
          <w:rFonts w:ascii="Times New Roman" w:hAnsi="Times New Roman" w:cs="Times New Roman"/>
          <w:sz w:val="24"/>
          <w:szCs w:val="24"/>
        </w:rPr>
        <w:t>Department of Transitional Assistance</w:t>
      </w:r>
      <w:r w:rsidR="00064857" w:rsidRPr="00D744BC">
        <w:rPr>
          <w:rFonts w:ascii="Times New Roman" w:hAnsi="Times New Roman" w:cs="Times New Roman"/>
          <w:sz w:val="24"/>
          <w:szCs w:val="24"/>
        </w:rPr>
        <w:t xml:space="preserve"> </w:t>
      </w:r>
      <w:r w:rsidRPr="00D744BC">
        <w:rPr>
          <w:rFonts w:ascii="Times New Roman" w:hAnsi="Times New Roman" w:cs="Times New Roman"/>
          <w:sz w:val="24"/>
          <w:szCs w:val="24"/>
        </w:rPr>
        <w:t xml:space="preserve">(DTA) </w:t>
      </w:r>
      <w:r w:rsidR="00064857" w:rsidRPr="00D744BC">
        <w:rPr>
          <w:rFonts w:ascii="Times New Roman" w:hAnsi="Times New Roman" w:cs="Times New Roman"/>
          <w:sz w:val="24"/>
          <w:szCs w:val="24"/>
        </w:rPr>
        <w:t>ensure that students who qualified for free or reduced-price school meals would receive Pandemic Electronic Benefit Transfer</w:t>
      </w:r>
      <w:r w:rsidRPr="00D744BC">
        <w:rPr>
          <w:rFonts w:ascii="Times New Roman" w:hAnsi="Times New Roman" w:cs="Times New Roman"/>
          <w:sz w:val="24"/>
          <w:szCs w:val="24"/>
        </w:rPr>
        <w:t xml:space="preserve"> (P-EBT) cards</w:t>
      </w:r>
      <w:r w:rsidR="00064857" w:rsidRPr="00D744BC">
        <w:rPr>
          <w:rFonts w:ascii="Times New Roman" w:hAnsi="Times New Roman" w:cs="Times New Roman"/>
          <w:sz w:val="24"/>
          <w:szCs w:val="24"/>
        </w:rPr>
        <w:t xml:space="preserve"> </w:t>
      </w:r>
      <w:r w:rsidRPr="00D744BC">
        <w:rPr>
          <w:rFonts w:ascii="Times New Roman" w:hAnsi="Times New Roman" w:cs="Times New Roman"/>
          <w:sz w:val="24"/>
          <w:szCs w:val="24"/>
        </w:rPr>
        <w:t xml:space="preserve">to make food more affordable. Families began to receive those cards on May 29, and DESE has </w:t>
      </w:r>
      <w:r w:rsidR="000D23B5" w:rsidRPr="00D744BC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D744BC">
        <w:rPr>
          <w:rFonts w:ascii="Times New Roman" w:hAnsi="Times New Roman" w:cs="Times New Roman"/>
          <w:sz w:val="24"/>
          <w:szCs w:val="24"/>
        </w:rPr>
        <w:t xml:space="preserve">DTA </w:t>
      </w:r>
      <w:r w:rsidR="000D23B5" w:rsidRPr="00D744BC">
        <w:rPr>
          <w:rFonts w:ascii="Times New Roman" w:hAnsi="Times New Roman" w:cs="Times New Roman"/>
          <w:sz w:val="24"/>
          <w:szCs w:val="24"/>
        </w:rPr>
        <w:t xml:space="preserve">to </w:t>
      </w:r>
      <w:r w:rsidRPr="00D744BC">
        <w:rPr>
          <w:rFonts w:ascii="Times New Roman" w:hAnsi="Times New Roman" w:cs="Times New Roman"/>
          <w:sz w:val="24"/>
          <w:szCs w:val="24"/>
        </w:rPr>
        <w:t xml:space="preserve">share information about how families can activate their cards.  </w:t>
      </w:r>
    </w:p>
    <w:p w14:paraId="32A55F36" w14:textId="77777777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3319A" w14:textId="7AD75A05" w:rsidR="009F5663" w:rsidRPr="00D744BC" w:rsidRDefault="0011409B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Initial Guidance on Summer School</w:t>
      </w:r>
    </w:p>
    <w:p w14:paraId="68A2CCD7" w14:textId="4011183D" w:rsidR="009F5663" w:rsidRPr="00D744BC" w:rsidRDefault="003D335F" w:rsidP="00D744BC">
      <w:pPr>
        <w:rPr>
          <w:szCs w:val="24"/>
        </w:rPr>
      </w:pPr>
      <w:r w:rsidRPr="00D744BC">
        <w:rPr>
          <w:szCs w:val="24"/>
        </w:rPr>
        <w:t>On June 4, we issued initial guidance on summer school. Drawing on the current public health and safety guidelines, the guidance outlined many of the</w:t>
      </w:r>
      <w:r w:rsidRPr="00D744BC">
        <w:rPr>
          <w:b/>
          <w:bCs/>
          <w:szCs w:val="24"/>
        </w:rPr>
        <w:t xml:space="preserve"> </w:t>
      </w:r>
      <w:r w:rsidRPr="00D744BC">
        <w:rPr>
          <w:szCs w:val="24"/>
        </w:rPr>
        <w:t xml:space="preserve">most significant parameters and adjustments that districts and schools will need to make to safely open in-person summer programs, such as limiting the number of students in a classroom and in the school overall. </w:t>
      </w:r>
    </w:p>
    <w:p w14:paraId="69E59908" w14:textId="7FC20C47" w:rsidR="00D73C51" w:rsidRPr="00D744BC" w:rsidRDefault="00D73C51" w:rsidP="00D744BC">
      <w:pPr>
        <w:textAlignment w:val="baseline"/>
        <w:rPr>
          <w:snapToGrid/>
          <w:szCs w:val="24"/>
        </w:rPr>
      </w:pPr>
      <w:r w:rsidRPr="00D744BC">
        <w:rPr>
          <w:szCs w:val="24"/>
        </w:rPr>
        <w:t xml:space="preserve">The initial </w:t>
      </w:r>
      <w:r w:rsidR="003D335F" w:rsidRPr="00D744BC">
        <w:rPr>
          <w:szCs w:val="24"/>
        </w:rPr>
        <w:t xml:space="preserve">guidance </w:t>
      </w:r>
      <w:r w:rsidRPr="00D744BC">
        <w:rPr>
          <w:szCs w:val="24"/>
        </w:rPr>
        <w:t xml:space="preserve">document is focused primarily on the health and safety of students, staff, </w:t>
      </w:r>
      <w:r w:rsidRPr="00D744BC">
        <w:rPr>
          <w:szCs w:val="24"/>
        </w:rPr>
        <w:lastRenderedPageBreak/>
        <w:t xml:space="preserve">and </w:t>
      </w:r>
      <w:r w:rsidR="003D335F" w:rsidRPr="00D744BC">
        <w:rPr>
          <w:szCs w:val="24"/>
        </w:rPr>
        <w:t xml:space="preserve">the </w:t>
      </w:r>
      <w:r w:rsidRPr="00D744BC">
        <w:rPr>
          <w:szCs w:val="24"/>
        </w:rPr>
        <w:t xml:space="preserve">educational community. </w:t>
      </w:r>
    </w:p>
    <w:p w14:paraId="008472D0" w14:textId="63117989" w:rsidR="009F5663" w:rsidRPr="00D744BC" w:rsidRDefault="009F5663" w:rsidP="00D744BC">
      <w:pPr>
        <w:widowControl/>
        <w:rPr>
          <w:b/>
          <w:bCs/>
          <w:snapToGrid/>
          <w:color w:val="1D2228"/>
          <w:szCs w:val="24"/>
          <w:bdr w:val="none" w:sz="0" w:space="0" w:color="auto" w:frame="1"/>
        </w:rPr>
      </w:pPr>
    </w:p>
    <w:p w14:paraId="662F515C" w14:textId="0595BC2C" w:rsidR="009F5663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 xml:space="preserve">Competitive Team Building Exercise with </w:t>
      </w:r>
      <w:r w:rsidR="00680CCF" w:rsidRPr="00D744B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D744BC">
        <w:rPr>
          <w:rFonts w:ascii="Times New Roman" w:hAnsi="Times New Roman" w:cs="Times New Roman"/>
          <w:b/>
          <w:bCs/>
          <w:sz w:val="24"/>
          <w:szCs w:val="24"/>
        </w:rPr>
        <w:t>Commissioner</w:t>
      </w:r>
    </w:p>
    <w:p w14:paraId="6436F577" w14:textId="04FB47B9" w:rsidR="009B4B18" w:rsidRPr="00D744BC" w:rsidRDefault="009B4B18" w:rsidP="00D744BC">
      <w:pPr>
        <w:rPr>
          <w:snapToGrid/>
          <w:color w:val="000000"/>
          <w:szCs w:val="24"/>
        </w:rPr>
      </w:pPr>
      <w:r w:rsidRPr="00D744BC">
        <w:rPr>
          <w:szCs w:val="24"/>
        </w:rPr>
        <w:t>On June 5, DESE invited school</w:t>
      </w:r>
      <w:r w:rsidR="00ED7872">
        <w:rPr>
          <w:szCs w:val="24"/>
        </w:rPr>
        <w:t>s</w:t>
      </w:r>
      <w:r w:rsidRPr="00D744BC">
        <w:rPr>
          <w:szCs w:val="24"/>
        </w:rPr>
        <w:t xml:space="preserve"> to sign up teams of high school students to </w:t>
      </w:r>
      <w:r w:rsidRPr="00D744BC">
        <w:rPr>
          <w:color w:val="000000"/>
          <w:szCs w:val="24"/>
        </w:rPr>
        <w:t xml:space="preserve">join me and Harvard professors Monica Higgins and Uche Amaechi in an online competitive and engaging team-building exercise on June 12. </w:t>
      </w:r>
      <w:r w:rsidR="00CC66FF" w:rsidRPr="00D744BC">
        <w:rPr>
          <w:color w:val="000000"/>
          <w:szCs w:val="24"/>
        </w:rPr>
        <w:t>(If any of you attended our Kairos conference in 2019, this particular exercise might be familiar to you.)</w:t>
      </w:r>
      <w:r w:rsidRPr="00D744BC">
        <w:rPr>
          <w:color w:val="000000"/>
          <w:szCs w:val="24"/>
        </w:rPr>
        <w:t xml:space="preserve"> </w:t>
      </w:r>
      <w:r w:rsidR="00CC66FF" w:rsidRPr="00D744BC">
        <w:rPr>
          <w:color w:val="000000"/>
          <w:szCs w:val="24"/>
        </w:rPr>
        <w:t xml:space="preserve">I enjoyed working with the students and I believe </w:t>
      </w:r>
      <w:r w:rsidR="00ED7872">
        <w:rPr>
          <w:color w:val="000000"/>
          <w:szCs w:val="24"/>
        </w:rPr>
        <w:t>the exercise</w:t>
      </w:r>
      <w:r w:rsidR="00CC66FF" w:rsidRPr="00D744BC">
        <w:rPr>
          <w:color w:val="000000"/>
          <w:szCs w:val="24"/>
        </w:rPr>
        <w:t xml:space="preserve"> gave them an additional way to stay engaged during the last days of the school year.</w:t>
      </w:r>
    </w:p>
    <w:p w14:paraId="67ADFE8B" w14:textId="190B17DB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EDB9D" w14:textId="36FB30A4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Required Safety Supplies for Re</w:t>
      </w:r>
      <w:r w:rsidR="00ED787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744BC">
        <w:rPr>
          <w:rFonts w:ascii="Times New Roman" w:hAnsi="Times New Roman" w:cs="Times New Roman"/>
          <w:b/>
          <w:bCs/>
          <w:sz w:val="24"/>
          <w:szCs w:val="24"/>
        </w:rPr>
        <w:t>pening Schools</w:t>
      </w:r>
    </w:p>
    <w:p w14:paraId="52D7DCED" w14:textId="5D85D267" w:rsidR="00CC66FF" w:rsidRPr="00D744BC" w:rsidRDefault="00CC66FF" w:rsidP="00D744BC">
      <w:pPr>
        <w:rPr>
          <w:snapToGrid/>
          <w:color w:val="333333"/>
          <w:szCs w:val="24"/>
          <w:shd w:val="clear" w:color="auto" w:fill="FFFFFF"/>
        </w:rPr>
      </w:pPr>
      <w:r w:rsidRPr="00D744BC">
        <w:rPr>
          <w:szCs w:val="24"/>
        </w:rPr>
        <w:t xml:space="preserve">On June 5, we issued </w:t>
      </w:r>
      <w:r w:rsidRPr="002B09A2">
        <w:rPr>
          <w:rFonts w:eastAsia="Calibri"/>
          <w:szCs w:val="24"/>
        </w:rPr>
        <w:t>guidance on key safety supplies</w:t>
      </w:r>
      <w:r w:rsidR="002B09A2">
        <w:rPr>
          <w:rFonts w:eastAsia="Calibri"/>
          <w:szCs w:val="24"/>
        </w:rPr>
        <w:t xml:space="preserve"> </w:t>
      </w:r>
      <w:r w:rsidRPr="00D744BC">
        <w:rPr>
          <w:rFonts w:eastAsia="Calibri"/>
          <w:szCs w:val="24"/>
        </w:rPr>
        <w:t xml:space="preserve">so that districts could begin the ordering process for critical items that may be harder to procure and/or have longer potential delivery times. The guidance also detailed the support that DESE and partner state agencies </w:t>
      </w:r>
      <w:r w:rsidR="004A7C2E" w:rsidRPr="00D744BC">
        <w:rPr>
          <w:rFonts w:eastAsia="Calibri"/>
          <w:szCs w:val="24"/>
        </w:rPr>
        <w:t>are</w:t>
      </w:r>
      <w:r w:rsidRPr="00D744BC">
        <w:rPr>
          <w:rFonts w:eastAsia="Calibri"/>
          <w:szCs w:val="24"/>
        </w:rPr>
        <w:t xml:space="preserve"> provid</w:t>
      </w:r>
      <w:r w:rsidR="004A7C2E" w:rsidRPr="00D744BC">
        <w:rPr>
          <w:rFonts w:eastAsia="Calibri"/>
          <w:szCs w:val="24"/>
        </w:rPr>
        <w:t>ing</w:t>
      </w:r>
      <w:r w:rsidRPr="00D744BC">
        <w:rPr>
          <w:rFonts w:eastAsia="Calibri"/>
          <w:szCs w:val="24"/>
        </w:rPr>
        <w:t xml:space="preserve"> to assist </w:t>
      </w:r>
      <w:r w:rsidR="0010114E" w:rsidRPr="00D744BC">
        <w:rPr>
          <w:rFonts w:eastAsia="Calibri"/>
          <w:szCs w:val="24"/>
        </w:rPr>
        <w:t xml:space="preserve">districts </w:t>
      </w:r>
      <w:r w:rsidRPr="00D744BC">
        <w:rPr>
          <w:rFonts w:eastAsia="Calibri"/>
          <w:szCs w:val="24"/>
        </w:rPr>
        <w:t xml:space="preserve">with </w:t>
      </w:r>
      <w:r w:rsidR="0010114E" w:rsidRPr="00D744BC">
        <w:rPr>
          <w:rFonts w:eastAsia="Calibri"/>
          <w:szCs w:val="24"/>
        </w:rPr>
        <w:t xml:space="preserve">their </w:t>
      </w:r>
      <w:r w:rsidRPr="00D744BC">
        <w:rPr>
          <w:rFonts w:eastAsia="Calibri"/>
          <w:szCs w:val="24"/>
        </w:rPr>
        <w:t>acquisition work</w:t>
      </w:r>
      <w:r w:rsidR="00917F9D" w:rsidRPr="00D744BC">
        <w:rPr>
          <w:rFonts w:eastAsia="Calibri"/>
          <w:szCs w:val="24"/>
        </w:rPr>
        <w:t xml:space="preserve"> and noted that </w:t>
      </w:r>
      <w:r w:rsidR="00D00F0A" w:rsidRPr="00D744BC">
        <w:rPr>
          <w:rFonts w:eastAsia="Calibri"/>
          <w:szCs w:val="24"/>
        </w:rPr>
        <w:t xml:space="preserve">districts can use federal </w:t>
      </w:r>
      <w:hyperlink r:id="rId12" w:history="1">
        <w:r w:rsidR="00D00F0A" w:rsidRPr="00D744BC">
          <w:rPr>
            <w:rStyle w:val="Hyperlink"/>
            <w:rFonts w:eastAsia="Calibri"/>
            <w:szCs w:val="24"/>
          </w:rPr>
          <w:t>Elementary and Secondary School Education Relief Fund (ESSER)</w:t>
        </w:r>
        <w:r w:rsidR="00D744BC">
          <w:rPr>
            <w:rStyle w:val="Hyperlink"/>
            <w:rFonts w:eastAsia="Calibri"/>
            <w:szCs w:val="24"/>
          </w:rPr>
          <w:t xml:space="preserve"> </w:t>
        </w:r>
        <w:r w:rsidR="00D00F0A" w:rsidRPr="00D744BC">
          <w:rPr>
            <w:rStyle w:val="Hyperlink"/>
            <w:rFonts w:eastAsia="Calibri"/>
            <w:szCs w:val="24"/>
          </w:rPr>
          <w:t>grants</w:t>
        </w:r>
      </w:hyperlink>
      <w:r w:rsidR="00D00F0A" w:rsidRPr="00D744BC">
        <w:rPr>
          <w:rFonts w:eastAsia="Calibri"/>
          <w:szCs w:val="24"/>
        </w:rPr>
        <w:t xml:space="preserve"> to fund the cost of supplies. On June 10, we followed up with information on a </w:t>
      </w:r>
      <w:r w:rsidR="00D00F0A" w:rsidRPr="00D744BC">
        <w:rPr>
          <w:color w:val="333333"/>
          <w:szCs w:val="24"/>
          <w:shd w:val="clear" w:color="auto" w:fill="FFFFFF"/>
        </w:rPr>
        <w:t xml:space="preserve">state sponsored </w:t>
      </w:r>
      <w:bookmarkStart w:id="5" w:name="_Hlk42682162"/>
      <w:r w:rsidR="00D00F0A" w:rsidRPr="00D744BC">
        <w:rPr>
          <w:color w:val="333333"/>
          <w:szCs w:val="24"/>
          <w:shd w:val="clear" w:color="auto" w:fill="FFFFFF"/>
        </w:rPr>
        <w:t xml:space="preserve">Health Safety Supply/PPE </w:t>
      </w:r>
      <w:bookmarkEnd w:id="5"/>
      <w:r w:rsidR="00D00F0A" w:rsidRPr="00D744BC">
        <w:rPr>
          <w:color w:val="333333"/>
          <w:szCs w:val="24"/>
          <w:shd w:val="clear" w:color="auto" w:fill="FFFFFF"/>
        </w:rPr>
        <w:t xml:space="preserve">(“big buy”) ordering process through which the state will </w:t>
      </w:r>
      <w:r w:rsidR="00ED7872">
        <w:rPr>
          <w:color w:val="333333"/>
          <w:szCs w:val="24"/>
          <w:shd w:val="clear" w:color="auto" w:fill="FFFFFF"/>
        </w:rPr>
        <w:t xml:space="preserve">assist districts by </w:t>
      </w:r>
      <w:r w:rsidR="00D00F0A" w:rsidRPr="00D744BC">
        <w:rPr>
          <w:color w:val="333333"/>
          <w:szCs w:val="24"/>
          <w:shd w:val="clear" w:color="auto" w:fill="FFFFFF"/>
        </w:rPr>
        <w:t>aggregat</w:t>
      </w:r>
      <w:r w:rsidR="00ED7872">
        <w:rPr>
          <w:color w:val="333333"/>
          <w:szCs w:val="24"/>
          <w:shd w:val="clear" w:color="auto" w:fill="FFFFFF"/>
        </w:rPr>
        <w:t>ing their</w:t>
      </w:r>
      <w:r w:rsidR="00D00F0A" w:rsidRPr="00D744BC">
        <w:rPr>
          <w:color w:val="333333"/>
          <w:szCs w:val="24"/>
          <w:shd w:val="clear" w:color="auto" w:fill="FFFFFF"/>
        </w:rPr>
        <w:t xml:space="preserve"> orders. This support is made possible through the </w:t>
      </w:r>
      <w:r w:rsidR="003D25FA" w:rsidRPr="00D744BC">
        <w:rPr>
          <w:color w:val="333333"/>
          <w:szCs w:val="24"/>
          <w:shd w:val="clear" w:color="auto" w:fill="FFFFFF"/>
        </w:rPr>
        <w:t>Massachusetts</w:t>
      </w:r>
      <w:r w:rsidR="00D00F0A" w:rsidRPr="00D744BC">
        <w:rPr>
          <w:color w:val="333333"/>
          <w:szCs w:val="24"/>
          <w:shd w:val="clear" w:color="auto" w:fill="FFFFFF"/>
        </w:rPr>
        <w:t xml:space="preserve"> Operational Services Division (OSD).</w:t>
      </w:r>
    </w:p>
    <w:p w14:paraId="763BE85D" w14:textId="734E392F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B497" w14:textId="58E5FAED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Guidance About Summer 2020 Special Education Services</w:t>
      </w:r>
    </w:p>
    <w:p w14:paraId="09D838A2" w14:textId="75FB9706" w:rsidR="00210C78" w:rsidRPr="00D744BC" w:rsidRDefault="000B726B" w:rsidP="00D744BC">
      <w:pPr>
        <w:rPr>
          <w:b/>
          <w:bCs/>
          <w:szCs w:val="24"/>
        </w:rPr>
      </w:pPr>
      <w:r w:rsidRPr="00D744BC">
        <w:rPr>
          <w:szCs w:val="24"/>
        </w:rPr>
        <w:t xml:space="preserve">On June 8, we issued guidance about special education services during the summer of 2020. </w:t>
      </w:r>
    </w:p>
    <w:p w14:paraId="53315F2D" w14:textId="5D251908" w:rsidR="000B726B" w:rsidRPr="00D744BC" w:rsidRDefault="00ED7872" w:rsidP="00D744BC">
      <w:pPr>
        <w:rPr>
          <w:szCs w:val="24"/>
        </w:rPr>
      </w:pPr>
      <w:r>
        <w:rPr>
          <w:szCs w:val="24"/>
        </w:rPr>
        <w:t>While s</w:t>
      </w:r>
      <w:r w:rsidR="000B726B" w:rsidRPr="00D744BC">
        <w:rPr>
          <w:szCs w:val="24"/>
        </w:rPr>
        <w:t>chools will not be able to provide summer services in the same manner they typically do</w:t>
      </w:r>
      <w:r w:rsidR="000A0F1D" w:rsidRPr="00D744BC">
        <w:rPr>
          <w:szCs w:val="24"/>
        </w:rPr>
        <w:t xml:space="preserve">, </w:t>
      </w:r>
      <w:r w:rsidR="000B726B" w:rsidRPr="00D744BC">
        <w:rPr>
          <w:szCs w:val="24"/>
        </w:rPr>
        <w:t xml:space="preserve">all students </w:t>
      </w:r>
      <w:r w:rsidR="001144C3" w:rsidRPr="00D744BC">
        <w:rPr>
          <w:szCs w:val="24"/>
        </w:rPr>
        <w:t xml:space="preserve">whose individualized education program (IEP) calls for </w:t>
      </w:r>
      <w:r w:rsidR="001144C3" w:rsidRPr="00D744BC">
        <w:rPr>
          <w:rFonts w:eastAsia="MS Gothic"/>
          <w:szCs w:val="24"/>
        </w:rPr>
        <w:t xml:space="preserve">Extended School Year services, summer programs, or year-round services will </w:t>
      </w:r>
      <w:r w:rsidR="000B726B" w:rsidRPr="00D744BC">
        <w:rPr>
          <w:szCs w:val="24"/>
        </w:rPr>
        <w:t>have access to the services described in their IEPs, whether remotely for most students</w:t>
      </w:r>
      <w:r w:rsidR="000B726B" w:rsidRPr="00D744BC">
        <w:rPr>
          <w:szCs w:val="24"/>
          <w:vertAlign w:val="superscript"/>
        </w:rPr>
        <w:t xml:space="preserve"> </w:t>
      </w:r>
      <w:r w:rsidR="000B726B" w:rsidRPr="00D744BC">
        <w:rPr>
          <w:szCs w:val="24"/>
        </w:rPr>
        <w:t>or in-person on a limited basis for high-priority students.</w:t>
      </w:r>
      <w:r w:rsidR="000A0F1D" w:rsidRPr="00D744BC">
        <w:rPr>
          <w:szCs w:val="24"/>
        </w:rPr>
        <w:t xml:space="preserve"> </w:t>
      </w:r>
      <w:r>
        <w:rPr>
          <w:szCs w:val="24"/>
        </w:rPr>
        <w:t xml:space="preserve">These </w:t>
      </w:r>
      <w:r w:rsidR="000A0F1D" w:rsidRPr="00D744BC">
        <w:rPr>
          <w:szCs w:val="24"/>
        </w:rPr>
        <w:t xml:space="preserve">include:  </w:t>
      </w:r>
    </w:p>
    <w:p w14:paraId="72288420" w14:textId="77777777" w:rsidR="000B726B" w:rsidRPr="00D744BC" w:rsidRDefault="000B726B" w:rsidP="00D744BC">
      <w:pPr>
        <w:pStyle w:val="ListParagraph"/>
        <w:numPr>
          <w:ilvl w:val="0"/>
          <w:numId w:val="16"/>
        </w:numPr>
        <w:contextualSpacing/>
        <w:rPr>
          <w:rFonts w:eastAsia="MS Gothic"/>
        </w:rPr>
      </w:pPr>
      <w:r w:rsidRPr="00D744BC">
        <w:rPr>
          <w:rFonts w:eastAsia="MS Gothic"/>
        </w:rPr>
        <w:t>Students with the most significant disabilities who have demonstrated substantial regression during remote learning;</w:t>
      </w:r>
    </w:p>
    <w:p w14:paraId="1761C53A" w14:textId="77777777" w:rsidR="000B726B" w:rsidRPr="00D744BC" w:rsidRDefault="000B726B" w:rsidP="00D744BC">
      <w:pPr>
        <w:pStyle w:val="ListParagraph"/>
        <w:numPr>
          <w:ilvl w:val="0"/>
          <w:numId w:val="16"/>
        </w:numPr>
        <w:contextualSpacing/>
        <w:rPr>
          <w:rFonts w:eastAsia="MS Gothic"/>
        </w:rPr>
      </w:pPr>
      <w:r w:rsidRPr="00D744BC">
        <w:rPr>
          <w:rFonts w:eastAsia="MS Gothic"/>
        </w:rPr>
        <w:t>Students who receive multiple services during the summer – such as applied behavior analysis; speech, occupational, and/or physical therapies; and academic instruction – so that at least some of those services can be offered in person; and</w:t>
      </w:r>
    </w:p>
    <w:p w14:paraId="1CD7F074" w14:textId="77777777" w:rsidR="000B726B" w:rsidRPr="00D744BC" w:rsidRDefault="000B726B" w:rsidP="00D744BC">
      <w:pPr>
        <w:pStyle w:val="ListParagraph"/>
        <w:numPr>
          <w:ilvl w:val="0"/>
          <w:numId w:val="16"/>
        </w:numPr>
        <w:contextualSpacing/>
      </w:pPr>
      <w:r w:rsidRPr="00D744BC">
        <w:rPr>
          <w:rFonts w:eastAsia="MS Gothic"/>
        </w:rPr>
        <w:t>Students who will need more time to learn new procedures and protocols to increase their successful reentry to school in the fall.</w:t>
      </w:r>
    </w:p>
    <w:p w14:paraId="1E775B77" w14:textId="63FCB3BA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7DC0E" w14:textId="3845F050" w:rsidR="00210C78" w:rsidRPr="00D744BC" w:rsidRDefault="00210C78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Summer Vacation Learning Program Grant</w:t>
      </w:r>
    </w:p>
    <w:p w14:paraId="7550BE0E" w14:textId="733E348D" w:rsidR="009005EB" w:rsidRPr="00D744BC" w:rsidRDefault="009005EB" w:rsidP="00D744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44BC">
        <w:rPr>
          <w:rFonts w:ascii="Times New Roman" w:hAnsi="Times New Roman" w:cs="Times New Roman"/>
          <w:sz w:val="24"/>
          <w:szCs w:val="24"/>
        </w:rPr>
        <w:t>On May 22, we told districts about an upcoming summer/vacation learning program grant, and on June 11, we sent them more information and link</w:t>
      </w:r>
      <w:r w:rsidR="002B09A2">
        <w:rPr>
          <w:rFonts w:ascii="Times New Roman" w:hAnsi="Times New Roman" w:cs="Times New Roman"/>
          <w:sz w:val="24"/>
          <w:szCs w:val="24"/>
        </w:rPr>
        <w:t>s</w:t>
      </w:r>
      <w:r w:rsidRPr="00D744BC">
        <w:rPr>
          <w:rFonts w:ascii="Times New Roman" w:hAnsi="Times New Roman" w:cs="Times New Roman"/>
          <w:sz w:val="24"/>
          <w:szCs w:val="24"/>
        </w:rPr>
        <w:t xml:space="preserve"> to express their intent to apply and to </w:t>
      </w:r>
      <w:hyperlink r:id="rId13" w:history="1">
        <w:r w:rsidR="002B09A2" w:rsidRPr="002B09A2">
          <w:rPr>
            <w:rStyle w:val="Hyperlink"/>
            <w:rFonts w:ascii="Times New Roman" w:hAnsi="Times New Roman" w:cs="Times New Roman"/>
            <w:sz w:val="24"/>
            <w:szCs w:val="24"/>
          </w:rPr>
          <w:t>find the grant online</w:t>
        </w:r>
      </w:hyperlink>
      <w:r w:rsidR="002B09A2">
        <w:rPr>
          <w:rFonts w:ascii="Times New Roman" w:hAnsi="Times New Roman" w:cs="Times New Roman"/>
          <w:sz w:val="24"/>
          <w:szCs w:val="24"/>
        </w:rPr>
        <w:t>.</w:t>
      </w:r>
      <w:r w:rsidRPr="00D744BC">
        <w:rPr>
          <w:rFonts w:ascii="Times New Roman" w:hAnsi="Times New Roman" w:cs="Times New Roman"/>
          <w:sz w:val="24"/>
          <w:szCs w:val="24"/>
        </w:rPr>
        <w:t xml:space="preserve"> The purpose of this new, competitive, federally-funded grant is to help school districts, vocational technical schools, and charter schools develop, expand, or enhance high-quality, in-person, remote, or hybrid learning programs for the summer of 2020 and/or school vacations during the 2020-21 school year. The grant can also be used to support the development and implementation of weekend learning programs that will take place during the 2020-21 school year. </w:t>
      </w:r>
    </w:p>
    <w:p w14:paraId="024F2D31" w14:textId="77777777" w:rsidR="009005EB" w:rsidRPr="00D744BC" w:rsidRDefault="009005EB" w:rsidP="00D744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03131F" w14:textId="77777777" w:rsidR="0015328C" w:rsidRDefault="0015328C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C087B" w14:textId="77777777" w:rsidR="0015328C" w:rsidRDefault="0015328C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61C2" w14:textId="2C016427" w:rsidR="009F5663" w:rsidRPr="00D744BC" w:rsidRDefault="009F5663" w:rsidP="00D744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44BC">
        <w:rPr>
          <w:rFonts w:ascii="Times New Roman" w:hAnsi="Times New Roman" w:cs="Times New Roman"/>
          <w:b/>
          <w:bCs/>
          <w:sz w:val="24"/>
          <w:szCs w:val="24"/>
        </w:rPr>
        <w:t>CARES Act Funding</w:t>
      </w:r>
    </w:p>
    <w:p w14:paraId="00AC9863" w14:textId="55911669" w:rsidR="00D0526F" w:rsidRPr="00D744BC" w:rsidRDefault="00D0526F" w:rsidP="00D744BC">
      <w:pPr>
        <w:rPr>
          <w:szCs w:val="24"/>
        </w:rPr>
      </w:pPr>
      <w:r w:rsidRPr="00D744BC">
        <w:rPr>
          <w:szCs w:val="24"/>
        </w:rPr>
        <w:t xml:space="preserve">Due to the ongoing uncertainties surrounding many important fiscal matters for districts, </w:t>
      </w:r>
      <w:r w:rsidR="00CC6C12" w:rsidRPr="00D744BC">
        <w:rPr>
          <w:szCs w:val="24"/>
        </w:rPr>
        <w:t xml:space="preserve">we have </w:t>
      </w:r>
      <w:r w:rsidRPr="00D744BC">
        <w:rPr>
          <w:szCs w:val="24"/>
        </w:rPr>
        <w:t>extended the FY</w:t>
      </w:r>
      <w:r w:rsidRPr="00D744BC">
        <w:rPr>
          <w:szCs w:val="24"/>
          <w:u w:val="single"/>
        </w:rPr>
        <w:t>21</w:t>
      </w:r>
      <w:r w:rsidRPr="00D744BC">
        <w:rPr>
          <w:szCs w:val="24"/>
        </w:rPr>
        <w:t xml:space="preserve"> CARES Act:</w:t>
      </w:r>
      <w:r w:rsidRPr="00D744BC">
        <w:rPr>
          <w:b/>
          <w:bCs/>
          <w:i/>
          <w:iCs/>
          <w:szCs w:val="24"/>
        </w:rPr>
        <w:t xml:space="preserve"> </w:t>
      </w:r>
      <w:r w:rsidRPr="00D744BC">
        <w:rPr>
          <w:szCs w:val="24"/>
        </w:rPr>
        <w:t>Elementary and Secondary Education Emergency Relief Fund (ESSER; Fund Code 113) application deadline from July 1, 2020 to August 14, 2020. Districts</w:t>
      </w:r>
      <w:r w:rsidR="00CC6C12" w:rsidRPr="00D744BC">
        <w:rPr>
          <w:szCs w:val="24"/>
        </w:rPr>
        <w:t xml:space="preserve"> </w:t>
      </w:r>
      <w:r w:rsidRPr="00D744BC">
        <w:rPr>
          <w:szCs w:val="24"/>
        </w:rPr>
        <w:t xml:space="preserve">may apply </w:t>
      </w:r>
      <w:r w:rsidR="00ED7872">
        <w:rPr>
          <w:szCs w:val="24"/>
        </w:rPr>
        <w:t xml:space="preserve">at </w:t>
      </w:r>
      <w:r w:rsidRPr="00D744BC">
        <w:rPr>
          <w:szCs w:val="24"/>
        </w:rPr>
        <w:t>any time before this new deadline to access their funds.</w:t>
      </w:r>
    </w:p>
    <w:p w14:paraId="737DEE60" w14:textId="77777777" w:rsidR="002D6DA3" w:rsidRPr="00D744BC" w:rsidRDefault="002D6DA3" w:rsidP="00D744BC">
      <w:pPr>
        <w:rPr>
          <w:b/>
          <w:bCs/>
          <w:color w:val="1D2228"/>
          <w:szCs w:val="24"/>
        </w:rPr>
      </w:pPr>
    </w:p>
    <w:p w14:paraId="5AE1C424" w14:textId="0EF9BD43" w:rsidR="00E47D6B" w:rsidRPr="00D744BC" w:rsidRDefault="00E47D6B" w:rsidP="00D744BC">
      <w:pPr>
        <w:rPr>
          <w:b/>
          <w:bCs/>
          <w:color w:val="1D2228"/>
          <w:szCs w:val="24"/>
        </w:rPr>
      </w:pPr>
      <w:r w:rsidRPr="00D744BC">
        <w:rPr>
          <w:b/>
          <w:bCs/>
          <w:color w:val="1D2228"/>
          <w:szCs w:val="24"/>
        </w:rPr>
        <w:t>Return</w:t>
      </w:r>
      <w:r w:rsidR="004233C3" w:rsidRPr="00D744BC">
        <w:rPr>
          <w:b/>
          <w:bCs/>
          <w:color w:val="1D2228"/>
          <w:szCs w:val="24"/>
        </w:rPr>
        <w:t>-</w:t>
      </w:r>
      <w:r w:rsidRPr="00D744BC">
        <w:rPr>
          <w:b/>
          <w:bCs/>
          <w:color w:val="1D2228"/>
          <w:szCs w:val="24"/>
        </w:rPr>
        <w:t>to</w:t>
      </w:r>
      <w:r w:rsidR="004233C3" w:rsidRPr="00D744BC">
        <w:rPr>
          <w:b/>
          <w:bCs/>
          <w:color w:val="1D2228"/>
          <w:szCs w:val="24"/>
        </w:rPr>
        <w:t>-</w:t>
      </w:r>
      <w:r w:rsidRPr="00D744BC">
        <w:rPr>
          <w:b/>
          <w:bCs/>
          <w:color w:val="1D2228"/>
          <w:szCs w:val="24"/>
        </w:rPr>
        <w:t>School Working Group</w:t>
      </w:r>
    </w:p>
    <w:p w14:paraId="3186F2C4" w14:textId="3C459DFD" w:rsidR="00B836AF" w:rsidRPr="00D744BC" w:rsidRDefault="004233C3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D744BC">
        <w:rPr>
          <w:snapToGrid/>
          <w:color w:val="1D2228"/>
          <w:szCs w:val="24"/>
          <w:bdr w:val="none" w:sz="0" w:space="0" w:color="auto" w:frame="1"/>
        </w:rPr>
        <w:t xml:space="preserve">Our Return-to-School Working Group helped shape the </w:t>
      </w:r>
      <w:r w:rsidR="002B09A2">
        <w:rPr>
          <w:snapToGrid/>
          <w:color w:val="1D2228"/>
          <w:szCs w:val="24"/>
          <w:bdr w:val="none" w:sz="0" w:space="0" w:color="auto" w:frame="1"/>
        </w:rPr>
        <w:t xml:space="preserve">initial </w:t>
      </w:r>
      <w:r w:rsidRPr="00D744BC">
        <w:rPr>
          <w:snapToGrid/>
          <w:color w:val="1D2228"/>
          <w:szCs w:val="24"/>
          <w:bdr w:val="none" w:sz="0" w:space="0" w:color="auto" w:frame="1"/>
        </w:rPr>
        <w:t>recommendations that we hope to release soon about the reopening of schools this fall. I am grateful to the working group’s members for their time and diligence.</w:t>
      </w:r>
    </w:p>
    <w:p w14:paraId="73A095FF" w14:textId="72F6F93E" w:rsidR="004233C3" w:rsidRPr="00D744BC" w:rsidRDefault="004233C3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07C4BA09" w14:textId="7145CAEE" w:rsidR="00D135F0" w:rsidRPr="00D744BC" w:rsidRDefault="00D135F0" w:rsidP="00D744BC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D744BC">
        <w:rPr>
          <w:snapToGrid/>
          <w:color w:val="1D2228"/>
          <w:szCs w:val="24"/>
          <w:bdr w:val="none" w:sz="0" w:space="0" w:color="auto" w:frame="1"/>
        </w:rPr>
        <w:t xml:space="preserve">Attachments: </w:t>
      </w:r>
      <w:bookmarkStart w:id="6" w:name="_GoBack"/>
      <w:bookmarkEnd w:id="6"/>
    </w:p>
    <w:p w14:paraId="77D2F467" w14:textId="77777777" w:rsidR="00D135F0" w:rsidRPr="00516A0F" w:rsidRDefault="00D135F0" w:rsidP="00D744BC">
      <w:pPr>
        <w:widowControl/>
        <w:rPr>
          <w:snapToGrid/>
          <w:szCs w:val="24"/>
          <w:bdr w:val="none" w:sz="0" w:space="0" w:color="auto" w:frame="1"/>
        </w:rPr>
      </w:pPr>
    </w:p>
    <w:p w14:paraId="06B3BBD2" w14:textId="3C5509D1" w:rsidR="00261BFC" w:rsidRPr="00516A0F" w:rsidRDefault="004C035B" w:rsidP="00D744BC">
      <w:pPr>
        <w:pStyle w:val="ListParagraph"/>
        <w:numPr>
          <w:ilvl w:val="0"/>
          <w:numId w:val="1"/>
        </w:numPr>
        <w:rPr>
          <w:rFonts w:eastAsia="Times New Roman"/>
          <w:bdr w:val="none" w:sz="0" w:space="0" w:color="auto" w:frame="1"/>
        </w:rPr>
      </w:pPr>
      <w:hyperlink r:id="rId14" w:history="1">
        <w:r w:rsidR="001F1BC3" w:rsidRPr="004C035B">
          <w:rPr>
            <w:rStyle w:val="Hyperlink"/>
            <w:bdr w:val="none" w:sz="0" w:space="0" w:color="auto" w:frame="1"/>
          </w:rPr>
          <w:t>On the Desktop</w:t>
        </w:r>
      </w:hyperlink>
      <w:r w:rsidR="001F1BC3" w:rsidRPr="004C035B">
        <w:rPr>
          <w:bdr w:val="none" w:sz="0" w:space="0" w:color="auto" w:frame="1"/>
        </w:rPr>
        <w:t>:</w:t>
      </w:r>
      <w:r w:rsidR="001F1BC3" w:rsidRPr="00516A0F">
        <w:rPr>
          <w:bdr w:val="none" w:sz="0" w:space="0" w:color="auto" w:frame="1"/>
        </w:rPr>
        <w:t xml:space="preserve"> </w:t>
      </w:r>
    </w:p>
    <w:p w14:paraId="522CD85A" w14:textId="6600C8BC" w:rsidR="008D470F" w:rsidRPr="00516A0F" w:rsidRDefault="008D470F" w:rsidP="00D744BC">
      <w:pPr>
        <w:pStyle w:val="ListParagraph"/>
        <w:numPr>
          <w:ilvl w:val="1"/>
          <w:numId w:val="1"/>
        </w:numPr>
      </w:pPr>
      <w:r w:rsidRPr="00516A0F">
        <w:t>May 21 – High School Graduation Guidelines from DPH/HHS</w:t>
      </w:r>
    </w:p>
    <w:p w14:paraId="361BF472" w14:textId="1568024C" w:rsidR="008D470F" w:rsidRPr="00D744BC" w:rsidRDefault="008D470F" w:rsidP="00D744BC">
      <w:pPr>
        <w:pStyle w:val="ListParagraph"/>
        <w:numPr>
          <w:ilvl w:val="1"/>
          <w:numId w:val="1"/>
        </w:numPr>
      </w:pPr>
      <w:r w:rsidRPr="00516A0F">
        <w:t xml:space="preserve">May </w:t>
      </w:r>
      <w:r w:rsidRPr="00D744BC">
        <w:t>22 – Upcoming Grant for Summer and Vacation Programs</w:t>
      </w:r>
    </w:p>
    <w:p w14:paraId="4DB11C2D" w14:textId="5BF73793" w:rsidR="008D470F" w:rsidRPr="00D744BC" w:rsidRDefault="008D470F" w:rsidP="00D744BC">
      <w:pPr>
        <w:pStyle w:val="ListParagraph"/>
        <w:numPr>
          <w:ilvl w:val="1"/>
          <w:numId w:val="1"/>
        </w:numPr>
      </w:pPr>
      <w:r w:rsidRPr="00D744BC">
        <w:t>May 26 – Update on CD Requirements for Classes of 2021-23</w:t>
      </w:r>
    </w:p>
    <w:p w14:paraId="1BBDC196" w14:textId="42B24FED" w:rsidR="00442F66" w:rsidRPr="00D744BC" w:rsidRDefault="00442F66" w:rsidP="00D744BC">
      <w:pPr>
        <w:pStyle w:val="ListParagraph"/>
        <w:numPr>
          <w:ilvl w:val="1"/>
          <w:numId w:val="1"/>
        </w:numPr>
      </w:pPr>
      <w:r w:rsidRPr="00D744BC">
        <w:t>June 3 – Help with P-EBT Card Use</w:t>
      </w:r>
    </w:p>
    <w:p w14:paraId="69CFFAE0" w14:textId="4292FB41" w:rsidR="00442F66" w:rsidRPr="00D744BC" w:rsidRDefault="00442F66" w:rsidP="00D744BC">
      <w:pPr>
        <w:pStyle w:val="ListParagraph"/>
        <w:numPr>
          <w:ilvl w:val="1"/>
          <w:numId w:val="1"/>
        </w:numPr>
      </w:pPr>
      <w:r w:rsidRPr="00D744BC">
        <w:t>June 4 – Initial Guidance on Summer School</w:t>
      </w:r>
    </w:p>
    <w:p w14:paraId="5486EDEA" w14:textId="42058BC6" w:rsidR="00785F0D" w:rsidRPr="00D744BC" w:rsidRDefault="00785F0D" w:rsidP="00D744BC">
      <w:pPr>
        <w:pStyle w:val="ListParagraph"/>
        <w:numPr>
          <w:ilvl w:val="1"/>
          <w:numId w:val="1"/>
        </w:numPr>
      </w:pPr>
      <w:r w:rsidRPr="00D744BC">
        <w:t>June 5 – Required Safety Supplies for Re-Opening Schools</w:t>
      </w:r>
    </w:p>
    <w:p w14:paraId="7A0C29BB" w14:textId="34E7F743" w:rsidR="00442F66" w:rsidRPr="00D744BC" w:rsidRDefault="00442F66" w:rsidP="00D744BC">
      <w:pPr>
        <w:pStyle w:val="ListParagraph"/>
        <w:numPr>
          <w:ilvl w:val="1"/>
          <w:numId w:val="1"/>
        </w:numPr>
      </w:pPr>
      <w:r w:rsidRPr="00D744BC">
        <w:t>June 5 – Competitive Team Building Exercise with Commissioner Riley</w:t>
      </w:r>
    </w:p>
    <w:p w14:paraId="39DBE4B2" w14:textId="585F2122" w:rsidR="00785F0D" w:rsidRPr="00D744BC" w:rsidRDefault="00785F0D" w:rsidP="00D744BC">
      <w:pPr>
        <w:pStyle w:val="ListParagraph"/>
        <w:numPr>
          <w:ilvl w:val="1"/>
          <w:numId w:val="1"/>
        </w:numPr>
      </w:pPr>
      <w:r w:rsidRPr="00D744BC">
        <w:t>June 7 – Message about Summer 2020 Special Education Services</w:t>
      </w:r>
    </w:p>
    <w:p w14:paraId="62D1ED98" w14:textId="6C9561F5" w:rsidR="00062FA8" w:rsidRPr="00D744BC" w:rsidRDefault="00062FA8" w:rsidP="00D744BC">
      <w:pPr>
        <w:pStyle w:val="ListParagraph"/>
        <w:numPr>
          <w:ilvl w:val="1"/>
          <w:numId w:val="1"/>
        </w:numPr>
      </w:pPr>
      <w:r w:rsidRPr="00D744BC">
        <w:t>June 10 – Acquisition Support for Safety Supp</w:t>
      </w:r>
      <w:r w:rsidR="00785F0D" w:rsidRPr="00D744BC">
        <w:t>lies</w:t>
      </w:r>
    </w:p>
    <w:p w14:paraId="7FE80B6C" w14:textId="089BF9FC" w:rsidR="00D135F0" w:rsidRPr="00D744BC" w:rsidRDefault="00D135F0" w:rsidP="00D744BC">
      <w:pPr>
        <w:pStyle w:val="ListParagraph"/>
        <w:numPr>
          <w:ilvl w:val="1"/>
          <w:numId w:val="1"/>
        </w:numPr>
      </w:pPr>
      <w:r w:rsidRPr="00D744BC">
        <w:t>June 11, 2020 – Summer/Vacation Learning Program Grant</w:t>
      </w:r>
    </w:p>
    <w:p w14:paraId="223CE1B0" w14:textId="2ED36C21" w:rsidR="00D135F0" w:rsidRPr="00D744BC" w:rsidRDefault="00D135F0" w:rsidP="00D744BC">
      <w:pPr>
        <w:pStyle w:val="ListParagraph"/>
        <w:numPr>
          <w:ilvl w:val="1"/>
          <w:numId w:val="1"/>
        </w:numPr>
      </w:pPr>
      <w:r w:rsidRPr="00D744BC">
        <w:t>June 15, 2020 – New SOA Plan Deadline</w:t>
      </w:r>
    </w:p>
    <w:p w14:paraId="6000B2E2" w14:textId="77777777" w:rsidR="00D135F0" w:rsidRPr="00D744BC" w:rsidRDefault="00D135F0" w:rsidP="00D744BC">
      <w:pPr>
        <w:widowControl/>
        <w:ind w:left="1440" w:hanging="1440"/>
        <w:rPr>
          <w:szCs w:val="24"/>
        </w:rPr>
      </w:pPr>
    </w:p>
    <w:sectPr w:rsidR="00D135F0" w:rsidRPr="00D744BC" w:rsidSect="005C1013">
      <w:footerReference w:type="default" r:id="rId15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33F0E" w14:textId="77777777" w:rsidR="0075200F" w:rsidRDefault="0075200F">
      <w:r>
        <w:separator/>
      </w:r>
    </w:p>
  </w:endnote>
  <w:endnote w:type="continuationSeparator" w:id="0">
    <w:p w14:paraId="3F882087" w14:textId="77777777" w:rsidR="0075200F" w:rsidRDefault="0075200F">
      <w:r>
        <w:continuationSeparator/>
      </w:r>
    </w:p>
  </w:endnote>
  <w:endnote w:type="continuationNotice" w:id="1">
    <w:p w14:paraId="1DDD741B" w14:textId="77777777" w:rsidR="0075200F" w:rsidRDefault="00752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1F1BC3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34D5" w14:textId="77777777" w:rsidR="0075200F" w:rsidRDefault="0075200F">
      <w:r>
        <w:separator/>
      </w:r>
    </w:p>
  </w:footnote>
  <w:footnote w:type="continuationSeparator" w:id="0">
    <w:p w14:paraId="03086A48" w14:textId="77777777" w:rsidR="0075200F" w:rsidRDefault="0075200F">
      <w:r>
        <w:continuationSeparator/>
      </w:r>
    </w:p>
  </w:footnote>
  <w:footnote w:type="continuationNotice" w:id="1">
    <w:p w14:paraId="1B2A51C6" w14:textId="77777777" w:rsidR="0075200F" w:rsidRDefault="007520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15"/>
  </w:num>
  <w:num w:numId="14">
    <w:abstractNumId w:val="10"/>
  </w:num>
  <w:num w:numId="15">
    <w:abstractNumId w:val="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2AE4"/>
    <w:rsid w:val="00021821"/>
    <w:rsid w:val="00025507"/>
    <w:rsid w:val="0004066E"/>
    <w:rsid w:val="00041CA1"/>
    <w:rsid w:val="000457B9"/>
    <w:rsid w:val="00045C79"/>
    <w:rsid w:val="00046685"/>
    <w:rsid w:val="000556C1"/>
    <w:rsid w:val="000576C5"/>
    <w:rsid w:val="00062FA8"/>
    <w:rsid w:val="00064857"/>
    <w:rsid w:val="00085950"/>
    <w:rsid w:val="000A065E"/>
    <w:rsid w:val="000A0D6A"/>
    <w:rsid w:val="000A0F1D"/>
    <w:rsid w:val="000B1C0A"/>
    <w:rsid w:val="000B726B"/>
    <w:rsid w:val="000C2726"/>
    <w:rsid w:val="000C2BCD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36904"/>
    <w:rsid w:val="001449CB"/>
    <w:rsid w:val="0015328C"/>
    <w:rsid w:val="00167E8F"/>
    <w:rsid w:val="001710B3"/>
    <w:rsid w:val="00185E9E"/>
    <w:rsid w:val="00190AEB"/>
    <w:rsid w:val="00196311"/>
    <w:rsid w:val="001D2934"/>
    <w:rsid w:val="001D4F6E"/>
    <w:rsid w:val="001E57B5"/>
    <w:rsid w:val="001F1BC3"/>
    <w:rsid w:val="001F56D8"/>
    <w:rsid w:val="00201172"/>
    <w:rsid w:val="00210C78"/>
    <w:rsid w:val="002111CB"/>
    <w:rsid w:val="00213AD5"/>
    <w:rsid w:val="00215FA9"/>
    <w:rsid w:val="002163A1"/>
    <w:rsid w:val="00241A1F"/>
    <w:rsid w:val="00243A55"/>
    <w:rsid w:val="002502CB"/>
    <w:rsid w:val="00261BFC"/>
    <w:rsid w:val="00271228"/>
    <w:rsid w:val="00273152"/>
    <w:rsid w:val="00291F01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6DA3"/>
    <w:rsid w:val="002F3534"/>
    <w:rsid w:val="002F5424"/>
    <w:rsid w:val="00306095"/>
    <w:rsid w:val="00307FDD"/>
    <w:rsid w:val="003166C8"/>
    <w:rsid w:val="00316F05"/>
    <w:rsid w:val="00329642"/>
    <w:rsid w:val="00330D15"/>
    <w:rsid w:val="00354C15"/>
    <w:rsid w:val="003550DC"/>
    <w:rsid w:val="00360559"/>
    <w:rsid w:val="00361467"/>
    <w:rsid w:val="00363A77"/>
    <w:rsid w:val="00363EC5"/>
    <w:rsid w:val="0039194F"/>
    <w:rsid w:val="003953C8"/>
    <w:rsid w:val="003B43E3"/>
    <w:rsid w:val="003C4139"/>
    <w:rsid w:val="003D0F91"/>
    <w:rsid w:val="003D25FA"/>
    <w:rsid w:val="003D335F"/>
    <w:rsid w:val="00404B36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621DF"/>
    <w:rsid w:val="00466D00"/>
    <w:rsid w:val="00471607"/>
    <w:rsid w:val="00485687"/>
    <w:rsid w:val="00487EF3"/>
    <w:rsid w:val="0049325F"/>
    <w:rsid w:val="004A33E4"/>
    <w:rsid w:val="004A4B97"/>
    <w:rsid w:val="004A669E"/>
    <w:rsid w:val="004A7C2E"/>
    <w:rsid w:val="004B3C8A"/>
    <w:rsid w:val="004C035B"/>
    <w:rsid w:val="004D040A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430E2"/>
    <w:rsid w:val="005463E4"/>
    <w:rsid w:val="0055308F"/>
    <w:rsid w:val="00554B85"/>
    <w:rsid w:val="00555019"/>
    <w:rsid w:val="00571660"/>
    <w:rsid w:val="00571666"/>
    <w:rsid w:val="00580DFA"/>
    <w:rsid w:val="0058702A"/>
    <w:rsid w:val="0059178C"/>
    <w:rsid w:val="005A3DFB"/>
    <w:rsid w:val="005A4C11"/>
    <w:rsid w:val="005C1013"/>
    <w:rsid w:val="005D013E"/>
    <w:rsid w:val="005E3535"/>
    <w:rsid w:val="005E4C60"/>
    <w:rsid w:val="005F2DD8"/>
    <w:rsid w:val="005F4333"/>
    <w:rsid w:val="00607C24"/>
    <w:rsid w:val="00622645"/>
    <w:rsid w:val="00630B70"/>
    <w:rsid w:val="00635070"/>
    <w:rsid w:val="0064770F"/>
    <w:rsid w:val="00653DA3"/>
    <w:rsid w:val="0066458A"/>
    <w:rsid w:val="006646C8"/>
    <w:rsid w:val="006667C0"/>
    <w:rsid w:val="00680CCF"/>
    <w:rsid w:val="00691197"/>
    <w:rsid w:val="006925C9"/>
    <w:rsid w:val="006A0F24"/>
    <w:rsid w:val="006A5EC7"/>
    <w:rsid w:val="006D4E62"/>
    <w:rsid w:val="006F339C"/>
    <w:rsid w:val="006F5210"/>
    <w:rsid w:val="006F57AE"/>
    <w:rsid w:val="0070548F"/>
    <w:rsid w:val="007072FB"/>
    <w:rsid w:val="007155C0"/>
    <w:rsid w:val="007256AB"/>
    <w:rsid w:val="007374CB"/>
    <w:rsid w:val="00741038"/>
    <w:rsid w:val="0074422E"/>
    <w:rsid w:val="00750959"/>
    <w:rsid w:val="0075200F"/>
    <w:rsid w:val="00755C81"/>
    <w:rsid w:val="00761FD8"/>
    <w:rsid w:val="00763B5B"/>
    <w:rsid w:val="00763C00"/>
    <w:rsid w:val="007665E9"/>
    <w:rsid w:val="007732FB"/>
    <w:rsid w:val="00774BD3"/>
    <w:rsid w:val="00784ACC"/>
    <w:rsid w:val="00785F0D"/>
    <w:rsid w:val="00787E2D"/>
    <w:rsid w:val="00791578"/>
    <w:rsid w:val="007B5827"/>
    <w:rsid w:val="007C6735"/>
    <w:rsid w:val="007D2CAF"/>
    <w:rsid w:val="007E2623"/>
    <w:rsid w:val="00803008"/>
    <w:rsid w:val="008126E8"/>
    <w:rsid w:val="008163FF"/>
    <w:rsid w:val="0083108B"/>
    <w:rsid w:val="00831CE9"/>
    <w:rsid w:val="00843308"/>
    <w:rsid w:val="00844114"/>
    <w:rsid w:val="00844D0E"/>
    <w:rsid w:val="008475E5"/>
    <w:rsid w:val="00856EA1"/>
    <w:rsid w:val="00865C47"/>
    <w:rsid w:val="00896E27"/>
    <w:rsid w:val="008A07BF"/>
    <w:rsid w:val="008B14B1"/>
    <w:rsid w:val="008C238A"/>
    <w:rsid w:val="008C5534"/>
    <w:rsid w:val="008C6578"/>
    <w:rsid w:val="008C6F0E"/>
    <w:rsid w:val="008D0443"/>
    <w:rsid w:val="008D470F"/>
    <w:rsid w:val="008E53BD"/>
    <w:rsid w:val="008F18E7"/>
    <w:rsid w:val="008F57DA"/>
    <w:rsid w:val="008FD222"/>
    <w:rsid w:val="009005EB"/>
    <w:rsid w:val="00901C88"/>
    <w:rsid w:val="009048AD"/>
    <w:rsid w:val="00917F9D"/>
    <w:rsid w:val="00917FC7"/>
    <w:rsid w:val="00932810"/>
    <w:rsid w:val="00932C66"/>
    <w:rsid w:val="00936F13"/>
    <w:rsid w:val="009468E4"/>
    <w:rsid w:val="00947C0C"/>
    <w:rsid w:val="00972AD9"/>
    <w:rsid w:val="00976F4C"/>
    <w:rsid w:val="009778D0"/>
    <w:rsid w:val="00986649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20194"/>
    <w:rsid w:val="00A327E4"/>
    <w:rsid w:val="00A4251A"/>
    <w:rsid w:val="00A4297E"/>
    <w:rsid w:val="00A464FB"/>
    <w:rsid w:val="00A555FD"/>
    <w:rsid w:val="00A64182"/>
    <w:rsid w:val="00A669F1"/>
    <w:rsid w:val="00A70FE3"/>
    <w:rsid w:val="00A73C30"/>
    <w:rsid w:val="00A76105"/>
    <w:rsid w:val="00A7681B"/>
    <w:rsid w:val="00A9121F"/>
    <w:rsid w:val="00A91FF8"/>
    <w:rsid w:val="00A925C1"/>
    <w:rsid w:val="00A94F83"/>
    <w:rsid w:val="00A954F1"/>
    <w:rsid w:val="00AA2C45"/>
    <w:rsid w:val="00AA4D66"/>
    <w:rsid w:val="00AA53EA"/>
    <w:rsid w:val="00AB5330"/>
    <w:rsid w:val="00AC1A57"/>
    <w:rsid w:val="00AC1C82"/>
    <w:rsid w:val="00AD3989"/>
    <w:rsid w:val="00AD461E"/>
    <w:rsid w:val="00AD58F2"/>
    <w:rsid w:val="00AE40B7"/>
    <w:rsid w:val="00AF0A91"/>
    <w:rsid w:val="00AF406C"/>
    <w:rsid w:val="00B0351F"/>
    <w:rsid w:val="00B10B56"/>
    <w:rsid w:val="00B13D27"/>
    <w:rsid w:val="00B15E7C"/>
    <w:rsid w:val="00B23AD1"/>
    <w:rsid w:val="00B26E87"/>
    <w:rsid w:val="00B34968"/>
    <w:rsid w:val="00B3741A"/>
    <w:rsid w:val="00B37922"/>
    <w:rsid w:val="00B46222"/>
    <w:rsid w:val="00B81971"/>
    <w:rsid w:val="00B836AF"/>
    <w:rsid w:val="00B83F08"/>
    <w:rsid w:val="00B9714D"/>
    <w:rsid w:val="00BA1BA6"/>
    <w:rsid w:val="00BA6910"/>
    <w:rsid w:val="00BA7399"/>
    <w:rsid w:val="00BB31FB"/>
    <w:rsid w:val="00BB5D8F"/>
    <w:rsid w:val="00BB7BB2"/>
    <w:rsid w:val="00BC0B4A"/>
    <w:rsid w:val="00BD2885"/>
    <w:rsid w:val="00BD7402"/>
    <w:rsid w:val="00BE2178"/>
    <w:rsid w:val="00C003E1"/>
    <w:rsid w:val="00C20A80"/>
    <w:rsid w:val="00C24857"/>
    <w:rsid w:val="00C37E40"/>
    <w:rsid w:val="00C57023"/>
    <w:rsid w:val="00C67032"/>
    <w:rsid w:val="00C7397D"/>
    <w:rsid w:val="00C750B5"/>
    <w:rsid w:val="00C87116"/>
    <w:rsid w:val="00C974A6"/>
    <w:rsid w:val="00CB0D38"/>
    <w:rsid w:val="00CC0D5A"/>
    <w:rsid w:val="00CC62B2"/>
    <w:rsid w:val="00CC66FF"/>
    <w:rsid w:val="00CC6C12"/>
    <w:rsid w:val="00CD6BD9"/>
    <w:rsid w:val="00CE5315"/>
    <w:rsid w:val="00CF66F0"/>
    <w:rsid w:val="00D00F0A"/>
    <w:rsid w:val="00D0526F"/>
    <w:rsid w:val="00D135F0"/>
    <w:rsid w:val="00D1782C"/>
    <w:rsid w:val="00D21283"/>
    <w:rsid w:val="00D2509D"/>
    <w:rsid w:val="00D456B8"/>
    <w:rsid w:val="00D54AED"/>
    <w:rsid w:val="00D73B50"/>
    <w:rsid w:val="00D73C51"/>
    <w:rsid w:val="00D744BC"/>
    <w:rsid w:val="00D854CB"/>
    <w:rsid w:val="00D9488D"/>
    <w:rsid w:val="00DB5DFB"/>
    <w:rsid w:val="00DC10F4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3387C"/>
    <w:rsid w:val="00E429C8"/>
    <w:rsid w:val="00E466AE"/>
    <w:rsid w:val="00E47D6B"/>
    <w:rsid w:val="00E520CA"/>
    <w:rsid w:val="00E555C3"/>
    <w:rsid w:val="00E609E5"/>
    <w:rsid w:val="00E730C5"/>
    <w:rsid w:val="00E77FAD"/>
    <w:rsid w:val="00E91B1E"/>
    <w:rsid w:val="00E93CFB"/>
    <w:rsid w:val="00E95F74"/>
    <w:rsid w:val="00E961C6"/>
    <w:rsid w:val="00EB17D8"/>
    <w:rsid w:val="00EC3C27"/>
    <w:rsid w:val="00ED7872"/>
    <w:rsid w:val="00EE0A55"/>
    <w:rsid w:val="00EE24FC"/>
    <w:rsid w:val="00EF3C80"/>
    <w:rsid w:val="00F01D55"/>
    <w:rsid w:val="00F071C7"/>
    <w:rsid w:val="00F0768F"/>
    <w:rsid w:val="00F12B42"/>
    <w:rsid w:val="00F1469B"/>
    <w:rsid w:val="00F15A05"/>
    <w:rsid w:val="00F2396B"/>
    <w:rsid w:val="00F25840"/>
    <w:rsid w:val="00F26989"/>
    <w:rsid w:val="00F27F99"/>
    <w:rsid w:val="00F30A81"/>
    <w:rsid w:val="00F56BD3"/>
    <w:rsid w:val="00F635EF"/>
    <w:rsid w:val="00F64018"/>
    <w:rsid w:val="00F76E32"/>
    <w:rsid w:val="00F878C5"/>
    <w:rsid w:val="00FA4B46"/>
    <w:rsid w:val="00FB0D18"/>
    <w:rsid w:val="00FB1F4A"/>
    <w:rsid w:val="00FC4C0A"/>
    <w:rsid w:val="00FF111F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B76A14"/>
    <w:rsid w:val="2CE303D2"/>
    <w:rsid w:val="2E3D2DBC"/>
    <w:rsid w:val="2EBA04B8"/>
    <w:rsid w:val="328A067C"/>
    <w:rsid w:val="34161E5B"/>
    <w:rsid w:val="36EB56B1"/>
    <w:rsid w:val="3D5D537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semiHidden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grants/2021/114-333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ederalgrants/ess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covid19/on-deskto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DESE-231-61729</_dlc_DocId>
    <_dlc_DocIdUrl xmlns="733efe1c-5bbe-4968-87dc-d400e65c879f">
      <Url>https://sharepoint.doemass.org/ese/webteam/cps/_layouts/DocIdRedir.aspx?ID=DESE-231-61729</Url>
      <Description>DESE-231-61729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0B74B9-75A9-4F15-835C-18374E61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663E8-F054-42C6-9B6A-7FF84B935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E8BC5C5-42B6-47C6-B95A-3B29874796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1051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2020 Item 1: Covid-19 update memo</vt:lpstr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2020 Item 1: Covid-19 update memo</dc:title>
  <dc:subject/>
  <dc:creator>DESE</dc:creator>
  <cp:keywords/>
  <cp:lastModifiedBy>Zou, Dong (EOE)</cp:lastModifiedBy>
  <cp:revision>4</cp:revision>
  <cp:lastPrinted>2008-03-05T18:17:00Z</cp:lastPrinted>
  <dcterms:created xsi:type="dcterms:W3CDTF">2020-06-19T15:32:00Z</dcterms:created>
  <dcterms:modified xsi:type="dcterms:W3CDTF">2020-06-22T16:12:00Z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2020</vt:lpwstr>
  </property>
</Properties>
</file>