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1D8CC"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2D4CAC82" wp14:editId="13C8E814">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42F186F8" wp14:editId="6FC92CCF">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DB8D8"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7D89ACDF" w14:textId="77777777" w:rsidR="00A20194" w:rsidRDefault="00A20194"/>
    <w:p w14:paraId="46BD98ED" w14:textId="73682613" w:rsidR="002063C4" w:rsidRDefault="002063C4">
      <w:pPr>
        <w:sectPr w:rsidR="002063C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060EB65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0787408" w14:textId="77777777" w:rsidTr="00DE25EB">
        <w:tc>
          <w:tcPr>
            <w:tcW w:w="1188" w:type="dxa"/>
          </w:tcPr>
          <w:p w14:paraId="7D763A9D" w14:textId="77777777" w:rsidR="0059178C" w:rsidRDefault="0059178C" w:rsidP="00DE25EB">
            <w:pPr>
              <w:rPr>
                <w:b/>
              </w:rPr>
            </w:pPr>
            <w:r>
              <w:rPr>
                <w:b/>
              </w:rPr>
              <w:t>To:</w:t>
            </w:r>
          </w:p>
        </w:tc>
        <w:tc>
          <w:tcPr>
            <w:tcW w:w="8388" w:type="dxa"/>
          </w:tcPr>
          <w:p w14:paraId="3BB38169" w14:textId="77777777" w:rsidR="0059178C" w:rsidRDefault="0059178C" w:rsidP="00DE25EB">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663CBD5C" w14:textId="77777777" w:rsidTr="00DE25EB">
        <w:tc>
          <w:tcPr>
            <w:tcW w:w="1188" w:type="dxa"/>
          </w:tcPr>
          <w:p w14:paraId="58083D68" w14:textId="77777777" w:rsidR="0059178C" w:rsidRDefault="0059178C" w:rsidP="00DE25EB">
            <w:pPr>
              <w:rPr>
                <w:b/>
              </w:rPr>
            </w:pPr>
            <w:r>
              <w:rPr>
                <w:b/>
              </w:rPr>
              <w:t>From:</w:t>
            </w:r>
            <w:r>
              <w:tab/>
            </w:r>
          </w:p>
        </w:tc>
        <w:tc>
          <w:tcPr>
            <w:tcW w:w="8388" w:type="dxa"/>
          </w:tcPr>
          <w:p w14:paraId="4F28AB34" w14:textId="77777777" w:rsidR="0059178C" w:rsidRDefault="0059178C" w:rsidP="00DE25EB">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4D118504" w14:textId="77777777" w:rsidTr="00DE25EB">
        <w:tc>
          <w:tcPr>
            <w:tcW w:w="1188" w:type="dxa"/>
          </w:tcPr>
          <w:p w14:paraId="43395999" w14:textId="77777777" w:rsidR="0059178C" w:rsidRDefault="0059178C" w:rsidP="00DE25EB">
            <w:pPr>
              <w:rPr>
                <w:b/>
              </w:rPr>
            </w:pPr>
            <w:r>
              <w:rPr>
                <w:b/>
              </w:rPr>
              <w:t>Date:</w:t>
            </w:r>
            <w:r>
              <w:tab/>
            </w:r>
          </w:p>
        </w:tc>
        <w:tc>
          <w:tcPr>
            <w:tcW w:w="8388" w:type="dxa"/>
          </w:tcPr>
          <w:p w14:paraId="0A2F20FF" w14:textId="3B5EE9E0" w:rsidR="0059178C" w:rsidRDefault="00E31740" w:rsidP="00051208">
            <w:pPr>
              <w:pStyle w:val="Footer"/>
              <w:widowControl w:val="0"/>
              <w:tabs>
                <w:tab w:val="clear" w:pos="4320"/>
                <w:tab w:val="clear" w:pos="8640"/>
              </w:tabs>
              <w:rPr>
                <w:bCs/>
                <w:snapToGrid w:val="0"/>
                <w:szCs w:val="20"/>
              </w:rPr>
            </w:pPr>
            <w:r>
              <w:rPr>
                <w:bCs/>
                <w:snapToGrid w:val="0"/>
              </w:rPr>
              <w:t>September 18</w:t>
            </w:r>
            <w:r w:rsidR="00B3512A">
              <w:rPr>
                <w:bCs/>
                <w:snapToGrid w:val="0"/>
              </w:rPr>
              <w:t>, 2020</w:t>
            </w:r>
            <w:r w:rsidR="00CC7968">
              <w:rPr>
                <w:bCs/>
                <w:snapToGrid w:val="0"/>
              </w:rPr>
              <w:t xml:space="preserve"> </w:t>
            </w:r>
          </w:p>
        </w:tc>
      </w:tr>
      <w:tr w:rsidR="0059178C" w14:paraId="5D0D4861" w14:textId="77777777" w:rsidTr="00DE25EB">
        <w:tc>
          <w:tcPr>
            <w:tcW w:w="1188" w:type="dxa"/>
          </w:tcPr>
          <w:p w14:paraId="3428D501" w14:textId="77777777" w:rsidR="0059178C" w:rsidRDefault="0059178C" w:rsidP="00DE25EB">
            <w:pPr>
              <w:rPr>
                <w:b/>
              </w:rPr>
            </w:pPr>
            <w:r>
              <w:rPr>
                <w:b/>
              </w:rPr>
              <w:t>Subject:</w:t>
            </w:r>
          </w:p>
        </w:tc>
        <w:tc>
          <w:tcPr>
            <w:tcW w:w="8388" w:type="dxa"/>
          </w:tcPr>
          <w:p w14:paraId="1D804615" w14:textId="3B1E33A6" w:rsidR="0059178C" w:rsidRPr="007A22FF" w:rsidRDefault="00BC0B4A" w:rsidP="0036239B">
            <w:pPr>
              <w:pStyle w:val="Footer"/>
              <w:widowControl w:val="0"/>
              <w:tabs>
                <w:tab w:val="clear" w:pos="4320"/>
                <w:tab w:val="clear" w:pos="8640"/>
              </w:tabs>
              <w:rPr>
                <w:bCs/>
                <w:snapToGrid w:val="0"/>
                <w:szCs w:val="20"/>
              </w:rPr>
            </w:pPr>
            <w:r w:rsidRPr="008562BE">
              <w:rPr>
                <w:bCs/>
                <w:snapToGrid w:val="0"/>
              </w:rPr>
              <w:t>Briefing for the</w:t>
            </w:r>
            <w:r w:rsidR="00E31740">
              <w:rPr>
                <w:bCs/>
                <w:snapToGrid w:val="0"/>
              </w:rPr>
              <w:t xml:space="preserve"> </w:t>
            </w:r>
            <w:bookmarkStart w:id="0" w:name="_GoBack"/>
            <w:r w:rsidR="00E31740">
              <w:rPr>
                <w:bCs/>
                <w:snapToGrid w:val="0"/>
              </w:rPr>
              <w:t>September 29</w:t>
            </w:r>
            <w:r w:rsidR="00B3512A">
              <w:rPr>
                <w:bCs/>
                <w:snapToGrid w:val="0"/>
              </w:rPr>
              <w:t xml:space="preserve">, 2020 </w:t>
            </w:r>
            <w:bookmarkEnd w:id="0"/>
            <w:r w:rsidRPr="008562BE">
              <w:rPr>
                <w:bCs/>
                <w:snapToGrid w:val="0"/>
              </w:rPr>
              <w:t>Regular Meeting of the Board of Elementary and Secondary Education</w:t>
            </w:r>
            <w:r w:rsidR="005C491D">
              <w:rPr>
                <w:bCs/>
                <w:snapToGrid w:val="0"/>
              </w:rPr>
              <w:t xml:space="preserve"> </w:t>
            </w:r>
          </w:p>
        </w:tc>
      </w:tr>
    </w:tbl>
    <w:p w14:paraId="619E8648" w14:textId="77777777" w:rsidR="0059178C" w:rsidRDefault="0059178C" w:rsidP="0059178C">
      <w:pPr>
        <w:pBdr>
          <w:bottom w:val="single" w:sz="4" w:space="1" w:color="auto"/>
        </w:pBdr>
      </w:pPr>
      <w:bookmarkStart w:id="1" w:name="TO"/>
      <w:bookmarkStart w:id="2" w:name="FROM"/>
      <w:bookmarkStart w:id="3" w:name="DATE"/>
      <w:bookmarkStart w:id="4" w:name="RE"/>
      <w:bookmarkEnd w:id="1"/>
      <w:bookmarkEnd w:id="2"/>
      <w:bookmarkEnd w:id="3"/>
      <w:bookmarkEnd w:id="4"/>
    </w:p>
    <w:p w14:paraId="19925838"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1E4F0A94" w14:textId="77777777" w:rsidR="0059178C" w:rsidRDefault="0059178C" w:rsidP="0059178C">
      <w:pPr>
        <w:rPr>
          <w:sz w:val="16"/>
        </w:rPr>
      </w:pPr>
    </w:p>
    <w:p w14:paraId="2A6DB229" w14:textId="3A7954F9" w:rsidR="00BC0B4A" w:rsidRDefault="00BC0B4A" w:rsidP="00B1455F">
      <w:pPr>
        <w:rPr>
          <w:szCs w:val="24"/>
        </w:rPr>
      </w:pPr>
      <w:r>
        <w:t xml:space="preserve">The next regular meeting of the Board of Elementary and Secondary Education will be on </w:t>
      </w:r>
      <w:r w:rsidR="00F869D6">
        <w:rPr>
          <w:b/>
        </w:rPr>
        <w:t>Tuesday</w:t>
      </w:r>
      <w:r w:rsidR="00F869D6" w:rsidRPr="00E31740">
        <w:rPr>
          <w:b/>
        </w:rPr>
        <w:t>,</w:t>
      </w:r>
      <w:r w:rsidR="00E31740" w:rsidRPr="00E31740">
        <w:rPr>
          <w:b/>
        </w:rPr>
        <w:t xml:space="preserve"> September 29, 2020</w:t>
      </w:r>
      <w:r w:rsidR="00E31740" w:rsidRPr="00E31740">
        <w:rPr>
          <w:bCs/>
        </w:rPr>
        <w:t xml:space="preserve">, </w:t>
      </w:r>
      <w:r w:rsidR="00E31740">
        <w:rPr>
          <w:bCs/>
        </w:rPr>
        <w:t>a</w:t>
      </w:r>
      <w:r w:rsidR="00E31740" w:rsidRPr="00E31740">
        <w:rPr>
          <w:bCs/>
        </w:rPr>
        <w:t>t the Department of</w:t>
      </w:r>
      <w:r w:rsidR="00E31740">
        <w:rPr>
          <w:b/>
        </w:rPr>
        <w:t xml:space="preserve"> </w:t>
      </w:r>
      <w:r w:rsidR="00E31740">
        <w:rPr>
          <w:bCs/>
        </w:rPr>
        <w:t xml:space="preserve">Elementary and Secondary Education’s office in Malden. </w:t>
      </w:r>
      <w:r w:rsidR="0094752D" w:rsidRPr="002E78E2">
        <w:rPr>
          <w:szCs w:val="24"/>
        </w:rPr>
        <w:t xml:space="preserve">The meeting will start at </w:t>
      </w:r>
      <w:r w:rsidR="0094752D" w:rsidRPr="00132F10">
        <w:rPr>
          <w:b/>
          <w:bCs/>
          <w:szCs w:val="24"/>
        </w:rPr>
        <w:t>9:00 a.m.</w:t>
      </w:r>
      <w:r w:rsidR="0094752D">
        <w:rPr>
          <w:szCs w:val="24"/>
        </w:rPr>
        <w:t xml:space="preserve"> and s</w:t>
      </w:r>
      <w:r w:rsidR="0094752D" w:rsidRPr="002E78E2">
        <w:rPr>
          <w:szCs w:val="24"/>
        </w:rPr>
        <w:t xml:space="preserve">hould adjourn </w:t>
      </w:r>
      <w:r w:rsidR="0094752D" w:rsidRPr="0060239B">
        <w:rPr>
          <w:szCs w:val="24"/>
        </w:rPr>
        <w:t>by</w:t>
      </w:r>
      <w:r w:rsidR="0094752D">
        <w:rPr>
          <w:b/>
          <w:bCs/>
          <w:szCs w:val="24"/>
        </w:rPr>
        <w:t xml:space="preserve"> </w:t>
      </w:r>
      <w:r w:rsidR="0094752D" w:rsidRPr="00132F10">
        <w:rPr>
          <w:b/>
          <w:bCs/>
          <w:szCs w:val="24"/>
        </w:rPr>
        <w:t>12 noon.</w:t>
      </w:r>
      <w:r w:rsidR="0094752D">
        <w:rPr>
          <w:szCs w:val="24"/>
        </w:rPr>
        <w:t xml:space="preserve"> </w:t>
      </w:r>
      <w:r w:rsidR="0094752D">
        <w:rPr>
          <w:bCs/>
        </w:rPr>
        <w:t xml:space="preserve">This will be the Board’s first in-person meeting since February. We will follow the Commonwealth’s health and safety guidelines, including limiting the number of people in our meeting room. As always, the meeting will be live-streamed. </w:t>
      </w:r>
      <w:r w:rsidRPr="002E78E2">
        <w:rPr>
          <w:szCs w:val="24"/>
        </w:rPr>
        <w:t xml:space="preserve">Helene Bettencourt </w:t>
      </w:r>
      <w:r w:rsidR="00B3512A">
        <w:rPr>
          <w:szCs w:val="24"/>
        </w:rPr>
        <w:t>and Courtney Sullivan will assist with all arrangements; please email or call them if you have any questions.</w:t>
      </w:r>
    </w:p>
    <w:p w14:paraId="440FDCB6" w14:textId="2F9303CA" w:rsidR="007F3035" w:rsidRDefault="007F3035" w:rsidP="00B1455F">
      <w:pPr>
        <w:rPr>
          <w:szCs w:val="24"/>
        </w:rPr>
      </w:pPr>
    </w:p>
    <w:p w14:paraId="360535C6" w14:textId="6C897C7B" w:rsidR="007F3035" w:rsidRDefault="007F3035" w:rsidP="007F3035">
      <w:pPr>
        <w:jc w:val="center"/>
        <w:rPr>
          <w:b/>
          <w:bCs/>
          <w:szCs w:val="24"/>
        </w:rPr>
      </w:pPr>
      <w:r w:rsidRPr="007F3035">
        <w:rPr>
          <w:b/>
          <w:bCs/>
          <w:szCs w:val="24"/>
        </w:rPr>
        <w:t>OVERVIEW</w:t>
      </w:r>
    </w:p>
    <w:p w14:paraId="71795EA3" w14:textId="5830790B" w:rsidR="007F3035" w:rsidRDefault="007F3035" w:rsidP="007F3035">
      <w:pPr>
        <w:jc w:val="center"/>
        <w:rPr>
          <w:b/>
          <w:bCs/>
          <w:szCs w:val="24"/>
        </w:rPr>
      </w:pPr>
    </w:p>
    <w:p w14:paraId="6DC0EFF8" w14:textId="572BFDAC" w:rsidR="00530966" w:rsidRDefault="00E31740" w:rsidP="00E730AC">
      <w:pPr>
        <w:widowControl/>
        <w:autoSpaceDE w:val="0"/>
        <w:autoSpaceDN w:val="0"/>
        <w:adjustRightInd w:val="0"/>
        <w:rPr>
          <w:szCs w:val="24"/>
        </w:rPr>
      </w:pPr>
      <w:r>
        <w:rPr>
          <w:szCs w:val="24"/>
        </w:rPr>
        <w:t>Our business agenda leads off with the Board’s annual election of the vice-chair, followed by a</w:t>
      </w:r>
      <w:r w:rsidR="002B4A69">
        <w:rPr>
          <w:szCs w:val="24"/>
        </w:rPr>
        <w:t xml:space="preserve">n update on actions the Department </w:t>
      </w:r>
      <w:r>
        <w:rPr>
          <w:szCs w:val="24"/>
        </w:rPr>
        <w:t xml:space="preserve">has taken </w:t>
      </w:r>
      <w:r w:rsidR="00132F10">
        <w:rPr>
          <w:szCs w:val="24"/>
        </w:rPr>
        <w:t xml:space="preserve">over the past three months </w:t>
      </w:r>
      <w:r w:rsidR="002B4A69">
        <w:t xml:space="preserve">to support schools, students, and families </w:t>
      </w:r>
      <w:r w:rsidR="002B4A69">
        <w:rPr>
          <w:szCs w:val="24"/>
        </w:rPr>
        <w:t>during the</w:t>
      </w:r>
      <w:r>
        <w:rPr>
          <w:szCs w:val="24"/>
        </w:rPr>
        <w:t xml:space="preserve"> pandemic</w:t>
      </w:r>
      <w:r w:rsidR="00132F10">
        <w:rPr>
          <w:szCs w:val="24"/>
        </w:rPr>
        <w:t xml:space="preserve"> as well as our ongoing work around school reopening</w:t>
      </w:r>
      <w:r w:rsidR="002B4A69">
        <w:rPr>
          <w:szCs w:val="24"/>
        </w:rPr>
        <w:t xml:space="preserve">. </w:t>
      </w:r>
      <w:r>
        <w:rPr>
          <w:szCs w:val="24"/>
        </w:rPr>
        <w:t xml:space="preserve">The Board will hear a presentation by the Quincy Public Schools on their summer 2020 education program. </w:t>
      </w:r>
      <w:r w:rsidR="00E730AC">
        <w:rPr>
          <w:szCs w:val="24"/>
        </w:rPr>
        <w:t xml:space="preserve">The Board will </w:t>
      </w:r>
      <w:r>
        <w:rPr>
          <w:szCs w:val="24"/>
        </w:rPr>
        <w:t xml:space="preserve">take final action on two regulations: the amendments to the Student Learning Time regulations that the Board adopted in June on an emergency basis, and the amendments to the Education Collaborative regulations on which the Board took initial action in </w:t>
      </w:r>
      <w:r w:rsidRPr="00132F10">
        <w:rPr>
          <w:szCs w:val="24"/>
        </w:rPr>
        <w:t>April</w:t>
      </w:r>
      <w:r>
        <w:rPr>
          <w:szCs w:val="24"/>
        </w:rPr>
        <w:t xml:space="preserve">. </w:t>
      </w:r>
      <w:r w:rsidR="002B170B">
        <w:rPr>
          <w:szCs w:val="24"/>
        </w:rPr>
        <w:t xml:space="preserve">Our </w:t>
      </w:r>
      <w:r w:rsidR="00CB47C9">
        <w:rPr>
          <w:szCs w:val="24"/>
        </w:rPr>
        <w:t xml:space="preserve">business agenda concludes with an update </w:t>
      </w:r>
      <w:r w:rsidR="00A33D9E" w:rsidRPr="009B0609">
        <w:t xml:space="preserve">on </w:t>
      </w:r>
      <w:r w:rsidR="00A33D9E">
        <w:t>education budget</w:t>
      </w:r>
      <w:r w:rsidR="00CB47C9">
        <w:t xml:space="preserve"> matters. </w:t>
      </w:r>
    </w:p>
    <w:p w14:paraId="6897A1F0" w14:textId="001CD61F" w:rsidR="00A33D9E" w:rsidRDefault="00A33D9E" w:rsidP="00E730AC">
      <w:pPr>
        <w:rPr>
          <w:rFonts w:ascii="Segoe UI" w:eastAsia="Segoe UI" w:hAnsi="Segoe UI" w:cs="Segoe UI"/>
          <w:szCs w:val="24"/>
        </w:rPr>
      </w:pPr>
    </w:p>
    <w:p w14:paraId="281F752F" w14:textId="77777777" w:rsidR="00BC0B4A" w:rsidRPr="008562BE" w:rsidRDefault="00BC0B4A" w:rsidP="00BC0B4A">
      <w:pPr>
        <w:widowControl/>
        <w:autoSpaceDE w:val="0"/>
        <w:autoSpaceDN w:val="0"/>
        <w:adjustRightInd w:val="0"/>
        <w:jc w:val="center"/>
        <w:rPr>
          <w:b/>
          <w:bCs/>
          <w:snapToGrid/>
          <w:color w:val="000000"/>
          <w:szCs w:val="24"/>
        </w:rPr>
      </w:pPr>
      <w:r w:rsidRPr="008562BE">
        <w:rPr>
          <w:b/>
          <w:bCs/>
          <w:snapToGrid/>
          <w:color w:val="000000"/>
          <w:szCs w:val="24"/>
        </w:rPr>
        <w:t>REGULAR MEETING</w:t>
      </w:r>
    </w:p>
    <w:p w14:paraId="55BB9FA5" w14:textId="35ED900E" w:rsidR="00CB641A" w:rsidRPr="008562BE" w:rsidRDefault="00CB641A" w:rsidP="00CB641A">
      <w:pPr>
        <w:widowControl/>
        <w:autoSpaceDE w:val="0"/>
        <w:autoSpaceDN w:val="0"/>
        <w:adjustRightInd w:val="0"/>
        <w:rPr>
          <w:snapToGrid/>
          <w:color w:val="000000"/>
          <w:szCs w:val="24"/>
        </w:rPr>
      </w:pPr>
    </w:p>
    <w:p w14:paraId="2A01DD6E" w14:textId="77777777" w:rsidR="00530966" w:rsidRDefault="00530966" w:rsidP="00530966">
      <w:pPr>
        <w:rPr>
          <w:b/>
          <w:bCs/>
          <w:szCs w:val="24"/>
        </w:rPr>
      </w:pPr>
      <w:r>
        <w:rPr>
          <w:b/>
          <w:bCs/>
          <w:szCs w:val="24"/>
        </w:rPr>
        <w:t>Statements from the Public</w:t>
      </w:r>
    </w:p>
    <w:p w14:paraId="73439FEE" w14:textId="77777777" w:rsidR="001139C8" w:rsidRDefault="001139C8" w:rsidP="00BC0B4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p>
    <w:p w14:paraId="65818B4A" w14:textId="1446980B" w:rsidR="00BC0B4A" w:rsidRDefault="00BC0B4A" w:rsidP="00BC0B4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r w:rsidRPr="008562BE">
        <w:rPr>
          <w:b/>
          <w:szCs w:val="24"/>
        </w:rPr>
        <w:t>Comments from the Chair</w:t>
      </w:r>
    </w:p>
    <w:p w14:paraId="41A4EEDA" w14:textId="1B2E8998" w:rsidR="001139C8" w:rsidRDefault="001139C8" w:rsidP="005C491D">
      <w:pPr>
        <w:widowControl/>
        <w:rPr>
          <w:b/>
          <w:bCs/>
          <w:szCs w:val="24"/>
        </w:rPr>
      </w:pPr>
    </w:p>
    <w:p w14:paraId="55654DDB" w14:textId="760BD0E8" w:rsidR="00BF0887" w:rsidRPr="00E44774" w:rsidRDefault="001139C8" w:rsidP="00BF0887">
      <w:pPr>
        <w:autoSpaceDE w:val="0"/>
        <w:autoSpaceDN w:val="0"/>
        <w:adjustRightInd w:val="0"/>
      </w:pPr>
      <w:r w:rsidRPr="008562BE">
        <w:rPr>
          <w:szCs w:val="24"/>
        </w:rPr>
        <w:t xml:space="preserve">Chair </w:t>
      </w:r>
      <w:r>
        <w:rPr>
          <w:szCs w:val="24"/>
        </w:rPr>
        <w:t xml:space="preserve">Craven </w:t>
      </w:r>
      <w:r w:rsidRPr="008562BE">
        <w:rPr>
          <w:szCs w:val="24"/>
        </w:rPr>
        <w:t>will report on current issues and activities</w:t>
      </w:r>
      <w:r w:rsidR="002063C4">
        <w:rPr>
          <w:szCs w:val="24"/>
        </w:rPr>
        <w:t>.</w:t>
      </w:r>
    </w:p>
    <w:p w14:paraId="63613F3E" w14:textId="2A689DA8" w:rsidR="001139C8" w:rsidRDefault="001139C8" w:rsidP="005C491D">
      <w:pPr>
        <w:widowControl/>
        <w:rPr>
          <w:b/>
          <w:bCs/>
          <w:szCs w:val="24"/>
        </w:rPr>
      </w:pPr>
    </w:p>
    <w:p w14:paraId="0B09E7B8" w14:textId="77777777" w:rsidR="002063C4" w:rsidRDefault="002063C4" w:rsidP="005C491D">
      <w:pPr>
        <w:widowControl/>
        <w:rPr>
          <w:b/>
          <w:bCs/>
          <w:szCs w:val="24"/>
        </w:rPr>
      </w:pPr>
    </w:p>
    <w:p w14:paraId="46A68601" w14:textId="77777777" w:rsidR="002063C4" w:rsidRDefault="002063C4" w:rsidP="005C491D">
      <w:pPr>
        <w:widowControl/>
        <w:rPr>
          <w:b/>
          <w:bCs/>
          <w:szCs w:val="24"/>
        </w:rPr>
      </w:pPr>
    </w:p>
    <w:p w14:paraId="402D360E" w14:textId="77777777" w:rsidR="002063C4" w:rsidRDefault="002063C4" w:rsidP="005C491D">
      <w:pPr>
        <w:widowControl/>
        <w:rPr>
          <w:b/>
          <w:bCs/>
          <w:szCs w:val="24"/>
        </w:rPr>
      </w:pPr>
    </w:p>
    <w:p w14:paraId="3546AD03" w14:textId="77777777" w:rsidR="002063C4" w:rsidRDefault="002063C4" w:rsidP="005C491D">
      <w:pPr>
        <w:widowControl/>
        <w:rPr>
          <w:b/>
          <w:bCs/>
          <w:szCs w:val="24"/>
        </w:rPr>
      </w:pPr>
    </w:p>
    <w:p w14:paraId="168CD1DE" w14:textId="217F8CBB" w:rsidR="005C491D" w:rsidRDefault="005C491D" w:rsidP="005C491D">
      <w:pPr>
        <w:widowControl/>
        <w:rPr>
          <w:b/>
          <w:bCs/>
          <w:szCs w:val="24"/>
        </w:rPr>
      </w:pPr>
      <w:r w:rsidRPr="008562BE">
        <w:rPr>
          <w:b/>
          <w:bCs/>
          <w:szCs w:val="24"/>
        </w:rPr>
        <w:t>Comments from the Commissioner</w:t>
      </w:r>
    </w:p>
    <w:p w14:paraId="431A191E" w14:textId="5B427574" w:rsidR="002063C4" w:rsidRDefault="002063C4" w:rsidP="005C491D">
      <w:pPr>
        <w:widowControl/>
        <w:rPr>
          <w:b/>
          <w:bCs/>
          <w:szCs w:val="24"/>
        </w:rPr>
      </w:pPr>
    </w:p>
    <w:p w14:paraId="1FA0D004" w14:textId="301A3E0F" w:rsidR="002063C4" w:rsidRPr="002063C4" w:rsidRDefault="002063C4" w:rsidP="005C491D">
      <w:pPr>
        <w:widowControl/>
        <w:rPr>
          <w:szCs w:val="24"/>
        </w:rPr>
      </w:pPr>
      <w:r>
        <w:rPr>
          <w:szCs w:val="24"/>
        </w:rPr>
        <w:t>I am very pleased to report on two significant federal education grants that the Department recently secured</w:t>
      </w:r>
      <w:r w:rsidR="00E81AB8">
        <w:rPr>
          <w:szCs w:val="24"/>
        </w:rPr>
        <w:t xml:space="preserve">. These grants will provide </w:t>
      </w:r>
      <w:r>
        <w:rPr>
          <w:szCs w:val="24"/>
        </w:rPr>
        <w:t xml:space="preserve">support </w:t>
      </w:r>
      <w:r w:rsidR="00E81AB8">
        <w:rPr>
          <w:szCs w:val="24"/>
        </w:rPr>
        <w:t xml:space="preserve">to </w:t>
      </w:r>
      <w:r>
        <w:rPr>
          <w:szCs w:val="24"/>
        </w:rPr>
        <w:t>schools and students in Massachusetts in two high-priority areas: literacy and STEM (</w:t>
      </w:r>
      <w:r w:rsidRPr="002063C4">
        <w:rPr>
          <w:szCs w:val="24"/>
        </w:rPr>
        <w:t>Science, Technology, Engineering and Mathematics</w:t>
      </w:r>
      <w:r>
        <w:rPr>
          <w:szCs w:val="24"/>
        </w:rPr>
        <w:t>).</w:t>
      </w:r>
    </w:p>
    <w:p w14:paraId="05AD7086" w14:textId="69C27A67" w:rsidR="001139C8" w:rsidRDefault="001139C8" w:rsidP="005C491D">
      <w:pPr>
        <w:widowControl/>
        <w:rPr>
          <w:b/>
          <w:bCs/>
          <w:szCs w:val="24"/>
        </w:rPr>
      </w:pPr>
    </w:p>
    <w:p w14:paraId="7F533B99" w14:textId="3744C671" w:rsidR="00132F10" w:rsidRDefault="00132F10" w:rsidP="002063C4">
      <w:pPr>
        <w:pStyle w:val="ListParagraph"/>
        <w:numPr>
          <w:ilvl w:val="0"/>
          <w:numId w:val="41"/>
        </w:numPr>
      </w:pPr>
      <w:r w:rsidRPr="002063C4">
        <w:rPr>
          <w:b/>
          <w:bCs/>
        </w:rPr>
        <w:t>Comprehensive Literacy State Development Grant</w:t>
      </w:r>
      <w:r>
        <w:t xml:space="preserve">. </w:t>
      </w:r>
      <w:r w:rsidR="002063C4">
        <w:t>T</w:t>
      </w:r>
      <w:r>
        <w:t>he Department has been awarded the Comprehensive Literacy State Development (CLSD) grant from the US Department of Education. We received the full amount requested: $19.98 million over five years, starting this year. Working in partnership with the Department of Early Education and Care</w:t>
      </w:r>
      <w:r w:rsidR="00CC3F66">
        <w:t xml:space="preserve"> (EEC)</w:t>
      </w:r>
      <w:r>
        <w:t>, our Department will be able to use this funding to improve literacy outcomes</w:t>
      </w:r>
      <w:r w:rsidR="00000A63">
        <w:t>,</w:t>
      </w:r>
      <w:r>
        <w:t xml:space="preserve"> particularly for Black and Hispanic students, economically disadvantaged students, English learners, and students with disabilities.   </w:t>
      </w:r>
    </w:p>
    <w:p w14:paraId="37226554" w14:textId="77777777" w:rsidR="00132F10" w:rsidRDefault="00132F10" w:rsidP="0094752D">
      <w:pPr>
        <w:ind w:left="720"/>
      </w:pPr>
    </w:p>
    <w:p w14:paraId="3D961990" w14:textId="29F7D7BB" w:rsidR="00132F10" w:rsidRDefault="00132F10" w:rsidP="002063C4">
      <w:pPr>
        <w:ind w:left="360"/>
      </w:pPr>
      <w:r>
        <w:t xml:space="preserve">The grant supports literacy </w:t>
      </w:r>
      <w:r w:rsidR="00000A63">
        <w:t xml:space="preserve">for students in grades </w:t>
      </w:r>
      <w:r>
        <w:t>preK-12</w:t>
      </w:r>
      <w:r w:rsidR="00000A63">
        <w:t xml:space="preserve">. About </w:t>
      </w:r>
      <w:r>
        <w:t xml:space="preserve">95% of the nearly $20 million will flow to </w:t>
      </w:r>
      <w:r w:rsidR="00000A63">
        <w:t xml:space="preserve">local educational agencies </w:t>
      </w:r>
      <w:r>
        <w:t>in the form of subgrants. The main aspects of the programming will include:</w:t>
      </w:r>
    </w:p>
    <w:p w14:paraId="119DD7DB" w14:textId="60972BDE" w:rsidR="00000A63" w:rsidRDefault="00132F10" w:rsidP="0094752D">
      <w:pPr>
        <w:pStyle w:val="ListParagraph"/>
        <w:numPr>
          <w:ilvl w:val="0"/>
          <w:numId w:val="40"/>
        </w:numPr>
        <w:ind w:left="1440"/>
      </w:pPr>
      <w:r w:rsidRPr="00000A63">
        <w:t xml:space="preserve">Expansion of </w:t>
      </w:r>
      <w:proofErr w:type="spellStart"/>
      <w:r w:rsidRPr="00000A63">
        <w:t>preK</w:t>
      </w:r>
      <w:proofErr w:type="spellEnd"/>
      <w:r w:rsidRPr="00000A63">
        <w:t xml:space="preserve"> seats through grants to districts and community partners (we will issue these in partnership with EEC) and increase</w:t>
      </w:r>
      <w:r w:rsidR="00000A63">
        <w:t>d</w:t>
      </w:r>
      <w:r w:rsidRPr="00000A63">
        <w:t xml:space="preserve"> quality of E</w:t>
      </w:r>
      <w:r w:rsidR="00000A63">
        <w:t>nglish language arts (ELA)</w:t>
      </w:r>
      <w:r w:rsidRPr="00000A63">
        <w:t xml:space="preserve">/Literacy instruction in </w:t>
      </w:r>
      <w:proofErr w:type="spellStart"/>
      <w:r w:rsidRPr="00000A63">
        <w:t>preK</w:t>
      </w:r>
      <w:proofErr w:type="spellEnd"/>
      <w:r w:rsidR="00000A63">
        <w:t xml:space="preserve"> </w:t>
      </w:r>
      <w:proofErr w:type="gramStart"/>
      <w:r w:rsidR="00000A63">
        <w:t>programs;</w:t>
      </w:r>
      <w:proofErr w:type="gramEnd"/>
    </w:p>
    <w:p w14:paraId="34EAA26F" w14:textId="67DB64C6" w:rsidR="00000A63" w:rsidRDefault="00132F10" w:rsidP="0094752D">
      <w:pPr>
        <w:pStyle w:val="ListParagraph"/>
        <w:numPr>
          <w:ilvl w:val="0"/>
          <w:numId w:val="40"/>
        </w:numPr>
        <w:ind w:left="1440"/>
      </w:pPr>
      <w:r w:rsidRPr="00000A63">
        <w:t xml:space="preserve">Grants for districts to evaluate, select, purchase, and adopt </w:t>
      </w:r>
      <w:r w:rsidR="00000A63">
        <w:t xml:space="preserve">high-quality instructional materials to support </w:t>
      </w:r>
      <w:r w:rsidRPr="00000A63">
        <w:t>ELA/Literacy in grade</w:t>
      </w:r>
      <w:r w:rsidR="00000A63">
        <w:t>s</w:t>
      </w:r>
      <w:r w:rsidRPr="00000A63">
        <w:t xml:space="preserve"> K-12</w:t>
      </w:r>
      <w:r w:rsidR="00000A63">
        <w:t>;</w:t>
      </w:r>
      <w:r w:rsidR="00CC3F66">
        <w:t xml:space="preserve"> and</w:t>
      </w:r>
    </w:p>
    <w:p w14:paraId="3F2B654A" w14:textId="2DE1ABBC" w:rsidR="00132F10" w:rsidRPr="00000A63" w:rsidRDefault="00132F10" w:rsidP="0094752D">
      <w:pPr>
        <w:pStyle w:val="ListParagraph"/>
        <w:numPr>
          <w:ilvl w:val="0"/>
          <w:numId w:val="40"/>
        </w:numPr>
        <w:ind w:left="1440"/>
      </w:pPr>
      <w:r w:rsidRPr="00000A63">
        <w:t xml:space="preserve">Grants for districts to strengthen the multi-tiered system of support, which </w:t>
      </w:r>
      <w:r w:rsidR="00000A63">
        <w:t xml:space="preserve">covers </w:t>
      </w:r>
      <w:r w:rsidRPr="00000A63">
        <w:t>a range of activities</w:t>
      </w:r>
      <w:r w:rsidR="00000A63">
        <w:t xml:space="preserve"> including a</w:t>
      </w:r>
      <w:r w:rsidRPr="00000A63">
        <w:t xml:space="preserve">doption of improved screening assessments, </w:t>
      </w:r>
      <w:r w:rsidR="00000A63">
        <w:t xml:space="preserve">professional development </w:t>
      </w:r>
      <w:r w:rsidRPr="00000A63">
        <w:t xml:space="preserve">for teachers </w:t>
      </w:r>
      <w:r w:rsidR="00000A63">
        <w:t>and school</w:t>
      </w:r>
      <w:r w:rsidRPr="00000A63">
        <w:t xml:space="preserve"> leaders, </w:t>
      </w:r>
      <w:r w:rsidR="00000A63">
        <w:t xml:space="preserve">and </w:t>
      </w:r>
      <w:r w:rsidRPr="00000A63">
        <w:t xml:space="preserve">adding staff </w:t>
      </w:r>
      <w:r w:rsidR="00000A63">
        <w:t xml:space="preserve">such as </w:t>
      </w:r>
      <w:r w:rsidRPr="00000A63">
        <w:t xml:space="preserve">literacy coaches </w:t>
      </w:r>
      <w:r w:rsidR="00000A63">
        <w:t xml:space="preserve">and </w:t>
      </w:r>
      <w:r w:rsidRPr="00000A63">
        <w:t>reading specialists</w:t>
      </w:r>
      <w:r w:rsidR="00000A63">
        <w:t>.</w:t>
      </w:r>
    </w:p>
    <w:p w14:paraId="7ED9A89D" w14:textId="77777777" w:rsidR="00132F10" w:rsidRDefault="00132F10" w:rsidP="0094752D">
      <w:pPr>
        <w:ind w:left="720"/>
        <w:rPr>
          <w:rFonts w:eastAsiaTheme="minorHAnsi"/>
        </w:rPr>
      </w:pPr>
    </w:p>
    <w:p w14:paraId="7F267BFA" w14:textId="5BBDB6D6" w:rsidR="00132F10" w:rsidRDefault="00132F10" w:rsidP="002063C4">
      <w:pPr>
        <w:ind w:left="360"/>
      </w:pPr>
      <w:r>
        <w:t xml:space="preserve">Districts </w:t>
      </w:r>
      <w:r w:rsidR="00000A63">
        <w:t xml:space="preserve">that are </w:t>
      </w:r>
      <w:r>
        <w:t xml:space="preserve">involved in </w:t>
      </w:r>
      <w:r w:rsidR="00000A63">
        <w:t xml:space="preserve">our </w:t>
      </w:r>
      <w:r>
        <w:t xml:space="preserve">statewide system of support will get priority for all these subgrants. </w:t>
      </w:r>
      <w:r w:rsidR="00000A63">
        <w:t xml:space="preserve">The Department </w:t>
      </w:r>
      <w:r>
        <w:t xml:space="preserve">retains a small portion of the funding, which we will use to bring on a coordinator for the program and to offer </w:t>
      </w:r>
      <w:r w:rsidR="00000A63">
        <w:t xml:space="preserve">professional development </w:t>
      </w:r>
      <w:r>
        <w:t xml:space="preserve">for subgrantees </w:t>
      </w:r>
      <w:r w:rsidR="00000A63">
        <w:t xml:space="preserve">through </w:t>
      </w:r>
      <w:r>
        <w:t>periodic convenings.</w:t>
      </w:r>
    </w:p>
    <w:p w14:paraId="181C1C8A" w14:textId="097FAA16" w:rsidR="0094752D" w:rsidRDefault="0094752D" w:rsidP="002063C4">
      <w:pPr>
        <w:ind w:left="360"/>
      </w:pPr>
    </w:p>
    <w:p w14:paraId="140B5660" w14:textId="08C53B74" w:rsidR="002063C4" w:rsidRPr="002063C4" w:rsidRDefault="002063C4" w:rsidP="005664A2">
      <w:pPr>
        <w:pStyle w:val="ListParagraph"/>
        <w:numPr>
          <w:ilvl w:val="0"/>
          <w:numId w:val="41"/>
        </w:numPr>
      </w:pPr>
      <w:r w:rsidRPr="00E81AB8">
        <w:rPr>
          <w:b/>
          <w:bCs/>
        </w:rPr>
        <w:t xml:space="preserve">STEM Advanced Placement Access Expansion Grant. </w:t>
      </w:r>
      <w:r w:rsidR="00E81AB8" w:rsidRPr="00E81AB8">
        <w:t>The Department has been awarded the STEM Advanced Placement Access Expansion Opportunity grant</w:t>
      </w:r>
      <w:r w:rsidR="00E81AB8" w:rsidRPr="00E81AB8">
        <w:rPr>
          <w:b/>
          <w:bCs/>
        </w:rPr>
        <w:t xml:space="preserve"> </w:t>
      </w:r>
      <w:r w:rsidR="00E81AB8">
        <w:t xml:space="preserve">from the US Department of Education. The grant totals $9 million over five years. It will expand access for students, particularly </w:t>
      </w:r>
      <w:r w:rsidR="00E81AB8" w:rsidRPr="002063C4">
        <w:t>students of color, English learners, and students with disabilities</w:t>
      </w:r>
      <w:r w:rsidR="00E81AB8">
        <w:t xml:space="preserve">, </w:t>
      </w:r>
      <w:r w:rsidRPr="002063C4">
        <w:t xml:space="preserve">to Advanced Placement (AP) coursework in Science, Technology, Engineering and Mathematics (STEM), and particularly Computer Science. </w:t>
      </w:r>
      <w:r w:rsidR="00E81AB8">
        <w:t xml:space="preserve">The goal is for </w:t>
      </w:r>
      <w:r w:rsidRPr="002063C4">
        <w:t xml:space="preserve">more students </w:t>
      </w:r>
      <w:r w:rsidR="00E81AB8">
        <w:t xml:space="preserve">to </w:t>
      </w:r>
      <w:r w:rsidRPr="002063C4">
        <w:t xml:space="preserve">participate </w:t>
      </w:r>
      <w:r w:rsidR="00E81AB8">
        <w:t xml:space="preserve">and succeed </w:t>
      </w:r>
      <w:r w:rsidRPr="002063C4">
        <w:t>in rigorous courses</w:t>
      </w:r>
      <w:r w:rsidR="00E81AB8">
        <w:t xml:space="preserve">, </w:t>
      </w:r>
      <w:r w:rsidRPr="002063C4">
        <w:t>pursue postsecondary education</w:t>
      </w:r>
      <w:r w:rsidR="00E81AB8">
        <w:t>,</w:t>
      </w:r>
      <w:r w:rsidRPr="002063C4">
        <w:t xml:space="preserve"> and </w:t>
      </w:r>
      <w:r w:rsidR="00E81AB8">
        <w:t xml:space="preserve">be well prepared to enter </w:t>
      </w:r>
      <w:r w:rsidRPr="002063C4">
        <w:t xml:space="preserve">STEM professions that are vital to </w:t>
      </w:r>
      <w:r w:rsidR="00E81AB8">
        <w:t xml:space="preserve">the Commonwealth’s </w:t>
      </w:r>
      <w:r w:rsidRPr="002063C4">
        <w:t>economy.</w:t>
      </w:r>
    </w:p>
    <w:p w14:paraId="11FD5002" w14:textId="77777777" w:rsidR="002063C4" w:rsidRPr="002063C4" w:rsidRDefault="002063C4" w:rsidP="00E81AB8">
      <w:pPr>
        <w:pStyle w:val="ListParagraph"/>
        <w:ind w:left="360"/>
      </w:pPr>
    </w:p>
    <w:p w14:paraId="1632B140" w14:textId="60540E25" w:rsidR="002063C4" w:rsidRPr="002063C4" w:rsidRDefault="00A72483" w:rsidP="00E81AB8">
      <w:pPr>
        <w:pStyle w:val="ListParagraph"/>
        <w:ind w:left="360"/>
      </w:pPr>
      <w:r>
        <w:lastRenderedPageBreak/>
        <w:t>In particular, t</w:t>
      </w:r>
      <w:r w:rsidR="002063C4" w:rsidRPr="002063C4">
        <w:t>he g</w:t>
      </w:r>
      <w:r w:rsidR="00E81AB8">
        <w:t xml:space="preserve">rant will enable the Department to </w:t>
      </w:r>
      <w:r w:rsidR="002063C4" w:rsidRPr="002063C4">
        <w:t xml:space="preserve">identify “AP </w:t>
      </w:r>
      <w:r>
        <w:t>d</w:t>
      </w:r>
      <w:r w:rsidR="002063C4" w:rsidRPr="002063C4">
        <w:t xml:space="preserve">eserts” </w:t>
      </w:r>
      <w:r>
        <w:t>–</w:t>
      </w:r>
      <w:r w:rsidR="002063C4" w:rsidRPr="002063C4">
        <w:t xml:space="preserve"> high schools where low numbers of students engage in AP STEM courses despite having the skills to participate in this advanced coursework </w:t>
      </w:r>
      <w:r>
        <w:t>–</w:t>
      </w:r>
      <w:r w:rsidR="002063C4" w:rsidRPr="002063C4">
        <w:t xml:space="preserve"> and </w:t>
      </w:r>
      <w:r>
        <w:t xml:space="preserve">to </w:t>
      </w:r>
      <w:r w:rsidR="002063C4" w:rsidRPr="002063C4">
        <w:t xml:space="preserve">provide a statewide virtual platform </w:t>
      </w:r>
      <w:r>
        <w:t xml:space="preserve">so </w:t>
      </w:r>
      <w:r w:rsidR="002063C4" w:rsidRPr="002063C4">
        <w:t xml:space="preserve">these students </w:t>
      </w:r>
      <w:r>
        <w:t>can</w:t>
      </w:r>
      <w:r w:rsidR="002063C4" w:rsidRPr="002063C4">
        <w:t xml:space="preserve"> engage in the coursework at no additional cost to the student, family, or school district. It is our aspiration that these students will go on to complete postsecondary education in STEM and ultimately join and fully participate in the Massachusetts STEM economy.</w:t>
      </w:r>
    </w:p>
    <w:p w14:paraId="11DE0FA8" w14:textId="09FBCA90" w:rsidR="002063C4" w:rsidRDefault="002063C4" w:rsidP="00E81AB8">
      <w:pPr>
        <w:pStyle w:val="ListParagraph"/>
        <w:ind w:left="360"/>
      </w:pPr>
    </w:p>
    <w:p w14:paraId="28F73685" w14:textId="2C898090" w:rsidR="00E81AB8" w:rsidRDefault="00E81AB8" w:rsidP="00E81AB8">
      <w:r>
        <w:t xml:space="preserve">I look forward to updating the Board periodically on </w:t>
      </w:r>
      <w:r w:rsidR="00A72483">
        <w:t xml:space="preserve">each of </w:t>
      </w:r>
      <w:r>
        <w:t xml:space="preserve">these important initiatives. </w:t>
      </w:r>
    </w:p>
    <w:p w14:paraId="7FF52E7A" w14:textId="77777777" w:rsidR="00CB47C9" w:rsidRPr="00CB47C9" w:rsidRDefault="00CB47C9" w:rsidP="005C491D">
      <w:pPr>
        <w:widowControl/>
        <w:rPr>
          <w:szCs w:val="24"/>
        </w:rPr>
      </w:pPr>
    </w:p>
    <w:p w14:paraId="6AADA90C" w14:textId="77F5D46F" w:rsidR="005C491D" w:rsidRDefault="005C491D" w:rsidP="005C491D">
      <w:pPr>
        <w:rPr>
          <w:b/>
          <w:bCs/>
          <w:szCs w:val="24"/>
        </w:rPr>
      </w:pPr>
      <w:r w:rsidRPr="008562BE">
        <w:rPr>
          <w:b/>
          <w:bCs/>
          <w:szCs w:val="24"/>
        </w:rPr>
        <w:t>Comments from the Secretary</w:t>
      </w:r>
    </w:p>
    <w:p w14:paraId="2CE3A75A" w14:textId="45494469" w:rsidR="003C3411" w:rsidRDefault="003C3411" w:rsidP="005C491D">
      <w:pPr>
        <w:rPr>
          <w:b/>
          <w:bCs/>
          <w:szCs w:val="24"/>
        </w:rPr>
      </w:pPr>
    </w:p>
    <w:p w14:paraId="26D23A40" w14:textId="3886B15A" w:rsidR="003C3411" w:rsidRDefault="003C3411" w:rsidP="005C491D">
      <w:pPr>
        <w:rPr>
          <w:szCs w:val="24"/>
        </w:rPr>
      </w:pPr>
      <w:r>
        <w:rPr>
          <w:szCs w:val="24"/>
        </w:rPr>
        <w:t xml:space="preserve">Secretary </w:t>
      </w:r>
      <w:proofErr w:type="spellStart"/>
      <w:r>
        <w:rPr>
          <w:szCs w:val="24"/>
        </w:rPr>
        <w:t>Peyser</w:t>
      </w:r>
      <w:proofErr w:type="spellEnd"/>
      <w:r>
        <w:rPr>
          <w:szCs w:val="24"/>
        </w:rPr>
        <w:t xml:space="preserve"> </w:t>
      </w:r>
      <w:r w:rsidRPr="008562BE">
        <w:rPr>
          <w:szCs w:val="24"/>
        </w:rPr>
        <w:t>will report on current issues and activities.</w:t>
      </w:r>
    </w:p>
    <w:p w14:paraId="224E9C58" w14:textId="77777777" w:rsidR="003C3411" w:rsidRDefault="003C3411" w:rsidP="005C491D">
      <w:pPr>
        <w:rPr>
          <w:b/>
          <w:bCs/>
          <w:szCs w:val="24"/>
        </w:rPr>
      </w:pPr>
    </w:p>
    <w:p w14:paraId="307C8818" w14:textId="494EDD22" w:rsidR="005C491D" w:rsidRDefault="00A33D9E" w:rsidP="005C491D">
      <w:pPr>
        <w:rPr>
          <w:b/>
          <w:bCs/>
          <w:szCs w:val="24"/>
        </w:rPr>
      </w:pPr>
      <w:r>
        <w:rPr>
          <w:b/>
          <w:bCs/>
          <w:szCs w:val="24"/>
        </w:rPr>
        <w:t xml:space="preserve">Routine Business: </w:t>
      </w:r>
      <w:r w:rsidR="005C491D">
        <w:rPr>
          <w:b/>
          <w:bCs/>
          <w:szCs w:val="24"/>
        </w:rPr>
        <w:t>Approval of the Minutes of the</w:t>
      </w:r>
      <w:r w:rsidR="00CB47C9">
        <w:rPr>
          <w:b/>
          <w:bCs/>
          <w:szCs w:val="24"/>
        </w:rPr>
        <w:t xml:space="preserve"> June 30</w:t>
      </w:r>
      <w:r w:rsidR="005C491D">
        <w:rPr>
          <w:b/>
          <w:bCs/>
          <w:szCs w:val="24"/>
        </w:rPr>
        <w:t>, 2020 Regular Meeting</w:t>
      </w:r>
    </w:p>
    <w:p w14:paraId="2A1E62F0" w14:textId="6AC661CF" w:rsidR="003C3411" w:rsidRDefault="003C3411" w:rsidP="005C491D">
      <w:pPr>
        <w:rPr>
          <w:b/>
          <w:bCs/>
          <w:szCs w:val="24"/>
        </w:rPr>
      </w:pPr>
    </w:p>
    <w:p w14:paraId="57A32D1F" w14:textId="7CDAD21B" w:rsidR="003C3411" w:rsidRPr="003C3411" w:rsidRDefault="003C3411" w:rsidP="005C491D">
      <w:pPr>
        <w:rPr>
          <w:szCs w:val="24"/>
        </w:rPr>
      </w:pPr>
      <w:r>
        <w:rPr>
          <w:szCs w:val="24"/>
        </w:rPr>
        <w:t xml:space="preserve">The Board will vote on approval of the minutes of </w:t>
      </w:r>
      <w:r w:rsidR="00CB47C9">
        <w:rPr>
          <w:szCs w:val="24"/>
        </w:rPr>
        <w:t xml:space="preserve">the June </w:t>
      </w:r>
      <w:r>
        <w:rPr>
          <w:szCs w:val="24"/>
        </w:rPr>
        <w:t>meeting.</w:t>
      </w:r>
    </w:p>
    <w:p w14:paraId="429A4929" w14:textId="65173623" w:rsidR="00BF2D87" w:rsidRDefault="00BF2D87" w:rsidP="00BC0B4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p>
    <w:p w14:paraId="1B06CDB8" w14:textId="36513527" w:rsidR="00BC0B4A" w:rsidRDefault="00BC0B4A" w:rsidP="00AD2EDF">
      <w:pPr>
        <w:jc w:val="center"/>
        <w:rPr>
          <w:b/>
          <w:szCs w:val="24"/>
        </w:rPr>
      </w:pPr>
      <w:r w:rsidRPr="00AD2EDF">
        <w:rPr>
          <w:b/>
          <w:szCs w:val="24"/>
        </w:rPr>
        <w:t>ITEMS FOR DISCUSSION AND ACTION</w:t>
      </w:r>
    </w:p>
    <w:p w14:paraId="6470E07F" w14:textId="77E5B0B3" w:rsidR="005659D0" w:rsidRPr="00CB641A" w:rsidRDefault="005659D0" w:rsidP="00AD2EDF">
      <w:pPr>
        <w:jc w:val="center"/>
        <w:rPr>
          <w:b/>
          <w:szCs w:val="24"/>
        </w:rPr>
      </w:pPr>
    </w:p>
    <w:p w14:paraId="451B696A" w14:textId="4E52DB59" w:rsidR="00CB47C9" w:rsidRPr="00CB47C9" w:rsidRDefault="00CB47C9" w:rsidP="00CB47C9">
      <w:pPr>
        <w:pStyle w:val="ListParagraph"/>
        <w:numPr>
          <w:ilvl w:val="0"/>
          <w:numId w:val="35"/>
        </w:numPr>
        <w:rPr>
          <w:b/>
        </w:rPr>
      </w:pPr>
      <w:r w:rsidRPr="00CB47C9">
        <w:rPr>
          <w:b/>
        </w:rPr>
        <w:t xml:space="preserve">Election of Board Vice-Chair – Discussion and Vote  </w:t>
      </w:r>
    </w:p>
    <w:p w14:paraId="47A7DC40" w14:textId="77777777" w:rsidR="00CB47C9" w:rsidRDefault="00CB47C9" w:rsidP="00CB47C9">
      <w:pPr>
        <w:rPr>
          <w:b/>
          <w:szCs w:val="24"/>
        </w:rPr>
      </w:pPr>
    </w:p>
    <w:p w14:paraId="0DB96DCD" w14:textId="53FC03C3" w:rsidR="00CB47C9" w:rsidRDefault="00CB47C9" w:rsidP="00CB47C9">
      <w:pPr>
        <w:rPr>
          <w:szCs w:val="24"/>
        </w:rPr>
      </w:pPr>
      <w:r>
        <w:rPr>
          <w:szCs w:val="24"/>
        </w:rPr>
        <w:t>Under the Board’s by-laws, the September meeting is the annual meeting of the Board, at which the Board elects its vice-chair. Chair Craven will call for nominations from members and then conduct the election. The vice-chair presides over meetings when the chair is not available.</w:t>
      </w:r>
    </w:p>
    <w:p w14:paraId="06291F58" w14:textId="77777777" w:rsidR="00CB47C9" w:rsidRDefault="00CB47C9" w:rsidP="00CB47C9">
      <w:pPr>
        <w:rPr>
          <w:szCs w:val="24"/>
        </w:rPr>
      </w:pPr>
    </w:p>
    <w:p w14:paraId="2CC20D72" w14:textId="357DABE5" w:rsidR="0036239B" w:rsidRPr="00CB47C9" w:rsidRDefault="005C491D" w:rsidP="00CB47C9">
      <w:pPr>
        <w:pStyle w:val="ListParagraph"/>
        <w:numPr>
          <w:ilvl w:val="0"/>
          <w:numId w:val="35"/>
        </w:numPr>
        <w:rPr>
          <w:rFonts w:eastAsia="Calibri"/>
          <w:b/>
        </w:rPr>
      </w:pPr>
      <w:r w:rsidRPr="00CB47C9">
        <w:rPr>
          <w:rFonts w:eastAsia="Calibri"/>
          <w:b/>
        </w:rPr>
        <w:t>Update on C</w:t>
      </w:r>
      <w:r w:rsidR="00A93EC5" w:rsidRPr="00CB47C9">
        <w:rPr>
          <w:rFonts w:eastAsia="Calibri"/>
          <w:b/>
        </w:rPr>
        <w:t>OVID</w:t>
      </w:r>
      <w:r w:rsidRPr="00CB47C9">
        <w:rPr>
          <w:rFonts w:eastAsia="Calibri"/>
          <w:b/>
        </w:rPr>
        <w:t xml:space="preserve">-19 Action Steps to Support Schools, Students, and Families </w:t>
      </w:r>
      <w:r w:rsidR="0036239B" w:rsidRPr="00CB47C9">
        <w:rPr>
          <w:rFonts w:eastAsia="Calibri"/>
          <w:b/>
        </w:rPr>
        <w:t>– Discussion</w:t>
      </w:r>
    </w:p>
    <w:p w14:paraId="2B8A9FA3" w14:textId="0F48A4BB" w:rsidR="0036239B" w:rsidRDefault="0036239B" w:rsidP="000E54EC">
      <w:pPr>
        <w:widowControl/>
        <w:ind w:left="360"/>
        <w:rPr>
          <w:rFonts w:eastAsia="Calibri"/>
          <w:b/>
          <w:snapToGrid/>
          <w:szCs w:val="24"/>
        </w:rPr>
      </w:pPr>
    </w:p>
    <w:p w14:paraId="6F8B0A40" w14:textId="3B0F165F" w:rsidR="00530966" w:rsidRDefault="005C491D" w:rsidP="00530966">
      <w:pPr>
        <w:widowControl/>
        <w:autoSpaceDE w:val="0"/>
        <w:autoSpaceDN w:val="0"/>
        <w:adjustRightInd w:val="0"/>
        <w:rPr>
          <w:szCs w:val="24"/>
        </w:rPr>
      </w:pPr>
      <w:r>
        <w:rPr>
          <w:rFonts w:eastAsia="Calibri"/>
          <w:szCs w:val="24"/>
        </w:rPr>
        <w:t xml:space="preserve">The public health emergency </w:t>
      </w:r>
      <w:r w:rsidR="00530966">
        <w:rPr>
          <w:rFonts w:eastAsia="Calibri"/>
          <w:szCs w:val="24"/>
        </w:rPr>
        <w:t xml:space="preserve">continues to </w:t>
      </w:r>
      <w:r>
        <w:rPr>
          <w:rFonts w:eastAsia="Calibri"/>
          <w:szCs w:val="24"/>
        </w:rPr>
        <w:t xml:space="preserve">dominate our lives </w:t>
      </w:r>
      <w:r w:rsidR="00530966">
        <w:rPr>
          <w:rFonts w:eastAsia="Calibri"/>
          <w:szCs w:val="24"/>
        </w:rPr>
        <w:t>and our work</w:t>
      </w:r>
      <w:r>
        <w:rPr>
          <w:rFonts w:eastAsia="Calibri"/>
          <w:szCs w:val="24"/>
        </w:rPr>
        <w:t xml:space="preserve">. The Department </w:t>
      </w:r>
      <w:r w:rsidR="00530966">
        <w:rPr>
          <w:rFonts w:eastAsia="Calibri"/>
          <w:szCs w:val="24"/>
        </w:rPr>
        <w:t xml:space="preserve">is continuing to work </w:t>
      </w:r>
      <w:r w:rsidR="0052723A">
        <w:rPr>
          <w:rFonts w:eastAsia="Calibri"/>
          <w:szCs w:val="24"/>
        </w:rPr>
        <w:t>energetically with the Administration, the Legislature, and education stakeholders to support schools, students, and families through this crisis. Under Tab 1 are some of the guidance documents and resources that we have produced and disseminated widely</w:t>
      </w:r>
      <w:r w:rsidR="00530966">
        <w:rPr>
          <w:rFonts w:eastAsia="Calibri"/>
          <w:szCs w:val="24"/>
        </w:rPr>
        <w:t xml:space="preserve"> in the past</w:t>
      </w:r>
      <w:r w:rsidR="00CC3F66">
        <w:rPr>
          <w:rFonts w:eastAsia="Calibri"/>
          <w:szCs w:val="24"/>
        </w:rPr>
        <w:t xml:space="preserve"> three months</w:t>
      </w:r>
      <w:r w:rsidR="009D2D1D">
        <w:rPr>
          <w:rFonts w:eastAsia="Calibri"/>
          <w:szCs w:val="24"/>
        </w:rPr>
        <w:t xml:space="preserve">. </w:t>
      </w:r>
      <w:r w:rsidR="00530966">
        <w:rPr>
          <w:rFonts w:eastAsia="Calibri"/>
          <w:szCs w:val="24"/>
        </w:rPr>
        <w:t>At our meeting on</w:t>
      </w:r>
      <w:r w:rsidR="00CB47C9">
        <w:rPr>
          <w:rFonts w:eastAsia="Calibri"/>
          <w:szCs w:val="24"/>
        </w:rPr>
        <w:t xml:space="preserve"> September 29</w:t>
      </w:r>
      <w:r w:rsidR="00530966">
        <w:rPr>
          <w:rFonts w:eastAsia="Calibri"/>
          <w:szCs w:val="24"/>
        </w:rPr>
        <w:t xml:space="preserve">, </w:t>
      </w:r>
      <w:r w:rsidR="0052723A">
        <w:rPr>
          <w:szCs w:val="24"/>
        </w:rPr>
        <w:t xml:space="preserve">I will review </w:t>
      </w:r>
      <w:r w:rsidR="00530966">
        <w:rPr>
          <w:szCs w:val="24"/>
        </w:rPr>
        <w:t xml:space="preserve">key </w:t>
      </w:r>
      <w:r w:rsidR="0052723A">
        <w:rPr>
          <w:szCs w:val="24"/>
        </w:rPr>
        <w:t xml:space="preserve">actions </w:t>
      </w:r>
      <w:r w:rsidR="00A93EC5">
        <w:rPr>
          <w:szCs w:val="24"/>
        </w:rPr>
        <w:t xml:space="preserve">the Department has </w:t>
      </w:r>
      <w:r w:rsidR="0052723A">
        <w:rPr>
          <w:szCs w:val="24"/>
        </w:rPr>
        <w:t>taken</w:t>
      </w:r>
      <w:r w:rsidR="00A93EC5">
        <w:rPr>
          <w:szCs w:val="24"/>
        </w:rPr>
        <w:t>, update you on new information, and answer your questions. Other members of our senior leadership team will join the discussion.</w:t>
      </w:r>
      <w:r w:rsidR="00530966">
        <w:rPr>
          <w:szCs w:val="24"/>
        </w:rPr>
        <w:t xml:space="preserve"> </w:t>
      </w:r>
      <w:r w:rsidR="0052723A">
        <w:rPr>
          <w:szCs w:val="24"/>
        </w:rPr>
        <w:t xml:space="preserve"> </w:t>
      </w:r>
    </w:p>
    <w:p w14:paraId="642694BB" w14:textId="77777777" w:rsidR="00F81A5E" w:rsidRDefault="00F81A5E" w:rsidP="00CC7968">
      <w:pPr>
        <w:pStyle w:val="ListParagraph"/>
        <w:tabs>
          <w:tab w:val="left" w:pos="1080"/>
        </w:tabs>
        <w:ind w:left="0"/>
        <w:rPr>
          <w:color w:val="FF0000"/>
          <w:shd w:val="clear" w:color="auto" w:fill="FFFFFF"/>
        </w:rPr>
      </w:pPr>
    </w:p>
    <w:p w14:paraId="684C7CCD" w14:textId="3D917AB2" w:rsidR="00661C85" w:rsidRPr="00661C85" w:rsidRDefault="00CB47C9" w:rsidP="00CB47C9">
      <w:pPr>
        <w:pStyle w:val="paragraph"/>
        <w:numPr>
          <w:ilvl w:val="0"/>
          <w:numId w:val="35"/>
        </w:numPr>
        <w:rPr>
          <w:rStyle w:val="eop"/>
          <w:rFonts w:eastAsiaTheme="minorEastAsia"/>
          <w:b/>
          <w:bCs/>
        </w:rPr>
      </w:pPr>
      <w:r>
        <w:rPr>
          <w:rStyle w:val="eop"/>
          <w:b/>
          <w:bCs/>
        </w:rPr>
        <w:t xml:space="preserve">Quincy Public Schools: Presentation on Summer 2020 Education Program </w:t>
      </w:r>
      <w:r w:rsidR="00661C85" w:rsidRPr="00661C85">
        <w:rPr>
          <w:rStyle w:val="eop"/>
          <w:b/>
          <w:bCs/>
        </w:rPr>
        <w:t>–</w:t>
      </w:r>
      <w:r w:rsidR="00E730AC">
        <w:rPr>
          <w:rStyle w:val="eop"/>
          <w:b/>
          <w:bCs/>
        </w:rPr>
        <w:t xml:space="preserve"> </w:t>
      </w:r>
      <w:r w:rsidR="00661C85" w:rsidRPr="00661C85">
        <w:rPr>
          <w:rStyle w:val="normaltextrun"/>
          <w:b/>
          <w:bCs/>
        </w:rPr>
        <w:t>Discussion</w:t>
      </w:r>
      <w:r w:rsidR="00661C85" w:rsidRPr="00661C85">
        <w:rPr>
          <w:rStyle w:val="eop"/>
          <w:b/>
          <w:bCs/>
        </w:rPr>
        <w:t> </w:t>
      </w:r>
    </w:p>
    <w:p w14:paraId="44370473" w14:textId="78CCF443" w:rsidR="00F26545" w:rsidRDefault="00F26545" w:rsidP="00F26545">
      <w:pPr>
        <w:rPr>
          <w:rFonts w:eastAsia="Calibri"/>
          <w:b/>
          <w:bCs/>
        </w:rPr>
      </w:pPr>
    </w:p>
    <w:p w14:paraId="2A4090B0" w14:textId="00D22CFB" w:rsidR="00AC5B25" w:rsidRPr="00832A24" w:rsidRDefault="00AC5B25" w:rsidP="00AC5B25">
      <w:r>
        <w:t xml:space="preserve">The guidance </w:t>
      </w:r>
      <w:r w:rsidR="00FA3556">
        <w:t xml:space="preserve">that the Department issued to school districts in June and early July about summer school and special education services </w:t>
      </w:r>
      <w:r>
        <w:t xml:space="preserve">stressed the importance of prioritizing in-person services for students with the highest needs and using summer school as an opportunity to develop readiness to implement health and safety </w:t>
      </w:r>
      <w:r w:rsidR="00FA3556">
        <w:t xml:space="preserve">protocols for </w:t>
      </w:r>
      <w:r>
        <w:t>the new school year.</w:t>
      </w:r>
      <w:r w:rsidR="00FA3556">
        <w:t xml:space="preserve"> </w:t>
      </w:r>
      <w:r>
        <w:t>At the September 29</w:t>
      </w:r>
      <w:r w:rsidR="00FA3556">
        <w:t xml:space="preserve"> meeting</w:t>
      </w:r>
      <w:r>
        <w:t xml:space="preserve">, </w:t>
      </w:r>
      <w:r w:rsidR="00FA3556">
        <w:t xml:space="preserve">we </w:t>
      </w:r>
      <w:r>
        <w:t xml:space="preserve">will highlight the work of Quincy Public Schools as an example of a district that </w:t>
      </w:r>
      <w:r>
        <w:lastRenderedPageBreak/>
        <w:t xml:space="preserve">provided extensive in-person and remote summer services. Senior Associate Commissioner Russell Johnston will </w:t>
      </w:r>
      <w:r w:rsidR="00FA3556">
        <w:t xml:space="preserve">start with </w:t>
      </w:r>
      <w:r>
        <w:t xml:space="preserve">a brief </w:t>
      </w:r>
      <w:r w:rsidR="00FA3556">
        <w:t xml:space="preserve">overview of data on </w:t>
      </w:r>
      <w:r>
        <w:t>summer special education services</w:t>
      </w:r>
      <w:r w:rsidR="00FA3556">
        <w:t xml:space="preserve">, and </w:t>
      </w:r>
      <w:r>
        <w:t xml:space="preserve">Quincy Public Schools Interim Superintendent </w:t>
      </w:r>
      <w:r w:rsidRPr="00EC7A18">
        <w:t>Kevin Mulvey and Assistant Superintendent Erin Perkins</w:t>
      </w:r>
      <w:r w:rsidR="00FA3556">
        <w:t xml:space="preserve"> </w:t>
      </w:r>
      <w:r w:rsidRPr="00EC7A18">
        <w:t xml:space="preserve">will </w:t>
      </w:r>
      <w:r w:rsidR="00FA3556">
        <w:t xml:space="preserve">present on Quincy’s model and </w:t>
      </w:r>
      <w:r w:rsidRPr="00EC7A18">
        <w:t>how the</w:t>
      </w:r>
      <w:r>
        <w:t>ir</w:t>
      </w:r>
      <w:r w:rsidRPr="00EC7A18">
        <w:t xml:space="preserve"> summer program</w:t>
      </w:r>
      <w:r>
        <w:t>s</w:t>
      </w:r>
      <w:r w:rsidRPr="00EC7A18">
        <w:t xml:space="preserve"> served as a pilot to inform </w:t>
      </w:r>
      <w:r>
        <w:t>the</w:t>
      </w:r>
      <w:r w:rsidRPr="00EC7A18">
        <w:t xml:space="preserve"> reopening of schools.</w:t>
      </w:r>
    </w:p>
    <w:p w14:paraId="644478D4" w14:textId="77777777" w:rsidR="00CB47C9" w:rsidRDefault="00CB47C9" w:rsidP="00F26545">
      <w:pPr>
        <w:rPr>
          <w:szCs w:val="24"/>
        </w:rPr>
      </w:pPr>
    </w:p>
    <w:p w14:paraId="3FB7D530" w14:textId="0E7846DB" w:rsidR="00F26545" w:rsidRPr="002B170B" w:rsidRDefault="00CB47C9" w:rsidP="00CB47C9">
      <w:pPr>
        <w:pStyle w:val="ListParagraph"/>
        <w:numPr>
          <w:ilvl w:val="0"/>
          <w:numId w:val="35"/>
        </w:numPr>
        <w:rPr>
          <w:b/>
          <w:bCs/>
        </w:rPr>
      </w:pPr>
      <w:r w:rsidRPr="002B170B">
        <w:rPr>
          <w:b/>
          <w:bCs/>
        </w:rPr>
        <w:t xml:space="preserve">Amendments to </w:t>
      </w:r>
      <w:r w:rsidR="00EC0087">
        <w:rPr>
          <w:b/>
          <w:bCs/>
        </w:rPr>
        <w:t>Student Learning Time Regulations,</w:t>
      </w:r>
      <w:r w:rsidR="002B170B">
        <w:rPr>
          <w:b/>
          <w:bCs/>
        </w:rPr>
        <w:t xml:space="preserve"> </w:t>
      </w:r>
      <w:r w:rsidR="002B170B">
        <w:rPr>
          <w:rFonts w:eastAsia="Calibri"/>
          <w:b/>
        </w:rPr>
        <w:t xml:space="preserve">603 CMR 27.00 </w:t>
      </w:r>
      <w:r w:rsidR="00EC0087">
        <w:rPr>
          <w:rFonts w:eastAsia="Calibri"/>
          <w:b/>
        </w:rPr>
        <w:t xml:space="preserve">Re: Health and Safety Standards During a Declared State of Emergency or Other Exigent Circumstances </w:t>
      </w:r>
      <w:r w:rsidR="002B170B" w:rsidRPr="00CC7968">
        <w:rPr>
          <w:rFonts w:eastAsia="Calibri"/>
          <w:b/>
        </w:rPr>
        <w:t>– Discussion and Vote</w:t>
      </w:r>
      <w:r w:rsidR="002B170B">
        <w:rPr>
          <w:rFonts w:eastAsia="Calibri"/>
          <w:b/>
        </w:rPr>
        <w:t xml:space="preserve"> to Adopt Permanent Regulations</w:t>
      </w:r>
    </w:p>
    <w:p w14:paraId="69C39DC2" w14:textId="53026FB6" w:rsidR="00F26545" w:rsidRDefault="00F26545" w:rsidP="00F26545">
      <w:pPr>
        <w:rPr>
          <w:rFonts w:eastAsia="Calibri"/>
          <w:b/>
          <w:bCs/>
        </w:rPr>
      </w:pPr>
    </w:p>
    <w:p w14:paraId="0BD2E4D6" w14:textId="5B97E682" w:rsidR="00EC0087" w:rsidRDefault="00EC0087" w:rsidP="00EC0087">
      <w:pPr>
        <w:tabs>
          <w:tab w:val="left" w:pos="1080"/>
        </w:tabs>
        <w:rPr>
          <w:szCs w:val="24"/>
        </w:rPr>
      </w:pPr>
      <w:r>
        <w:rPr>
          <w:rFonts w:eastAsia="Calibri"/>
          <w:snapToGrid/>
          <w:szCs w:val="24"/>
        </w:rPr>
        <w:t>In June</w:t>
      </w:r>
      <w:r w:rsidRPr="001B22D2">
        <w:rPr>
          <w:rFonts w:eastAsia="Calibri"/>
          <w:snapToGrid/>
          <w:szCs w:val="24"/>
        </w:rPr>
        <w:t xml:space="preserve">, the </w:t>
      </w:r>
      <w:r w:rsidRPr="001B22D2">
        <w:rPr>
          <w:szCs w:val="24"/>
          <w:shd w:val="clear" w:color="auto" w:fill="FFFFFF"/>
        </w:rPr>
        <w:t xml:space="preserve">Board </w:t>
      </w:r>
      <w:r w:rsidRPr="001B22D2">
        <w:rPr>
          <w:rFonts w:eastAsia="Calibri"/>
          <w:snapToGrid/>
          <w:szCs w:val="24"/>
        </w:rPr>
        <w:t>voted to adopt</w:t>
      </w:r>
      <w:r>
        <w:rPr>
          <w:rFonts w:eastAsia="Calibri"/>
          <w:snapToGrid/>
          <w:szCs w:val="24"/>
        </w:rPr>
        <w:t xml:space="preserve"> amendments to </w:t>
      </w:r>
      <w:r w:rsidR="008C4107">
        <w:rPr>
          <w:rFonts w:eastAsia="Calibri"/>
          <w:snapToGrid/>
          <w:szCs w:val="24"/>
        </w:rPr>
        <w:t xml:space="preserve">the Student Learning Time regulations, </w:t>
      </w:r>
      <w:r>
        <w:rPr>
          <w:rFonts w:eastAsia="Calibri"/>
          <w:snapToGrid/>
          <w:szCs w:val="24"/>
        </w:rPr>
        <w:t>603 CMR 27.00</w:t>
      </w:r>
      <w:r w:rsidR="008C4107">
        <w:rPr>
          <w:rFonts w:eastAsia="Calibri"/>
          <w:snapToGrid/>
          <w:szCs w:val="24"/>
        </w:rPr>
        <w:t>,</w:t>
      </w:r>
      <w:r>
        <w:rPr>
          <w:rFonts w:eastAsia="Calibri"/>
          <w:snapToGrid/>
          <w:szCs w:val="24"/>
        </w:rPr>
        <w:t xml:space="preserve"> that </w:t>
      </w:r>
      <w:r>
        <w:rPr>
          <w:szCs w:val="24"/>
        </w:rPr>
        <w:t xml:space="preserve">establish health and safety standards for providing structured learning time to students during a declared state of emergency or other exigent circumstances that adversely affect the safe environment of schools. </w:t>
      </w:r>
      <w:r w:rsidRPr="001B22D2">
        <w:rPr>
          <w:rFonts w:eastAsia="Calibri"/>
          <w:snapToGrid/>
          <w:szCs w:val="24"/>
        </w:rPr>
        <w:t xml:space="preserve">The Board adopted the </w:t>
      </w:r>
      <w:r w:rsidRPr="001B22D2">
        <w:rPr>
          <w:szCs w:val="24"/>
        </w:rPr>
        <w:t>regulation</w:t>
      </w:r>
      <w:r>
        <w:rPr>
          <w:szCs w:val="24"/>
        </w:rPr>
        <w:t>s</w:t>
      </w:r>
      <w:r w:rsidRPr="001B22D2">
        <w:rPr>
          <w:szCs w:val="24"/>
        </w:rPr>
        <w:t xml:space="preserve"> on an emergency basis as provided by the Massachusetts Administrative Procedure Act</w:t>
      </w:r>
      <w:r>
        <w:rPr>
          <w:szCs w:val="24"/>
          <w:shd w:val="clear" w:color="auto" w:fill="FFFFFF"/>
        </w:rPr>
        <w:t xml:space="preserve">, enabling the </w:t>
      </w:r>
      <w:r>
        <w:rPr>
          <w:szCs w:val="24"/>
        </w:rPr>
        <w:t>Department and school districts to use the amended regulations in planning for the reopening of school this fall.</w:t>
      </w:r>
    </w:p>
    <w:p w14:paraId="34A1A74E" w14:textId="77777777" w:rsidR="00EC0087" w:rsidRPr="001B22D2" w:rsidRDefault="00EC0087" w:rsidP="00EC0087">
      <w:pPr>
        <w:tabs>
          <w:tab w:val="left" w:pos="1080"/>
        </w:tabs>
        <w:rPr>
          <w:szCs w:val="24"/>
          <w:shd w:val="clear" w:color="auto" w:fill="FFFFFF"/>
        </w:rPr>
      </w:pPr>
    </w:p>
    <w:p w14:paraId="2B8813A7" w14:textId="44E8BC2F" w:rsidR="00EC0087" w:rsidRPr="001B22D2" w:rsidRDefault="00EC0087" w:rsidP="00EC0087">
      <w:pPr>
        <w:tabs>
          <w:tab w:val="left" w:pos="1080"/>
        </w:tabs>
        <w:rPr>
          <w:szCs w:val="24"/>
        </w:rPr>
      </w:pPr>
      <w:r w:rsidRPr="001B22D2">
        <w:rPr>
          <w:szCs w:val="24"/>
          <w:shd w:val="clear" w:color="auto" w:fill="FFFFFF"/>
        </w:rPr>
        <w:t xml:space="preserve">The Department solicited public comment on the regulation </w:t>
      </w:r>
      <w:r w:rsidRPr="001B22D2">
        <w:rPr>
          <w:szCs w:val="24"/>
        </w:rPr>
        <w:t>as required</w:t>
      </w:r>
      <w:r>
        <w:rPr>
          <w:szCs w:val="24"/>
        </w:rPr>
        <w:t>. I am recommending several modifications to the amendments based on the public comment we received</w:t>
      </w:r>
      <w:r w:rsidRPr="001B22D2">
        <w:rPr>
          <w:szCs w:val="24"/>
        </w:rPr>
        <w:t xml:space="preserve">. </w:t>
      </w:r>
      <w:r>
        <w:rPr>
          <w:szCs w:val="24"/>
        </w:rPr>
        <w:t xml:space="preserve">The memo under Tab 4 provides an overview. Copies of all the public comment, along with a summary, are included. </w:t>
      </w:r>
      <w:r w:rsidRPr="001B22D2">
        <w:rPr>
          <w:szCs w:val="24"/>
        </w:rPr>
        <w:t xml:space="preserve">I recommend that the Board vote </w:t>
      </w:r>
      <w:r>
        <w:rPr>
          <w:szCs w:val="24"/>
        </w:rPr>
        <w:t xml:space="preserve">this month </w:t>
      </w:r>
      <w:r w:rsidRPr="001B22D2">
        <w:rPr>
          <w:szCs w:val="24"/>
        </w:rPr>
        <w:t>on final adoption of the regulation</w:t>
      </w:r>
      <w:r>
        <w:rPr>
          <w:szCs w:val="24"/>
        </w:rPr>
        <w:t>s</w:t>
      </w:r>
      <w:r w:rsidRPr="001B22D2">
        <w:rPr>
          <w:szCs w:val="24"/>
        </w:rPr>
        <w:t xml:space="preserve"> </w:t>
      </w:r>
      <w:r>
        <w:rPr>
          <w:szCs w:val="24"/>
        </w:rPr>
        <w:t>as presented</w:t>
      </w:r>
      <w:r w:rsidRPr="001B22D2">
        <w:rPr>
          <w:szCs w:val="24"/>
        </w:rPr>
        <w:t>.</w:t>
      </w:r>
      <w:r w:rsidRPr="001B22D2">
        <w:rPr>
          <w:szCs w:val="24"/>
          <w:vertAlign w:val="superscript"/>
        </w:rPr>
        <w:t xml:space="preserve"> </w:t>
      </w:r>
      <w:r>
        <w:rPr>
          <w:szCs w:val="24"/>
        </w:rPr>
        <w:t xml:space="preserve">Deputy </w:t>
      </w:r>
      <w:r w:rsidRPr="001B22D2">
        <w:rPr>
          <w:szCs w:val="24"/>
        </w:rPr>
        <w:t xml:space="preserve">General Counsel </w:t>
      </w:r>
      <w:r>
        <w:rPr>
          <w:szCs w:val="24"/>
        </w:rPr>
        <w:t xml:space="preserve">Deb </w:t>
      </w:r>
      <w:proofErr w:type="spellStart"/>
      <w:r>
        <w:rPr>
          <w:szCs w:val="24"/>
        </w:rPr>
        <w:t>Steenland</w:t>
      </w:r>
      <w:proofErr w:type="spellEnd"/>
      <w:r w:rsidRPr="001B22D2">
        <w:rPr>
          <w:szCs w:val="24"/>
        </w:rPr>
        <w:t xml:space="preserve"> will be </w:t>
      </w:r>
      <w:r w:rsidR="00913095">
        <w:rPr>
          <w:szCs w:val="24"/>
        </w:rPr>
        <w:t xml:space="preserve">at the meeting </w:t>
      </w:r>
      <w:r w:rsidRPr="001B22D2">
        <w:rPr>
          <w:szCs w:val="24"/>
        </w:rPr>
        <w:t>to answer your questions.</w:t>
      </w:r>
    </w:p>
    <w:p w14:paraId="7899E952" w14:textId="77777777" w:rsidR="002B170B" w:rsidRPr="00F26545" w:rsidRDefault="002B170B" w:rsidP="00F26545">
      <w:pPr>
        <w:rPr>
          <w:rFonts w:eastAsia="Calibri"/>
          <w:b/>
          <w:bCs/>
        </w:rPr>
      </w:pPr>
    </w:p>
    <w:p w14:paraId="5C285E10" w14:textId="7D74A750" w:rsidR="008C4107" w:rsidRPr="008C4107" w:rsidRDefault="008C4107" w:rsidP="008C4107">
      <w:pPr>
        <w:pStyle w:val="ListParagraph"/>
        <w:numPr>
          <w:ilvl w:val="0"/>
          <w:numId w:val="35"/>
        </w:numPr>
        <w:rPr>
          <w:b/>
          <w:bCs/>
        </w:rPr>
      </w:pPr>
      <w:r>
        <w:rPr>
          <w:b/>
          <w:bCs/>
        </w:rPr>
        <w:t xml:space="preserve">Amendments to </w:t>
      </w:r>
      <w:r w:rsidRPr="008C4107">
        <w:rPr>
          <w:rFonts w:eastAsia="Calibri"/>
          <w:b/>
        </w:rPr>
        <w:t>Education Collaboratives</w:t>
      </w:r>
      <w:r>
        <w:rPr>
          <w:rFonts w:eastAsia="Calibri"/>
          <w:b/>
        </w:rPr>
        <w:t xml:space="preserve"> </w:t>
      </w:r>
      <w:r w:rsidRPr="008C4107">
        <w:rPr>
          <w:rFonts w:eastAsia="Calibri"/>
          <w:b/>
        </w:rPr>
        <w:t>Regulations, 603 CMR 50.00 – Discussion and Vote</w:t>
      </w:r>
      <w:r>
        <w:rPr>
          <w:rFonts w:eastAsia="Calibri"/>
          <w:b/>
        </w:rPr>
        <w:t xml:space="preserve"> to Adopt Permanent Regulations</w:t>
      </w:r>
    </w:p>
    <w:p w14:paraId="13AD8666" w14:textId="77777777" w:rsidR="008C4107" w:rsidRDefault="008C4107" w:rsidP="008C4107">
      <w:pPr>
        <w:widowControl/>
        <w:rPr>
          <w:rFonts w:eastAsia="Calibri"/>
          <w:b/>
          <w:bCs/>
          <w:snapToGrid/>
          <w:szCs w:val="24"/>
        </w:rPr>
      </w:pPr>
    </w:p>
    <w:p w14:paraId="0309B0D4" w14:textId="39707AE9" w:rsidR="008C4107" w:rsidRPr="00E45538" w:rsidRDefault="008C4107" w:rsidP="008C4107">
      <w:pPr>
        <w:widowControl/>
        <w:rPr>
          <w:rFonts w:eastAsia="Calibri"/>
          <w:snapToGrid/>
          <w:szCs w:val="24"/>
        </w:rPr>
      </w:pPr>
      <w:r>
        <w:rPr>
          <w:rFonts w:eastAsia="Calibri"/>
          <w:snapToGrid/>
          <w:szCs w:val="24"/>
        </w:rPr>
        <w:t xml:space="preserve">In April the Board voted to send out for public comment proposed amendments to the Education </w:t>
      </w:r>
      <w:r w:rsidRPr="008C4107">
        <w:rPr>
          <w:rFonts w:eastAsia="Calibri"/>
          <w:snapToGrid/>
          <w:szCs w:val="24"/>
        </w:rPr>
        <w:t xml:space="preserve">Collaboratives regulations, addressing changes resulting from 2019 amendments to the state law.    </w:t>
      </w:r>
      <w:r w:rsidR="006F6000">
        <w:rPr>
          <w:rFonts w:eastAsia="Calibri"/>
          <w:snapToGrid/>
          <w:szCs w:val="24"/>
        </w:rPr>
        <w:t xml:space="preserve">We received only one comment and it was in support of the amendments. </w:t>
      </w:r>
      <w:r>
        <w:rPr>
          <w:rFonts w:eastAsia="Calibri"/>
          <w:snapToGrid/>
          <w:szCs w:val="24"/>
        </w:rPr>
        <w:t xml:space="preserve">I recommend that the Board vote on September 29 to adopt the regulations as presented. The memo under Tab 5 </w:t>
      </w:r>
      <w:r w:rsidR="00913095">
        <w:rPr>
          <w:rFonts w:eastAsia="Calibri"/>
          <w:snapToGrid/>
          <w:szCs w:val="24"/>
        </w:rPr>
        <w:t>provides an overview</w:t>
      </w:r>
      <w:r w:rsidR="006F6000">
        <w:rPr>
          <w:rFonts w:eastAsia="Calibri"/>
          <w:snapToGrid/>
          <w:szCs w:val="24"/>
        </w:rPr>
        <w:t xml:space="preserve">, and </w:t>
      </w:r>
      <w:r>
        <w:rPr>
          <w:rFonts w:eastAsia="Calibri"/>
          <w:snapToGrid/>
          <w:szCs w:val="24"/>
        </w:rPr>
        <w:t xml:space="preserve">Department staff will be available at </w:t>
      </w:r>
      <w:r w:rsidR="00913095">
        <w:rPr>
          <w:rFonts w:eastAsia="Calibri"/>
          <w:snapToGrid/>
          <w:szCs w:val="24"/>
        </w:rPr>
        <w:t xml:space="preserve">the September 29 </w:t>
      </w:r>
      <w:r>
        <w:rPr>
          <w:rFonts w:eastAsia="Calibri"/>
          <w:snapToGrid/>
          <w:szCs w:val="24"/>
        </w:rPr>
        <w:t xml:space="preserve">meeting to answer your questions. </w:t>
      </w:r>
    </w:p>
    <w:p w14:paraId="7CE76B94" w14:textId="77777777" w:rsidR="00F26545" w:rsidRPr="00F26545" w:rsidRDefault="00F26545" w:rsidP="00F26545">
      <w:pPr>
        <w:rPr>
          <w:rFonts w:eastAsia="Calibri"/>
          <w:b/>
          <w:bCs/>
        </w:rPr>
      </w:pPr>
    </w:p>
    <w:p w14:paraId="3EC3CB8A" w14:textId="41D8E757" w:rsidR="00DD62C9" w:rsidRPr="00DD62C9" w:rsidRDefault="00DD62C9" w:rsidP="00CB47C9">
      <w:pPr>
        <w:pStyle w:val="ListParagraph"/>
        <w:numPr>
          <w:ilvl w:val="0"/>
          <w:numId w:val="35"/>
        </w:numPr>
        <w:rPr>
          <w:rFonts w:eastAsia="Calibri"/>
          <w:b/>
          <w:bCs/>
        </w:rPr>
      </w:pPr>
      <w:r w:rsidRPr="001139C8">
        <w:rPr>
          <w:rFonts w:eastAsia="Calibri"/>
          <w:b/>
        </w:rPr>
        <w:t>Update on Education Budget</w:t>
      </w:r>
      <w:r w:rsidR="001139C8">
        <w:rPr>
          <w:rFonts w:eastAsia="Calibri"/>
          <w:b/>
        </w:rPr>
        <w:t xml:space="preserve"> </w:t>
      </w:r>
      <w:r w:rsidR="002B170B">
        <w:rPr>
          <w:rFonts w:eastAsia="Calibri"/>
          <w:b/>
        </w:rPr>
        <w:t xml:space="preserve">Matters </w:t>
      </w:r>
      <w:r>
        <w:rPr>
          <w:rFonts w:eastAsia="Calibri"/>
          <w:b/>
        </w:rPr>
        <w:t>– Discussion</w:t>
      </w:r>
    </w:p>
    <w:p w14:paraId="634A6AB0" w14:textId="1C0EEFD9" w:rsidR="00DD62C9" w:rsidRDefault="00DD62C9" w:rsidP="00DD62C9">
      <w:pPr>
        <w:rPr>
          <w:rFonts w:eastAsia="Calibri"/>
          <w:b/>
          <w:bCs/>
        </w:rPr>
      </w:pPr>
    </w:p>
    <w:p w14:paraId="041409BD" w14:textId="62573AA0" w:rsidR="00DD62C9" w:rsidRDefault="00DD62C9" w:rsidP="00DD62C9">
      <w:pPr>
        <w:rPr>
          <w:rFonts w:eastAsia="Calibri"/>
        </w:rPr>
      </w:pPr>
      <w:r>
        <w:rPr>
          <w:rFonts w:eastAsia="Calibri"/>
        </w:rPr>
        <w:t xml:space="preserve">Senior Associate Commissioner/CFO Bill Bell will </w:t>
      </w:r>
      <w:r w:rsidR="006C5372">
        <w:rPr>
          <w:rFonts w:eastAsia="Calibri"/>
        </w:rPr>
        <w:t xml:space="preserve">update </w:t>
      </w:r>
      <w:r>
        <w:rPr>
          <w:rFonts w:eastAsia="Calibri"/>
        </w:rPr>
        <w:t xml:space="preserve">the Board on the latest information we have </w:t>
      </w:r>
      <w:r w:rsidR="009D2D1D">
        <w:rPr>
          <w:rFonts w:eastAsia="Calibri"/>
        </w:rPr>
        <w:t xml:space="preserve">about </w:t>
      </w:r>
      <w:r>
        <w:rPr>
          <w:rFonts w:eastAsia="Calibri"/>
        </w:rPr>
        <w:t>federal and state funding for K-12 education</w:t>
      </w:r>
      <w:r w:rsidR="001139C8">
        <w:rPr>
          <w:rFonts w:eastAsia="Calibri"/>
        </w:rPr>
        <w:t xml:space="preserve"> in the Commonwealth</w:t>
      </w:r>
      <w:r>
        <w:rPr>
          <w:rFonts w:eastAsia="Calibri"/>
        </w:rPr>
        <w:t>.</w:t>
      </w:r>
    </w:p>
    <w:p w14:paraId="44AB2A44" w14:textId="77777777" w:rsidR="00DD62C9" w:rsidRPr="00DD62C9" w:rsidRDefault="00DD62C9" w:rsidP="00DD62C9">
      <w:pPr>
        <w:rPr>
          <w:rFonts w:eastAsia="Calibri"/>
        </w:rPr>
      </w:pPr>
    </w:p>
    <w:p w14:paraId="706B36C3" w14:textId="77777777" w:rsidR="00A676AE" w:rsidRDefault="00A676AE" w:rsidP="00A676AE">
      <w:pPr>
        <w:widowControl/>
        <w:rPr>
          <w:rFonts w:eastAsia="Calibri"/>
          <w:b/>
          <w:bCs/>
          <w:snapToGrid/>
          <w:szCs w:val="24"/>
        </w:rPr>
      </w:pPr>
    </w:p>
    <w:p w14:paraId="10005BDB" w14:textId="5C5C21DA" w:rsidR="00DD62C9" w:rsidRDefault="00DD62C9" w:rsidP="00DD62C9">
      <w:pPr>
        <w:jc w:val="center"/>
        <w:rPr>
          <w:b/>
          <w:szCs w:val="24"/>
        </w:rPr>
      </w:pPr>
      <w:r>
        <w:rPr>
          <w:b/>
          <w:szCs w:val="24"/>
        </w:rPr>
        <w:t xml:space="preserve">OTHER </w:t>
      </w:r>
      <w:r w:rsidRPr="00AD2EDF">
        <w:rPr>
          <w:b/>
          <w:szCs w:val="24"/>
        </w:rPr>
        <w:t xml:space="preserve">ITEMS FOR </w:t>
      </w:r>
      <w:r>
        <w:rPr>
          <w:b/>
          <w:szCs w:val="24"/>
        </w:rPr>
        <w:t>INFORMA</w:t>
      </w:r>
      <w:r w:rsidRPr="00AD2EDF">
        <w:rPr>
          <w:b/>
          <w:szCs w:val="24"/>
        </w:rPr>
        <w:t>TION</w:t>
      </w:r>
    </w:p>
    <w:p w14:paraId="1317B827" w14:textId="558B8D20" w:rsidR="00DD62C9" w:rsidRDefault="00DD62C9" w:rsidP="00051208">
      <w:pPr>
        <w:tabs>
          <w:tab w:val="left" w:pos="0"/>
        </w:tabs>
        <w:autoSpaceDE w:val="0"/>
        <w:autoSpaceDN w:val="0"/>
        <w:adjustRightInd w:val="0"/>
        <w:rPr>
          <w:b/>
          <w:bCs/>
        </w:rPr>
      </w:pPr>
    </w:p>
    <w:p w14:paraId="10299CE1" w14:textId="695835D0" w:rsidR="00BF0887" w:rsidRPr="00000A63" w:rsidRDefault="00000A63" w:rsidP="00000A63">
      <w:pPr>
        <w:pStyle w:val="ListParagraph"/>
        <w:numPr>
          <w:ilvl w:val="0"/>
          <w:numId w:val="35"/>
        </w:numPr>
        <w:rPr>
          <w:b/>
          <w:bCs/>
        </w:rPr>
      </w:pPr>
      <w:r w:rsidRPr="00000A63">
        <w:rPr>
          <w:b/>
          <w:bCs/>
        </w:rPr>
        <w:t>Report on Matters Approved by the Commissioner under Delegated Authority</w:t>
      </w:r>
    </w:p>
    <w:p w14:paraId="07372377" w14:textId="59B60736" w:rsidR="00000A63" w:rsidRDefault="00000A63" w:rsidP="00000A63">
      <w:pPr>
        <w:pStyle w:val="ListParagraph"/>
        <w:numPr>
          <w:ilvl w:val="1"/>
          <w:numId w:val="35"/>
        </w:numPr>
        <w:rPr>
          <w:b/>
          <w:bCs/>
        </w:rPr>
      </w:pPr>
      <w:r>
        <w:rPr>
          <w:b/>
          <w:bCs/>
        </w:rPr>
        <w:t>Grants</w:t>
      </w:r>
    </w:p>
    <w:p w14:paraId="373F7B68" w14:textId="78A012CB" w:rsidR="00000A63" w:rsidRDefault="00000A63" w:rsidP="00000A63">
      <w:pPr>
        <w:pStyle w:val="ListParagraph"/>
        <w:numPr>
          <w:ilvl w:val="1"/>
          <w:numId w:val="35"/>
        </w:numPr>
        <w:rPr>
          <w:b/>
          <w:bCs/>
        </w:rPr>
      </w:pPr>
      <w:r>
        <w:rPr>
          <w:b/>
          <w:bCs/>
        </w:rPr>
        <w:lastRenderedPageBreak/>
        <w:t>Charter School Matters</w:t>
      </w:r>
    </w:p>
    <w:p w14:paraId="2FFDE338" w14:textId="1EAEB9DE" w:rsidR="00000A63" w:rsidRPr="00000A63" w:rsidRDefault="00000A63" w:rsidP="00000A63">
      <w:pPr>
        <w:pStyle w:val="ListParagraph"/>
        <w:numPr>
          <w:ilvl w:val="1"/>
          <w:numId w:val="35"/>
        </w:numPr>
        <w:rPr>
          <w:b/>
          <w:bCs/>
        </w:rPr>
      </w:pPr>
      <w:r>
        <w:rPr>
          <w:b/>
          <w:bCs/>
        </w:rPr>
        <w:t>Amendments to Educator Licensure Regulations</w:t>
      </w:r>
    </w:p>
    <w:p w14:paraId="6DFE77DC" w14:textId="3C9F2BE2" w:rsidR="002B170B" w:rsidRDefault="002B170B" w:rsidP="002B170B"/>
    <w:p w14:paraId="41634DA6" w14:textId="4CD0A289" w:rsidR="00E7037E" w:rsidRDefault="00E7037E" w:rsidP="002B170B">
      <w:r>
        <w:t>Enclosed is information on grants</w:t>
      </w:r>
      <w:r w:rsidR="00000A63">
        <w:t xml:space="preserve"> and </w:t>
      </w:r>
      <w:r>
        <w:t>charter school matters I have approved since the June meeting under the authority the Board has delegated to the Commissioner.</w:t>
      </w:r>
      <w:r w:rsidR="00000A63">
        <w:t xml:space="preserve"> Item </w:t>
      </w:r>
      <w:r w:rsidR="003B40ED">
        <w:t xml:space="preserve">7c reports on the two amendments to the Educator Licensure regulations, 603 CMR 7.00, that I approved on behalf of the Board earlier this month. The Board will take final action on the regulatory amendments later this fall. </w:t>
      </w:r>
    </w:p>
    <w:p w14:paraId="7AF83C21" w14:textId="2027C071" w:rsidR="00AC5B25" w:rsidRDefault="00AC5B25" w:rsidP="002B170B"/>
    <w:p w14:paraId="300E6BAB" w14:textId="6A2345FB" w:rsidR="00AC5B25" w:rsidRPr="00AC5B25" w:rsidRDefault="00AC5B25" w:rsidP="00AC5B25">
      <w:pPr>
        <w:pStyle w:val="ListParagraph"/>
        <w:numPr>
          <w:ilvl w:val="0"/>
          <w:numId w:val="35"/>
        </w:numPr>
        <w:rPr>
          <w:b/>
          <w:bCs/>
        </w:rPr>
      </w:pPr>
      <w:r w:rsidRPr="00AC5B25">
        <w:rPr>
          <w:b/>
          <w:bCs/>
        </w:rPr>
        <w:t>Charter School Authorizing Activities for 2020-2021</w:t>
      </w:r>
    </w:p>
    <w:p w14:paraId="66409B5A" w14:textId="5794BE7C" w:rsidR="00AC5B25" w:rsidRDefault="00AC5B25" w:rsidP="00AC5B25">
      <w:pPr>
        <w:pStyle w:val="ListParagraph"/>
        <w:ind w:left="360"/>
      </w:pPr>
    </w:p>
    <w:p w14:paraId="005C7F61" w14:textId="3736EBBB" w:rsidR="00AC5B25" w:rsidRDefault="00AC5B25" w:rsidP="00AC5B25">
      <w:pPr>
        <w:pStyle w:val="ListParagraph"/>
        <w:ind w:left="0"/>
      </w:pPr>
      <w:r>
        <w:t>Each year, the Board votes on various matters under its statutory role as charter school authorizer. The enclosed memo summarizes the statutory framework for charter schools and the Board’s responsibilities as the state’s sole charter school authorizer. It includes a tentative schedule of agenda items related to charter school authorizing for 2020-2021.</w:t>
      </w:r>
    </w:p>
    <w:p w14:paraId="12DDBA44" w14:textId="77777777" w:rsidR="002B170B" w:rsidRPr="003C3411" w:rsidRDefault="002B170B" w:rsidP="002B170B">
      <w:pPr>
        <w:widowControl/>
        <w:ind w:left="720"/>
        <w:rPr>
          <w:b/>
          <w:bCs/>
          <w:szCs w:val="24"/>
        </w:rPr>
      </w:pPr>
    </w:p>
    <w:p w14:paraId="0A780709" w14:textId="4CDA018B" w:rsidR="00C24BC6" w:rsidRDefault="00051208" w:rsidP="00BC0B4A">
      <w:r>
        <w:t xml:space="preserve">If you have questions about any agenda items, please call me. I look forward </w:t>
      </w:r>
      <w:r w:rsidR="00CB641A">
        <w:t xml:space="preserve">to </w:t>
      </w:r>
      <w:r w:rsidR="00322B14">
        <w:t xml:space="preserve">meeting with you </w:t>
      </w:r>
      <w:r w:rsidR="00913095">
        <w:t xml:space="preserve">in person </w:t>
      </w:r>
      <w:r w:rsidR="00322B14">
        <w:t>on</w:t>
      </w:r>
      <w:r w:rsidR="002B170B">
        <w:t xml:space="preserve"> September 29</w:t>
      </w:r>
      <w:r w:rsidR="00322B14">
        <w:t xml:space="preserve">. </w:t>
      </w:r>
    </w:p>
    <w:p w14:paraId="544F792B" w14:textId="20AAB09B" w:rsidR="00661C85" w:rsidRDefault="00661C85" w:rsidP="00BC0B4A"/>
    <w:p w14:paraId="4F45DBB0" w14:textId="4609BD50" w:rsidR="00A33D9E" w:rsidRDefault="00A33D9E" w:rsidP="00BC0B4A"/>
    <w:p w14:paraId="7EB07FC0" w14:textId="77777777" w:rsidR="00A33D9E" w:rsidRDefault="00A33D9E" w:rsidP="00BC0B4A"/>
    <w:sectPr w:rsidR="00A33D9E" w:rsidSect="005C1013">
      <w:footerReference w:type="default" r:id="rId12"/>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03DD87" w14:textId="77777777" w:rsidR="00B23236" w:rsidRDefault="00B23236">
      <w:r>
        <w:separator/>
      </w:r>
    </w:p>
  </w:endnote>
  <w:endnote w:type="continuationSeparator" w:id="0">
    <w:p w14:paraId="02DE557D" w14:textId="77777777" w:rsidR="00B23236" w:rsidRDefault="00B23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altName w:val="Times New Roman"/>
    <w:panose1 w:val="02020502060506020403"/>
    <w:charset w:val="00"/>
    <w:family w:val="roman"/>
    <w:notTrueType/>
    <w:pitch w:val="default"/>
    <w:sig w:usb0="00000003" w:usb1="00000000" w:usb2="00000000" w:usb3="00000000" w:csb0="00000001" w:csb1="00000000"/>
  </w:font>
  <w:font w:name="Geneva">
    <w:panose1 w:val="00000000000000000000"/>
    <w:charset w:val="4D"/>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02428"/>
      <w:docPartObj>
        <w:docPartGallery w:val="Page Numbers (Bottom of Page)"/>
        <w:docPartUnique/>
      </w:docPartObj>
    </w:sdtPr>
    <w:sdtEndPr/>
    <w:sdtContent>
      <w:p w14:paraId="04EDD864" w14:textId="3B7EE6AB" w:rsidR="004723E1" w:rsidRDefault="00E7771C">
        <w:pPr>
          <w:pStyle w:val="Footer"/>
          <w:jc w:val="right"/>
        </w:pPr>
        <w:r>
          <w:fldChar w:fldCharType="begin"/>
        </w:r>
        <w:r>
          <w:instrText xml:space="preserve"> PAGE   \* MERGEFORMAT </w:instrText>
        </w:r>
        <w:r>
          <w:fldChar w:fldCharType="separate"/>
        </w:r>
        <w:r w:rsidR="004D0AB1">
          <w:rPr>
            <w:noProof/>
          </w:rPr>
          <w:t>3</w:t>
        </w:r>
        <w:r>
          <w:rPr>
            <w:noProof/>
          </w:rPr>
          <w:fldChar w:fldCharType="end"/>
        </w:r>
      </w:p>
    </w:sdtContent>
  </w:sdt>
  <w:p w14:paraId="33931513" w14:textId="77777777" w:rsidR="004723E1" w:rsidRDefault="00FC49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511FBF" w14:textId="77777777" w:rsidR="00B23236" w:rsidRDefault="00B23236">
      <w:r>
        <w:separator/>
      </w:r>
    </w:p>
  </w:footnote>
  <w:footnote w:type="continuationSeparator" w:id="0">
    <w:p w14:paraId="349F0CFD" w14:textId="77777777" w:rsidR="00B23236" w:rsidRDefault="00B23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33CA0"/>
    <w:multiLevelType w:val="hybridMultilevel"/>
    <w:tmpl w:val="08AABE80"/>
    <w:lvl w:ilvl="0" w:tplc="442CD4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CA738F"/>
    <w:multiLevelType w:val="multilevel"/>
    <w:tmpl w:val="F35A63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7272181"/>
    <w:multiLevelType w:val="multilevel"/>
    <w:tmpl w:val="D68EBA5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04141F8"/>
    <w:multiLevelType w:val="hybridMultilevel"/>
    <w:tmpl w:val="F306DB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1E53702"/>
    <w:multiLevelType w:val="hybridMultilevel"/>
    <w:tmpl w:val="9DF8BC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2C7521"/>
    <w:multiLevelType w:val="multilevel"/>
    <w:tmpl w:val="D68EBA5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3B7FD8"/>
    <w:multiLevelType w:val="hybridMultilevel"/>
    <w:tmpl w:val="7102E7EC"/>
    <w:lvl w:ilvl="0" w:tplc="33A83F9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A3C68"/>
    <w:multiLevelType w:val="hybridMultilevel"/>
    <w:tmpl w:val="7576BE9A"/>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D97AC4"/>
    <w:multiLevelType w:val="hybridMultilevel"/>
    <w:tmpl w:val="09C05BBA"/>
    <w:lvl w:ilvl="0" w:tplc="6ECE5948">
      <w:start w:val="1"/>
      <w:numFmt w:val="decimal"/>
      <w:lvlText w:val="%1."/>
      <w:lvlJc w:val="left"/>
      <w:pPr>
        <w:ind w:left="360" w:hanging="360"/>
      </w:pPr>
      <w:rPr>
        <w:b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AAE4764"/>
    <w:multiLevelType w:val="hybridMultilevel"/>
    <w:tmpl w:val="1F80E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6F17B2"/>
    <w:multiLevelType w:val="hybridMultilevel"/>
    <w:tmpl w:val="809E8F9A"/>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DDA682C"/>
    <w:multiLevelType w:val="hybridMultilevel"/>
    <w:tmpl w:val="BB8A1A50"/>
    <w:lvl w:ilvl="0" w:tplc="255A47D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C53682"/>
    <w:multiLevelType w:val="hybridMultilevel"/>
    <w:tmpl w:val="A87C192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DFA7ECC"/>
    <w:multiLevelType w:val="hybridMultilevel"/>
    <w:tmpl w:val="2988C93A"/>
    <w:lvl w:ilvl="0" w:tplc="04090001">
      <w:start w:val="1"/>
      <w:numFmt w:val="bullet"/>
      <w:lvlText w:val=""/>
      <w:lvlJc w:val="left"/>
      <w:pPr>
        <w:ind w:left="720" w:hanging="360"/>
      </w:pPr>
      <w:rPr>
        <w:rFonts w:ascii="Symbol" w:hAnsi="Symbol" w:hint="default"/>
      </w:rPr>
    </w:lvl>
    <w:lvl w:ilvl="1" w:tplc="6382E41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F3060F"/>
    <w:multiLevelType w:val="hybridMultilevel"/>
    <w:tmpl w:val="3488A1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373E1744"/>
    <w:multiLevelType w:val="hybridMultilevel"/>
    <w:tmpl w:val="E684E9D2"/>
    <w:lvl w:ilvl="0" w:tplc="A47CB17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76D1AFB"/>
    <w:multiLevelType w:val="hybridMultilevel"/>
    <w:tmpl w:val="7C1A8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227FD7"/>
    <w:multiLevelType w:val="hybridMultilevel"/>
    <w:tmpl w:val="6BBEF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DF0B4C"/>
    <w:multiLevelType w:val="hybridMultilevel"/>
    <w:tmpl w:val="2952AC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48F64FF7"/>
    <w:multiLevelType w:val="multilevel"/>
    <w:tmpl w:val="D68EBA5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81A368C"/>
    <w:multiLevelType w:val="multilevel"/>
    <w:tmpl w:val="56A090E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2" w15:restartNumberingAfterBreak="0">
    <w:nsid w:val="5BB56600"/>
    <w:multiLevelType w:val="hybridMultilevel"/>
    <w:tmpl w:val="63FC11D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BFE5FFC"/>
    <w:multiLevelType w:val="hybridMultilevel"/>
    <w:tmpl w:val="3042B73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15:restartNumberingAfterBreak="0">
    <w:nsid w:val="5DCD4F1C"/>
    <w:multiLevelType w:val="hybridMultilevel"/>
    <w:tmpl w:val="734A451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25" w15:restartNumberingAfterBreak="0">
    <w:nsid w:val="618C7063"/>
    <w:multiLevelType w:val="hybridMultilevel"/>
    <w:tmpl w:val="9B36E82A"/>
    <w:lvl w:ilvl="0" w:tplc="35D8212E">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1901FA4"/>
    <w:multiLevelType w:val="hybridMultilevel"/>
    <w:tmpl w:val="87F41A9A"/>
    <w:lvl w:ilvl="0" w:tplc="E496101A">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1B36CA7"/>
    <w:multiLevelType w:val="hybridMultilevel"/>
    <w:tmpl w:val="44D06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2E374A3"/>
    <w:multiLevelType w:val="hybridMultilevel"/>
    <w:tmpl w:val="63A291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6B027F64"/>
    <w:multiLevelType w:val="hybridMultilevel"/>
    <w:tmpl w:val="930222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E644863"/>
    <w:multiLevelType w:val="hybridMultilevel"/>
    <w:tmpl w:val="63D2E0EC"/>
    <w:lvl w:ilvl="0" w:tplc="EF2635D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06A6AD4"/>
    <w:multiLevelType w:val="hybridMultilevel"/>
    <w:tmpl w:val="1F869CCA"/>
    <w:lvl w:ilvl="0" w:tplc="5DD2C992">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32" w15:restartNumberingAfterBreak="0">
    <w:nsid w:val="708B602F"/>
    <w:multiLevelType w:val="hybridMultilevel"/>
    <w:tmpl w:val="625A9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D0334F"/>
    <w:multiLevelType w:val="multilevel"/>
    <w:tmpl w:val="2430C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6160F2"/>
    <w:multiLevelType w:val="hybridMultilevel"/>
    <w:tmpl w:val="C0CC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7F6288"/>
    <w:multiLevelType w:val="hybridMultilevel"/>
    <w:tmpl w:val="5FDCEB6A"/>
    <w:lvl w:ilvl="0" w:tplc="718ED5BC">
      <w:start w:val="1"/>
      <w:numFmt w:val="decimal"/>
      <w:lvlText w:val="%1."/>
      <w:lvlJc w:val="left"/>
      <w:pPr>
        <w:tabs>
          <w:tab w:val="num" w:pos="1800"/>
        </w:tabs>
      </w:pPr>
      <w:rPr>
        <w:rFonts w:ascii="Times New Roman" w:eastAsia="Times New Roman" w:hAnsi="Times New Roman" w:cs="Times New Roman"/>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7F635072"/>
    <w:multiLevelType w:val="hybridMultilevel"/>
    <w:tmpl w:val="7E3C4AF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F926479"/>
    <w:multiLevelType w:val="hybridMultilevel"/>
    <w:tmpl w:val="6936C6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7"/>
  </w:num>
  <w:num w:numId="2">
    <w:abstractNumId w:val="9"/>
  </w:num>
  <w:num w:numId="3">
    <w:abstractNumId w:val="27"/>
  </w:num>
  <w:num w:numId="4">
    <w:abstractNumId w:val="32"/>
  </w:num>
  <w:num w:numId="5">
    <w:abstractNumId w:val="36"/>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6"/>
  </w:num>
  <w:num w:numId="9">
    <w:abstractNumId w:val="34"/>
  </w:num>
  <w:num w:numId="10">
    <w:abstractNumId w:val="13"/>
  </w:num>
  <w:num w:numId="11">
    <w:abstractNumId w:val="35"/>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4"/>
  </w:num>
  <w:num w:numId="16">
    <w:abstractNumId w:val="37"/>
  </w:num>
  <w:num w:numId="17">
    <w:abstractNumId w:val="25"/>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0"/>
  </w:num>
  <w:num w:numId="21">
    <w:abstractNumId w:val="7"/>
  </w:num>
  <w:num w:numId="22">
    <w:abstractNumId w:val="15"/>
  </w:num>
  <w:num w:numId="23">
    <w:abstractNumId w:val="15"/>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23"/>
  </w:num>
  <w:num w:numId="34">
    <w:abstractNumId w:val="5"/>
  </w:num>
  <w:num w:numId="35">
    <w:abstractNumId w:val="22"/>
  </w:num>
  <w:num w:numId="36">
    <w:abstractNumId w:val="28"/>
  </w:num>
  <w:num w:numId="37">
    <w:abstractNumId w:val="14"/>
  </w:num>
  <w:num w:numId="38">
    <w:abstractNumId w:val="19"/>
  </w:num>
  <w:num w:numId="39">
    <w:abstractNumId w:val="30"/>
  </w:num>
  <w:num w:numId="40">
    <w:abstractNumId w:val="16"/>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08F"/>
    <w:rsid w:val="00000A63"/>
    <w:rsid w:val="0000611A"/>
    <w:rsid w:val="00025507"/>
    <w:rsid w:val="00031B99"/>
    <w:rsid w:val="00041CA1"/>
    <w:rsid w:val="00051208"/>
    <w:rsid w:val="00054DB9"/>
    <w:rsid w:val="00074CFE"/>
    <w:rsid w:val="000B1C0A"/>
    <w:rsid w:val="000C0A22"/>
    <w:rsid w:val="000D1D52"/>
    <w:rsid w:val="000E0994"/>
    <w:rsid w:val="000E54EC"/>
    <w:rsid w:val="001107A2"/>
    <w:rsid w:val="001139C8"/>
    <w:rsid w:val="00132F10"/>
    <w:rsid w:val="00141DDF"/>
    <w:rsid w:val="0017011B"/>
    <w:rsid w:val="001950FD"/>
    <w:rsid w:val="001A5A5C"/>
    <w:rsid w:val="001C3815"/>
    <w:rsid w:val="00201172"/>
    <w:rsid w:val="002063C4"/>
    <w:rsid w:val="002216EE"/>
    <w:rsid w:val="00223763"/>
    <w:rsid w:val="00226D21"/>
    <w:rsid w:val="0025538D"/>
    <w:rsid w:val="002607C7"/>
    <w:rsid w:val="00265743"/>
    <w:rsid w:val="00293D03"/>
    <w:rsid w:val="002951FA"/>
    <w:rsid w:val="002A2974"/>
    <w:rsid w:val="002A37E4"/>
    <w:rsid w:val="002A3E22"/>
    <w:rsid w:val="002B170B"/>
    <w:rsid w:val="002B4A69"/>
    <w:rsid w:val="002B4B10"/>
    <w:rsid w:val="002B735C"/>
    <w:rsid w:val="002C0CF9"/>
    <w:rsid w:val="002F5424"/>
    <w:rsid w:val="00321B97"/>
    <w:rsid w:val="00322B14"/>
    <w:rsid w:val="003271D5"/>
    <w:rsid w:val="00330584"/>
    <w:rsid w:val="00333147"/>
    <w:rsid w:val="00342BE6"/>
    <w:rsid w:val="003438AD"/>
    <w:rsid w:val="003509E6"/>
    <w:rsid w:val="0036239B"/>
    <w:rsid w:val="003719A0"/>
    <w:rsid w:val="00394B1F"/>
    <w:rsid w:val="003953C8"/>
    <w:rsid w:val="003B1ABD"/>
    <w:rsid w:val="003B40ED"/>
    <w:rsid w:val="003B44FC"/>
    <w:rsid w:val="003C3411"/>
    <w:rsid w:val="003F190F"/>
    <w:rsid w:val="003F3104"/>
    <w:rsid w:val="003F7A74"/>
    <w:rsid w:val="00411EEA"/>
    <w:rsid w:val="0041210C"/>
    <w:rsid w:val="00414126"/>
    <w:rsid w:val="0046367F"/>
    <w:rsid w:val="00466D00"/>
    <w:rsid w:val="00473C0E"/>
    <w:rsid w:val="004B4C1C"/>
    <w:rsid w:val="004B7E58"/>
    <w:rsid w:val="004D0AB1"/>
    <w:rsid w:val="004E5697"/>
    <w:rsid w:val="004F4DC9"/>
    <w:rsid w:val="004F4EE7"/>
    <w:rsid w:val="00504839"/>
    <w:rsid w:val="005245F9"/>
    <w:rsid w:val="0052723A"/>
    <w:rsid w:val="00530966"/>
    <w:rsid w:val="005430E2"/>
    <w:rsid w:val="0054587B"/>
    <w:rsid w:val="0055308F"/>
    <w:rsid w:val="0055514E"/>
    <w:rsid w:val="00563259"/>
    <w:rsid w:val="005659D0"/>
    <w:rsid w:val="00567E9B"/>
    <w:rsid w:val="00571666"/>
    <w:rsid w:val="0059178C"/>
    <w:rsid w:val="005B4270"/>
    <w:rsid w:val="005C1013"/>
    <w:rsid w:val="005C491D"/>
    <w:rsid w:val="005E321D"/>
    <w:rsid w:val="005E3535"/>
    <w:rsid w:val="005E3EFF"/>
    <w:rsid w:val="005F477E"/>
    <w:rsid w:val="00607C24"/>
    <w:rsid w:val="00610B08"/>
    <w:rsid w:val="006203C5"/>
    <w:rsid w:val="0062630D"/>
    <w:rsid w:val="00631251"/>
    <w:rsid w:val="00635070"/>
    <w:rsid w:val="00642DF1"/>
    <w:rsid w:val="0064544E"/>
    <w:rsid w:val="00661C85"/>
    <w:rsid w:val="006925C9"/>
    <w:rsid w:val="00697D59"/>
    <w:rsid w:val="006C5059"/>
    <w:rsid w:val="006C5372"/>
    <w:rsid w:val="006F0D18"/>
    <w:rsid w:val="006F3708"/>
    <w:rsid w:val="006F6000"/>
    <w:rsid w:val="00713732"/>
    <w:rsid w:val="00761FD8"/>
    <w:rsid w:val="00762CC9"/>
    <w:rsid w:val="007732FB"/>
    <w:rsid w:val="00775833"/>
    <w:rsid w:val="007D5554"/>
    <w:rsid w:val="007F3035"/>
    <w:rsid w:val="008256AF"/>
    <w:rsid w:val="008A12C5"/>
    <w:rsid w:val="008B7CC1"/>
    <w:rsid w:val="008C238A"/>
    <w:rsid w:val="008C346B"/>
    <w:rsid w:val="008C4107"/>
    <w:rsid w:val="008E33D0"/>
    <w:rsid w:val="00913095"/>
    <w:rsid w:val="0092765F"/>
    <w:rsid w:val="00927D50"/>
    <w:rsid w:val="0094752D"/>
    <w:rsid w:val="00980E78"/>
    <w:rsid w:val="009864E6"/>
    <w:rsid w:val="009D0741"/>
    <w:rsid w:val="009D2D1D"/>
    <w:rsid w:val="009F2021"/>
    <w:rsid w:val="00A01F7D"/>
    <w:rsid w:val="00A161C9"/>
    <w:rsid w:val="00A20194"/>
    <w:rsid w:val="00A33D9E"/>
    <w:rsid w:val="00A4251A"/>
    <w:rsid w:val="00A46B56"/>
    <w:rsid w:val="00A674DE"/>
    <w:rsid w:val="00A676AE"/>
    <w:rsid w:val="00A70FE3"/>
    <w:rsid w:val="00A72483"/>
    <w:rsid w:val="00A733BF"/>
    <w:rsid w:val="00A7681B"/>
    <w:rsid w:val="00A8047C"/>
    <w:rsid w:val="00A91E47"/>
    <w:rsid w:val="00A93EC5"/>
    <w:rsid w:val="00AA5E95"/>
    <w:rsid w:val="00AC5B25"/>
    <w:rsid w:val="00AD0F1E"/>
    <w:rsid w:val="00AD2EDF"/>
    <w:rsid w:val="00AD72BA"/>
    <w:rsid w:val="00AE44D2"/>
    <w:rsid w:val="00B12FE4"/>
    <w:rsid w:val="00B1455F"/>
    <w:rsid w:val="00B15E7C"/>
    <w:rsid w:val="00B23236"/>
    <w:rsid w:val="00B34968"/>
    <w:rsid w:val="00B3512A"/>
    <w:rsid w:val="00B47288"/>
    <w:rsid w:val="00B535B4"/>
    <w:rsid w:val="00B556B6"/>
    <w:rsid w:val="00B62DBE"/>
    <w:rsid w:val="00B70C85"/>
    <w:rsid w:val="00B7477C"/>
    <w:rsid w:val="00B77C0B"/>
    <w:rsid w:val="00B803E2"/>
    <w:rsid w:val="00BB19B4"/>
    <w:rsid w:val="00BC0B4A"/>
    <w:rsid w:val="00BC6259"/>
    <w:rsid w:val="00BD2885"/>
    <w:rsid w:val="00BF0887"/>
    <w:rsid w:val="00BF2D87"/>
    <w:rsid w:val="00C05048"/>
    <w:rsid w:val="00C10C5D"/>
    <w:rsid w:val="00C11089"/>
    <w:rsid w:val="00C24BC6"/>
    <w:rsid w:val="00C610F3"/>
    <w:rsid w:val="00C93CBE"/>
    <w:rsid w:val="00C974A6"/>
    <w:rsid w:val="00CB47C9"/>
    <w:rsid w:val="00CB498C"/>
    <w:rsid w:val="00CB641A"/>
    <w:rsid w:val="00CC3F66"/>
    <w:rsid w:val="00CC466B"/>
    <w:rsid w:val="00CC71B9"/>
    <w:rsid w:val="00CC7968"/>
    <w:rsid w:val="00CE00EC"/>
    <w:rsid w:val="00CF26F6"/>
    <w:rsid w:val="00D11E65"/>
    <w:rsid w:val="00D1782C"/>
    <w:rsid w:val="00D20471"/>
    <w:rsid w:val="00D30D4A"/>
    <w:rsid w:val="00D456B8"/>
    <w:rsid w:val="00D739FE"/>
    <w:rsid w:val="00D73B50"/>
    <w:rsid w:val="00D84EB5"/>
    <w:rsid w:val="00D9080A"/>
    <w:rsid w:val="00D9406C"/>
    <w:rsid w:val="00DB24F2"/>
    <w:rsid w:val="00DD59F7"/>
    <w:rsid w:val="00DD62C9"/>
    <w:rsid w:val="00DE11A5"/>
    <w:rsid w:val="00E00FD9"/>
    <w:rsid w:val="00E048ED"/>
    <w:rsid w:val="00E31740"/>
    <w:rsid w:val="00E45538"/>
    <w:rsid w:val="00E53FDA"/>
    <w:rsid w:val="00E7037E"/>
    <w:rsid w:val="00E730AC"/>
    <w:rsid w:val="00E7771C"/>
    <w:rsid w:val="00E77FAD"/>
    <w:rsid w:val="00E81AB8"/>
    <w:rsid w:val="00EA1401"/>
    <w:rsid w:val="00EA1909"/>
    <w:rsid w:val="00EC0087"/>
    <w:rsid w:val="00EC37F9"/>
    <w:rsid w:val="00EC5818"/>
    <w:rsid w:val="00ED1793"/>
    <w:rsid w:val="00EE0A55"/>
    <w:rsid w:val="00EF44AE"/>
    <w:rsid w:val="00EF7F83"/>
    <w:rsid w:val="00F12A63"/>
    <w:rsid w:val="00F25840"/>
    <w:rsid w:val="00F26545"/>
    <w:rsid w:val="00F30F6D"/>
    <w:rsid w:val="00F460E4"/>
    <w:rsid w:val="00F61607"/>
    <w:rsid w:val="00F61EF1"/>
    <w:rsid w:val="00F64C00"/>
    <w:rsid w:val="00F6679A"/>
    <w:rsid w:val="00F76E32"/>
    <w:rsid w:val="00F81A5E"/>
    <w:rsid w:val="00F869D6"/>
    <w:rsid w:val="00F873C7"/>
    <w:rsid w:val="00F878C5"/>
    <w:rsid w:val="00F90051"/>
    <w:rsid w:val="00F949DA"/>
    <w:rsid w:val="00FA3556"/>
    <w:rsid w:val="00FB13FA"/>
    <w:rsid w:val="00FB5FBF"/>
    <w:rsid w:val="00FC35B9"/>
    <w:rsid w:val="00FC499F"/>
    <w:rsid w:val="00FD1E15"/>
    <w:rsid w:val="00FD6CF4"/>
    <w:rsid w:val="00FE501F"/>
    <w:rsid w:val="00FF46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D4EF"/>
  <w15:docId w15:val="{717C9BB6-3482-4122-A79C-8C082D8FC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34"/>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34"/>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B47288"/>
    <w:pPr>
      <w:widowControl/>
      <w:spacing w:before="100" w:beforeAutospacing="1" w:after="100" w:afterAutospacing="1"/>
    </w:pPr>
    <w:rPr>
      <w:snapToGrid/>
      <w:szCs w:val="24"/>
    </w:rPr>
  </w:style>
  <w:style w:type="character" w:styleId="Hyperlink">
    <w:name w:val="Hyperlink"/>
    <w:uiPriority w:val="99"/>
    <w:rsid w:val="00DE11A5"/>
    <w:rPr>
      <w:color w:val="0000FF"/>
      <w:u w:val="single"/>
    </w:rPr>
  </w:style>
  <w:style w:type="paragraph" w:styleId="NoSpacing">
    <w:name w:val="No Spacing"/>
    <w:uiPriority w:val="1"/>
    <w:qFormat/>
    <w:rsid w:val="00DE11A5"/>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B803E2"/>
    <w:rPr>
      <w:color w:val="800080" w:themeColor="followedHyperlink"/>
      <w:u w:val="single"/>
    </w:rPr>
  </w:style>
  <w:style w:type="character" w:styleId="CommentReference">
    <w:name w:val="annotation reference"/>
    <w:basedOn w:val="DefaultParagraphFont"/>
    <w:uiPriority w:val="99"/>
    <w:semiHidden/>
    <w:unhideWhenUsed/>
    <w:rsid w:val="00330584"/>
    <w:rPr>
      <w:sz w:val="16"/>
      <w:szCs w:val="16"/>
    </w:rPr>
  </w:style>
  <w:style w:type="paragraph" w:styleId="CommentText">
    <w:name w:val="annotation text"/>
    <w:basedOn w:val="Normal"/>
    <w:link w:val="CommentTextChar"/>
    <w:uiPriority w:val="99"/>
    <w:semiHidden/>
    <w:unhideWhenUsed/>
    <w:rsid w:val="00330584"/>
    <w:rPr>
      <w:sz w:val="20"/>
    </w:rPr>
  </w:style>
  <w:style w:type="character" w:customStyle="1" w:styleId="CommentTextChar">
    <w:name w:val="Comment Text Char"/>
    <w:basedOn w:val="DefaultParagraphFont"/>
    <w:link w:val="CommentText"/>
    <w:uiPriority w:val="99"/>
    <w:semiHidden/>
    <w:rsid w:val="00330584"/>
    <w:rPr>
      <w:snapToGrid w:val="0"/>
    </w:rPr>
  </w:style>
  <w:style w:type="paragraph" w:styleId="BodyTextIndent">
    <w:name w:val="Body Text Indent"/>
    <w:basedOn w:val="Normal"/>
    <w:link w:val="BodyTextIndentChar"/>
    <w:semiHidden/>
    <w:unhideWhenUsed/>
    <w:rsid w:val="00B12FE4"/>
    <w:pPr>
      <w:spacing w:after="120"/>
      <w:ind w:left="360"/>
    </w:pPr>
  </w:style>
  <w:style w:type="character" w:customStyle="1" w:styleId="BodyTextIndentChar">
    <w:name w:val="Body Text Indent Char"/>
    <w:basedOn w:val="DefaultParagraphFont"/>
    <w:link w:val="BodyTextIndent"/>
    <w:uiPriority w:val="99"/>
    <w:rsid w:val="00B12FE4"/>
    <w:rPr>
      <w:snapToGrid w:val="0"/>
      <w:sz w:val="24"/>
    </w:rPr>
  </w:style>
  <w:style w:type="paragraph" w:customStyle="1" w:styleId="xmsonormal">
    <w:name w:val="x_msonormal"/>
    <w:basedOn w:val="Normal"/>
    <w:uiPriority w:val="99"/>
    <w:rsid w:val="00293D03"/>
    <w:pPr>
      <w:widowControl/>
    </w:pPr>
    <w:rPr>
      <w:rFonts w:ascii="Calibri" w:eastAsiaTheme="minorHAnsi" w:hAnsi="Calibri" w:cs="Calibri"/>
      <w:snapToGrid/>
      <w:sz w:val="22"/>
      <w:szCs w:val="22"/>
    </w:rPr>
  </w:style>
  <w:style w:type="paragraph" w:customStyle="1" w:styleId="xxxxxxxmsonormal">
    <w:name w:val="x_xxxxxxmsonormal"/>
    <w:basedOn w:val="Normal"/>
    <w:uiPriority w:val="99"/>
    <w:rsid w:val="00293D03"/>
    <w:pPr>
      <w:widowControl/>
    </w:pPr>
    <w:rPr>
      <w:rFonts w:eastAsiaTheme="minorHAnsi"/>
      <w:snapToGrid/>
      <w:szCs w:val="24"/>
    </w:rPr>
  </w:style>
  <w:style w:type="character" w:customStyle="1" w:styleId="xxxxxxxxxxxhighlight">
    <w:name w:val="x_xxxxxxxxxxhighlight"/>
    <w:basedOn w:val="DefaultParagraphFont"/>
    <w:rsid w:val="00293D03"/>
  </w:style>
  <w:style w:type="paragraph" w:styleId="FootnoteText">
    <w:name w:val="footnote text"/>
    <w:basedOn w:val="Normal"/>
    <w:link w:val="FootnoteTextChar"/>
    <w:uiPriority w:val="99"/>
    <w:unhideWhenUsed/>
    <w:rsid w:val="002607C7"/>
    <w:rPr>
      <w:sz w:val="20"/>
    </w:rPr>
  </w:style>
  <w:style w:type="character" w:customStyle="1" w:styleId="FootnoteTextChar">
    <w:name w:val="Footnote Text Char"/>
    <w:basedOn w:val="DefaultParagraphFont"/>
    <w:link w:val="FootnoteText"/>
    <w:uiPriority w:val="99"/>
    <w:rsid w:val="002607C7"/>
    <w:rPr>
      <w:snapToGrid w:val="0"/>
    </w:rPr>
  </w:style>
  <w:style w:type="character" w:styleId="UnresolvedMention">
    <w:name w:val="Unresolved Mention"/>
    <w:basedOn w:val="DefaultParagraphFont"/>
    <w:uiPriority w:val="99"/>
    <w:semiHidden/>
    <w:unhideWhenUsed/>
    <w:rsid w:val="00322B14"/>
    <w:rPr>
      <w:color w:val="605E5C"/>
      <w:shd w:val="clear" w:color="auto" w:fill="E1DFDD"/>
    </w:rPr>
  </w:style>
  <w:style w:type="paragraph" w:customStyle="1" w:styleId="paragraph">
    <w:name w:val="paragraph"/>
    <w:basedOn w:val="Normal"/>
    <w:rsid w:val="00EF44AE"/>
    <w:pPr>
      <w:widowControl/>
    </w:pPr>
    <w:rPr>
      <w:snapToGrid/>
      <w:szCs w:val="24"/>
    </w:rPr>
  </w:style>
  <w:style w:type="character" w:customStyle="1" w:styleId="normaltextrun1">
    <w:name w:val="normaltextrun1"/>
    <w:basedOn w:val="DefaultParagraphFont"/>
    <w:rsid w:val="00F26545"/>
  </w:style>
  <w:style w:type="character" w:customStyle="1" w:styleId="normaltextrun">
    <w:name w:val="normaltextrun"/>
    <w:basedOn w:val="DefaultParagraphFont"/>
    <w:rsid w:val="00661C85"/>
  </w:style>
  <w:style w:type="character" w:customStyle="1" w:styleId="eop">
    <w:name w:val="eop"/>
    <w:basedOn w:val="DefaultParagraphFont"/>
    <w:rsid w:val="00661C85"/>
  </w:style>
  <w:style w:type="paragraph" w:customStyle="1" w:styleId="WPDefaults">
    <w:name w:val="WP Defaults"/>
    <w:rsid w:val="00FF46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character" w:styleId="Emphasis">
    <w:name w:val="Emphasis"/>
    <w:basedOn w:val="DefaultParagraphFont"/>
    <w:qFormat/>
    <w:rsid w:val="008C41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000423">
      <w:bodyDiv w:val="1"/>
      <w:marLeft w:val="0"/>
      <w:marRight w:val="0"/>
      <w:marTop w:val="0"/>
      <w:marBottom w:val="0"/>
      <w:divBdr>
        <w:top w:val="none" w:sz="0" w:space="0" w:color="auto"/>
        <w:left w:val="none" w:sz="0" w:space="0" w:color="auto"/>
        <w:bottom w:val="none" w:sz="0" w:space="0" w:color="auto"/>
        <w:right w:val="none" w:sz="0" w:space="0" w:color="auto"/>
      </w:divBdr>
    </w:div>
    <w:div w:id="411512846">
      <w:bodyDiv w:val="1"/>
      <w:marLeft w:val="0"/>
      <w:marRight w:val="0"/>
      <w:marTop w:val="0"/>
      <w:marBottom w:val="0"/>
      <w:divBdr>
        <w:top w:val="none" w:sz="0" w:space="0" w:color="auto"/>
        <w:left w:val="none" w:sz="0" w:space="0" w:color="auto"/>
        <w:bottom w:val="none" w:sz="0" w:space="0" w:color="auto"/>
        <w:right w:val="none" w:sz="0" w:space="0" w:color="auto"/>
      </w:divBdr>
    </w:div>
    <w:div w:id="465700755">
      <w:bodyDiv w:val="1"/>
      <w:marLeft w:val="0"/>
      <w:marRight w:val="0"/>
      <w:marTop w:val="0"/>
      <w:marBottom w:val="0"/>
      <w:divBdr>
        <w:top w:val="none" w:sz="0" w:space="0" w:color="auto"/>
        <w:left w:val="none" w:sz="0" w:space="0" w:color="auto"/>
        <w:bottom w:val="none" w:sz="0" w:space="0" w:color="auto"/>
        <w:right w:val="none" w:sz="0" w:space="0" w:color="auto"/>
      </w:divBdr>
    </w:div>
    <w:div w:id="606349198">
      <w:bodyDiv w:val="1"/>
      <w:marLeft w:val="0"/>
      <w:marRight w:val="0"/>
      <w:marTop w:val="0"/>
      <w:marBottom w:val="0"/>
      <w:divBdr>
        <w:top w:val="none" w:sz="0" w:space="0" w:color="auto"/>
        <w:left w:val="none" w:sz="0" w:space="0" w:color="auto"/>
        <w:bottom w:val="none" w:sz="0" w:space="0" w:color="auto"/>
        <w:right w:val="none" w:sz="0" w:space="0" w:color="auto"/>
      </w:divBdr>
    </w:div>
    <w:div w:id="686980743">
      <w:bodyDiv w:val="1"/>
      <w:marLeft w:val="0"/>
      <w:marRight w:val="0"/>
      <w:marTop w:val="0"/>
      <w:marBottom w:val="0"/>
      <w:divBdr>
        <w:top w:val="none" w:sz="0" w:space="0" w:color="auto"/>
        <w:left w:val="none" w:sz="0" w:space="0" w:color="auto"/>
        <w:bottom w:val="none" w:sz="0" w:space="0" w:color="auto"/>
        <w:right w:val="none" w:sz="0" w:space="0" w:color="auto"/>
      </w:divBdr>
    </w:div>
    <w:div w:id="857427121">
      <w:bodyDiv w:val="1"/>
      <w:marLeft w:val="0"/>
      <w:marRight w:val="0"/>
      <w:marTop w:val="0"/>
      <w:marBottom w:val="0"/>
      <w:divBdr>
        <w:top w:val="none" w:sz="0" w:space="0" w:color="auto"/>
        <w:left w:val="none" w:sz="0" w:space="0" w:color="auto"/>
        <w:bottom w:val="none" w:sz="0" w:space="0" w:color="auto"/>
        <w:right w:val="none" w:sz="0" w:space="0" w:color="auto"/>
      </w:divBdr>
    </w:div>
    <w:div w:id="987708192">
      <w:bodyDiv w:val="1"/>
      <w:marLeft w:val="0"/>
      <w:marRight w:val="0"/>
      <w:marTop w:val="0"/>
      <w:marBottom w:val="0"/>
      <w:divBdr>
        <w:top w:val="none" w:sz="0" w:space="0" w:color="auto"/>
        <w:left w:val="none" w:sz="0" w:space="0" w:color="auto"/>
        <w:bottom w:val="none" w:sz="0" w:space="0" w:color="auto"/>
        <w:right w:val="none" w:sz="0" w:space="0" w:color="auto"/>
      </w:divBdr>
    </w:div>
    <w:div w:id="1016230500">
      <w:bodyDiv w:val="1"/>
      <w:marLeft w:val="0"/>
      <w:marRight w:val="0"/>
      <w:marTop w:val="0"/>
      <w:marBottom w:val="0"/>
      <w:divBdr>
        <w:top w:val="none" w:sz="0" w:space="0" w:color="auto"/>
        <w:left w:val="none" w:sz="0" w:space="0" w:color="auto"/>
        <w:bottom w:val="none" w:sz="0" w:space="0" w:color="auto"/>
        <w:right w:val="none" w:sz="0" w:space="0" w:color="auto"/>
      </w:divBdr>
    </w:div>
    <w:div w:id="1287931035">
      <w:bodyDiv w:val="1"/>
      <w:marLeft w:val="0"/>
      <w:marRight w:val="0"/>
      <w:marTop w:val="0"/>
      <w:marBottom w:val="0"/>
      <w:divBdr>
        <w:top w:val="none" w:sz="0" w:space="0" w:color="auto"/>
        <w:left w:val="none" w:sz="0" w:space="0" w:color="auto"/>
        <w:bottom w:val="none" w:sz="0" w:space="0" w:color="auto"/>
        <w:right w:val="none" w:sz="0" w:space="0" w:color="auto"/>
      </w:divBdr>
      <w:divsChild>
        <w:div w:id="1427070374">
          <w:marLeft w:val="0"/>
          <w:marRight w:val="0"/>
          <w:marTop w:val="0"/>
          <w:marBottom w:val="0"/>
          <w:divBdr>
            <w:top w:val="none" w:sz="0" w:space="0" w:color="auto"/>
            <w:left w:val="none" w:sz="0" w:space="0" w:color="auto"/>
            <w:bottom w:val="none" w:sz="0" w:space="0" w:color="auto"/>
            <w:right w:val="none" w:sz="0" w:space="0" w:color="auto"/>
          </w:divBdr>
          <w:divsChild>
            <w:div w:id="1899784001">
              <w:marLeft w:val="0"/>
              <w:marRight w:val="0"/>
              <w:marTop w:val="0"/>
              <w:marBottom w:val="0"/>
              <w:divBdr>
                <w:top w:val="none" w:sz="0" w:space="0" w:color="auto"/>
                <w:left w:val="none" w:sz="0" w:space="0" w:color="auto"/>
                <w:bottom w:val="none" w:sz="0" w:space="0" w:color="auto"/>
                <w:right w:val="none" w:sz="0" w:space="0" w:color="auto"/>
              </w:divBdr>
              <w:divsChild>
                <w:div w:id="186902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752888">
      <w:bodyDiv w:val="1"/>
      <w:marLeft w:val="0"/>
      <w:marRight w:val="0"/>
      <w:marTop w:val="0"/>
      <w:marBottom w:val="0"/>
      <w:divBdr>
        <w:top w:val="none" w:sz="0" w:space="0" w:color="auto"/>
        <w:left w:val="none" w:sz="0" w:space="0" w:color="auto"/>
        <w:bottom w:val="none" w:sz="0" w:space="0" w:color="auto"/>
        <w:right w:val="none" w:sz="0" w:space="0" w:color="auto"/>
      </w:divBdr>
    </w:div>
    <w:div w:id="1447650766">
      <w:bodyDiv w:val="1"/>
      <w:marLeft w:val="0"/>
      <w:marRight w:val="0"/>
      <w:marTop w:val="0"/>
      <w:marBottom w:val="0"/>
      <w:divBdr>
        <w:top w:val="none" w:sz="0" w:space="0" w:color="auto"/>
        <w:left w:val="none" w:sz="0" w:space="0" w:color="auto"/>
        <w:bottom w:val="none" w:sz="0" w:space="0" w:color="auto"/>
        <w:right w:val="none" w:sz="0" w:space="0" w:color="auto"/>
      </w:divBdr>
    </w:div>
    <w:div w:id="1645236570">
      <w:bodyDiv w:val="1"/>
      <w:marLeft w:val="0"/>
      <w:marRight w:val="0"/>
      <w:marTop w:val="0"/>
      <w:marBottom w:val="0"/>
      <w:divBdr>
        <w:top w:val="none" w:sz="0" w:space="0" w:color="auto"/>
        <w:left w:val="none" w:sz="0" w:space="0" w:color="auto"/>
        <w:bottom w:val="none" w:sz="0" w:space="0" w:color="auto"/>
        <w:right w:val="none" w:sz="0" w:space="0" w:color="auto"/>
      </w:divBdr>
    </w:div>
    <w:div w:id="1695498450">
      <w:bodyDiv w:val="1"/>
      <w:marLeft w:val="0"/>
      <w:marRight w:val="0"/>
      <w:marTop w:val="0"/>
      <w:marBottom w:val="0"/>
      <w:divBdr>
        <w:top w:val="none" w:sz="0" w:space="0" w:color="auto"/>
        <w:left w:val="none" w:sz="0" w:space="0" w:color="auto"/>
        <w:bottom w:val="none" w:sz="0" w:space="0" w:color="auto"/>
        <w:right w:val="none" w:sz="0" w:space="0" w:color="auto"/>
      </w:divBdr>
    </w:div>
    <w:div w:id="1794519093">
      <w:bodyDiv w:val="1"/>
      <w:marLeft w:val="0"/>
      <w:marRight w:val="0"/>
      <w:marTop w:val="0"/>
      <w:marBottom w:val="0"/>
      <w:divBdr>
        <w:top w:val="none" w:sz="0" w:space="0" w:color="auto"/>
        <w:left w:val="none" w:sz="0" w:space="0" w:color="auto"/>
        <w:bottom w:val="none" w:sz="0" w:space="0" w:color="auto"/>
        <w:right w:val="none" w:sz="0" w:space="0" w:color="auto"/>
      </w:divBdr>
    </w:div>
    <w:div w:id="1887835792">
      <w:bodyDiv w:val="1"/>
      <w:marLeft w:val="0"/>
      <w:marRight w:val="0"/>
      <w:marTop w:val="0"/>
      <w:marBottom w:val="0"/>
      <w:divBdr>
        <w:top w:val="none" w:sz="0" w:space="0" w:color="auto"/>
        <w:left w:val="none" w:sz="0" w:space="0" w:color="auto"/>
        <w:bottom w:val="none" w:sz="0" w:space="0" w:color="auto"/>
        <w:right w:val="none" w:sz="0" w:space="0" w:color="auto"/>
      </w:divBdr>
    </w:div>
    <w:div w:id="1934892616">
      <w:bodyDiv w:val="1"/>
      <w:marLeft w:val="0"/>
      <w:marRight w:val="0"/>
      <w:marTop w:val="0"/>
      <w:marBottom w:val="0"/>
      <w:divBdr>
        <w:top w:val="none" w:sz="0" w:space="0" w:color="auto"/>
        <w:left w:val="none" w:sz="0" w:space="0" w:color="auto"/>
        <w:bottom w:val="none" w:sz="0" w:space="0" w:color="auto"/>
        <w:right w:val="none" w:sz="0" w:space="0" w:color="auto"/>
      </w:divBdr>
    </w:div>
    <w:div w:id="2024357872">
      <w:bodyDiv w:val="1"/>
      <w:marLeft w:val="0"/>
      <w:marRight w:val="0"/>
      <w:marTop w:val="0"/>
      <w:marBottom w:val="0"/>
      <w:divBdr>
        <w:top w:val="none" w:sz="0" w:space="0" w:color="auto"/>
        <w:left w:val="none" w:sz="0" w:space="0" w:color="auto"/>
        <w:bottom w:val="none" w:sz="0" w:space="0" w:color="auto"/>
        <w:right w:val="none" w:sz="0" w:space="0" w:color="auto"/>
      </w:divBdr>
    </w:div>
    <w:div w:id="2054772892">
      <w:bodyDiv w:val="1"/>
      <w:marLeft w:val="0"/>
      <w:marRight w:val="0"/>
      <w:marTop w:val="0"/>
      <w:marBottom w:val="0"/>
      <w:divBdr>
        <w:top w:val="none" w:sz="0" w:space="0" w:color="auto"/>
        <w:left w:val="none" w:sz="0" w:space="0" w:color="auto"/>
        <w:bottom w:val="none" w:sz="0" w:space="0" w:color="auto"/>
        <w:right w:val="none" w:sz="0" w:space="0" w:color="auto"/>
      </w:divBdr>
    </w:div>
    <w:div w:id="206864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DESE-231-64774</_dlc_DocId>
    <_dlc_DocIdUrl xmlns="733efe1c-5bbe-4968-87dc-d400e65c879f">
      <Url>https://sharepoint.doemass.org/ese/webteam/cps/_layouts/DocIdRedir.aspx?ID=DESE-231-64774</Url>
      <Description>DESE-231-64774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D78231-B508-4AED-92DB-4C4B7E3AC2FC}">
  <ds:schemaRefs>
    <ds:schemaRef ds:uri="http://schemas.microsoft.com/sharepoint/v3/contenttype/forms"/>
  </ds:schemaRefs>
</ds:datastoreItem>
</file>

<file path=customXml/itemProps2.xml><?xml version="1.0" encoding="utf-8"?>
<ds:datastoreItem xmlns:ds="http://schemas.openxmlformats.org/officeDocument/2006/customXml" ds:itemID="{1654391E-A3D1-411C-87D8-47F311BCC86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42361301-42C7-4366-9A92-A9947A23D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0E271E-95AB-4506-875A-B3884FD1368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1633</Words>
  <Characters>9279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BESE September 2020 Regular Meeting Briefing</vt:lpstr>
    </vt:vector>
  </TitlesOfParts>
  <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September 29, 2020 Regular Meeting Briefing</dc:title>
  <dc:creator>DESE</dc:creator>
  <cp:lastModifiedBy>Zou, Dong (EOE)</cp:lastModifiedBy>
  <cp:revision>4</cp:revision>
  <cp:lastPrinted>2008-03-05T18:17:00Z</cp:lastPrinted>
  <dcterms:created xsi:type="dcterms:W3CDTF">2020-09-18T21:16:00Z</dcterms:created>
  <dcterms:modified xsi:type="dcterms:W3CDTF">2020-10-14T14:21:00Z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22 2020</vt:lpwstr>
  </property>
</Properties>
</file>