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13A121D1" w:rsidRPr="6E8544EE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567F8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000B54BD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bookmarkStart w:id="0" w:name="_GoBack"/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</w:t>
            </w:r>
            <w:bookmarkStart w:id="1" w:name="_Hlk56164727"/>
            <w:r w:rsidRPr="00CF47FC">
              <w:rPr>
                <w:bCs/>
                <w:snapToGrid w:val="0"/>
              </w:rPr>
              <w:t xml:space="preserve">of </w:t>
            </w:r>
            <w:bookmarkStart w:id="2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1"/>
            <w:bookmarkEnd w:id="2"/>
          </w:p>
        </w:tc>
      </w:tr>
      <w:tr w:rsidR="000E5E95" w14:paraId="663CBD5C" w14:textId="77777777" w:rsidTr="000B54BD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3369DE24" w:rsidR="002813B0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000B54BD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475E4C64" w:rsidR="000E5E95" w:rsidRDefault="00595D74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>November 13, 2020</w:t>
            </w:r>
          </w:p>
        </w:tc>
      </w:tr>
      <w:tr w:rsidR="000E5E95" w14:paraId="5D0D4861" w14:textId="77777777" w:rsidTr="000B54BD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77146CFD" w:rsidR="000E5E95" w:rsidRPr="007A22FF" w:rsidRDefault="00595D74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School Reopening Update</w:t>
            </w:r>
            <w:r w:rsidR="009B01F3">
              <w:rPr>
                <w:rStyle w:val="normaltextrun"/>
                <w:color w:val="000000"/>
                <w:bdr w:val="none" w:sz="0" w:space="0" w:color="auto" w:frame="1"/>
              </w:rPr>
              <w:t xml:space="preserve">, 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Enrollment Trends</w:t>
            </w:r>
            <w:r w:rsidR="009B01F3">
              <w:rPr>
                <w:rStyle w:val="normaltextrun"/>
                <w:color w:val="000000"/>
                <w:bdr w:val="none" w:sz="0" w:space="0" w:color="auto" w:frame="1"/>
              </w:rPr>
              <w:t xml:space="preserve">, and Proposed </w:t>
            </w:r>
            <w:r w:rsidR="00A516A1">
              <w:rPr>
                <w:rStyle w:val="normaltextrun"/>
                <w:color w:val="000000"/>
                <w:bdr w:val="none" w:sz="0" w:space="0" w:color="auto" w:frame="1"/>
              </w:rPr>
              <w:t>Next Steps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3" w:name="TO"/>
      <w:bookmarkStart w:id="4" w:name="FROM"/>
      <w:bookmarkStart w:id="5" w:name="DATE"/>
      <w:bookmarkStart w:id="6" w:name="RE"/>
      <w:bookmarkEnd w:id="3"/>
      <w:bookmarkEnd w:id="4"/>
      <w:bookmarkEnd w:id="5"/>
      <w:bookmarkEnd w:id="6"/>
      <w:bookmarkEnd w:id="0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4A6C459" w14:textId="0A4F7D82" w:rsidR="54415296" w:rsidRDefault="54415296"/>
    <w:p w14:paraId="7B1516C6" w14:textId="286D8116" w:rsidR="005371E5" w:rsidRDefault="005371E5" w:rsidP="00D87AA2">
      <w:pPr>
        <w:widowControl/>
        <w:rPr>
          <w:b/>
          <w:bCs/>
          <w:snapToGrid/>
          <w:color w:val="1D2228"/>
          <w:szCs w:val="24"/>
          <w:bdr w:val="none" w:sz="0" w:space="0" w:color="auto" w:frame="1"/>
        </w:rPr>
      </w:pPr>
      <w:r w:rsidRPr="003624F8">
        <w:rPr>
          <w:b/>
          <w:bCs/>
          <w:snapToGrid/>
          <w:color w:val="1D2228"/>
          <w:szCs w:val="24"/>
          <w:bdr w:val="none" w:sz="0" w:space="0" w:color="auto" w:frame="1"/>
        </w:rPr>
        <w:t xml:space="preserve">Guidance and Support to </w:t>
      </w:r>
      <w:r w:rsidR="004A52D7">
        <w:rPr>
          <w:b/>
          <w:bCs/>
          <w:snapToGrid/>
          <w:color w:val="1D2228"/>
          <w:szCs w:val="24"/>
          <w:bdr w:val="none" w:sz="0" w:space="0" w:color="auto" w:frame="1"/>
        </w:rPr>
        <w:t xml:space="preserve">Schools and </w:t>
      </w:r>
      <w:r w:rsidRPr="003624F8">
        <w:rPr>
          <w:b/>
          <w:bCs/>
          <w:snapToGrid/>
          <w:color w:val="1D2228"/>
          <w:szCs w:val="24"/>
          <w:bdr w:val="none" w:sz="0" w:space="0" w:color="auto" w:frame="1"/>
        </w:rPr>
        <w:t>Districts</w:t>
      </w:r>
      <w:r>
        <w:rPr>
          <w:b/>
          <w:bCs/>
          <w:snapToGrid/>
          <w:color w:val="1D2228"/>
          <w:szCs w:val="24"/>
          <w:bdr w:val="none" w:sz="0" w:space="0" w:color="auto" w:frame="1"/>
        </w:rPr>
        <w:t xml:space="preserve"> </w:t>
      </w:r>
    </w:p>
    <w:p w14:paraId="46B55DE0" w14:textId="77777777" w:rsidR="000E77DF" w:rsidRPr="003624F8" w:rsidRDefault="000E77DF" w:rsidP="00D87AA2">
      <w:pPr>
        <w:widowControl/>
        <w:rPr>
          <w:b/>
          <w:bCs/>
          <w:snapToGrid/>
          <w:color w:val="1D2228"/>
          <w:szCs w:val="24"/>
          <w:bdr w:val="none" w:sz="0" w:space="0" w:color="auto" w:frame="1"/>
        </w:rPr>
      </w:pPr>
    </w:p>
    <w:p w14:paraId="3052116E" w14:textId="71828284" w:rsidR="00D87AA2" w:rsidRPr="0004572D" w:rsidRDefault="00D87AA2" w:rsidP="00D87AA2">
      <w:pPr>
        <w:widowControl/>
        <w:rPr>
          <w:snapToGrid/>
          <w:color w:val="1D2228"/>
          <w:szCs w:val="24"/>
          <w:bdr w:val="none" w:sz="0" w:space="0" w:color="auto" w:frame="1"/>
        </w:rPr>
      </w:pPr>
      <w:r w:rsidRPr="0004572D">
        <w:rPr>
          <w:snapToGrid/>
          <w:color w:val="1D2228"/>
          <w:szCs w:val="24"/>
          <w:bdr w:val="none" w:sz="0" w:space="0" w:color="auto" w:frame="1"/>
        </w:rPr>
        <w:t xml:space="preserve">Since our meeting on October 20, </w:t>
      </w:r>
      <w:r w:rsidR="001F00CD">
        <w:rPr>
          <w:snapToGrid/>
          <w:color w:val="1D2228"/>
          <w:szCs w:val="24"/>
          <w:bdr w:val="none" w:sz="0" w:space="0" w:color="auto" w:frame="1"/>
        </w:rPr>
        <w:t xml:space="preserve">the Department </w:t>
      </w:r>
      <w:r w:rsidR="001F00CD" w:rsidRPr="001F00CD">
        <w:rPr>
          <w:snapToGrid/>
          <w:color w:val="1D2228"/>
          <w:szCs w:val="24"/>
          <w:bdr w:val="none" w:sz="0" w:space="0" w:color="auto" w:frame="1"/>
        </w:rPr>
        <w:t xml:space="preserve">of Elementary and Secondary Education </w:t>
      </w:r>
      <w:r w:rsidR="001F00CD">
        <w:rPr>
          <w:snapToGrid/>
          <w:color w:val="1D2228"/>
          <w:szCs w:val="24"/>
          <w:bdr w:val="none" w:sz="0" w:space="0" w:color="auto" w:frame="1"/>
        </w:rPr>
        <w:t>(</w:t>
      </w:r>
      <w:r w:rsidRPr="0004572D">
        <w:rPr>
          <w:snapToGrid/>
          <w:color w:val="1D2228"/>
          <w:szCs w:val="24"/>
          <w:bdr w:val="none" w:sz="0" w:space="0" w:color="auto" w:frame="1"/>
        </w:rPr>
        <w:t>DESE</w:t>
      </w:r>
      <w:r w:rsidR="001F00CD">
        <w:rPr>
          <w:snapToGrid/>
          <w:color w:val="1D2228"/>
          <w:szCs w:val="24"/>
          <w:bdr w:val="none" w:sz="0" w:space="0" w:color="auto" w:frame="1"/>
        </w:rPr>
        <w:t>)</w:t>
      </w:r>
      <w:r w:rsidRPr="0004572D">
        <w:rPr>
          <w:snapToGrid/>
          <w:color w:val="1D2228"/>
          <w:szCs w:val="24"/>
          <w:bdr w:val="none" w:sz="0" w:space="0" w:color="auto" w:frame="1"/>
        </w:rPr>
        <w:t xml:space="preserve"> has continued to inform districts of new developments related to COVID-19 and to support schools and districts as they serve students </w:t>
      </w:r>
      <w:r w:rsidR="003624F8">
        <w:rPr>
          <w:snapToGrid/>
          <w:color w:val="1D2228"/>
          <w:szCs w:val="24"/>
          <w:bdr w:val="none" w:sz="0" w:space="0" w:color="auto" w:frame="1"/>
        </w:rPr>
        <w:t xml:space="preserve">during </w:t>
      </w:r>
      <w:r w:rsidRPr="0004572D">
        <w:rPr>
          <w:snapToGrid/>
          <w:color w:val="1D2228"/>
          <w:szCs w:val="24"/>
          <w:bdr w:val="none" w:sz="0" w:space="0" w:color="auto" w:frame="1"/>
        </w:rPr>
        <w:t>the pandemic.</w:t>
      </w:r>
      <w:r w:rsidR="0009714E">
        <w:rPr>
          <w:snapToGrid/>
          <w:color w:val="1D2228"/>
          <w:szCs w:val="24"/>
          <w:bdr w:val="none" w:sz="0" w:space="0" w:color="auto" w:frame="1"/>
        </w:rPr>
        <w:t xml:space="preserve"> </w:t>
      </w:r>
      <w:r w:rsidR="0042651E">
        <w:rPr>
          <w:snapToGrid/>
          <w:color w:val="1D2228"/>
          <w:szCs w:val="24"/>
          <w:bdr w:val="none" w:sz="0" w:space="0" w:color="auto" w:frame="1"/>
        </w:rPr>
        <w:t>Here are a few key actions</w:t>
      </w:r>
      <w:r w:rsidR="00435349">
        <w:rPr>
          <w:snapToGrid/>
          <w:color w:val="1D2228"/>
          <w:szCs w:val="24"/>
          <w:bdr w:val="none" w:sz="0" w:space="0" w:color="auto" w:frame="1"/>
        </w:rPr>
        <w:t xml:space="preserve"> in the past month</w:t>
      </w:r>
      <w:r w:rsidR="0042651E">
        <w:rPr>
          <w:snapToGrid/>
          <w:color w:val="1D2228"/>
          <w:szCs w:val="24"/>
          <w:bdr w:val="none" w:sz="0" w:space="0" w:color="auto" w:frame="1"/>
        </w:rPr>
        <w:t>.</w:t>
      </w:r>
    </w:p>
    <w:p w14:paraId="57737F0D" w14:textId="77777777" w:rsidR="00D87AA2" w:rsidRPr="0004572D" w:rsidRDefault="00D87AA2" w:rsidP="00D87AA2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04DE0A9D" w14:textId="0EDE6601" w:rsidR="00D87AA2" w:rsidRPr="0004572D" w:rsidRDefault="00D87AA2" w:rsidP="00D87AA2">
      <w:pPr>
        <w:widowControl/>
        <w:rPr>
          <w:snapToGrid/>
          <w:color w:val="1D2228"/>
          <w:szCs w:val="24"/>
          <w:bdr w:val="none" w:sz="0" w:space="0" w:color="auto" w:frame="1"/>
        </w:rPr>
      </w:pPr>
      <w:r w:rsidRPr="0004572D">
        <w:rPr>
          <w:snapToGrid/>
          <w:color w:val="1D2228"/>
          <w:szCs w:val="24"/>
          <w:bdr w:val="none" w:sz="0" w:space="0" w:color="auto" w:frame="1"/>
        </w:rPr>
        <w:t>On October 23, we sent a memo to district leaders, leaders of educational collaboratives</w:t>
      </w:r>
      <w:r w:rsidR="003624F8">
        <w:rPr>
          <w:snapToGrid/>
          <w:color w:val="1D2228"/>
          <w:szCs w:val="24"/>
          <w:bdr w:val="none" w:sz="0" w:space="0" w:color="auto" w:frame="1"/>
        </w:rPr>
        <w:t>,</w:t>
      </w:r>
      <w:r w:rsidRPr="0004572D">
        <w:rPr>
          <w:snapToGrid/>
          <w:color w:val="1D2228"/>
          <w:szCs w:val="24"/>
          <w:bdr w:val="none" w:sz="0" w:space="0" w:color="auto" w:frame="1"/>
        </w:rPr>
        <w:t xml:space="preserve"> and leaders of approved special education schools about Abbott BinaxNOW rapid COVID-19 tests.</w:t>
      </w:r>
    </w:p>
    <w:p w14:paraId="5549EA4C" w14:textId="6DB4054D" w:rsidR="00D87AA2" w:rsidRPr="0004572D" w:rsidRDefault="00D87AA2" w:rsidP="00D87AA2">
      <w:pPr>
        <w:widowControl/>
        <w:rPr>
          <w:rFonts w:eastAsia="@Batang"/>
          <w:szCs w:val="24"/>
        </w:rPr>
      </w:pPr>
      <w:r w:rsidRPr="0004572D">
        <w:rPr>
          <w:rFonts w:eastAsia="@Batang"/>
          <w:szCs w:val="24"/>
        </w:rPr>
        <w:t xml:space="preserve">The test gives results in 15 minutes, and the federal Food and Drug Administration has approved the test for symptomatic individuals. </w:t>
      </w:r>
      <w:r w:rsidRPr="0004572D">
        <w:rPr>
          <w:snapToGrid/>
          <w:color w:val="1D2228"/>
          <w:szCs w:val="24"/>
          <w:bdr w:val="none" w:sz="0" w:space="0" w:color="auto" w:frame="1"/>
        </w:rPr>
        <w:t>The federal Department of Health and Human Services and the Department of Defense announced an initiative to deliver 150 million of the tests to schools and other settings</w:t>
      </w:r>
      <w:r w:rsidR="00013443">
        <w:rPr>
          <w:snapToGrid/>
          <w:color w:val="1D2228"/>
          <w:szCs w:val="24"/>
          <w:bdr w:val="none" w:sz="0" w:space="0" w:color="auto" w:frame="1"/>
        </w:rPr>
        <w:t>. O</w:t>
      </w:r>
      <w:r w:rsidRPr="0004572D">
        <w:rPr>
          <w:snapToGrid/>
          <w:color w:val="1D2228"/>
          <w:szCs w:val="24"/>
          <w:bdr w:val="none" w:sz="0" w:space="0" w:color="auto" w:frame="1"/>
        </w:rPr>
        <w:t xml:space="preserve">ver the course of the school year, Massachusetts will obtain approximately 2 million tests for use in priority settings including but </w:t>
      </w:r>
      <w:r w:rsidRPr="0004572D">
        <w:rPr>
          <w:rFonts w:eastAsia="@Batang"/>
          <w:szCs w:val="24"/>
        </w:rPr>
        <w:t xml:space="preserve">not limited to public school districts, charter schools, educational collaboratives, and approved special education schools. We held a webinar for interested districts on October 28 and will introduce the first phase of these tests with a group of districts and schools. </w:t>
      </w:r>
    </w:p>
    <w:p w14:paraId="0FAE4778" w14:textId="77777777" w:rsidR="00D87AA2" w:rsidRPr="0004572D" w:rsidRDefault="00D87AA2" w:rsidP="00D87AA2">
      <w:pPr>
        <w:widowControl/>
        <w:rPr>
          <w:rFonts w:eastAsia="@Batang"/>
          <w:szCs w:val="24"/>
        </w:rPr>
      </w:pPr>
    </w:p>
    <w:p w14:paraId="2BF8829D" w14:textId="77777777" w:rsidR="00D87AA2" w:rsidRPr="0004572D" w:rsidRDefault="00D87AA2" w:rsidP="00D87AA2">
      <w:pPr>
        <w:widowControl/>
        <w:rPr>
          <w:rFonts w:eastAsia="@Batang"/>
          <w:szCs w:val="24"/>
        </w:rPr>
      </w:pPr>
      <w:r w:rsidRPr="0004572D">
        <w:rPr>
          <w:rFonts w:eastAsia="@Batang"/>
          <w:szCs w:val="24"/>
        </w:rPr>
        <w:t xml:space="preserve">On November 3, following Governor Baker’s </w:t>
      </w:r>
      <w:hyperlink r:id="rId13" w:history="1">
        <w:r w:rsidRPr="0004572D">
          <w:rPr>
            <w:rStyle w:val="Hyperlink"/>
            <w:rFonts w:eastAsia="@Batang"/>
            <w:szCs w:val="24"/>
          </w:rPr>
          <w:t>revised executive order on masks</w:t>
        </w:r>
      </w:hyperlink>
      <w:r w:rsidRPr="0004572D">
        <w:rPr>
          <w:rFonts w:eastAsia="@Batang"/>
          <w:szCs w:val="24"/>
        </w:rPr>
        <w:t xml:space="preserve">, we clarified that schools should continue to follow DESE’s </w:t>
      </w:r>
      <w:r w:rsidRPr="00AB1C89">
        <w:rPr>
          <w:rStyle w:val="Strong"/>
          <w:b w:val="0"/>
          <w:bCs w:val="0"/>
          <w:szCs w:val="24"/>
        </w:rPr>
        <w:t>requirements on masks,</w:t>
      </w:r>
      <w:r w:rsidRPr="0004572D">
        <w:rPr>
          <w:rStyle w:val="Strong"/>
          <w:szCs w:val="24"/>
        </w:rPr>
        <w:t xml:space="preserve"> </w:t>
      </w:r>
      <w:r w:rsidRPr="0004572D">
        <w:rPr>
          <w:szCs w:val="24"/>
        </w:rPr>
        <w:t xml:space="preserve">as set forth in the </w:t>
      </w:r>
      <w:hyperlink r:id="rId14" w:history="1">
        <w:r w:rsidRPr="0004572D">
          <w:rPr>
            <w:rStyle w:val="Hyperlink"/>
            <w:color w:val="194786"/>
            <w:szCs w:val="24"/>
          </w:rPr>
          <w:t>Initial Fall School Reopening Guidance</w:t>
        </w:r>
      </w:hyperlink>
      <w:r w:rsidRPr="0004572D">
        <w:rPr>
          <w:szCs w:val="24"/>
        </w:rPr>
        <w:t xml:space="preserve"> issued on June 25. The Executive Order provides a few exceptions based on sector-specific COVID-19 safety rules, including rules issued by DESE.</w:t>
      </w:r>
    </w:p>
    <w:p w14:paraId="77B78777" w14:textId="77777777" w:rsidR="00D87AA2" w:rsidRPr="0004572D" w:rsidRDefault="00D87AA2" w:rsidP="00D87AA2">
      <w:pPr>
        <w:widowControl/>
        <w:rPr>
          <w:rFonts w:eastAsia="@Batang"/>
          <w:szCs w:val="24"/>
        </w:rPr>
      </w:pPr>
    </w:p>
    <w:p w14:paraId="56D4D68B" w14:textId="77777777" w:rsidR="00D87AA2" w:rsidRPr="0004572D" w:rsidRDefault="00D87AA2" w:rsidP="00D87AA2">
      <w:pPr>
        <w:widowControl/>
        <w:rPr>
          <w:szCs w:val="24"/>
        </w:rPr>
      </w:pPr>
      <w:r w:rsidRPr="0004572D">
        <w:rPr>
          <w:snapToGrid/>
          <w:color w:val="1D2228"/>
          <w:szCs w:val="24"/>
          <w:bdr w:val="none" w:sz="0" w:space="0" w:color="auto" w:frame="1"/>
        </w:rPr>
        <w:t xml:space="preserve">On November 6, when </w:t>
      </w:r>
      <w:r w:rsidRPr="0004572D">
        <w:rPr>
          <w:szCs w:val="24"/>
        </w:rPr>
        <w:t>the Baker-</w:t>
      </w:r>
      <w:proofErr w:type="spellStart"/>
      <w:r w:rsidRPr="0004572D">
        <w:rPr>
          <w:szCs w:val="24"/>
        </w:rPr>
        <w:t>Polito</w:t>
      </w:r>
      <w:proofErr w:type="spellEnd"/>
      <w:r w:rsidRPr="0004572D">
        <w:rPr>
          <w:szCs w:val="24"/>
        </w:rPr>
        <w:t xml:space="preserve"> Administration and COVID-19 Command Center released </w:t>
      </w:r>
      <w:hyperlink r:id="rId15" w:history="1">
        <w:r w:rsidRPr="0004572D">
          <w:rPr>
            <w:rStyle w:val="Hyperlink"/>
            <w:szCs w:val="24"/>
          </w:rPr>
          <w:t>updated metrics for schools and municipalities</w:t>
        </w:r>
      </w:hyperlink>
      <w:r w:rsidRPr="0004572D">
        <w:rPr>
          <w:szCs w:val="24"/>
        </w:rPr>
        <w:t xml:space="preserve">, we released </w:t>
      </w:r>
      <w:hyperlink r:id="rId16" w:history="1">
        <w:r w:rsidRPr="0004572D">
          <w:rPr>
            <w:rStyle w:val="Hyperlink"/>
            <w:szCs w:val="24"/>
          </w:rPr>
          <w:t>updated school guidance</w:t>
        </w:r>
      </w:hyperlink>
      <w:r w:rsidRPr="0004572D">
        <w:rPr>
          <w:szCs w:val="24"/>
        </w:rPr>
        <w:t xml:space="preserve"> that continues to prioritize in-person instruction. The guidance includes the following:</w:t>
      </w:r>
    </w:p>
    <w:p w14:paraId="3E376524" w14:textId="77777777" w:rsidR="00D87AA2" w:rsidRPr="0004572D" w:rsidRDefault="00D87AA2" w:rsidP="00D87AA2">
      <w:pPr>
        <w:pStyle w:val="NormalWeb"/>
        <w:numPr>
          <w:ilvl w:val="0"/>
          <w:numId w:val="21"/>
        </w:numPr>
      </w:pPr>
      <w:r w:rsidRPr="0004572D">
        <w:t xml:space="preserve">Districts are expected to prioritize in-person learning across all color-coded categories, unless there is suspected in-school transmission, in accordance with DESE's </w:t>
      </w:r>
      <w:hyperlink r:id="rId17" w:history="1">
        <w:r w:rsidRPr="0004572D">
          <w:rPr>
            <w:rStyle w:val="Hyperlink"/>
          </w:rPr>
          <w:t>Protocols for Responding to COVID-19 Scenarios</w:t>
        </w:r>
      </w:hyperlink>
      <w:r w:rsidRPr="0004572D">
        <w:t xml:space="preserve"> </w:t>
      </w:r>
      <w:r w:rsidRPr="0004572D">
        <w:rPr>
          <w:i/>
          <w:iCs/>
        </w:rPr>
        <w:t>(download)</w:t>
      </w:r>
      <w:r w:rsidRPr="0004572D">
        <w:t xml:space="preserve">. </w:t>
      </w:r>
    </w:p>
    <w:p w14:paraId="6E2FFD54" w14:textId="77777777" w:rsidR="00D87AA2" w:rsidRPr="0004572D" w:rsidRDefault="00D87AA2" w:rsidP="00D87AA2">
      <w:pPr>
        <w:pStyle w:val="NormalWeb"/>
        <w:numPr>
          <w:ilvl w:val="0"/>
          <w:numId w:val="21"/>
        </w:numPr>
      </w:pPr>
      <w:r w:rsidRPr="0004572D">
        <w:lastRenderedPageBreak/>
        <w:t xml:space="preserve">Districts and schools in communities designated gray, green, or yellow are expected to have students learning fully in-person, if feasible. </w:t>
      </w:r>
    </w:p>
    <w:p w14:paraId="421664E5" w14:textId="77777777" w:rsidR="00D87AA2" w:rsidRPr="0004572D" w:rsidRDefault="00D87AA2" w:rsidP="00D87AA2">
      <w:pPr>
        <w:pStyle w:val="NormalWeb"/>
        <w:numPr>
          <w:ilvl w:val="0"/>
          <w:numId w:val="21"/>
        </w:numPr>
      </w:pPr>
      <w:r w:rsidRPr="0004572D">
        <w:t>Schools in red communities should implement hybrid models, while maximizing in-person learning time for high-needs students.</w:t>
      </w:r>
    </w:p>
    <w:p w14:paraId="702975E3" w14:textId="77777777" w:rsidR="00D87AA2" w:rsidRPr="0004572D" w:rsidRDefault="00D87AA2" w:rsidP="00D87AA2">
      <w:pPr>
        <w:pStyle w:val="NormalWeb"/>
        <w:numPr>
          <w:ilvl w:val="0"/>
          <w:numId w:val="21"/>
        </w:numPr>
      </w:pPr>
      <w:r w:rsidRPr="0004572D">
        <w:t xml:space="preserve">In those communities with the highest COVID-19 caseloads and test positivity rates (e.g. currently, Chelsea, Lawrence, and Revere), DESE and DPH will work with local school officials to develop and implement customized strategies to reduce in-school health risks. </w:t>
      </w:r>
    </w:p>
    <w:p w14:paraId="7117D9A7" w14:textId="37D8BE6E" w:rsidR="6E8544EE" w:rsidRPr="00AB1C89" w:rsidRDefault="00D87AA2" w:rsidP="6E8544EE">
      <w:pPr>
        <w:pStyle w:val="NormalWeb"/>
        <w:numPr>
          <w:ilvl w:val="0"/>
          <w:numId w:val="21"/>
        </w:numPr>
      </w:pPr>
      <w:r>
        <w:t>Fully remote instructional models should be implemented only as a last resort.</w:t>
      </w:r>
    </w:p>
    <w:p w14:paraId="6A9BBB7E" w14:textId="361934E1" w:rsidR="00D87AA2" w:rsidRPr="00AB1C89" w:rsidRDefault="7F2BCB66" w:rsidP="6E8544EE">
      <w:pPr>
        <w:pStyle w:val="Default"/>
        <w:rPr>
          <w:rFonts w:ascii="Times New Roman" w:hAnsi="Times New Roman" w:cs="Times New Roman"/>
          <w:b/>
          <w:bCs/>
        </w:rPr>
      </w:pPr>
      <w:r w:rsidRPr="00AB1C89">
        <w:rPr>
          <w:rFonts w:ascii="Times New Roman" w:hAnsi="Times New Roman" w:cs="Times New Roman"/>
          <w:b/>
          <w:bCs/>
        </w:rPr>
        <w:t>Enro</w:t>
      </w:r>
      <w:r w:rsidR="67FEC28E" w:rsidRPr="00AB1C89">
        <w:rPr>
          <w:rFonts w:ascii="Times New Roman" w:hAnsi="Times New Roman" w:cs="Times New Roman"/>
          <w:b/>
          <w:bCs/>
        </w:rPr>
        <w:t>llment Trends</w:t>
      </w:r>
      <w:r w:rsidR="7E84459E" w:rsidRPr="00AB1C89">
        <w:rPr>
          <w:rFonts w:ascii="Times New Roman" w:hAnsi="Times New Roman" w:cs="Times New Roman"/>
          <w:b/>
          <w:bCs/>
        </w:rPr>
        <w:t xml:space="preserve"> and Possible Next Steps</w:t>
      </w:r>
    </w:p>
    <w:p w14:paraId="58C1FF6C" w14:textId="77777777" w:rsidR="0041109F" w:rsidRPr="00AB1C89" w:rsidRDefault="0041109F" w:rsidP="6E8544EE">
      <w:pPr>
        <w:pStyle w:val="Default"/>
        <w:rPr>
          <w:rFonts w:ascii="Times New Roman" w:hAnsi="Times New Roman" w:cs="Times New Roman"/>
        </w:rPr>
      </w:pPr>
    </w:p>
    <w:p w14:paraId="5C51DCBE" w14:textId="32BC3081" w:rsidR="0062734A" w:rsidRDefault="042B202E" w:rsidP="6E8544EE">
      <w:pPr>
        <w:pStyle w:val="Default"/>
        <w:rPr>
          <w:rFonts w:ascii="Times New Roman" w:hAnsi="Times New Roman" w:cs="Times New Roman"/>
        </w:rPr>
      </w:pPr>
      <w:r w:rsidRPr="00AB1C89">
        <w:rPr>
          <w:rFonts w:ascii="Times New Roman" w:hAnsi="Times New Roman" w:cs="Times New Roman"/>
        </w:rPr>
        <w:t>The Depa</w:t>
      </w:r>
      <w:r w:rsidR="35FE0287" w:rsidRPr="00AB1C89">
        <w:rPr>
          <w:rFonts w:ascii="Times New Roman" w:hAnsi="Times New Roman" w:cs="Times New Roman"/>
        </w:rPr>
        <w:t xml:space="preserve">rtment </w:t>
      </w:r>
      <w:r w:rsidR="27E6C40E" w:rsidRPr="00AB1C89">
        <w:rPr>
          <w:rFonts w:ascii="Times New Roman" w:hAnsi="Times New Roman" w:cs="Times New Roman"/>
        </w:rPr>
        <w:t xml:space="preserve">is </w:t>
      </w:r>
      <w:r w:rsidR="3729FF75" w:rsidRPr="00AB1C89">
        <w:rPr>
          <w:rFonts w:ascii="Times New Roman" w:hAnsi="Times New Roman" w:cs="Times New Roman"/>
        </w:rPr>
        <w:t xml:space="preserve">currently </w:t>
      </w:r>
      <w:r w:rsidR="35FE0287" w:rsidRPr="00AB1C89">
        <w:rPr>
          <w:rFonts w:ascii="Times New Roman" w:hAnsi="Times New Roman" w:cs="Times New Roman"/>
        </w:rPr>
        <w:t xml:space="preserve">reviewing the </w:t>
      </w:r>
      <w:r w:rsidR="1558BECD" w:rsidRPr="00AB1C89">
        <w:rPr>
          <w:rFonts w:ascii="Times New Roman" w:hAnsi="Times New Roman" w:cs="Times New Roman"/>
        </w:rPr>
        <w:t xml:space="preserve">information </w:t>
      </w:r>
      <w:r w:rsidR="5942C99E" w:rsidRPr="00AB1C89">
        <w:rPr>
          <w:rFonts w:ascii="Times New Roman" w:hAnsi="Times New Roman" w:cs="Times New Roman"/>
        </w:rPr>
        <w:t xml:space="preserve">that </w:t>
      </w:r>
      <w:r w:rsidR="3209CE0E" w:rsidRPr="00AB1C89">
        <w:rPr>
          <w:rFonts w:ascii="Times New Roman" w:hAnsi="Times New Roman" w:cs="Times New Roman"/>
        </w:rPr>
        <w:t>school districts</w:t>
      </w:r>
      <w:r w:rsidR="5942C99E" w:rsidRPr="00AB1C89">
        <w:rPr>
          <w:rFonts w:ascii="Times New Roman" w:hAnsi="Times New Roman" w:cs="Times New Roman"/>
        </w:rPr>
        <w:t xml:space="preserve"> have submitted </w:t>
      </w:r>
      <w:r w:rsidR="08A0DEC3" w:rsidRPr="00AB1C89">
        <w:rPr>
          <w:rFonts w:ascii="Times New Roman" w:hAnsi="Times New Roman" w:cs="Times New Roman"/>
        </w:rPr>
        <w:t xml:space="preserve">on their </w:t>
      </w:r>
      <w:r w:rsidR="2251D5E6" w:rsidRPr="00AB1C89">
        <w:rPr>
          <w:rFonts w:ascii="Times New Roman" w:hAnsi="Times New Roman" w:cs="Times New Roman"/>
        </w:rPr>
        <w:t>learning models</w:t>
      </w:r>
      <w:r w:rsidR="2374331E" w:rsidRPr="00AB1C89">
        <w:rPr>
          <w:rFonts w:ascii="Times New Roman" w:hAnsi="Times New Roman" w:cs="Times New Roman"/>
        </w:rPr>
        <w:t xml:space="preserve"> and </w:t>
      </w:r>
      <w:r w:rsidR="0FD67A04" w:rsidRPr="00AB1C89">
        <w:rPr>
          <w:rFonts w:ascii="Times New Roman" w:hAnsi="Times New Roman" w:cs="Times New Roman"/>
        </w:rPr>
        <w:t>school enrollments</w:t>
      </w:r>
      <w:r w:rsidR="2251D5E6" w:rsidRPr="00AB1C89">
        <w:rPr>
          <w:rFonts w:ascii="Times New Roman" w:hAnsi="Times New Roman" w:cs="Times New Roman"/>
        </w:rPr>
        <w:t xml:space="preserve">. </w:t>
      </w:r>
      <w:r w:rsidR="5989F301" w:rsidRPr="00AB1C89">
        <w:rPr>
          <w:rFonts w:ascii="Times New Roman" w:hAnsi="Times New Roman" w:cs="Times New Roman"/>
        </w:rPr>
        <w:t>A</w:t>
      </w:r>
      <w:r w:rsidR="48FA3EFF" w:rsidRPr="00AB1C89">
        <w:rPr>
          <w:rFonts w:ascii="Times New Roman" w:hAnsi="Times New Roman" w:cs="Times New Roman"/>
        </w:rPr>
        <w:t xml:space="preserve">t our </w:t>
      </w:r>
      <w:r w:rsidR="3729FF75" w:rsidRPr="00AB1C89">
        <w:rPr>
          <w:rFonts w:ascii="Times New Roman" w:hAnsi="Times New Roman" w:cs="Times New Roman"/>
        </w:rPr>
        <w:t>November 24 meeting</w:t>
      </w:r>
      <w:r w:rsidR="5989F301" w:rsidRPr="00AB1C89">
        <w:rPr>
          <w:rFonts w:ascii="Times New Roman" w:hAnsi="Times New Roman" w:cs="Times New Roman"/>
        </w:rPr>
        <w:t xml:space="preserve">, I will update the Board on </w:t>
      </w:r>
      <w:r w:rsidR="3327AF85" w:rsidRPr="00AB1C89">
        <w:rPr>
          <w:rFonts w:ascii="Times New Roman" w:hAnsi="Times New Roman" w:cs="Times New Roman"/>
        </w:rPr>
        <w:t xml:space="preserve">our analysis of </w:t>
      </w:r>
      <w:r w:rsidR="5E2B1521" w:rsidRPr="00AB1C89">
        <w:rPr>
          <w:rFonts w:ascii="Times New Roman" w:hAnsi="Times New Roman" w:cs="Times New Roman"/>
        </w:rPr>
        <w:t>this information and possible next steps</w:t>
      </w:r>
      <w:r w:rsidR="3729FF75" w:rsidRPr="00AB1C89">
        <w:rPr>
          <w:rFonts w:ascii="Times New Roman" w:hAnsi="Times New Roman" w:cs="Times New Roman"/>
        </w:rPr>
        <w:t>.</w:t>
      </w:r>
    </w:p>
    <w:p w14:paraId="47742729" w14:textId="6C8EB40B" w:rsidR="0041109F" w:rsidRPr="0004572D" w:rsidRDefault="0041109F" w:rsidP="00D87AA2">
      <w:pPr>
        <w:pStyle w:val="Default"/>
      </w:pPr>
    </w:p>
    <w:p w14:paraId="0D7C5931" w14:textId="7B230480" w:rsidR="00D87AA2" w:rsidRPr="0004572D" w:rsidRDefault="00D87AA2" w:rsidP="6E8544EE">
      <w:pPr>
        <w:pStyle w:val="Default"/>
        <w:rPr>
          <w:rFonts w:ascii="Times New Roman" w:hAnsi="Times New Roman" w:cs="Times New Roman"/>
        </w:rPr>
      </w:pPr>
      <w:r w:rsidRPr="00AB1C89">
        <w:rPr>
          <w:rFonts w:ascii="Times New Roman" w:hAnsi="Times New Roman" w:cs="Times New Roman"/>
        </w:rPr>
        <w:t>Attachments:</w:t>
      </w:r>
      <w:r w:rsidR="00AB1C89">
        <w:rPr>
          <w:rFonts w:ascii="Times New Roman" w:hAnsi="Times New Roman" w:cs="Times New Roman"/>
        </w:rPr>
        <w:t xml:space="preserve"> </w:t>
      </w:r>
      <w:r w:rsidRPr="00AB1C89">
        <w:rPr>
          <w:rFonts w:ascii="Times New Roman" w:hAnsi="Times New Roman" w:cs="Times New Roman"/>
        </w:rPr>
        <w:t xml:space="preserve">From our </w:t>
      </w:r>
      <w:hyperlink r:id="rId18">
        <w:r w:rsidRPr="00AB1C89">
          <w:rPr>
            <w:rStyle w:val="Hyperlink"/>
            <w:rFonts w:ascii="Times New Roman" w:hAnsi="Times New Roman" w:cs="Times New Roman"/>
          </w:rPr>
          <w:t>Guidance/On the Desktop Messages</w:t>
        </w:r>
      </w:hyperlink>
      <w:r w:rsidRPr="00AB1C89">
        <w:rPr>
          <w:rFonts w:ascii="Times New Roman" w:hAnsi="Times New Roman" w:cs="Times New Roman"/>
        </w:rPr>
        <w:t xml:space="preserve"> web page:</w:t>
      </w:r>
    </w:p>
    <w:p w14:paraId="76766631" w14:textId="77777777" w:rsidR="00D87AA2" w:rsidRPr="0004572D" w:rsidRDefault="00D87AA2" w:rsidP="00D87AA2">
      <w:pPr>
        <w:pStyle w:val="Default"/>
      </w:pPr>
    </w:p>
    <w:p w14:paraId="373B6B40" w14:textId="77777777" w:rsidR="00D87AA2" w:rsidRPr="0004572D" w:rsidRDefault="00D87AA2" w:rsidP="00D87AA2">
      <w:pPr>
        <w:pStyle w:val="ListParagraph"/>
        <w:numPr>
          <w:ilvl w:val="0"/>
          <w:numId w:val="22"/>
        </w:numPr>
      </w:pPr>
      <w:r w:rsidRPr="0004572D">
        <w:t>Updates to Guidance on Interpreting DPH COVID-19 Health Metrics — November 6, 2020</w:t>
      </w:r>
    </w:p>
    <w:p w14:paraId="7D8E3D0E" w14:textId="77777777" w:rsidR="00D87AA2" w:rsidRPr="0004572D" w:rsidRDefault="00D87AA2" w:rsidP="00D87AA2">
      <w:pPr>
        <w:pStyle w:val="ListParagraph"/>
        <w:numPr>
          <w:ilvl w:val="0"/>
          <w:numId w:val="22"/>
        </w:numPr>
      </w:pPr>
      <w:r w:rsidRPr="0004572D">
        <w:t>Response to questions about Governor Baker's November 2 revised executive order on masks — November 3, 2020</w:t>
      </w:r>
    </w:p>
    <w:p w14:paraId="54C934E0" w14:textId="77777777" w:rsidR="00D87AA2" w:rsidRPr="0004572D" w:rsidRDefault="00D87AA2" w:rsidP="00D87AA2">
      <w:pPr>
        <w:pStyle w:val="ListParagraph"/>
        <w:numPr>
          <w:ilvl w:val="0"/>
          <w:numId w:val="22"/>
        </w:numPr>
      </w:pPr>
      <w:r w:rsidRPr="0004572D">
        <w:t>Abbott Labs/BinaxNOW Webinar Recording</w:t>
      </w:r>
    </w:p>
    <w:p w14:paraId="45FE59B4" w14:textId="77777777" w:rsidR="00D87AA2" w:rsidRPr="0004572D" w:rsidRDefault="00D87AA2" w:rsidP="00D87AA2">
      <w:pPr>
        <w:pStyle w:val="ListParagraph"/>
        <w:numPr>
          <w:ilvl w:val="0"/>
          <w:numId w:val="22"/>
        </w:numPr>
      </w:pPr>
      <w:r w:rsidRPr="0004572D">
        <w:t>Abbott Labs/BinaxNOW Webinar Presentation</w:t>
      </w:r>
    </w:p>
    <w:p w14:paraId="49C4308C" w14:textId="77777777" w:rsidR="00D87AA2" w:rsidRPr="0004572D" w:rsidRDefault="00D87AA2" w:rsidP="00D87AA2">
      <w:pPr>
        <w:pStyle w:val="ListParagraph"/>
        <w:numPr>
          <w:ilvl w:val="0"/>
          <w:numId w:val="22"/>
        </w:numPr>
      </w:pPr>
      <w:r w:rsidRPr="0004572D">
        <w:t>Phase I — BinaxNOW Rapid Point of Care COVID-19 Testing for K-12 Schools</w:t>
      </w:r>
    </w:p>
    <w:p w14:paraId="1FA174EB" w14:textId="2EB075E0" w:rsidR="0039533A" w:rsidRDefault="0039533A"/>
    <w:sectPr w:rsidR="0039533A" w:rsidSect="007B3EE1">
      <w:footerReference w:type="default" r:id="rId19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97841" w14:textId="77777777" w:rsidR="00853229" w:rsidRDefault="00853229">
      <w:r>
        <w:separator/>
      </w:r>
    </w:p>
  </w:endnote>
  <w:endnote w:type="continuationSeparator" w:id="0">
    <w:p w14:paraId="2190C34E" w14:textId="77777777" w:rsidR="00853229" w:rsidRDefault="00853229">
      <w:r>
        <w:continuationSeparator/>
      </w:r>
    </w:p>
  </w:endnote>
  <w:endnote w:type="continuationNotice" w:id="1">
    <w:p w14:paraId="4E9B52B6" w14:textId="77777777" w:rsidR="00853229" w:rsidRDefault="00853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CFCA8" w14:textId="77777777" w:rsidR="00853229" w:rsidRDefault="00853229">
      <w:r>
        <w:separator/>
      </w:r>
    </w:p>
  </w:footnote>
  <w:footnote w:type="continuationSeparator" w:id="0">
    <w:p w14:paraId="24D2F6CB" w14:textId="77777777" w:rsidR="00853229" w:rsidRDefault="00853229">
      <w:r>
        <w:continuationSeparator/>
      </w:r>
    </w:p>
  </w:footnote>
  <w:footnote w:type="continuationNotice" w:id="1">
    <w:p w14:paraId="190FC687" w14:textId="77777777" w:rsidR="00853229" w:rsidRDefault="008532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05920"/>
    <w:multiLevelType w:val="hybridMultilevel"/>
    <w:tmpl w:val="E85804B4"/>
    <w:lvl w:ilvl="0" w:tplc="421A7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EB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845E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AF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C47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B0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607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8F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C45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9"/>
  </w:num>
  <w:num w:numId="13">
    <w:abstractNumId w:val="19"/>
  </w:num>
  <w:num w:numId="14">
    <w:abstractNumId w:val="12"/>
  </w:num>
  <w:num w:numId="15">
    <w:abstractNumId w:val="4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012C7"/>
    <w:rsid w:val="00001C6F"/>
    <w:rsid w:val="000022A8"/>
    <w:rsid w:val="00002AE4"/>
    <w:rsid w:val="00005D37"/>
    <w:rsid w:val="00006E03"/>
    <w:rsid w:val="00012F0E"/>
    <w:rsid w:val="00013443"/>
    <w:rsid w:val="00021821"/>
    <w:rsid w:val="00025507"/>
    <w:rsid w:val="0004066E"/>
    <w:rsid w:val="00041CA1"/>
    <w:rsid w:val="00043ADE"/>
    <w:rsid w:val="000457B9"/>
    <w:rsid w:val="00046685"/>
    <w:rsid w:val="000475B1"/>
    <w:rsid w:val="00052EFE"/>
    <w:rsid w:val="000556C1"/>
    <w:rsid w:val="000576C5"/>
    <w:rsid w:val="00062FA8"/>
    <w:rsid w:val="00064857"/>
    <w:rsid w:val="00085950"/>
    <w:rsid w:val="0009714E"/>
    <w:rsid w:val="000A065E"/>
    <w:rsid w:val="000A0D6A"/>
    <w:rsid w:val="000A0F1D"/>
    <w:rsid w:val="000A59A0"/>
    <w:rsid w:val="000B1C0A"/>
    <w:rsid w:val="000B54BD"/>
    <w:rsid w:val="000B726B"/>
    <w:rsid w:val="000C2726"/>
    <w:rsid w:val="000C2BCD"/>
    <w:rsid w:val="000D0DB3"/>
    <w:rsid w:val="000D1D52"/>
    <w:rsid w:val="000D23B5"/>
    <w:rsid w:val="000E0994"/>
    <w:rsid w:val="000E49AC"/>
    <w:rsid w:val="000E5E95"/>
    <w:rsid w:val="000E77DF"/>
    <w:rsid w:val="000F4D5B"/>
    <w:rsid w:val="000F7B22"/>
    <w:rsid w:val="0010052A"/>
    <w:rsid w:val="0010114E"/>
    <w:rsid w:val="00102369"/>
    <w:rsid w:val="0011409B"/>
    <w:rsid w:val="001144C3"/>
    <w:rsid w:val="0011582B"/>
    <w:rsid w:val="001258EC"/>
    <w:rsid w:val="00134901"/>
    <w:rsid w:val="00136904"/>
    <w:rsid w:val="001449CB"/>
    <w:rsid w:val="001511A4"/>
    <w:rsid w:val="0015328C"/>
    <w:rsid w:val="001579CF"/>
    <w:rsid w:val="00164507"/>
    <w:rsid w:val="001652E5"/>
    <w:rsid w:val="00167E8F"/>
    <w:rsid w:val="00170340"/>
    <w:rsid w:val="001710B3"/>
    <w:rsid w:val="00185E9E"/>
    <w:rsid w:val="00190AEB"/>
    <w:rsid w:val="00194362"/>
    <w:rsid w:val="00196311"/>
    <w:rsid w:val="001A3384"/>
    <w:rsid w:val="001C0E08"/>
    <w:rsid w:val="001D2934"/>
    <w:rsid w:val="001D4709"/>
    <w:rsid w:val="001D4F6E"/>
    <w:rsid w:val="001E57B5"/>
    <w:rsid w:val="001F00CD"/>
    <w:rsid w:val="001F1BC3"/>
    <w:rsid w:val="001F5005"/>
    <w:rsid w:val="001F56D8"/>
    <w:rsid w:val="001F5825"/>
    <w:rsid w:val="001F5D14"/>
    <w:rsid w:val="00200F90"/>
    <w:rsid w:val="00201172"/>
    <w:rsid w:val="00210C78"/>
    <w:rsid w:val="002111CB"/>
    <w:rsid w:val="00213AD5"/>
    <w:rsid w:val="00215FA9"/>
    <w:rsid w:val="002163A1"/>
    <w:rsid w:val="002308C1"/>
    <w:rsid w:val="00237804"/>
    <w:rsid w:val="002416E7"/>
    <w:rsid w:val="00241A1F"/>
    <w:rsid w:val="00243A55"/>
    <w:rsid w:val="002502CB"/>
    <w:rsid w:val="00261BFC"/>
    <w:rsid w:val="002654B4"/>
    <w:rsid w:val="00271228"/>
    <w:rsid w:val="002713FC"/>
    <w:rsid w:val="00273152"/>
    <w:rsid w:val="002813B0"/>
    <w:rsid w:val="00291F01"/>
    <w:rsid w:val="002A0EF6"/>
    <w:rsid w:val="002A3E22"/>
    <w:rsid w:val="002A68B5"/>
    <w:rsid w:val="002B030B"/>
    <w:rsid w:val="002B09A2"/>
    <w:rsid w:val="002B1689"/>
    <w:rsid w:val="002B48F5"/>
    <w:rsid w:val="002B4B10"/>
    <w:rsid w:val="002C0CF9"/>
    <w:rsid w:val="002C2CDF"/>
    <w:rsid w:val="002C56BD"/>
    <w:rsid w:val="002C622E"/>
    <w:rsid w:val="002D4EB8"/>
    <w:rsid w:val="002D6DA3"/>
    <w:rsid w:val="002E556E"/>
    <w:rsid w:val="002F3534"/>
    <w:rsid w:val="002F5424"/>
    <w:rsid w:val="00306095"/>
    <w:rsid w:val="00307FDD"/>
    <w:rsid w:val="00315230"/>
    <w:rsid w:val="003166C8"/>
    <w:rsid w:val="00316F05"/>
    <w:rsid w:val="00329642"/>
    <w:rsid w:val="003300A8"/>
    <w:rsid w:val="00330D15"/>
    <w:rsid w:val="00341984"/>
    <w:rsid w:val="0035445A"/>
    <w:rsid w:val="00354C15"/>
    <w:rsid w:val="003550DC"/>
    <w:rsid w:val="00360559"/>
    <w:rsid w:val="00361467"/>
    <w:rsid w:val="003624F8"/>
    <w:rsid w:val="00363A77"/>
    <w:rsid w:val="00363EC5"/>
    <w:rsid w:val="00365F2F"/>
    <w:rsid w:val="0039194F"/>
    <w:rsid w:val="0039533A"/>
    <w:rsid w:val="003953C8"/>
    <w:rsid w:val="003A2F60"/>
    <w:rsid w:val="003A3744"/>
    <w:rsid w:val="003B43E3"/>
    <w:rsid w:val="003C4139"/>
    <w:rsid w:val="003D0F91"/>
    <w:rsid w:val="003D25FA"/>
    <w:rsid w:val="003D335F"/>
    <w:rsid w:val="00404B36"/>
    <w:rsid w:val="00405677"/>
    <w:rsid w:val="0040659C"/>
    <w:rsid w:val="0041109F"/>
    <w:rsid w:val="0041210C"/>
    <w:rsid w:val="00412A3A"/>
    <w:rsid w:val="004159AD"/>
    <w:rsid w:val="004173F3"/>
    <w:rsid w:val="004202BA"/>
    <w:rsid w:val="004233C3"/>
    <w:rsid w:val="004242A3"/>
    <w:rsid w:val="0042651E"/>
    <w:rsid w:val="00435349"/>
    <w:rsid w:val="00435E8F"/>
    <w:rsid w:val="00442409"/>
    <w:rsid w:val="00442F66"/>
    <w:rsid w:val="004621DF"/>
    <w:rsid w:val="00466D00"/>
    <w:rsid w:val="00471607"/>
    <w:rsid w:val="00473F1D"/>
    <w:rsid w:val="00481D9E"/>
    <w:rsid w:val="00484D70"/>
    <w:rsid w:val="00485687"/>
    <w:rsid w:val="00487EF3"/>
    <w:rsid w:val="0049325F"/>
    <w:rsid w:val="00493CB7"/>
    <w:rsid w:val="004A33E4"/>
    <w:rsid w:val="004A4B97"/>
    <w:rsid w:val="004A52D7"/>
    <w:rsid w:val="004A669E"/>
    <w:rsid w:val="004A7C2E"/>
    <w:rsid w:val="004B2D72"/>
    <w:rsid w:val="004B3C8A"/>
    <w:rsid w:val="004D040A"/>
    <w:rsid w:val="004D2264"/>
    <w:rsid w:val="004D4CF2"/>
    <w:rsid w:val="004E060F"/>
    <w:rsid w:val="004E5697"/>
    <w:rsid w:val="004F2ACF"/>
    <w:rsid w:val="005002A8"/>
    <w:rsid w:val="00501082"/>
    <w:rsid w:val="00507BF7"/>
    <w:rsid w:val="00511E41"/>
    <w:rsid w:val="005135B4"/>
    <w:rsid w:val="00516A0F"/>
    <w:rsid w:val="005217FC"/>
    <w:rsid w:val="0052774A"/>
    <w:rsid w:val="00534FF2"/>
    <w:rsid w:val="00536648"/>
    <w:rsid w:val="005371E5"/>
    <w:rsid w:val="005430E2"/>
    <w:rsid w:val="005463E4"/>
    <w:rsid w:val="0055308F"/>
    <w:rsid w:val="00554B85"/>
    <w:rsid w:val="00554F3B"/>
    <w:rsid w:val="00555019"/>
    <w:rsid w:val="00571660"/>
    <w:rsid w:val="00571666"/>
    <w:rsid w:val="005777BE"/>
    <w:rsid w:val="00580DFA"/>
    <w:rsid w:val="0058702A"/>
    <w:rsid w:val="0059178C"/>
    <w:rsid w:val="00595D74"/>
    <w:rsid w:val="00596375"/>
    <w:rsid w:val="005A3DFB"/>
    <w:rsid w:val="005A4C11"/>
    <w:rsid w:val="005B0DAB"/>
    <w:rsid w:val="005C1013"/>
    <w:rsid w:val="005D013E"/>
    <w:rsid w:val="005D1011"/>
    <w:rsid w:val="005D5B8E"/>
    <w:rsid w:val="005E3535"/>
    <w:rsid w:val="005E4C60"/>
    <w:rsid w:val="005E5C82"/>
    <w:rsid w:val="005F2DD8"/>
    <w:rsid w:val="005F4333"/>
    <w:rsid w:val="00603C4D"/>
    <w:rsid w:val="00603CA0"/>
    <w:rsid w:val="00607C24"/>
    <w:rsid w:val="00616E24"/>
    <w:rsid w:val="00620208"/>
    <w:rsid w:val="00622645"/>
    <w:rsid w:val="0062734A"/>
    <w:rsid w:val="00630B70"/>
    <w:rsid w:val="00634EB6"/>
    <w:rsid w:val="00635070"/>
    <w:rsid w:val="006375F6"/>
    <w:rsid w:val="0064770F"/>
    <w:rsid w:val="00653DA3"/>
    <w:rsid w:val="00656E10"/>
    <w:rsid w:val="0066458A"/>
    <w:rsid w:val="006646C8"/>
    <w:rsid w:val="00666136"/>
    <w:rsid w:val="006667C0"/>
    <w:rsid w:val="0066789B"/>
    <w:rsid w:val="00680CCF"/>
    <w:rsid w:val="00681C2D"/>
    <w:rsid w:val="00691197"/>
    <w:rsid w:val="006925C9"/>
    <w:rsid w:val="006A0F24"/>
    <w:rsid w:val="006A3D35"/>
    <w:rsid w:val="006A5EC7"/>
    <w:rsid w:val="006C0F45"/>
    <w:rsid w:val="006C32D4"/>
    <w:rsid w:val="006D4E62"/>
    <w:rsid w:val="006F339C"/>
    <w:rsid w:val="006F5210"/>
    <w:rsid w:val="006F57AE"/>
    <w:rsid w:val="0070548F"/>
    <w:rsid w:val="007072FB"/>
    <w:rsid w:val="00711AB6"/>
    <w:rsid w:val="00713DC9"/>
    <w:rsid w:val="00714801"/>
    <w:rsid w:val="007155C0"/>
    <w:rsid w:val="007256AB"/>
    <w:rsid w:val="007374CB"/>
    <w:rsid w:val="00741038"/>
    <w:rsid w:val="0074422E"/>
    <w:rsid w:val="00750959"/>
    <w:rsid w:val="00750D49"/>
    <w:rsid w:val="00755C81"/>
    <w:rsid w:val="007569B3"/>
    <w:rsid w:val="00761FD8"/>
    <w:rsid w:val="00763B5B"/>
    <w:rsid w:val="00763C00"/>
    <w:rsid w:val="007665E9"/>
    <w:rsid w:val="0077043F"/>
    <w:rsid w:val="007732FB"/>
    <w:rsid w:val="00774BD3"/>
    <w:rsid w:val="00776BBC"/>
    <w:rsid w:val="00784ACC"/>
    <w:rsid w:val="00785F0D"/>
    <w:rsid w:val="00787E2D"/>
    <w:rsid w:val="00791578"/>
    <w:rsid w:val="00793595"/>
    <w:rsid w:val="007B3EE1"/>
    <w:rsid w:val="007B5827"/>
    <w:rsid w:val="007C6735"/>
    <w:rsid w:val="007D2CAF"/>
    <w:rsid w:val="007E2623"/>
    <w:rsid w:val="007E2E1E"/>
    <w:rsid w:val="007E62A6"/>
    <w:rsid w:val="007E7354"/>
    <w:rsid w:val="00803008"/>
    <w:rsid w:val="00807EBF"/>
    <w:rsid w:val="008126E8"/>
    <w:rsid w:val="008163FF"/>
    <w:rsid w:val="00824A61"/>
    <w:rsid w:val="0083108B"/>
    <w:rsid w:val="00831CE9"/>
    <w:rsid w:val="00832A24"/>
    <w:rsid w:val="0083611B"/>
    <w:rsid w:val="008378EC"/>
    <w:rsid w:val="00837FFA"/>
    <w:rsid w:val="00841589"/>
    <w:rsid w:val="00843308"/>
    <w:rsid w:val="00844114"/>
    <w:rsid w:val="00844D0E"/>
    <w:rsid w:val="008475E5"/>
    <w:rsid w:val="00853229"/>
    <w:rsid w:val="00856EA1"/>
    <w:rsid w:val="00865C47"/>
    <w:rsid w:val="00867C54"/>
    <w:rsid w:val="00885DC9"/>
    <w:rsid w:val="008862AD"/>
    <w:rsid w:val="0089434C"/>
    <w:rsid w:val="00896E27"/>
    <w:rsid w:val="008A07BF"/>
    <w:rsid w:val="008A5685"/>
    <w:rsid w:val="008A6FE5"/>
    <w:rsid w:val="008B14B1"/>
    <w:rsid w:val="008C238A"/>
    <w:rsid w:val="008C5534"/>
    <w:rsid w:val="008C6578"/>
    <w:rsid w:val="008C6F0E"/>
    <w:rsid w:val="008D0443"/>
    <w:rsid w:val="008D1C58"/>
    <w:rsid w:val="008D470F"/>
    <w:rsid w:val="008D5853"/>
    <w:rsid w:val="008E53BD"/>
    <w:rsid w:val="008E732C"/>
    <w:rsid w:val="008F18E7"/>
    <w:rsid w:val="008F57DA"/>
    <w:rsid w:val="008FD222"/>
    <w:rsid w:val="009005EB"/>
    <w:rsid w:val="00901C88"/>
    <w:rsid w:val="009048AD"/>
    <w:rsid w:val="00917F9D"/>
    <w:rsid w:val="00917FC7"/>
    <w:rsid w:val="0093219E"/>
    <w:rsid w:val="00932810"/>
    <w:rsid w:val="00932C66"/>
    <w:rsid w:val="00936F13"/>
    <w:rsid w:val="00937BC3"/>
    <w:rsid w:val="00946156"/>
    <w:rsid w:val="009468E4"/>
    <w:rsid w:val="00947C0C"/>
    <w:rsid w:val="00955888"/>
    <w:rsid w:val="00957C94"/>
    <w:rsid w:val="0096377A"/>
    <w:rsid w:val="0097067C"/>
    <w:rsid w:val="00972AD9"/>
    <w:rsid w:val="00976F4C"/>
    <w:rsid w:val="009778D0"/>
    <w:rsid w:val="00986649"/>
    <w:rsid w:val="009948D1"/>
    <w:rsid w:val="00996805"/>
    <w:rsid w:val="009A3F37"/>
    <w:rsid w:val="009A76CD"/>
    <w:rsid w:val="009B01F3"/>
    <w:rsid w:val="009B3502"/>
    <w:rsid w:val="009B4B18"/>
    <w:rsid w:val="009C1350"/>
    <w:rsid w:val="009D11E3"/>
    <w:rsid w:val="009D638D"/>
    <w:rsid w:val="009E48AC"/>
    <w:rsid w:val="009E5DE8"/>
    <w:rsid w:val="009F5663"/>
    <w:rsid w:val="009F7A16"/>
    <w:rsid w:val="00A02608"/>
    <w:rsid w:val="00A12E06"/>
    <w:rsid w:val="00A17384"/>
    <w:rsid w:val="00A20194"/>
    <w:rsid w:val="00A327E4"/>
    <w:rsid w:val="00A37BA6"/>
    <w:rsid w:val="00A37CC3"/>
    <w:rsid w:val="00A4251A"/>
    <w:rsid w:val="00A4297E"/>
    <w:rsid w:val="00A464FB"/>
    <w:rsid w:val="00A516A1"/>
    <w:rsid w:val="00A555FD"/>
    <w:rsid w:val="00A64182"/>
    <w:rsid w:val="00A65292"/>
    <w:rsid w:val="00A669F1"/>
    <w:rsid w:val="00A70FE3"/>
    <w:rsid w:val="00A73C30"/>
    <w:rsid w:val="00A76105"/>
    <w:rsid w:val="00A7681B"/>
    <w:rsid w:val="00A9121F"/>
    <w:rsid w:val="00A91FF8"/>
    <w:rsid w:val="00A925C1"/>
    <w:rsid w:val="00A93A5E"/>
    <w:rsid w:val="00A94F83"/>
    <w:rsid w:val="00A954F1"/>
    <w:rsid w:val="00A97D32"/>
    <w:rsid w:val="00AA2C45"/>
    <w:rsid w:val="00AA46CF"/>
    <w:rsid w:val="00AA4D66"/>
    <w:rsid w:val="00AA53EA"/>
    <w:rsid w:val="00AB1C89"/>
    <w:rsid w:val="00AB5330"/>
    <w:rsid w:val="00AC1A57"/>
    <w:rsid w:val="00AC1C82"/>
    <w:rsid w:val="00AC355B"/>
    <w:rsid w:val="00AD3989"/>
    <w:rsid w:val="00AD461E"/>
    <w:rsid w:val="00AD58F2"/>
    <w:rsid w:val="00AE244F"/>
    <w:rsid w:val="00AE40B7"/>
    <w:rsid w:val="00AF0A91"/>
    <w:rsid w:val="00AF2E1F"/>
    <w:rsid w:val="00AF406C"/>
    <w:rsid w:val="00AF6352"/>
    <w:rsid w:val="00B0351F"/>
    <w:rsid w:val="00B10B56"/>
    <w:rsid w:val="00B13D27"/>
    <w:rsid w:val="00B15E7C"/>
    <w:rsid w:val="00B20D7F"/>
    <w:rsid w:val="00B23AD1"/>
    <w:rsid w:val="00B26E87"/>
    <w:rsid w:val="00B34968"/>
    <w:rsid w:val="00B3741A"/>
    <w:rsid w:val="00B37922"/>
    <w:rsid w:val="00B406F4"/>
    <w:rsid w:val="00B46222"/>
    <w:rsid w:val="00B6230A"/>
    <w:rsid w:val="00B81971"/>
    <w:rsid w:val="00B836AF"/>
    <w:rsid w:val="00B83F08"/>
    <w:rsid w:val="00B84176"/>
    <w:rsid w:val="00B9714D"/>
    <w:rsid w:val="00BA1BA6"/>
    <w:rsid w:val="00BA6910"/>
    <w:rsid w:val="00BA7399"/>
    <w:rsid w:val="00BB208C"/>
    <w:rsid w:val="00BB31FB"/>
    <w:rsid w:val="00BB5D8F"/>
    <w:rsid w:val="00BB7BB2"/>
    <w:rsid w:val="00BC0B4A"/>
    <w:rsid w:val="00BC593E"/>
    <w:rsid w:val="00BD2885"/>
    <w:rsid w:val="00BD7402"/>
    <w:rsid w:val="00BE2178"/>
    <w:rsid w:val="00BF4ECA"/>
    <w:rsid w:val="00BF65B8"/>
    <w:rsid w:val="00C003E1"/>
    <w:rsid w:val="00C20A80"/>
    <w:rsid w:val="00C24857"/>
    <w:rsid w:val="00C34091"/>
    <w:rsid w:val="00C35831"/>
    <w:rsid w:val="00C37E40"/>
    <w:rsid w:val="00C41BE1"/>
    <w:rsid w:val="00C46D5F"/>
    <w:rsid w:val="00C47D72"/>
    <w:rsid w:val="00C57023"/>
    <w:rsid w:val="00C65880"/>
    <w:rsid w:val="00C67032"/>
    <w:rsid w:val="00C7397D"/>
    <w:rsid w:val="00C750B5"/>
    <w:rsid w:val="00C81340"/>
    <w:rsid w:val="00C87116"/>
    <w:rsid w:val="00C8776E"/>
    <w:rsid w:val="00C974A6"/>
    <w:rsid w:val="00CB0D38"/>
    <w:rsid w:val="00CB3E17"/>
    <w:rsid w:val="00CB70FF"/>
    <w:rsid w:val="00CC0D5A"/>
    <w:rsid w:val="00CC62B2"/>
    <w:rsid w:val="00CC66FF"/>
    <w:rsid w:val="00CC6C12"/>
    <w:rsid w:val="00CC756F"/>
    <w:rsid w:val="00CD1B80"/>
    <w:rsid w:val="00CD6BD9"/>
    <w:rsid w:val="00CE5315"/>
    <w:rsid w:val="00CF66F0"/>
    <w:rsid w:val="00D00F0A"/>
    <w:rsid w:val="00D0526F"/>
    <w:rsid w:val="00D135F0"/>
    <w:rsid w:val="00D1782C"/>
    <w:rsid w:val="00D2121C"/>
    <w:rsid w:val="00D21283"/>
    <w:rsid w:val="00D21D82"/>
    <w:rsid w:val="00D2509D"/>
    <w:rsid w:val="00D456B8"/>
    <w:rsid w:val="00D54AED"/>
    <w:rsid w:val="00D54E68"/>
    <w:rsid w:val="00D73B50"/>
    <w:rsid w:val="00D73C51"/>
    <w:rsid w:val="00D744BC"/>
    <w:rsid w:val="00D854CB"/>
    <w:rsid w:val="00D875E3"/>
    <w:rsid w:val="00D87AA2"/>
    <w:rsid w:val="00D93DB6"/>
    <w:rsid w:val="00D9488D"/>
    <w:rsid w:val="00DA1886"/>
    <w:rsid w:val="00DA6385"/>
    <w:rsid w:val="00DB4613"/>
    <w:rsid w:val="00DB5DFB"/>
    <w:rsid w:val="00DC10F4"/>
    <w:rsid w:val="00DC6982"/>
    <w:rsid w:val="00DD1603"/>
    <w:rsid w:val="00DD1E7A"/>
    <w:rsid w:val="00DE73A8"/>
    <w:rsid w:val="00DF544F"/>
    <w:rsid w:val="00E00E93"/>
    <w:rsid w:val="00E01297"/>
    <w:rsid w:val="00E03D02"/>
    <w:rsid w:val="00E04CD6"/>
    <w:rsid w:val="00E06DAC"/>
    <w:rsid w:val="00E11954"/>
    <w:rsid w:val="00E25398"/>
    <w:rsid w:val="00E3387C"/>
    <w:rsid w:val="00E429C8"/>
    <w:rsid w:val="00E43496"/>
    <w:rsid w:val="00E43720"/>
    <w:rsid w:val="00E466AE"/>
    <w:rsid w:val="00E47D6B"/>
    <w:rsid w:val="00E520CA"/>
    <w:rsid w:val="00E555C3"/>
    <w:rsid w:val="00E609E5"/>
    <w:rsid w:val="00E730C5"/>
    <w:rsid w:val="00E76581"/>
    <w:rsid w:val="00E77FAD"/>
    <w:rsid w:val="00E91B1E"/>
    <w:rsid w:val="00E93CFB"/>
    <w:rsid w:val="00E95F74"/>
    <w:rsid w:val="00E961C6"/>
    <w:rsid w:val="00EA1367"/>
    <w:rsid w:val="00EB17D8"/>
    <w:rsid w:val="00EC112C"/>
    <w:rsid w:val="00EC2F8B"/>
    <w:rsid w:val="00EC3C27"/>
    <w:rsid w:val="00EC5A9A"/>
    <w:rsid w:val="00EC6991"/>
    <w:rsid w:val="00EC7A18"/>
    <w:rsid w:val="00ED7240"/>
    <w:rsid w:val="00ED7872"/>
    <w:rsid w:val="00EE0A55"/>
    <w:rsid w:val="00EE24FC"/>
    <w:rsid w:val="00EF3C80"/>
    <w:rsid w:val="00F01D55"/>
    <w:rsid w:val="00F04445"/>
    <w:rsid w:val="00F071C7"/>
    <w:rsid w:val="00F0768F"/>
    <w:rsid w:val="00F12B42"/>
    <w:rsid w:val="00F1469B"/>
    <w:rsid w:val="00F15A05"/>
    <w:rsid w:val="00F16FD9"/>
    <w:rsid w:val="00F2396B"/>
    <w:rsid w:val="00F25840"/>
    <w:rsid w:val="00F259BE"/>
    <w:rsid w:val="00F26989"/>
    <w:rsid w:val="00F27F99"/>
    <w:rsid w:val="00F30A81"/>
    <w:rsid w:val="00F321E4"/>
    <w:rsid w:val="00F47B52"/>
    <w:rsid w:val="00F55CDD"/>
    <w:rsid w:val="00F56B5C"/>
    <w:rsid w:val="00F56BD3"/>
    <w:rsid w:val="00F635EF"/>
    <w:rsid w:val="00F64018"/>
    <w:rsid w:val="00F66B73"/>
    <w:rsid w:val="00F71DB4"/>
    <w:rsid w:val="00F74AEF"/>
    <w:rsid w:val="00F7557C"/>
    <w:rsid w:val="00F76E32"/>
    <w:rsid w:val="00F878C5"/>
    <w:rsid w:val="00FA4B46"/>
    <w:rsid w:val="00FB0D18"/>
    <w:rsid w:val="00FB1F4A"/>
    <w:rsid w:val="00FB46CC"/>
    <w:rsid w:val="00FB640A"/>
    <w:rsid w:val="00FB7A44"/>
    <w:rsid w:val="00FC4C0A"/>
    <w:rsid w:val="00FD4762"/>
    <w:rsid w:val="00FD5A0C"/>
    <w:rsid w:val="00FF111F"/>
    <w:rsid w:val="00FF543C"/>
    <w:rsid w:val="00FF7398"/>
    <w:rsid w:val="01EC8A0A"/>
    <w:rsid w:val="02C016FF"/>
    <w:rsid w:val="02F28CA2"/>
    <w:rsid w:val="03AE2B7E"/>
    <w:rsid w:val="042B202E"/>
    <w:rsid w:val="050F613C"/>
    <w:rsid w:val="082127B9"/>
    <w:rsid w:val="08A0DEC3"/>
    <w:rsid w:val="0E7F6FF3"/>
    <w:rsid w:val="0EF1877E"/>
    <w:rsid w:val="0FD1FE34"/>
    <w:rsid w:val="0FD67A04"/>
    <w:rsid w:val="10A7A5FB"/>
    <w:rsid w:val="1132B30F"/>
    <w:rsid w:val="13A121D1"/>
    <w:rsid w:val="1558BECD"/>
    <w:rsid w:val="182EFA2E"/>
    <w:rsid w:val="18706EF6"/>
    <w:rsid w:val="18E1FE6F"/>
    <w:rsid w:val="1C1BB75C"/>
    <w:rsid w:val="1C4EAFF4"/>
    <w:rsid w:val="1CD4F7E2"/>
    <w:rsid w:val="201228C8"/>
    <w:rsid w:val="21891B03"/>
    <w:rsid w:val="2251D5E6"/>
    <w:rsid w:val="2374331E"/>
    <w:rsid w:val="2398721C"/>
    <w:rsid w:val="24B76A14"/>
    <w:rsid w:val="27E6C40E"/>
    <w:rsid w:val="2CE303D2"/>
    <w:rsid w:val="2E3D2DBC"/>
    <w:rsid w:val="2EBA04B8"/>
    <w:rsid w:val="3209CE0E"/>
    <w:rsid w:val="328A067C"/>
    <w:rsid w:val="3327AF85"/>
    <w:rsid w:val="34161E5B"/>
    <w:rsid w:val="35FE0287"/>
    <w:rsid w:val="36EB56B1"/>
    <w:rsid w:val="3729FF75"/>
    <w:rsid w:val="3D5D5370"/>
    <w:rsid w:val="3DD8A1C0"/>
    <w:rsid w:val="3E81E31A"/>
    <w:rsid w:val="41804814"/>
    <w:rsid w:val="41CB6526"/>
    <w:rsid w:val="45DA2DCD"/>
    <w:rsid w:val="46588BA9"/>
    <w:rsid w:val="48BB463C"/>
    <w:rsid w:val="48FA3EFF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37BB300"/>
    <w:rsid w:val="54415296"/>
    <w:rsid w:val="55E28FDB"/>
    <w:rsid w:val="56FA61F5"/>
    <w:rsid w:val="5942C99E"/>
    <w:rsid w:val="5989F301"/>
    <w:rsid w:val="5E2B1521"/>
    <w:rsid w:val="5E6B50C5"/>
    <w:rsid w:val="60E6B398"/>
    <w:rsid w:val="6143E696"/>
    <w:rsid w:val="62DE264D"/>
    <w:rsid w:val="64CF4C6D"/>
    <w:rsid w:val="6640D2FB"/>
    <w:rsid w:val="66DB3849"/>
    <w:rsid w:val="67AD1EFD"/>
    <w:rsid w:val="67FEC28E"/>
    <w:rsid w:val="6A39229A"/>
    <w:rsid w:val="6D7E2725"/>
    <w:rsid w:val="6E8544EE"/>
    <w:rsid w:val="6FDE6E80"/>
    <w:rsid w:val="72497569"/>
    <w:rsid w:val="7324E5B6"/>
    <w:rsid w:val="7739446D"/>
    <w:rsid w:val="77D6145F"/>
    <w:rsid w:val="7C2FA90D"/>
    <w:rsid w:val="7CC63E4F"/>
    <w:rsid w:val="7E7BFF39"/>
    <w:rsid w:val="7E84459E"/>
    <w:rsid w:val="7F2BC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23D562D6-8DE5-4479-A04D-3C3253BF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doc/covid-19-order-55/download" TargetMode="External"/><Relationship Id="rId18" Type="http://schemas.openxmlformats.org/officeDocument/2006/relationships/hyperlink" Target="https://www.doe.mass.edu/covid19/on-desktop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doe.mass.edu/covid19/on-desktop/protocol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covid19/on-desktop/interpreting-dph-metric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ss.gov/news/baker-polito-administration-covid-19-command-center-department-of-elementary-secondary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doc/dese-fall-reopening-guidance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DESE-231-66017</_dlc_DocId>
    <_dlc_DocIdUrl xmlns="733efe1c-5bbe-4968-87dc-d400e65c879f">
      <Url>https://sharepoint.doemass.org/ese/webteam/cps/_layouts/DocIdRedir.aspx?ID=DESE-231-66017</Url>
      <Description>DESE-231-66017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DE8ABA-EAE1-43CD-ACDF-98657EEA4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23B87-5A93-413B-861B-AE1F81B2E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63406661-1900-474E-B6F9-2531B86AE44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November 2020 Item 1 Memo School Reopening Update and Enrollment Trends</vt:lpstr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November 2020 Item 1 Memo: School Reopening Update and Enrollment Trends</dc:title>
  <dc:subject/>
  <dc:creator>DESE</dc:creator>
  <cp:keywords/>
  <cp:lastModifiedBy>Zou, Dong (EOE)</cp:lastModifiedBy>
  <cp:revision>5</cp:revision>
  <cp:lastPrinted>2008-03-05T21:17:00Z</cp:lastPrinted>
  <dcterms:created xsi:type="dcterms:W3CDTF">2020-11-13T17:58:00Z</dcterms:created>
  <dcterms:modified xsi:type="dcterms:W3CDTF">2020-11-16T17:04:00Z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16 2020</vt:lpwstr>
  </property>
</Properties>
</file>