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9AD2"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3A16"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3"/>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7C3CD1" w:rsidRPr="00EF6950" w14:paraId="0439E8EF" w14:textId="77777777" w:rsidTr="00126EAC">
        <w:tc>
          <w:tcPr>
            <w:tcW w:w="1188" w:type="dxa"/>
          </w:tcPr>
          <w:p w14:paraId="39783A44" w14:textId="77777777" w:rsidR="007C3CD1" w:rsidRPr="00EF6950" w:rsidRDefault="007C3CD1" w:rsidP="00C61153">
            <w:pPr>
              <w:rPr>
                <w:b/>
                <w:szCs w:val="24"/>
              </w:rPr>
            </w:pPr>
            <w:r w:rsidRPr="00EF6950">
              <w:rPr>
                <w:b/>
                <w:szCs w:val="24"/>
              </w:rPr>
              <w:t>To:</w:t>
            </w:r>
          </w:p>
        </w:tc>
        <w:tc>
          <w:tcPr>
            <w:tcW w:w="8388" w:type="dxa"/>
          </w:tcPr>
          <w:p w14:paraId="54600F5B" w14:textId="77777777" w:rsidR="007C3CD1" w:rsidRPr="00EF6950" w:rsidRDefault="007C3CD1" w:rsidP="00C61153">
            <w:pPr>
              <w:pStyle w:val="Footer"/>
              <w:widowControl w:val="0"/>
              <w:tabs>
                <w:tab w:val="clear" w:pos="4320"/>
                <w:tab w:val="clear" w:pos="8640"/>
              </w:tabs>
              <w:rPr>
                <w:bCs/>
                <w:snapToGrid w:val="0"/>
              </w:rPr>
            </w:pPr>
            <w:r w:rsidRPr="00EF6950">
              <w:rPr>
                <w:bCs/>
                <w:snapToGrid w:val="0"/>
              </w:rPr>
              <w:t>Members of the Board of Elementary and Secondary Education</w:t>
            </w:r>
          </w:p>
        </w:tc>
      </w:tr>
      <w:tr w:rsidR="007C3CD1" w:rsidRPr="00EF6950" w14:paraId="7E93783B" w14:textId="77777777" w:rsidTr="00126EAC">
        <w:tc>
          <w:tcPr>
            <w:tcW w:w="1188" w:type="dxa"/>
          </w:tcPr>
          <w:p w14:paraId="3CA9C841" w14:textId="77777777" w:rsidR="007C3CD1" w:rsidRPr="00EF6950" w:rsidRDefault="007C3CD1" w:rsidP="00C61153">
            <w:pPr>
              <w:rPr>
                <w:b/>
                <w:szCs w:val="24"/>
              </w:rPr>
            </w:pPr>
            <w:r w:rsidRPr="00EF6950">
              <w:rPr>
                <w:b/>
                <w:szCs w:val="24"/>
              </w:rPr>
              <w:t>From:</w:t>
            </w:r>
            <w:r w:rsidRPr="00EF6950">
              <w:rPr>
                <w:szCs w:val="24"/>
              </w:rPr>
              <w:tab/>
            </w:r>
          </w:p>
        </w:tc>
        <w:tc>
          <w:tcPr>
            <w:tcW w:w="8388" w:type="dxa"/>
          </w:tcPr>
          <w:p w14:paraId="58743EA0" w14:textId="79866088" w:rsidR="001F6FE0" w:rsidRPr="00EF6950" w:rsidRDefault="007C3CD1" w:rsidP="00C61153">
            <w:pPr>
              <w:pStyle w:val="Footer"/>
              <w:widowControl w:val="0"/>
              <w:tabs>
                <w:tab w:val="clear" w:pos="4320"/>
                <w:tab w:val="clear" w:pos="8640"/>
              </w:tabs>
              <w:rPr>
                <w:bCs/>
                <w:snapToGrid w:val="0"/>
              </w:rPr>
            </w:pPr>
            <w:r w:rsidRPr="00EF6950">
              <w:rPr>
                <w:bCs/>
                <w:snapToGrid w:val="0"/>
              </w:rPr>
              <w:t>Jeffrey C. Riley, Commissioner</w:t>
            </w:r>
          </w:p>
        </w:tc>
      </w:tr>
      <w:tr w:rsidR="007C3CD1" w:rsidRPr="00EF6950" w14:paraId="5C604728" w14:textId="77777777" w:rsidTr="00126EAC">
        <w:tc>
          <w:tcPr>
            <w:tcW w:w="1188" w:type="dxa"/>
          </w:tcPr>
          <w:p w14:paraId="7A787627" w14:textId="77777777" w:rsidR="007C3CD1" w:rsidRPr="00EF6950" w:rsidRDefault="007C3CD1" w:rsidP="00C61153">
            <w:pPr>
              <w:rPr>
                <w:b/>
                <w:szCs w:val="24"/>
              </w:rPr>
            </w:pPr>
            <w:r w:rsidRPr="00EF6950">
              <w:rPr>
                <w:b/>
                <w:szCs w:val="24"/>
              </w:rPr>
              <w:t>Date:</w:t>
            </w:r>
            <w:r w:rsidRPr="00EF6950">
              <w:rPr>
                <w:szCs w:val="24"/>
              </w:rPr>
              <w:tab/>
            </w:r>
          </w:p>
        </w:tc>
        <w:tc>
          <w:tcPr>
            <w:tcW w:w="8388" w:type="dxa"/>
          </w:tcPr>
          <w:p w14:paraId="7A59A6C8" w14:textId="6724AEA1" w:rsidR="007C3CD1" w:rsidRPr="00EF6950" w:rsidRDefault="006A1A75" w:rsidP="00C61153">
            <w:pPr>
              <w:pStyle w:val="Footer"/>
              <w:widowControl w:val="0"/>
              <w:tabs>
                <w:tab w:val="clear" w:pos="4320"/>
                <w:tab w:val="clear" w:pos="8640"/>
              </w:tabs>
              <w:rPr>
                <w:bCs/>
                <w:snapToGrid w:val="0"/>
              </w:rPr>
            </w:pPr>
            <w:r>
              <w:rPr>
                <w:bCs/>
                <w:snapToGrid w:val="0"/>
              </w:rPr>
              <w:t xml:space="preserve">November </w:t>
            </w:r>
            <w:r w:rsidR="00A36BEF">
              <w:rPr>
                <w:bCs/>
                <w:snapToGrid w:val="0"/>
              </w:rPr>
              <w:t>13</w:t>
            </w:r>
            <w:r w:rsidR="00923FD7" w:rsidRPr="00D41035">
              <w:rPr>
                <w:bCs/>
                <w:snapToGrid w:val="0"/>
              </w:rPr>
              <w:t>,</w:t>
            </w:r>
            <w:r w:rsidR="00923FD7">
              <w:rPr>
                <w:bCs/>
                <w:snapToGrid w:val="0"/>
              </w:rPr>
              <w:t xml:space="preserve"> 2020</w:t>
            </w:r>
          </w:p>
        </w:tc>
      </w:tr>
      <w:tr w:rsidR="007C3CD1" w:rsidRPr="00EF6950" w14:paraId="0E3628C1" w14:textId="77777777" w:rsidTr="00126EAC">
        <w:tc>
          <w:tcPr>
            <w:tcW w:w="1188" w:type="dxa"/>
          </w:tcPr>
          <w:p w14:paraId="7496B726" w14:textId="77777777" w:rsidR="007C3CD1" w:rsidRPr="00EF6950" w:rsidRDefault="007C3CD1" w:rsidP="00C61153">
            <w:pPr>
              <w:rPr>
                <w:b/>
                <w:szCs w:val="24"/>
              </w:rPr>
            </w:pPr>
            <w:r w:rsidRPr="00EF6950">
              <w:rPr>
                <w:b/>
                <w:szCs w:val="24"/>
              </w:rPr>
              <w:t>Subject:</w:t>
            </w:r>
          </w:p>
        </w:tc>
        <w:tc>
          <w:tcPr>
            <w:tcW w:w="8388" w:type="dxa"/>
          </w:tcPr>
          <w:p w14:paraId="54FD230A" w14:textId="61D63FAA" w:rsidR="007C3CD1" w:rsidRPr="00EF6950" w:rsidRDefault="00923FD7" w:rsidP="00C61153">
            <w:pPr>
              <w:pStyle w:val="Footer"/>
              <w:widowControl w:val="0"/>
              <w:tabs>
                <w:tab w:val="clear" w:pos="4320"/>
                <w:tab w:val="clear" w:pos="8640"/>
              </w:tabs>
              <w:rPr>
                <w:bCs/>
                <w:snapToGrid w:val="0"/>
              </w:rPr>
            </w:pPr>
            <w:r>
              <w:t xml:space="preserve">Amendments </w:t>
            </w:r>
            <w:r w:rsidR="00007576">
              <w:t xml:space="preserve">to Regulations on </w:t>
            </w:r>
            <w:r w:rsidR="00CA39A5">
              <w:t>Educator Licensure</w:t>
            </w:r>
            <w:r w:rsidR="001006AE">
              <w:t xml:space="preserve">, </w:t>
            </w:r>
            <w:r w:rsidR="00A51F3F">
              <w:rPr>
                <w:rStyle w:val="normaltextrun1"/>
              </w:rPr>
              <w:t xml:space="preserve">603 CMR </w:t>
            </w:r>
            <w:r>
              <w:rPr>
                <w:rStyle w:val="normaltextrun1"/>
              </w:rPr>
              <w:t>7.</w:t>
            </w:r>
            <w:r w:rsidR="00A51F3F">
              <w:rPr>
                <w:rStyle w:val="normaltextrun1"/>
              </w:rPr>
              <w:t>00</w:t>
            </w:r>
            <w:r w:rsidR="00007576">
              <w:rPr>
                <w:rStyle w:val="normaltextrun1"/>
              </w:rPr>
              <w:t>, on Staffing Flexibility for 2020-2021</w:t>
            </w:r>
            <w:r w:rsidR="001006AE">
              <w:rPr>
                <w:rStyle w:val="normaltextrun1"/>
              </w:rPr>
              <w:t xml:space="preserve"> –</w:t>
            </w:r>
            <w:r w:rsidR="00A36BEF">
              <w:rPr>
                <w:rStyle w:val="normaltextrun1"/>
              </w:rPr>
              <w:t xml:space="preserve"> Final Action on </w:t>
            </w:r>
            <w:r w:rsidR="00A51F3F">
              <w:rPr>
                <w:rStyle w:val="normaltextrun1"/>
              </w:rPr>
              <w:t>Adoption</w:t>
            </w:r>
            <w:r w:rsidR="00A51F3F" w:rsidRPr="00EF6950" w:rsidDel="00A51F3F">
              <w:t xml:space="preserve"> </w:t>
            </w:r>
          </w:p>
        </w:tc>
      </w:tr>
    </w:tbl>
    <w:p w14:paraId="4EC619BA" w14:textId="77777777" w:rsidR="007C3CD1" w:rsidRPr="00EF6950" w:rsidRDefault="007C3CD1" w:rsidP="007C3CD1">
      <w:pPr>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20D5D574" w14:textId="77777777" w:rsidR="007C3CD1" w:rsidRPr="00C035EC" w:rsidRDefault="007C3CD1" w:rsidP="007C3CD1">
      <w:pPr>
        <w:rPr>
          <w:sz w:val="23"/>
          <w:szCs w:val="23"/>
        </w:rPr>
        <w:sectPr w:rsidR="007C3CD1" w:rsidRPr="00C035EC">
          <w:endnotePr>
            <w:numFmt w:val="decimal"/>
          </w:endnotePr>
          <w:type w:val="continuous"/>
          <w:pgSz w:w="12240" w:h="15840"/>
          <w:pgMar w:top="1440" w:right="1440" w:bottom="1440" w:left="1440" w:header="1440" w:footer="1440" w:gutter="0"/>
          <w:cols w:space="720"/>
          <w:noEndnote/>
        </w:sectPr>
      </w:pPr>
    </w:p>
    <w:p w14:paraId="466A97A9" w14:textId="77777777" w:rsidR="007C3CD1" w:rsidRPr="00C035EC" w:rsidRDefault="007C3CD1" w:rsidP="007C3CD1">
      <w:pPr>
        <w:rPr>
          <w:sz w:val="23"/>
          <w:szCs w:val="23"/>
        </w:rPr>
      </w:pPr>
    </w:p>
    <w:p w14:paraId="43755EE5" w14:textId="4880F102" w:rsidR="00825A79" w:rsidRPr="0098548A" w:rsidRDefault="00AC36CB" w:rsidP="00295164">
      <w:pPr>
        <w:rPr>
          <w:szCs w:val="24"/>
          <w:shd w:val="clear" w:color="auto" w:fill="FFFFFF"/>
        </w:rPr>
      </w:pPr>
      <w:r w:rsidRPr="0098548A">
        <w:rPr>
          <w:szCs w:val="24"/>
          <w:shd w:val="clear" w:color="auto" w:fill="FFFFFF"/>
        </w:rPr>
        <w:t>On September 3, 2020</w:t>
      </w:r>
      <w:r w:rsidR="00A36BEF">
        <w:rPr>
          <w:szCs w:val="24"/>
          <w:shd w:val="clear" w:color="auto" w:fill="FFFFFF"/>
        </w:rPr>
        <w:t>,</w:t>
      </w:r>
      <w:r w:rsidRPr="0098548A">
        <w:rPr>
          <w:szCs w:val="24"/>
          <w:shd w:val="clear" w:color="auto" w:fill="FFFFFF"/>
        </w:rPr>
        <w:t xml:space="preserve"> I took action on behalf of the Board of Elementary and Secondary Education </w:t>
      </w:r>
      <w:r w:rsidR="00321310" w:rsidRPr="0098548A">
        <w:rPr>
          <w:szCs w:val="24"/>
          <w:shd w:val="clear" w:color="auto" w:fill="FFFFFF"/>
        </w:rPr>
        <w:t xml:space="preserve">(Board) </w:t>
      </w:r>
      <w:r w:rsidRPr="0098548A">
        <w:rPr>
          <w:szCs w:val="24"/>
          <w:shd w:val="clear" w:color="auto" w:fill="FFFFFF"/>
        </w:rPr>
        <w:t>to adopt two amendments (see below) to the Educator Licensure and Preparation Program Approval regulations (</w:t>
      </w:r>
      <w:hyperlink r:id="rId14" w:history="1">
        <w:r w:rsidRPr="0098548A">
          <w:rPr>
            <w:rStyle w:val="Hyperlink"/>
            <w:color w:val="auto"/>
            <w:szCs w:val="24"/>
            <w:shd w:val="clear" w:color="auto" w:fill="FFFFFF"/>
          </w:rPr>
          <w:t>603 CMR 7.00</w:t>
        </w:r>
      </w:hyperlink>
      <w:r w:rsidRPr="0098548A">
        <w:rPr>
          <w:szCs w:val="24"/>
          <w:shd w:val="clear" w:color="auto" w:fill="FFFFFF"/>
        </w:rPr>
        <w:t>) on an emergency basis.</w:t>
      </w:r>
      <w:r w:rsidR="007E36FB" w:rsidRPr="00A37911">
        <w:rPr>
          <w:rStyle w:val="FootnoteReference"/>
          <w:szCs w:val="24"/>
          <w:shd w:val="clear" w:color="auto" w:fill="FFFFFF"/>
          <w:vertAlign w:val="superscript"/>
        </w:rPr>
        <w:footnoteReference w:id="2"/>
      </w:r>
      <w:r w:rsidRPr="0098548A">
        <w:rPr>
          <w:szCs w:val="24"/>
          <w:shd w:val="clear" w:color="auto" w:fill="FFFFFF"/>
        </w:rPr>
        <w:t xml:space="preserve"> </w:t>
      </w:r>
      <w:r w:rsidR="007E36FB">
        <w:rPr>
          <w:szCs w:val="24"/>
        </w:rPr>
        <w:t>We needed to adopt t</w:t>
      </w:r>
      <w:r w:rsidR="007E36FB" w:rsidRPr="002040B2">
        <w:rPr>
          <w:szCs w:val="24"/>
        </w:rPr>
        <w:t xml:space="preserve">he regulations </w:t>
      </w:r>
      <w:r w:rsidR="007E36FB">
        <w:rPr>
          <w:szCs w:val="24"/>
        </w:rPr>
        <w:t xml:space="preserve">on </w:t>
      </w:r>
      <w:r w:rsidR="007E36FB" w:rsidRPr="002040B2">
        <w:rPr>
          <w:szCs w:val="24"/>
        </w:rPr>
        <w:t xml:space="preserve">an emergency basis to allow them to take effect immediately, </w:t>
      </w:r>
      <w:r w:rsidR="007E36FB">
        <w:rPr>
          <w:szCs w:val="24"/>
        </w:rPr>
        <w:t xml:space="preserve">in advance of school reopening for the 2020-2021 school year. </w:t>
      </w:r>
      <w:r w:rsidRPr="0098548A">
        <w:rPr>
          <w:szCs w:val="24"/>
          <w:shd w:val="clear" w:color="auto" w:fill="FFFFFF"/>
        </w:rPr>
        <w:t xml:space="preserve">In </w:t>
      </w:r>
      <w:r w:rsidR="00321310" w:rsidRPr="0098548A">
        <w:rPr>
          <w:szCs w:val="24"/>
          <w:shd w:val="clear" w:color="auto" w:fill="FFFFFF"/>
        </w:rPr>
        <w:t xml:space="preserve">a </w:t>
      </w:r>
      <w:hyperlink r:id="rId15" w:history="1">
        <w:r w:rsidRPr="00671C9C">
          <w:rPr>
            <w:rStyle w:val="Hyperlink"/>
            <w:szCs w:val="24"/>
            <w:shd w:val="clear" w:color="auto" w:fill="FFFFFF"/>
          </w:rPr>
          <w:t>memo</w:t>
        </w:r>
      </w:hyperlink>
      <w:r w:rsidRPr="0098548A">
        <w:rPr>
          <w:szCs w:val="24"/>
          <w:shd w:val="clear" w:color="auto" w:fill="FFFFFF"/>
        </w:rPr>
        <w:t xml:space="preserve"> dated September </w:t>
      </w:r>
      <w:r w:rsidR="007337FB" w:rsidRPr="0098548A">
        <w:rPr>
          <w:szCs w:val="24"/>
          <w:shd w:val="clear" w:color="auto" w:fill="FFFFFF"/>
        </w:rPr>
        <w:t>18</w:t>
      </w:r>
      <w:r w:rsidR="00825A79" w:rsidRPr="0098548A">
        <w:rPr>
          <w:szCs w:val="24"/>
          <w:shd w:val="clear" w:color="auto" w:fill="FFFFFF"/>
        </w:rPr>
        <w:t>,</w:t>
      </w:r>
      <w:r w:rsidR="00A36BEF">
        <w:rPr>
          <w:szCs w:val="24"/>
          <w:shd w:val="clear" w:color="auto" w:fill="FFFFFF"/>
        </w:rPr>
        <w:t xml:space="preserve"> 2020,</w:t>
      </w:r>
      <w:r w:rsidRPr="0098548A">
        <w:rPr>
          <w:szCs w:val="24"/>
          <w:shd w:val="clear" w:color="auto" w:fill="FFFFFF"/>
          <w:vertAlign w:val="superscript"/>
        </w:rPr>
        <w:t xml:space="preserve"> </w:t>
      </w:r>
      <w:r w:rsidRPr="0098548A">
        <w:rPr>
          <w:szCs w:val="24"/>
          <w:shd w:val="clear" w:color="auto" w:fill="FFFFFF"/>
        </w:rPr>
        <w:t>I informed the Board that</w:t>
      </w:r>
      <w:r w:rsidR="00825A79" w:rsidRPr="0098548A">
        <w:rPr>
          <w:szCs w:val="24"/>
          <w:shd w:val="clear" w:color="auto" w:fill="FFFFFF"/>
        </w:rPr>
        <w:t xml:space="preserve"> I had </w:t>
      </w:r>
      <w:r w:rsidR="007337FB" w:rsidRPr="0098548A">
        <w:rPr>
          <w:szCs w:val="24"/>
          <w:shd w:val="clear" w:color="auto" w:fill="FFFFFF"/>
        </w:rPr>
        <w:t xml:space="preserve">exercised my delegated authority to </w:t>
      </w:r>
      <w:r w:rsidR="00825A79" w:rsidRPr="0098548A">
        <w:rPr>
          <w:szCs w:val="24"/>
          <w:shd w:val="clear" w:color="auto" w:fill="FFFFFF"/>
        </w:rPr>
        <w:t>approve these amendments and would bring them back to the Board at its November</w:t>
      </w:r>
      <w:r w:rsidR="00321310" w:rsidRPr="0098548A">
        <w:rPr>
          <w:szCs w:val="24"/>
          <w:shd w:val="clear" w:color="auto" w:fill="FFFFFF"/>
        </w:rPr>
        <w:t xml:space="preserve"> </w:t>
      </w:r>
      <w:r w:rsidR="00825A79" w:rsidRPr="0098548A">
        <w:rPr>
          <w:szCs w:val="24"/>
          <w:shd w:val="clear" w:color="auto" w:fill="FFFFFF"/>
        </w:rPr>
        <w:t>2020 meeting</w:t>
      </w:r>
      <w:r w:rsidR="00A36BEF">
        <w:rPr>
          <w:szCs w:val="24"/>
          <w:shd w:val="clear" w:color="auto" w:fill="FFFFFF"/>
        </w:rPr>
        <w:t xml:space="preserve"> following the public comment period</w:t>
      </w:r>
      <w:r w:rsidR="00825A79" w:rsidRPr="0098548A">
        <w:rPr>
          <w:szCs w:val="24"/>
          <w:shd w:val="clear" w:color="auto" w:fill="FFFFFF"/>
        </w:rPr>
        <w:t>.</w:t>
      </w:r>
    </w:p>
    <w:p w14:paraId="3AC93575" w14:textId="77777777" w:rsidR="00825A79" w:rsidRPr="0098548A" w:rsidRDefault="00825A79" w:rsidP="00295164">
      <w:pPr>
        <w:rPr>
          <w:szCs w:val="24"/>
          <w:shd w:val="clear" w:color="auto" w:fill="FFFFFF"/>
        </w:rPr>
      </w:pPr>
    </w:p>
    <w:p w14:paraId="5F855A7A" w14:textId="3F68FC28" w:rsidR="00295164" w:rsidRPr="0098548A" w:rsidRDefault="00825A79" w:rsidP="00295164">
      <w:pPr>
        <w:rPr>
          <w:szCs w:val="24"/>
          <w:shd w:val="clear" w:color="auto" w:fill="FFFFFF"/>
        </w:rPr>
      </w:pPr>
      <w:r w:rsidRPr="0098548A">
        <w:rPr>
          <w:szCs w:val="24"/>
          <w:shd w:val="clear" w:color="auto" w:fill="FFFFFF"/>
        </w:rPr>
        <w:t xml:space="preserve">The Department </w:t>
      </w:r>
      <w:r w:rsidR="00321310" w:rsidRPr="0098548A">
        <w:rPr>
          <w:szCs w:val="24"/>
          <w:shd w:val="clear" w:color="auto" w:fill="FFFFFF"/>
        </w:rPr>
        <w:t>of Elementary and Secondary Education (Department) solicited public comment on the regulations</w:t>
      </w:r>
      <w:r w:rsidR="00AC36CB" w:rsidRPr="0098548A">
        <w:rPr>
          <w:szCs w:val="24"/>
          <w:shd w:val="clear" w:color="auto" w:fill="FFFFFF"/>
        </w:rPr>
        <w:t>, as required by the Administrative Procedure Act</w:t>
      </w:r>
      <w:r w:rsidR="006A1A75" w:rsidRPr="0098548A">
        <w:rPr>
          <w:szCs w:val="24"/>
          <w:shd w:val="clear" w:color="auto" w:fill="FFFFFF"/>
        </w:rPr>
        <w:t xml:space="preserve">, </w:t>
      </w:r>
      <w:r w:rsidR="006A1A75" w:rsidRPr="0098548A">
        <w:t xml:space="preserve">G.L. c. 30A, </w:t>
      </w:r>
      <w:r w:rsidR="006A1A75" w:rsidRPr="0098548A">
        <w:rPr>
          <w:rFonts w:cstheme="minorHAnsi"/>
        </w:rPr>
        <w:t>§</w:t>
      </w:r>
      <w:r w:rsidR="006A1A75" w:rsidRPr="0098548A">
        <w:t>3</w:t>
      </w:r>
      <w:r w:rsidR="00321310" w:rsidRPr="0098548A">
        <w:t xml:space="preserve">. </w:t>
      </w:r>
      <w:r w:rsidR="00295164" w:rsidRPr="0098548A">
        <w:rPr>
          <w:highlight w:val="white"/>
        </w:rPr>
        <w:t xml:space="preserve">I </w:t>
      </w:r>
      <w:r w:rsidR="00321310" w:rsidRPr="0098548A">
        <w:rPr>
          <w:highlight w:val="white"/>
        </w:rPr>
        <w:t xml:space="preserve">am </w:t>
      </w:r>
      <w:r w:rsidR="00295164" w:rsidRPr="0098548A">
        <w:rPr>
          <w:highlight w:val="white"/>
        </w:rPr>
        <w:t>recommend</w:t>
      </w:r>
      <w:r w:rsidR="00321310" w:rsidRPr="0098548A">
        <w:rPr>
          <w:highlight w:val="white"/>
        </w:rPr>
        <w:t>ing a few modifications to the amendments based on the public comment that the Department received. Copies of all the public comments are included with this memo. I recommend that the Board vote on final adoption of the regulation</w:t>
      </w:r>
      <w:r w:rsidR="00A36BEF">
        <w:rPr>
          <w:highlight w:val="white"/>
        </w:rPr>
        <w:t>s,</w:t>
      </w:r>
      <w:r w:rsidR="00321310" w:rsidRPr="0098548A">
        <w:rPr>
          <w:highlight w:val="white"/>
        </w:rPr>
        <w:t xml:space="preserve"> </w:t>
      </w:r>
      <w:r w:rsidR="007E36FB">
        <w:rPr>
          <w:highlight w:val="white"/>
        </w:rPr>
        <w:t xml:space="preserve">with the </w:t>
      </w:r>
      <w:r w:rsidR="00321310" w:rsidRPr="0098548A">
        <w:rPr>
          <w:highlight w:val="white"/>
        </w:rPr>
        <w:t xml:space="preserve">further </w:t>
      </w:r>
      <w:r w:rsidR="007E36FB">
        <w:rPr>
          <w:highlight w:val="white"/>
        </w:rPr>
        <w:t>modifications described below</w:t>
      </w:r>
      <w:r w:rsidR="00A36BEF">
        <w:rPr>
          <w:highlight w:val="white"/>
        </w:rPr>
        <w:t>,</w:t>
      </w:r>
      <w:r w:rsidR="00321310" w:rsidRPr="0098548A">
        <w:rPr>
          <w:highlight w:val="white"/>
        </w:rPr>
        <w:t xml:space="preserve"> </w:t>
      </w:r>
      <w:r w:rsidR="00295164" w:rsidRPr="0098548A">
        <w:rPr>
          <w:highlight w:val="white"/>
        </w:rPr>
        <w:t xml:space="preserve">at the November </w:t>
      </w:r>
      <w:r w:rsidR="00321310" w:rsidRPr="0098548A">
        <w:rPr>
          <w:highlight w:val="white"/>
        </w:rPr>
        <w:t>24</w:t>
      </w:r>
      <w:r w:rsidR="00EC366D" w:rsidRPr="0098548A">
        <w:rPr>
          <w:highlight w:val="white"/>
        </w:rPr>
        <w:t>, 2020</w:t>
      </w:r>
      <w:r w:rsidR="00295164" w:rsidRPr="0098548A">
        <w:rPr>
          <w:highlight w:val="white"/>
        </w:rPr>
        <w:t xml:space="preserve"> meeting.</w:t>
      </w:r>
    </w:p>
    <w:p w14:paraId="2C9608A1" w14:textId="77777777" w:rsidR="00AC36CB" w:rsidRDefault="00AC36CB" w:rsidP="00702901">
      <w:pPr>
        <w:tabs>
          <w:tab w:val="left" w:pos="1080"/>
        </w:tabs>
        <w:rPr>
          <w:color w:val="333333"/>
          <w:szCs w:val="24"/>
          <w:shd w:val="clear" w:color="auto" w:fill="FFFFFF"/>
        </w:rPr>
      </w:pPr>
    </w:p>
    <w:p w14:paraId="061E35ED" w14:textId="4A439354" w:rsidR="00FB1CCF" w:rsidRPr="00FB1CCF" w:rsidRDefault="00FB1CCF" w:rsidP="00180489">
      <w:pPr>
        <w:tabs>
          <w:tab w:val="left" w:pos="1080"/>
        </w:tabs>
        <w:rPr>
          <w:b/>
          <w:bCs/>
          <w:szCs w:val="24"/>
        </w:rPr>
      </w:pPr>
      <w:bookmarkStart w:id="5" w:name="_Hlk55296746"/>
      <w:r w:rsidRPr="00FB1CCF">
        <w:rPr>
          <w:b/>
          <w:bCs/>
          <w:szCs w:val="24"/>
        </w:rPr>
        <w:t>Background</w:t>
      </w:r>
      <w:r w:rsidR="00A21322">
        <w:rPr>
          <w:b/>
          <w:bCs/>
          <w:szCs w:val="24"/>
        </w:rPr>
        <w:t xml:space="preserve"> and Summary of Amendments</w:t>
      </w:r>
    </w:p>
    <w:p w14:paraId="6DCE9DB5" w14:textId="77777777" w:rsidR="00E0390D" w:rsidRPr="00000CD2" w:rsidRDefault="00E0390D" w:rsidP="00BB5527">
      <w:pPr>
        <w:rPr>
          <w:color w:val="333333"/>
          <w:szCs w:val="24"/>
          <w:shd w:val="clear" w:color="auto" w:fill="FFFFFF"/>
        </w:rPr>
      </w:pPr>
    </w:p>
    <w:bookmarkEnd w:id="5"/>
    <w:p w14:paraId="56DC4232" w14:textId="063816F4" w:rsidR="00CA39A5" w:rsidRPr="0098548A" w:rsidRDefault="00CA39A5" w:rsidP="00CA39A5">
      <w:pPr>
        <w:pStyle w:val="NormalWeb"/>
        <w:spacing w:before="0" w:beforeAutospacing="0" w:after="0" w:afterAutospacing="0"/>
        <w:rPr>
          <w:snapToGrid w:val="0"/>
          <w:shd w:val="clear" w:color="auto" w:fill="FFFFFF"/>
        </w:rPr>
      </w:pPr>
      <w:r w:rsidRPr="0098548A">
        <w:rPr>
          <w:snapToGrid w:val="0"/>
          <w:shd w:val="clear" w:color="auto" w:fill="FFFFFF"/>
        </w:rPr>
        <w:t xml:space="preserve">The Department </w:t>
      </w:r>
      <w:r w:rsidR="00000CD2" w:rsidRPr="0098548A">
        <w:rPr>
          <w:snapToGrid w:val="0"/>
          <w:shd w:val="clear" w:color="auto" w:fill="FFFFFF"/>
        </w:rPr>
        <w:t xml:space="preserve">is </w:t>
      </w:r>
      <w:r w:rsidRPr="0098548A">
        <w:rPr>
          <w:snapToGrid w:val="0"/>
          <w:shd w:val="clear" w:color="auto" w:fill="FFFFFF"/>
        </w:rPr>
        <w:t>support</w:t>
      </w:r>
      <w:r w:rsidR="00000CD2" w:rsidRPr="0098548A">
        <w:rPr>
          <w:snapToGrid w:val="0"/>
          <w:shd w:val="clear" w:color="auto" w:fill="FFFFFF"/>
        </w:rPr>
        <w:t xml:space="preserve">ing </w:t>
      </w:r>
      <w:r w:rsidRPr="0098548A">
        <w:rPr>
          <w:snapToGrid w:val="0"/>
          <w:shd w:val="clear" w:color="auto" w:fill="FFFFFF"/>
        </w:rPr>
        <w:t xml:space="preserve">educators </w:t>
      </w:r>
      <w:r w:rsidR="00000CD2" w:rsidRPr="0098548A">
        <w:rPr>
          <w:snapToGrid w:val="0"/>
          <w:shd w:val="clear" w:color="auto" w:fill="FFFFFF"/>
        </w:rPr>
        <w:t xml:space="preserve">and districts </w:t>
      </w:r>
      <w:r w:rsidRPr="0098548A">
        <w:rPr>
          <w:snapToGrid w:val="0"/>
          <w:shd w:val="clear" w:color="auto" w:fill="FFFFFF"/>
        </w:rPr>
        <w:t xml:space="preserve">as they </w:t>
      </w:r>
      <w:r w:rsidR="00127D15" w:rsidRPr="0098548A">
        <w:rPr>
          <w:snapToGrid w:val="0"/>
          <w:shd w:val="clear" w:color="auto" w:fill="FFFFFF"/>
        </w:rPr>
        <w:t xml:space="preserve">work to </w:t>
      </w:r>
      <w:r w:rsidRPr="0098548A">
        <w:rPr>
          <w:snapToGrid w:val="0"/>
          <w:shd w:val="clear" w:color="auto" w:fill="FFFFFF"/>
        </w:rPr>
        <w:t>best match student needs with the knowledge, skills</w:t>
      </w:r>
      <w:r w:rsidR="006F5859" w:rsidRPr="0098548A">
        <w:rPr>
          <w:snapToGrid w:val="0"/>
          <w:shd w:val="clear" w:color="auto" w:fill="FFFFFF"/>
        </w:rPr>
        <w:t>,</w:t>
      </w:r>
      <w:r w:rsidRPr="0098548A">
        <w:rPr>
          <w:snapToGrid w:val="0"/>
          <w:shd w:val="clear" w:color="auto" w:fill="FFFFFF"/>
        </w:rPr>
        <w:t xml:space="preserve"> and abilities of educators to staff </w:t>
      </w:r>
      <w:r w:rsidR="00000CD2" w:rsidRPr="0098548A">
        <w:rPr>
          <w:snapToGrid w:val="0"/>
          <w:shd w:val="clear" w:color="auto" w:fill="FFFFFF"/>
        </w:rPr>
        <w:t xml:space="preserve">a variety of </w:t>
      </w:r>
      <w:r w:rsidRPr="0098548A">
        <w:rPr>
          <w:snapToGrid w:val="0"/>
          <w:shd w:val="clear" w:color="auto" w:fill="FFFFFF"/>
        </w:rPr>
        <w:t>learning environments for the 2020-</w:t>
      </w:r>
      <w:r w:rsidR="007D6711" w:rsidRPr="0098548A">
        <w:rPr>
          <w:snapToGrid w:val="0"/>
          <w:shd w:val="clear" w:color="auto" w:fill="FFFFFF"/>
        </w:rPr>
        <w:t>20</w:t>
      </w:r>
      <w:r w:rsidRPr="0098548A">
        <w:rPr>
          <w:snapToGrid w:val="0"/>
          <w:shd w:val="clear" w:color="auto" w:fill="FFFFFF"/>
        </w:rPr>
        <w:t xml:space="preserve">21 academic year. </w:t>
      </w:r>
      <w:r w:rsidR="00000CD2" w:rsidRPr="0098548A">
        <w:rPr>
          <w:snapToGrid w:val="0"/>
          <w:shd w:val="clear" w:color="auto" w:fill="FFFFFF"/>
        </w:rPr>
        <w:t xml:space="preserve">In addition to granting </w:t>
      </w:r>
      <w:r w:rsidR="00182F22" w:rsidRPr="0098548A">
        <w:rPr>
          <w:snapToGrid w:val="0"/>
          <w:shd w:val="clear" w:color="auto" w:fill="FFFFFF"/>
        </w:rPr>
        <w:t xml:space="preserve">newly authorized </w:t>
      </w:r>
      <w:r w:rsidR="00000CD2" w:rsidRPr="0098548A">
        <w:rPr>
          <w:snapToGrid w:val="0"/>
          <w:shd w:val="clear" w:color="auto" w:fill="FFFFFF"/>
        </w:rPr>
        <w:t xml:space="preserve">emergency licenses and allowing greater flexibility in granting hardship licensure waivers, </w:t>
      </w:r>
      <w:r w:rsidR="00702901" w:rsidRPr="0098548A">
        <w:rPr>
          <w:snapToGrid w:val="0"/>
          <w:shd w:val="clear" w:color="auto" w:fill="FFFFFF"/>
        </w:rPr>
        <w:t xml:space="preserve">these amendments to </w:t>
      </w:r>
      <w:r w:rsidR="00000CD2" w:rsidRPr="0098548A">
        <w:rPr>
          <w:snapToGrid w:val="0"/>
          <w:shd w:val="clear" w:color="auto" w:fill="FFFFFF"/>
        </w:rPr>
        <w:t xml:space="preserve">the </w:t>
      </w:r>
      <w:r w:rsidR="00000CD2" w:rsidRPr="0098548A">
        <w:rPr>
          <w:snapToGrid w:val="0"/>
          <w:shd w:val="clear" w:color="auto" w:fill="FFFFFF"/>
        </w:rPr>
        <w:lastRenderedPageBreak/>
        <w:t>Educator Licensure and Preparation Program Approval regulation</w:t>
      </w:r>
      <w:r w:rsidR="00496387" w:rsidRPr="0098548A">
        <w:rPr>
          <w:snapToGrid w:val="0"/>
          <w:shd w:val="clear" w:color="auto" w:fill="FFFFFF"/>
        </w:rPr>
        <w:t>s</w:t>
      </w:r>
      <w:r w:rsidR="00000CD2" w:rsidRPr="0098548A">
        <w:rPr>
          <w:snapToGrid w:val="0"/>
          <w:shd w:val="clear" w:color="auto" w:fill="FFFFFF"/>
        </w:rPr>
        <w:t xml:space="preserve"> allow greater staffing flexibility for the 2020-</w:t>
      </w:r>
      <w:r w:rsidR="007D6711" w:rsidRPr="0098548A">
        <w:rPr>
          <w:snapToGrid w:val="0"/>
          <w:shd w:val="clear" w:color="auto" w:fill="FFFFFF"/>
        </w:rPr>
        <w:t>20</w:t>
      </w:r>
      <w:r w:rsidR="00000CD2" w:rsidRPr="0098548A">
        <w:rPr>
          <w:snapToGrid w:val="0"/>
          <w:shd w:val="clear" w:color="auto" w:fill="FFFFFF"/>
        </w:rPr>
        <w:t>21 school year</w:t>
      </w:r>
      <w:r w:rsidR="00496387" w:rsidRPr="0098548A">
        <w:rPr>
          <w:snapToGrid w:val="0"/>
          <w:shd w:val="clear" w:color="auto" w:fill="FFFFFF"/>
        </w:rPr>
        <w:t xml:space="preserve"> in light of the COVID-19 pandemic</w:t>
      </w:r>
      <w:r w:rsidR="00000CD2" w:rsidRPr="0098548A">
        <w:rPr>
          <w:snapToGrid w:val="0"/>
          <w:shd w:val="clear" w:color="auto" w:fill="FFFFFF"/>
        </w:rPr>
        <w:t xml:space="preserve">. </w:t>
      </w:r>
    </w:p>
    <w:p w14:paraId="22807607" w14:textId="2276F94F" w:rsidR="00000CD2" w:rsidRPr="0098548A" w:rsidRDefault="00000CD2" w:rsidP="00CA39A5">
      <w:pPr>
        <w:pStyle w:val="NormalWeb"/>
        <w:spacing w:before="0" w:beforeAutospacing="0" w:after="0" w:afterAutospacing="0"/>
        <w:rPr>
          <w:snapToGrid w:val="0"/>
          <w:shd w:val="clear" w:color="auto" w:fill="FFFFFF"/>
        </w:rPr>
      </w:pPr>
    </w:p>
    <w:p w14:paraId="49470817" w14:textId="57C576C3" w:rsidR="00000CD2" w:rsidRPr="0098548A" w:rsidRDefault="00000CD2" w:rsidP="00CA39A5">
      <w:pPr>
        <w:pStyle w:val="NormalWeb"/>
        <w:spacing w:before="0" w:beforeAutospacing="0" w:after="0" w:afterAutospacing="0"/>
        <w:rPr>
          <w:snapToGrid w:val="0"/>
          <w:shd w:val="clear" w:color="auto" w:fill="FFFFFF"/>
        </w:rPr>
      </w:pPr>
      <w:r w:rsidRPr="0098548A">
        <w:rPr>
          <w:snapToGrid w:val="0"/>
          <w:shd w:val="clear" w:color="auto" w:fill="FFFFFF"/>
        </w:rPr>
        <w:t xml:space="preserve">The amendments to the regulations make two changes for the </w:t>
      </w:r>
      <w:r w:rsidR="006A0893">
        <w:rPr>
          <w:snapToGrid w:val="0"/>
          <w:shd w:val="clear" w:color="auto" w:fill="FFFFFF"/>
        </w:rPr>
        <w:t xml:space="preserve">current </w:t>
      </w:r>
      <w:r w:rsidRPr="0098548A">
        <w:rPr>
          <w:snapToGrid w:val="0"/>
          <w:shd w:val="clear" w:color="auto" w:fill="FFFFFF"/>
        </w:rPr>
        <w:t>school year:</w:t>
      </w:r>
    </w:p>
    <w:p w14:paraId="5AE46D6D" w14:textId="77777777" w:rsidR="00CA39A5" w:rsidRPr="0098548A" w:rsidRDefault="00CA39A5" w:rsidP="00CA39A5">
      <w:pPr>
        <w:rPr>
          <w:szCs w:val="24"/>
          <w:shd w:val="clear" w:color="auto" w:fill="FFFFFF"/>
        </w:rPr>
      </w:pPr>
    </w:p>
    <w:p w14:paraId="245A0CE8" w14:textId="7A05B5D1" w:rsidR="00CA39A5" w:rsidRPr="0098548A" w:rsidRDefault="00CA39A5" w:rsidP="00CA39A5">
      <w:pPr>
        <w:pStyle w:val="NormalWeb"/>
        <w:numPr>
          <w:ilvl w:val="0"/>
          <w:numId w:val="16"/>
        </w:numPr>
        <w:spacing w:before="0" w:beforeAutospacing="0" w:after="0" w:afterAutospacing="0"/>
        <w:textAlignment w:val="baseline"/>
        <w:rPr>
          <w:snapToGrid w:val="0"/>
          <w:shd w:val="clear" w:color="auto" w:fill="FFFFFF"/>
        </w:rPr>
      </w:pPr>
      <w:r w:rsidRPr="0098548A">
        <w:rPr>
          <w:snapToGrid w:val="0"/>
          <w:shd w:val="clear" w:color="auto" w:fill="FFFFFF"/>
        </w:rPr>
        <w:t xml:space="preserve">Increase in the time </w:t>
      </w:r>
      <w:r w:rsidR="006F5859" w:rsidRPr="0098548A">
        <w:rPr>
          <w:snapToGrid w:val="0"/>
          <w:shd w:val="clear" w:color="auto" w:fill="FFFFFF"/>
        </w:rPr>
        <w:t xml:space="preserve">a teacher is </w:t>
      </w:r>
      <w:r w:rsidRPr="0098548A">
        <w:rPr>
          <w:snapToGrid w:val="0"/>
          <w:shd w:val="clear" w:color="auto" w:fill="FFFFFF"/>
        </w:rPr>
        <w:t xml:space="preserve">allowed to teach “out of field.” </w:t>
      </w:r>
      <w:r w:rsidR="004B14FD" w:rsidRPr="0098548A">
        <w:rPr>
          <w:snapToGrid w:val="0"/>
          <w:shd w:val="clear" w:color="auto" w:fill="FFFFFF"/>
        </w:rPr>
        <w:t xml:space="preserve">The existing </w:t>
      </w:r>
      <w:r w:rsidRPr="0098548A">
        <w:rPr>
          <w:snapToGrid w:val="0"/>
          <w:shd w:val="clear" w:color="auto" w:fill="FFFFFF"/>
        </w:rPr>
        <w:t>regulations (603 CMR 7.15(9)(a)) allow</w:t>
      </w:r>
      <w:r w:rsidR="004B14FD" w:rsidRPr="0098548A">
        <w:rPr>
          <w:snapToGrid w:val="0"/>
          <w:shd w:val="clear" w:color="auto" w:fill="FFFFFF"/>
        </w:rPr>
        <w:t>ed</w:t>
      </w:r>
      <w:r w:rsidRPr="0098548A">
        <w:rPr>
          <w:snapToGrid w:val="0"/>
          <w:shd w:val="clear" w:color="auto" w:fill="FFFFFF"/>
        </w:rPr>
        <w:t xml:space="preserve"> individuals to teach up to 20% of their time outside of their license area</w:t>
      </w:r>
      <w:r w:rsidR="006F5859" w:rsidRPr="0098548A">
        <w:rPr>
          <w:snapToGrid w:val="0"/>
          <w:shd w:val="clear" w:color="auto" w:fill="FFFFFF"/>
        </w:rPr>
        <w:t>. T</w:t>
      </w:r>
      <w:r w:rsidR="00000CD2" w:rsidRPr="0098548A">
        <w:rPr>
          <w:snapToGrid w:val="0"/>
          <w:shd w:val="clear" w:color="auto" w:fill="FFFFFF"/>
        </w:rPr>
        <w:t xml:space="preserve">he amended regulation </w:t>
      </w:r>
      <w:r w:rsidRPr="0098548A">
        <w:rPr>
          <w:snapToGrid w:val="0"/>
          <w:shd w:val="clear" w:color="auto" w:fill="FFFFFF"/>
        </w:rPr>
        <w:t>increase</w:t>
      </w:r>
      <w:r w:rsidR="00702901" w:rsidRPr="0098548A">
        <w:rPr>
          <w:snapToGrid w:val="0"/>
          <w:shd w:val="clear" w:color="auto" w:fill="FFFFFF"/>
        </w:rPr>
        <w:t>s</w:t>
      </w:r>
      <w:r w:rsidRPr="0098548A">
        <w:rPr>
          <w:snapToGrid w:val="0"/>
          <w:shd w:val="clear" w:color="auto" w:fill="FFFFFF"/>
        </w:rPr>
        <w:t xml:space="preserve"> this allowable time to 50%. This means licensed educators could spend half of their time out of field without needing to secure a waiver. </w:t>
      </w:r>
      <w:r w:rsidR="006F5859" w:rsidRPr="0098548A">
        <w:rPr>
          <w:snapToGrid w:val="0"/>
          <w:shd w:val="clear" w:color="auto" w:fill="FFFFFF"/>
        </w:rPr>
        <w:t xml:space="preserve">We have included an exception, based on </w:t>
      </w:r>
      <w:r w:rsidRPr="0098548A">
        <w:rPr>
          <w:snapToGrid w:val="0"/>
          <w:shd w:val="clear" w:color="auto" w:fill="FFFFFF"/>
        </w:rPr>
        <w:t>federal law and guidance</w:t>
      </w:r>
      <w:r w:rsidR="00000CD2" w:rsidRPr="0098548A">
        <w:rPr>
          <w:snapToGrid w:val="0"/>
          <w:shd w:val="clear" w:color="auto" w:fill="FFFFFF"/>
        </w:rPr>
        <w:t xml:space="preserve"> and Massachusetts Department of Public Health requirements</w:t>
      </w:r>
      <w:r w:rsidR="006F5859" w:rsidRPr="0098548A">
        <w:rPr>
          <w:snapToGrid w:val="0"/>
          <w:shd w:val="clear" w:color="auto" w:fill="FFFFFF"/>
        </w:rPr>
        <w:t>: T</w:t>
      </w:r>
      <w:r w:rsidRPr="0098548A">
        <w:rPr>
          <w:snapToGrid w:val="0"/>
          <w:shd w:val="clear" w:color="auto" w:fill="FFFFFF"/>
        </w:rPr>
        <w:t xml:space="preserve">his additional flexibility </w:t>
      </w:r>
      <w:r w:rsidR="006F5859" w:rsidRPr="0098548A">
        <w:rPr>
          <w:snapToGrid w:val="0"/>
          <w:shd w:val="clear" w:color="auto" w:fill="FFFFFF"/>
        </w:rPr>
        <w:t xml:space="preserve">does not apply </w:t>
      </w:r>
      <w:r w:rsidRPr="0098548A">
        <w:rPr>
          <w:snapToGrid w:val="0"/>
          <w:shd w:val="clear" w:color="auto" w:fill="FFFFFF"/>
        </w:rPr>
        <w:t>to positions requiring a Spe</w:t>
      </w:r>
      <w:r w:rsidR="00000CD2" w:rsidRPr="0098548A">
        <w:rPr>
          <w:snapToGrid w:val="0"/>
          <w:shd w:val="clear" w:color="auto" w:fill="FFFFFF"/>
        </w:rPr>
        <w:t>cial</w:t>
      </w:r>
      <w:r w:rsidRPr="0098548A">
        <w:rPr>
          <w:snapToGrid w:val="0"/>
          <w:shd w:val="clear" w:color="auto" w:fill="FFFFFF"/>
        </w:rPr>
        <w:t xml:space="preserve"> Education</w:t>
      </w:r>
      <w:r w:rsidR="00000CD2" w:rsidRPr="0098548A">
        <w:rPr>
          <w:snapToGrid w:val="0"/>
          <w:shd w:val="clear" w:color="auto" w:fill="FFFFFF"/>
        </w:rPr>
        <w:t xml:space="preserve">, </w:t>
      </w:r>
      <w:r w:rsidRPr="0098548A">
        <w:rPr>
          <w:snapToGrid w:val="0"/>
          <w:shd w:val="clear" w:color="auto" w:fill="FFFFFF"/>
        </w:rPr>
        <w:t>English as a Second Language</w:t>
      </w:r>
      <w:r w:rsidR="00000CD2" w:rsidRPr="0098548A">
        <w:rPr>
          <w:snapToGrid w:val="0"/>
          <w:shd w:val="clear" w:color="auto" w:fill="FFFFFF"/>
        </w:rPr>
        <w:t>, or school nurse license</w:t>
      </w:r>
      <w:r w:rsidRPr="0098548A">
        <w:rPr>
          <w:snapToGrid w:val="0"/>
          <w:shd w:val="clear" w:color="auto" w:fill="FFFFFF"/>
        </w:rPr>
        <w:t xml:space="preserve">. </w:t>
      </w:r>
    </w:p>
    <w:p w14:paraId="720C3A17" w14:textId="77777777" w:rsidR="00182F22" w:rsidRPr="0098548A" w:rsidRDefault="00182F22" w:rsidP="00182F22">
      <w:pPr>
        <w:pStyle w:val="NormalWeb"/>
        <w:spacing w:before="0" w:beforeAutospacing="0" w:after="0" w:afterAutospacing="0"/>
        <w:ind w:left="720"/>
        <w:textAlignment w:val="baseline"/>
        <w:rPr>
          <w:snapToGrid w:val="0"/>
          <w:shd w:val="clear" w:color="auto" w:fill="FFFFFF"/>
        </w:rPr>
      </w:pPr>
    </w:p>
    <w:p w14:paraId="1AE53976" w14:textId="668D5574" w:rsidR="00000CD2" w:rsidRPr="0098548A" w:rsidRDefault="00CA39A5" w:rsidP="00000CD2">
      <w:pPr>
        <w:pStyle w:val="NormalWeb"/>
        <w:numPr>
          <w:ilvl w:val="0"/>
          <w:numId w:val="16"/>
        </w:numPr>
        <w:spacing w:before="0" w:beforeAutospacing="0" w:after="0" w:afterAutospacing="0"/>
        <w:textAlignment w:val="baseline"/>
        <w:rPr>
          <w:b/>
          <w:bCs/>
        </w:rPr>
      </w:pPr>
      <w:r w:rsidRPr="0098548A">
        <w:rPr>
          <w:snapToGrid w:val="0"/>
          <w:shd w:val="clear" w:color="auto" w:fill="FFFFFF"/>
        </w:rPr>
        <w:t xml:space="preserve">Increase in the length of time an individual can be considered a long-term substitute. </w:t>
      </w:r>
      <w:r w:rsidR="00702901" w:rsidRPr="0098548A">
        <w:rPr>
          <w:snapToGrid w:val="0"/>
          <w:shd w:val="clear" w:color="auto" w:fill="FFFFFF"/>
        </w:rPr>
        <w:t xml:space="preserve">The existing </w:t>
      </w:r>
      <w:r w:rsidRPr="0098548A">
        <w:rPr>
          <w:snapToGrid w:val="0"/>
          <w:shd w:val="clear" w:color="auto" w:fill="FFFFFF"/>
        </w:rPr>
        <w:t>regulation (603 CMR 7.02) require</w:t>
      </w:r>
      <w:r w:rsidR="00702901" w:rsidRPr="0098548A">
        <w:rPr>
          <w:snapToGrid w:val="0"/>
          <w:shd w:val="clear" w:color="auto" w:fill="FFFFFF"/>
        </w:rPr>
        <w:t>d</w:t>
      </w:r>
      <w:r w:rsidRPr="0098548A">
        <w:rPr>
          <w:snapToGrid w:val="0"/>
          <w:shd w:val="clear" w:color="auto" w:fill="FFFFFF"/>
        </w:rPr>
        <w:t xml:space="preserve"> that the district secure a waiver for individuals in teaching assignments as a long-term substitute for more than 90 school days. </w:t>
      </w:r>
      <w:r w:rsidR="00000CD2" w:rsidRPr="0098548A">
        <w:rPr>
          <w:snapToGrid w:val="0"/>
          <w:shd w:val="clear" w:color="auto" w:fill="FFFFFF"/>
        </w:rPr>
        <w:t>The amendment increase</w:t>
      </w:r>
      <w:r w:rsidR="00702901" w:rsidRPr="0098548A">
        <w:rPr>
          <w:snapToGrid w:val="0"/>
          <w:shd w:val="clear" w:color="auto" w:fill="FFFFFF"/>
        </w:rPr>
        <w:t>s</w:t>
      </w:r>
      <w:r w:rsidR="00000CD2" w:rsidRPr="0098548A">
        <w:rPr>
          <w:snapToGrid w:val="0"/>
          <w:shd w:val="clear" w:color="auto" w:fill="FFFFFF"/>
        </w:rPr>
        <w:t xml:space="preserve"> </w:t>
      </w:r>
      <w:r w:rsidR="006F5859" w:rsidRPr="0098548A">
        <w:rPr>
          <w:snapToGrid w:val="0"/>
          <w:shd w:val="clear" w:color="auto" w:fill="FFFFFF"/>
        </w:rPr>
        <w:t xml:space="preserve">the permissible </w:t>
      </w:r>
      <w:r w:rsidR="00000CD2" w:rsidRPr="0098548A">
        <w:rPr>
          <w:snapToGrid w:val="0"/>
          <w:shd w:val="clear" w:color="auto" w:fill="FFFFFF"/>
        </w:rPr>
        <w:t>time to the full 2020-</w:t>
      </w:r>
      <w:r w:rsidR="007D6711" w:rsidRPr="0098548A">
        <w:rPr>
          <w:snapToGrid w:val="0"/>
          <w:shd w:val="clear" w:color="auto" w:fill="FFFFFF"/>
        </w:rPr>
        <w:t>20</w:t>
      </w:r>
      <w:r w:rsidR="00000CD2" w:rsidRPr="0098548A">
        <w:rPr>
          <w:snapToGrid w:val="0"/>
          <w:shd w:val="clear" w:color="auto" w:fill="FFFFFF"/>
        </w:rPr>
        <w:t xml:space="preserve">21 school year for </w:t>
      </w:r>
      <w:r w:rsidR="00973872" w:rsidRPr="0098548A">
        <w:rPr>
          <w:snapToGrid w:val="0"/>
          <w:shd w:val="clear" w:color="auto" w:fill="FFFFFF"/>
        </w:rPr>
        <w:t xml:space="preserve">an </w:t>
      </w:r>
      <w:r w:rsidR="00000CD2" w:rsidRPr="0098548A">
        <w:rPr>
          <w:snapToGrid w:val="0"/>
          <w:shd w:val="clear" w:color="auto" w:fill="FFFFFF"/>
        </w:rPr>
        <w:t>individual who hold</w:t>
      </w:r>
      <w:r w:rsidR="00973872" w:rsidRPr="0098548A">
        <w:rPr>
          <w:snapToGrid w:val="0"/>
          <w:shd w:val="clear" w:color="auto" w:fill="FFFFFF"/>
        </w:rPr>
        <w:t>s a</w:t>
      </w:r>
      <w:r w:rsidR="00000CD2" w:rsidRPr="0098548A">
        <w:rPr>
          <w:snapToGrid w:val="0"/>
          <w:shd w:val="clear" w:color="auto" w:fill="FFFFFF"/>
        </w:rPr>
        <w:t xml:space="preserve"> bachelor’s degree. </w:t>
      </w:r>
    </w:p>
    <w:p w14:paraId="7D8C506A" w14:textId="77777777" w:rsidR="00000CD2" w:rsidRPr="0098548A" w:rsidRDefault="00000CD2" w:rsidP="00000CD2">
      <w:pPr>
        <w:pStyle w:val="NormalWeb"/>
        <w:spacing w:before="0" w:beforeAutospacing="0" w:after="0" w:afterAutospacing="0"/>
        <w:textAlignment w:val="baseline"/>
        <w:rPr>
          <w:snapToGrid w:val="0"/>
          <w:shd w:val="clear" w:color="auto" w:fill="FFFFFF"/>
        </w:rPr>
      </w:pPr>
    </w:p>
    <w:p w14:paraId="48F18911" w14:textId="291F8671" w:rsidR="006A1A75" w:rsidRDefault="006A1A75" w:rsidP="006A1A75">
      <w:pPr>
        <w:tabs>
          <w:tab w:val="left" w:pos="1080"/>
        </w:tabs>
        <w:rPr>
          <w:b/>
          <w:bCs/>
          <w:szCs w:val="24"/>
        </w:rPr>
      </w:pPr>
      <w:r>
        <w:rPr>
          <w:b/>
          <w:bCs/>
          <w:szCs w:val="24"/>
        </w:rPr>
        <w:t>Summary of Public Comment Received</w:t>
      </w:r>
    </w:p>
    <w:p w14:paraId="39755A0B" w14:textId="660C2C4A" w:rsidR="006A1A75" w:rsidRDefault="006A1A75" w:rsidP="006A1A75">
      <w:pPr>
        <w:tabs>
          <w:tab w:val="left" w:pos="1080"/>
        </w:tabs>
        <w:rPr>
          <w:b/>
          <w:bCs/>
          <w:szCs w:val="24"/>
        </w:rPr>
      </w:pPr>
    </w:p>
    <w:p w14:paraId="4FB5017F" w14:textId="21F3A0B2" w:rsidR="00995D0E" w:rsidRDefault="006A1A75" w:rsidP="00540742">
      <w:pPr>
        <w:tabs>
          <w:tab w:val="left" w:pos="1080"/>
        </w:tabs>
        <w:rPr>
          <w:szCs w:val="24"/>
        </w:rPr>
      </w:pPr>
      <w:r w:rsidRPr="00540742">
        <w:rPr>
          <w:szCs w:val="24"/>
        </w:rPr>
        <w:t xml:space="preserve">The Department received a total of four public comments on these regulations. </w:t>
      </w:r>
      <w:r w:rsidR="00540742">
        <w:rPr>
          <w:szCs w:val="24"/>
        </w:rPr>
        <w:t xml:space="preserve">The Massachusetts Teachers Association </w:t>
      </w:r>
      <w:r w:rsidR="00732ED6">
        <w:rPr>
          <w:szCs w:val="24"/>
        </w:rPr>
        <w:t xml:space="preserve">(MTA) </w:t>
      </w:r>
      <w:r w:rsidR="0098548A">
        <w:rPr>
          <w:szCs w:val="24"/>
        </w:rPr>
        <w:t xml:space="preserve">and </w:t>
      </w:r>
      <w:r w:rsidR="00540742">
        <w:rPr>
          <w:szCs w:val="24"/>
        </w:rPr>
        <w:t xml:space="preserve">three parents </w:t>
      </w:r>
      <w:r w:rsidR="0098548A">
        <w:rPr>
          <w:szCs w:val="24"/>
        </w:rPr>
        <w:t xml:space="preserve">submitted </w:t>
      </w:r>
      <w:r w:rsidR="00540742">
        <w:rPr>
          <w:szCs w:val="24"/>
        </w:rPr>
        <w:t xml:space="preserve">comments. </w:t>
      </w:r>
      <w:r w:rsidR="00732ED6">
        <w:rPr>
          <w:szCs w:val="24"/>
        </w:rPr>
        <w:t xml:space="preserve">Below is a summary of the comments received. </w:t>
      </w:r>
    </w:p>
    <w:p w14:paraId="3F376D82" w14:textId="4C70D81C" w:rsidR="00732ED6" w:rsidRPr="00235A79" w:rsidRDefault="00732ED6" w:rsidP="00540742">
      <w:pPr>
        <w:tabs>
          <w:tab w:val="left" w:pos="1080"/>
        </w:tabs>
        <w:rPr>
          <w:szCs w:val="24"/>
        </w:rPr>
      </w:pPr>
    </w:p>
    <w:p w14:paraId="5289D46B" w14:textId="10CEAA40" w:rsidR="00CF04D6" w:rsidRPr="00CF04D6" w:rsidRDefault="00732ED6" w:rsidP="00732ED6">
      <w:pPr>
        <w:pStyle w:val="ListParagraph"/>
        <w:widowControl/>
        <w:numPr>
          <w:ilvl w:val="0"/>
          <w:numId w:val="18"/>
        </w:numPr>
        <w:rPr>
          <w:snapToGrid/>
          <w:szCs w:val="24"/>
        </w:rPr>
      </w:pPr>
      <w:r w:rsidRPr="00CF04D6">
        <w:rPr>
          <w:szCs w:val="24"/>
        </w:rPr>
        <w:t xml:space="preserve">The MTA suggested that individuals employed as substitutes during the 2020-2021 school year </w:t>
      </w:r>
      <w:r w:rsidR="00235A79">
        <w:rPr>
          <w:szCs w:val="24"/>
        </w:rPr>
        <w:t xml:space="preserve">should </w:t>
      </w:r>
      <w:r w:rsidRPr="00235A79">
        <w:rPr>
          <w:szCs w:val="24"/>
        </w:rPr>
        <w:t xml:space="preserve">be eligible to count the year toward </w:t>
      </w:r>
      <w:r w:rsidR="00235A79">
        <w:rPr>
          <w:szCs w:val="24"/>
        </w:rPr>
        <w:t xml:space="preserve">the three </w:t>
      </w:r>
      <w:r w:rsidR="00CF04D6">
        <w:rPr>
          <w:szCs w:val="24"/>
        </w:rPr>
        <w:t xml:space="preserve">consecutive school </w:t>
      </w:r>
      <w:r w:rsidR="00235A79">
        <w:rPr>
          <w:szCs w:val="24"/>
        </w:rPr>
        <w:t xml:space="preserve">years </w:t>
      </w:r>
      <w:r w:rsidR="00CF04D6">
        <w:rPr>
          <w:szCs w:val="24"/>
        </w:rPr>
        <w:t xml:space="preserve">required to earn </w:t>
      </w:r>
      <w:r w:rsidRPr="00235A79">
        <w:rPr>
          <w:szCs w:val="24"/>
        </w:rPr>
        <w:t>professional teacher status</w:t>
      </w:r>
      <w:r w:rsidR="00235A79">
        <w:rPr>
          <w:szCs w:val="24"/>
        </w:rPr>
        <w:t xml:space="preserve"> (PTS)</w:t>
      </w:r>
      <w:r w:rsidRPr="00235A79">
        <w:rPr>
          <w:szCs w:val="24"/>
        </w:rPr>
        <w:t xml:space="preserve">, if they </w:t>
      </w:r>
      <w:r w:rsidR="00235A79">
        <w:rPr>
          <w:szCs w:val="24"/>
        </w:rPr>
        <w:t xml:space="preserve">earn </w:t>
      </w:r>
      <w:r w:rsidRPr="00235A79">
        <w:rPr>
          <w:szCs w:val="24"/>
        </w:rPr>
        <w:t xml:space="preserve">the appropriate license by </w:t>
      </w:r>
      <w:r w:rsidR="00235A79">
        <w:rPr>
          <w:szCs w:val="24"/>
        </w:rPr>
        <w:t xml:space="preserve">June 30, 2021 </w:t>
      </w:r>
      <w:r w:rsidRPr="00235A79">
        <w:rPr>
          <w:szCs w:val="24"/>
        </w:rPr>
        <w:t>and continue to work for the same employer for at least the next two consecutive school years</w:t>
      </w:r>
      <w:r w:rsidR="00CF04D6">
        <w:rPr>
          <w:szCs w:val="24"/>
        </w:rPr>
        <w:t xml:space="preserve"> in a role eligible for PTS</w:t>
      </w:r>
      <w:r w:rsidRPr="00235A79">
        <w:rPr>
          <w:szCs w:val="24"/>
        </w:rPr>
        <w:t>. The Department agree</w:t>
      </w:r>
      <w:r w:rsidR="00235A79">
        <w:rPr>
          <w:szCs w:val="24"/>
        </w:rPr>
        <w:t>s</w:t>
      </w:r>
      <w:r w:rsidRPr="00235A79">
        <w:rPr>
          <w:szCs w:val="24"/>
        </w:rPr>
        <w:t xml:space="preserve"> with this proposal </w:t>
      </w:r>
      <w:r w:rsidR="00D33426">
        <w:rPr>
          <w:szCs w:val="24"/>
        </w:rPr>
        <w:t xml:space="preserve">and </w:t>
      </w:r>
      <w:r w:rsidR="00235A79">
        <w:rPr>
          <w:szCs w:val="24"/>
        </w:rPr>
        <w:t>recommends clarifying that</w:t>
      </w:r>
      <w:r w:rsidRPr="00235A79">
        <w:rPr>
          <w:szCs w:val="24"/>
        </w:rPr>
        <w:t xml:space="preserve"> </w:t>
      </w:r>
      <w:r w:rsidR="00235A79">
        <w:rPr>
          <w:szCs w:val="24"/>
        </w:rPr>
        <w:t xml:space="preserve">only </w:t>
      </w:r>
      <w:r w:rsidRPr="00235A79">
        <w:rPr>
          <w:szCs w:val="24"/>
        </w:rPr>
        <w:t xml:space="preserve">individuals who currently hold </w:t>
      </w:r>
      <w:r w:rsidR="00235A79">
        <w:rPr>
          <w:szCs w:val="24"/>
        </w:rPr>
        <w:t xml:space="preserve">an </w:t>
      </w:r>
      <w:r w:rsidRPr="00235A79">
        <w:rPr>
          <w:szCs w:val="24"/>
        </w:rPr>
        <w:t xml:space="preserve">educator license </w:t>
      </w:r>
      <w:r w:rsidR="00235A79">
        <w:rPr>
          <w:szCs w:val="24"/>
        </w:rPr>
        <w:t xml:space="preserve">and are </w:t>
      </w:r>
      <w:r w:rsidRPr="00235A79">
        <w:rPr>
          <w:szCs w:val="24"/>
        </w:rPr>
        <w:t>teach</w:t>
      </w:r>
      <w:r w:rsidR="00235A79">
        <w:rPr>
          <w:szCs w:val="24"/>
        </w:rPr>
        <w:t>ing</w:t>
      </w:r>
      <w:r w:rsidRPr="00235A79">
        <w:rPr>
          <w:szCs w:val="24"/>
        </w:rPr>
        <w:t xml:space="preserve"> outside their area</w:t>
      </w:r>
      <w:r w:rsidR="0098548A" w:rsidRPr="00235A79">
        <w:rPr>
          <w:szCs w:val="24"/>
        </w:rPr>
        <w:t>(</w:t>
      </w:r>
      <w:r w:rsidRPr="00235A79">
        <w:rPr>
          <w:szCs w:val="24"/>
        </w:rPr>
        <w:t>s</w:t>
      </w:r>
      <w:r w:rsidR="0098548A" w:rsidRPr="00235A79">
        <w:rPr>
          <w:szCs w:val="24"/>
        </w:rPr>
        <w:t>)</w:t>
      </w:r>
      <w:r w:rsidRPr="00235A79">
        <w:rPr>
          <w:szCs w:val="24"/>
        </w:rPr>
        <w:t xml:space="preserve"> of license as substitutes for the 2020-</w:t>
      </w:r>
      <w:r w:rsidR="00235A79">
        <w:rPr>
          <w:szCs w:val="24"/>
        </w:rPr>
        <w:t>20</w:t>
      </w:r>
      <w:r w:rsidRPr="00235A79">
        <w:rPr>
          <w:szCs w:val="24"/>
        </w:rPr>
        <w:t>21 school year</w:t>
      </w:r>
      <w:r w:rsidR="00235A79">
        <w:rPr>
          <w:szCs w:val="24"/>
        </w:rPr>
        <w:t xml:space="preserve"> may have the year count </w:t>
      </w:r>
      <w:r w:rsidR="00235A79" w:rsidRPr="00235A79">
        <w:rPr>
          <w:szCs w:val="24"/>
        </w:rPr>
        <w:t>toward PTS</w:t>
      </w:r>
      <w:r w:rsidRPr="00235A79">
        <w:rPr>
          <w:szCs w:val="24"/>
        </w:rPr>
        <w:t xml:space="preserve">. Individuals who do not already hold </w:t>
      </w:r>
      <w:r w:rsidR="00235A79">
        <w:rPr>
          <w:szCs w:val="24"/>
        </w:rPr>
        <w:t xml:space="preserve">an </w:t>
      </w:r>
      <w:r w:rsidRPr="00235A79">
        <w:rPr>
          <w:szCs w:val="24"/>
        </w:rPr>
        <w:t xml:space="preserve">educator license are eligible for </w:t>
      </w:r>
      <w:r w:rsidR="00235A79">
        <w:rPr>
          <w:szCs w:val="24"/>
        </w:rPr>
        <w:t xml:space="preserve">an </w:t>
      </w:r>
      <w:r w:rsidRPr="00235A79">
        <w:rPr>
          <w:szCs w:val="24"/>
        </w:rPr>
        <w:t>emergency license</w:t>
      </w:r>
      <w:r w:rsidR="00CF04D6">
        <w:rPr>
          <w:szCs w:val="24"/>
        </w:rPr>
        <w:t xml:space="preserve">, and through that route </w:t>
      </w:r>
      <w:r w:rsidR="007E36FB">
        <w:rPr>
          <w:szCs w:val="24"/>
        </w:rPr>
        <w:t xml:space="preserve">are also eligible to </w:t>
      </w:r>
      <w:r w:rsidR="00CF04D6">
        <w:rPr>
          <w:szCs w:val="24"/>
        </w:rPr>
        <w:t>have the year count toward PTS</w:t>
      </w:r>
      <w:r w:rsidRPr="00235A79">
        <w:rPr>
          <w:szCs w:val="24"/>
        </w:rPr>
        <w:t xml:space="preserve">. </w:t>
      </w:r>
    </w:p>
    <w:p w14:paraId="7DC7996D" w14:textId="77777777" w:rsidR="00CF04D6" w:rsidRPr="00CF04D6" w:rsidRDefault="00CF04D6" w:rsidP="00CF04D6">
      <w:pPr>
        <w:pStyle w:val="ListParagraph"/>
        <w:widowControl/>
        <w:rPr>
          <w:snapToGrid/>
          <w:szCs w:val="24"/>
        </w:rPr>
      </w:pPr>
    </w:p>
    <w:p w14:paraId="168B1DD1" w14:textId="6DD62A1B" w:rsidR="00732ED6" w:rsidRPr="00F023ED" w:rsidRDefault="00732ED6" w:rsidP="00CF04D6">
      <w:pPr>
        <w:pStyle w:val="ListParagraph"/>
        <w:widowControl/>
        <w:rPr>
          <w:i/>
          <w:iCs/>
          <w:snapToGrid/>
          <w:szCs w:val="24"/>
        </w:rPr>
      </w:pPr>
      <w:r w:rsidRPr="00235A79">
        <w:rPr>
          <w:szCs w:val="24"/>
        </w:rPr>
        <w:t xml:space="preserve">This change </w:t>
      </w:r>
      <w:r w:rsidR="00235A79">
        <w:rPr>
          <w:szCs w:val="24"/>
        </w:rPr>
        <w:t xml:space="preserve">to the regulation </w:t>
      </w:r>
      <w:r w:rsidRPr="00235A79">
        <w:rPr>
          <w:szCs w:val="24"/>
        </w:rPr>
        <w:t>mean</w:t>
      </w:r>
      <w:r w:rsidR="00F023ED">
        <w:rPr>
          <w:szCs w:val="24"/>
        </w:rPr>
        <w:t>s</w:t>
      </w:r>
      <w:r w:rsidRPr="00235A79">
        <w:rPr>
          <w:szCs w:val="24"/>
        </w:rPr>
        <w:t xml:space="preserve"> that a teacher employed by a district as a long</w:t>
      </w:r>
      <w:r w:rsidR="00235A79">
        <w:rPr>
          <w:szCs w:val="24"/>
        </w:rPr>
        <w:t>-</w:t>
      </w:r>
      <w:r w:rsidRPr="00235A79">
        <w:rPr>
          <w:szCs w:val="24"/>
        </w:rPr>
        <w:t xml:space="preserve">term substitute outside his or her area of license </w:t>
      </w:r>
      <w:r w:rsidR="00CF04D6">
        <w:rPr>
          <w:szCs w:val="24"/>
        </w:rPr>
        <w:t xml:space="preserve">for the 2020-2021 school year </w:t>
      </w:r>
      <w:r w:rsidRPr="00235A79">
        <w:rPr>
          <w:szCs w:val="24"/>
        </w:rPr>
        <w:t xml:space="preserve">could count the year toward PTS, if the </w:t>
      </w:r>
      <w:r w:rsidR="00235A79">
        <w:rPr>
          <w:szCs w:val="24"/>
        </w:rPr>
        <w:t xml:space="preserve">teacher </w:t>
      </w:r>
      <w:r w:rsidRPr="00235A79">
        <w:rPr>
          <w:szCs w:val="24"/>
        </w:rPr>
        <w:t xml:space="preserve">obtains the appropriate license by the end of this school year and continues to work for the same employer next year. </w:t>
      </w:r>
      <w:r w:rsidR="00D33426">
        <w:rPr>
          <w:szCs w:val="24"/>
        </w:rPr>
        <w:t xml:space="preserve">While the MTA suggested allowing substitutes who obtain emergency, temporary, initial, provisional, or professional licenses by June 30, 2021 to count this year toward PTS, the Department recommends excluding emergency licenses, as emergency licenses are valid only until </w:t>
      </w:r>
      <w:r w:rsidR="00D33426">
        <w:rPr>
          <w:szCs w:val="24"/>
        </w:rPr>
        <w:lastRenderedPageBreak/>
        <w:t xml:space="preserve">June 30, 2021. </w:t>
      </w:r>
      <w:r w:rsidRPr="00235A79">
        <w:rPr>
          <w:szCs w:val="24"/>
        </w:rPr>
        <w:t xml:space="preserve">This is similar to how </w:t>
      </w:r>
      <w:r w:rsidR="00235A79">
        <w:rPr>
          <w:szCs w:val="24"/>
        </w:rPr>
        <w:t xml:space="preserve">a teacher </w:t>
      </w:r>
      <w:r w:rsidR="00CF04D6">
        <w:rPr>
          <w:szCs w:val="24"/>
        </w:rPr>
        <w:t xml:space="preserve">working under </w:t>
      </w:r>
      <w:r w:rsidRPr="00235A79">
        <w:rPr>
          <w:szCs w:val="24"/>
        </w:rPr>
        <w:t>an emergency license</w:t>
      </w:r>
      <w:r w:rsidR="00CF04D6">
        <w:rPr>
          <w:szCs w:val="24"/>
        </w:rPr>
        <w:t xml:space="preserve"> this year may count the year toward PTS</w:t>
      </w:r>
      <w:r w:rsidRPr="00235A79">
        <w:rPr>
          <w:szCs w:val="24"/>
        </w:rPr>
        <w:t xml:space="preserve">. </w:t>
      </w:r>
      <w:r w:rsidRPr="00F023ED">
        <w:rPr>
          <w:i/>
          <w:iCs/>
          <w:szCs w:val="24"/>
        </w:rPr>
        <w:t>This change is reflected in the definition of temporary substitute teacher</w:t>
      </w:r>
      <w:r w:rsidR="00CF04D6" w:rsidRPr="00A37911">
        <w:rPr>
          <w:i/>
          <w:iCs/>
          <w:szCs w:val="24"/>
        </w:rPr>
        <w:t>, 603 CMR 7.02</w:t>
      </w:r>
      <w:r w:rsidRPr="00F023ED">
        <w:rPr>
          <w:i/>
          <w:iCs/>
          <w:szCs w:val="24"/>
        </w:rPr>
        <w:t>.</w:t>
      </w:r>
    </w:p>
    <w:p w14:paraId="68FA9059" w14:textId="77777777" w:rsidR="00732ED6" w:rsidRPr="00235A79" w:rsidRDefault="00732ED6" w:rsidP="00732ED6">
      <w:pPr>
        <w:pStyle w:val="ListParagraph"/>
        <w:rPr>
          <w:szCs w:val="24"/>
        </w:rPr>
      </w:pPr>
    </w:p>
    <w:p w14:paraId="18FAD425" w14:textId="111EE184" w:rsidR="00732ED6" w:rsidRPr="00A37911" w:rsidRDefault="00732ED6" w:rsidP="00CF04D6">
      <w:pPr>
        <w:pStyle w:val="ListParagraph"/>
        <w:widowControl/>
        <w:numPr>
          <w:ilvl w:val="0"/>
          <w:numId w:val="18"/>
        </w:numPr>
        <w:contextualSpacing w:val="0"/>
        <w:rPr>
          <w:szCs w:val="24"/>
        </w:rPr>
      </w:pPr>
      <w:r w:rsidRPr="00CF04D6">
        <w:rPr>
          <w:szCs w:val="24"/>
        </w:rPr>
        <w:t>The MTA suggested that a similar provision be included in 603 CMR 7.15 (9)(a) to make clear that an educator work</w:t>
      </w:r>
      <w:r w:rsidRPr="00F023ED">
        <w:rPr>
          <w:szCs w:val="24"/>
        </w:rPr>
        <w:t xml:space="preserve">ing up to 50% of the time outside </w:t>
      </w:r>
      <w:r w:rsidR="00CF04D6" w:rsidRPr="00F023ED">
        <w:rPr>
          <w:szCs w:val="24"/>
        </w:rPr>
        <w:t xml:space="preserve">their </w:t>
      </w:r>
      <w:r w:rsidRPr="007E36FB">
        <w:rPr>
          <w:szCs w:val="24"/>
        </w:rPr>
        <w:t>area of license during the 2020-</w:t>
      </w:r>
      <w:r w:rsidR="00CF04D6" w:rsidRPr="007E36FB">
        <w:rPr>
          <w:szCs w:val="24"/>
        </w:rPr>
        <w:t>20</w:t>
      </w:r>
      <w:r w:rsidRPr="007E36FB">
        <w:rPr>
          <w:szCs w:val="24"/>
        </w:rPr>
        <w:t xml:space="preserve">21 school year is eligible to count this year toward PTS. The Department </w:t>
      </w:r>
      <w:r w:rsidR="00CF04D6" w:rsidRPr="007E36FB">
        <w:rPr>
          <w:szCs w:val="24"/>
        </w:rPr>
        <w:t xml:space="preserve">agrees with </w:t>
      </w:r>
      <w:r w:rsidRPr="007E36FB">
        <w:rPr>
          <w:szCs w:val="24"/>
        </w:rPr>
        <w:t xml:space="preserve">this proposal as </w:t>
      </w:r>
      <w:r w:rsidR="00CF04D6" w:rsidRPr="007E36FB">
        <w:rPr>
          <w:szCs w:val="24"/>
        </w:rPr>
        <w:t xml:space="preserve">it </w:t>
      </w:r>
      <w:r w:rsidRPr="007E36FB">
        <w:rPr>
          <w:szCs w:val="24"/>
        </w:rPr>
        <w:t>will clarify the issue for districts and arbitrators and is con</w:t>
      </w:r>
      <w:r w:rsidRPr="00CF04D6">
        <w:rPr>
          <w:szCs w:val="24"/>
        </w:rPr>
        <w:t xml:space="preserve">sistent with current practice of counting full school years when an educator works 20% out of field. </w:t>
      </w:r>
      <w:r w:rsidRPr="00CF04D6">
        <w:rPr>
          <w:i/>
          <w:iCs/>
          <w:szCs w:val="24"/>
        </w:rPr>
        <w:t>This change is reflected in 603 CMR 7.15</w:t>
      </w:r>
      <w:r w:rsidR="00CF04D6" w:rsidRPr="00A37911">
        <w:rPr>
          <w:i/>
          <w:iCs/>
          <w:szCs w:val="24"/>
        </w:rPr>
        <w:t xml:space="preserve">, </w:t>
      </w:r>
      <w:r w:rsidRPr="00F023ED">
        <w:rPr>
          <w:i/>
          <w:iCs/>
          <w:szCs w:val="24"/>
        </w:rPr>
        <w:t>the general provisions for legal employment</w:t>
      </w:r>
      <w:r w:rsidRPr="00A37911">
        <w:rPr>
          <w:szCs w:val="24"/>
        </w:rPr>
        <w:t>.</w:t>
      </w:r>
    </w:p>
    <w:p w14:paraId="69A95D71" w14:textId="77777777" w:rsidR="00732ED6" w:rsidRPr="004658A7" w:rsidRDefault="00732ED6" w:rsidP="00732ED6">
      <w:pPr>
        <w:pStyle w:val="ListParagraph"/>
        <w:rPr>
          <w:szCs w:val="24"/>
        </w:rPr>
      </w:pPr>
    </w:p>
    <w:p w14:paraId="5202BDF6" w14:textId="21A1BE28" w:rsidR="00732ED6" w:rsidRPr="004658A7" w:rsidRDefault="00732ED6" w:rsidP="00BA515F">
      <w:pPr>
        <w:pStyle w:val="ListParagraph"/>
        <w:widowControl/>
        <w:numPr>
          <w:ilvl w:val="0"/>
          <w:numId w:val="18"/>
        </w:numPr>
        <w:contextualSpacing w:val="0"/>
        <w:rPr>
          <w:szCs w:val="24"/>
        </w:rPr>
      </w:pPr>
      <w:r w:rsidRPr="00CF04D6">
        <w:rPr>
          <w:szCs w:val="24"/>
        </w:rPr>
        <w:t>The MTA suggested spelling out which licenses are considered “spe</w:t>
      </w:r>
      <w:r w:rsidRPr="00F023ED">
        <w:rPr>
          <w:szCs w:val="24"/>
        </w:rPr>
        <w:t xml:space="preserve">cial education licenses” </w:t>
      </w:r>
      <w:r w:rsidR="00CF04D6">
        <w:rPr>
          <w:szCs w:val="24"/>
        </w:rPr>
        <w:t xml:space="preserve">to make clear </w:t>
      </w:r>
      <w:r w:rsidR="00F023ED">
        <w:rPr>
          <w:szCs w:val="24"/>
        </w:rPr>
        <w:t xml:space="preserve">those that are excluded from the flexibilities concerning </w:t>
      </w:r>
      <w:r w:rsidRPr="00CF04D6">
        <w:rPr>
          <w:szCs w:val="24"/>
        </w:rPr>
        <w:t xml:space="preserve">substitute </w:t>
      </w:r>
      <w:r w:rsidR="00F023ED">
        <w:rPr>
          <w:szCs w:val="24"/>
        </w:rPr>
        <w:t xml:space="preserve">teaching </w:t>
      </w:r>
      <w:r w:rsidRPr="00CF04D6">
        <w:rPr>
          <w:szCs w:val="24"/>
        </w:rPr>
        <w:t xml:space="preserve">or working outside </w:t>
      </w:r>
      <w:r w:rsidR="00F023ED">
        <w:rPr>
          <w:szCs w:val="24"/>
        </w:rPr>
        <w:t xml:space="preserve">the </w:t>
      </w:r>
      <w:r w:rsidRPr="00CF04D6">
        <w:rPr>
          <w:szCs w:val="24"/>
        </w:rPr>
        <w:t xml:space="preserve">license area for up to 50% of a teacher’s time. The Department </w:t>
      </w:r>
      <w:r w:rsidR="00F023ED">
        <w:rPr>
          <w:szCs w:val="24"/>
        </w:rPr>
        <w:t xml:space="preserve">agrees with </w:t>
      </w:r>
      <w:r w:rsidRPr="00CF04D6">
        <w:rPr>
          <w:szCs w:val="24"/>
        </w:rPr>
        <w:t xml:space="preserve">this change </w:t>
      </w:r>
      <w:r w:rsidR="00F023ED">
        <w:rPr>
          <w:szCs w:val="24"/>
        </w:rPr>
        <w:t xml:space="preserve">except for the </w:t>
      </w:r>
      <w:r w:rsidR="00D2286A">
        <w:rPr>
          <w:szCs w:val="24"/>
        </w:rPr>
        <w:t xml:space="preserve">MTA’s </w:t>
      </w:r>
      <w:r w:rsidR="00F023ED">
        <w:rPr>
          <w:szCs w:val="24"/>
        </w:rPr>
        <w:t xml:space="preserve">suggestion to </w:t>
      </w:r>
      <w:r w:rsidRPr="00CF04D6">
        <w:rPr>
          <w:szCs w:val="24"/>
        </w:rPr>
        <w:t xml:space="preserve">include teacher of reading among those licenses, as the Reading Specialist license is not a special education license. </w:t>
      </w:r>
      <w:r w:rsidRPr="00F023ED">
        <w:rPr>
          <w:i/>
          <w:iCs/>
          <w:szCs w:val="24"/>
        </w:rPr>
        <w:t>This change is reflected in the definition of temporary substitute teacher</w:t>
      </w:r>
      <w:r w:rsidR="00F023ED">
        <w:rPr>
          <w:i/>
          <w:iCs/>
          <w:szCs w:val="24"/>
        </w:rPr>
        <w:t>, 603 CMR 7.02,</w:t>
      </w:r>
      <w:r w:rsidRPr="00F023ED">
        <w:rPr>
          <w:i/>
          <w:iCs/>
          <w:szCs w:val="24"/>
        </w:rPr>
        <w:t xml:space="preserve"> and 603 CMR 7.15</w:t>
      </w:r>
      <w:r w:rsidR="00F023ED">
        <w:rPr>
          <w:i/>
          <w:iCs/>
          <w:szCs w:val="24"/>
        </w:rPr>
        <w:t>,</w:t>
      </w:r>
      <w:r w:rsidRPr="00F023ED">
        <w:rPr>
          <w:i/>
          <w:iCs/>
          <w:szCs w:val="24"/>
        </w:rPr>
        <w:t xml:space="preserve"> the general provisions for legal employment</w:t>
      </w:r>
      <w:r w:rsidRPr="004658A7">
        <w:rPr>
          <w:szCs w:val="24"/>
        </w:rPr>
        <w:t xml:space="preserve">. </w:t>
      </w:r>
    </w:p>
    <w:p w14:paraId="4E3E7795" w14:textId="77777777" w:rsidR="00732ED6" w:rsidRPr="00732ED6" w:rsidRDefault="00732ED6" w:rsidP="00732ED6">
      <w:pPr>
        <w:pStyle w:val="ListParagraph"/>
        <w:rPr>
          <w:szCs w:val="24"/>
        </w:rPr>
      </w:pPr>
    </w:p>
    <w:p w14:paraId="4DE969D7" w14:textId="3EFF2AC6" w:rsidR="00732ED6" w:rsidRPr="0098548A" w:rsidRDefault="00732ED6" w:rsidP="0098548A">
      <w:pPr>
        <w:pStyle w:val="ListParagraph"/>
        <w:widowControl/>
        <w:numPr>
          <w:ilvl w:val="0"/>
          <w:numId w:val="18"/>
        </w:numPr>
        <w:contextualSpacing w:val="0"/>
        <w:rPr>
          <w:szCs w:val="24"/>
        </w:rPr>
      </w:pPr>
      <w:bookmarkStart w:id="6" w:name="_Hlk55812514"/>
      <w:r w:rsidRPr="00732ED6">
        <w:rPr>
          <w:szCs w:val="24"/>
        </w:rPr>
        <w:t>The MTA noted that long</w:t>
      </w:r>
      <w:r w:rsidR="00555751">
        <w:rPr>
          <w:szCs w:val="24"/>
        </w:rPr>
        <w:t>-</w:t>
      </w:r>
      <w:r w:rsidRPr="00732ED6">
        <w:rPr>
          <w:szCs w:val="24"/>
        </w:rPr>
        <w:t xml:space="preserve">term substitutes are not required to be evaluated using our evaluation system and suggested requiring these individuals to apply for an emergency license. </w:t>
      </w:r>
      <w:r w:rsidR="009B7141">
        <w:rPr>
          <w:szCs w:val="24"/>
        </w:rPr>
        <w:t>No further change is needed in the regulation. T</w:t>
      </w:r>
      <w:r w:rsidR="004658A7">
        <w:rPr>
          <w:szCs w:val="24"/>
        </w:rPr>
        <w:t xml:space="preserve">he Department </w:t>
      </w:r>
      <w:r w:rsidR="009B7141">
        <w:rPr>
          <w:szCs w:val="24"/>
        </w:rPr>
        <w:t>will</w:t>
      </w:r>
      <w:r w:rsidR="004658A7">
        <w:rPr>
          <w:szCs w:val="24"/>
        </w:rPr>
        <w:t xml:space="preserve"> address this concern by notifying </w:t>
      </w:r>
      <w:r w:rsidRPr="0098548A">
        <w:rPr>
          <w:szCs w:val="24"/>
        </w:rPr>
        <w:t xml:space="preserve">districts that </w:t>
      </w:r>
      <w:r w:rsidR="004658A7">
        <w:rPr>
          <w:szCs w:val="24"/>
        </w:rPr>
        <w:t xml:space="preserve">they should be evaluating </w:t>
      </w:r>
      <w:r w:rsidRPr="0098548A">
        <w:rPr>
          <w:szCs w:val="24"/>
        </w:rPr>
        <w:t xml:space="preserve">licensed teachers </w:t>
      </w:r>
      <w:r w:rsidR="009B7141">
        <w:rPr>
          <w:szCs w:val="24"/>
        </w:rPr>
        <w:t xml:space="preserve">who are </w:t>
      </w:r>
      <w:r w:rsidRPr="0098548A">
        <w:rPr>
          <w:szCs w:val="24"/>
        </w:rPr>
        <w:t>working as long-term substitutes outside their field this year</w:t>
      </w:r>
      <w:r w:rsidR="009B7141">
        <w:rPr>
          <w:szCs w:val="24"/>
        </w:rPr>
        <w:t>, because this year of substitute service</w:t>
      </w:r>
      <w:r w:rsidRPr="0098548A">
        <w:rPr>
          <w:szCs w:val="24"/>
        </w:rPr>
        <w:t xml:space="preserve"> </w:t>
      </w:r>
      <w:r w:rsidR="009B7141">
        <w:rPr>
          <w:szCs w:val="24"/>
        </w:rPr>
        <w:t xml:space="preserve">may count toward </w:t>
      </w:r>
      <w:r w:rsidRPr="0098548A">
        <w:rPr>
          <w:szCs w:val="24"/>
        </w:rPr>
        <w:t>PTS</w:t>
      </w:r>
      <w:r w:rsidR="009B7141">
        <w:rPr>
          <w:szCs w:val="24"/>
        </w:rPr>
        <w:t xml:space="preserve"> for the teachers</w:t>
      </w:r>
      <w:r w:rsidRPr="0098548A">
        <w:rPr>
          <w:szCs w:val="24"/>
        </w:rPr>
        <w:t>.</w:t>
      </w:r>
      <w:r w:rsidR="009B7141">
        <w:rPr>
          <w:szCs w:val="24"/>
        </w:rPr>
        <w:t xml:space="preserve"> (See # 1, above.) </w:t>
      </w:r>
      <w:r w:rsidRPr="0098548A">
        <w:rPr>
          <w:i/>
          <w:iCs/>
          <w:szCs w:val="24"/>
        </w:rPr>
        <w:t xml:space="preserve"> </w:t>
      </w:r>
    </w:p>
    <w:p w14:paraId="0E8E3B98" w14:textId="77777777" w:rsidR="00732ED6" w:rsidRPr="00732ED6" w:rsidRDefault="00732ED6" w:rsidP="00732ED6">
      <w:pPr>
        <w:pStyle w:val="ListParagraph"/>
        <w:rPr>
          <w:szCs w:val="24"/>
        </w:rPr>
      </w:pPr>
    </w:p>
    <w:p w14:paraId="386B6588" w14:textId="1495EE73" w:rsidR="00732ED6" w:rsidRDefault="00732ED6" w:rsidP="005D669E">
      <w:pPr>
        <w:pStyle w:val="ListParagraph"/>
        <w:widowControl/>
        <w:numPr>
          <w:ilvl w:val="0"/>
          <w:numId w:val="18"/>
        </w:numPr>
        <w:contextualSpacing w:val="0"/>
        <w:rPr>
          <w:szCs w:val="24"/>
        </w:rPr>
      </w:pPr>
      <w:bookmarkStart w:id="7" w:name="_Hlk55815946"/>
      <w:r w:rsidRPr="00732ED6">
        <w:rPr>
          <w:szCs w:val="24"/>
        </w:rPr>
        <w:t>The MTA raise</w:t>
      </w:r>
      <w:r w:rsidR="00555751">
        <w:rPr>
          <w:szCs w:val="24"/>
        </w:rPr>
        <w:t>d</w:t>
      </w:r>
      <w:r w:rsidRPr="00732ED6">
        <w:rPr>
          <w:szCs w:val="24"/>
        </w:rPr>
        <w:t xml:space="preserve"> a question about use of the term “out of field</w:t>
      </w:r>
      <w:r w:rsidR="00555751">
        <w:rPr>
          <w:szCs w:val="24"/>
        </w:rPr>
        <w:t>.</w:t>
      </w:r>
      <w:r w:rsidRPr="00732ED6">
        <w:rPr>
          <w:szCs w:val="24"/>
        </w:rPr>
        <w:t xml:space="preserve">” No change </w:t>
      </w:r>
      <w:r w:rsidR="00555751">
        <w:rPr>
          <w:szCs w:val="24"/>
        </w:rPr>
        <w:t xml:space="preserve">is </w:t>
      </w:r>
      <w:r w:rsidRPr="00732ED6">
        <w:rPr>
          <w:szCs w:val="24"/>
        </w:rPr>
        <w:t xml:space="preserve">needed as </w:t>
      </w:r>
      <w:r w:rsidR="00555751">
        <w:rPr>
          <w:szCs w:val="24"/>
        </w:rPr>
        <w:t>the “</w:t>
      </w:r>
      <w:r w:rsidRPr="00732ED6">
        <w:rPr>
          <w:szCs w:val="24"/>
        </w:rPr>
        <w:t>out of field</w:t>
      </w:r>
      <w:r w:rsidR="00555751">
        <w:rPr>
          <w:szCs w:val="24"/>
        </w:rPr>
        <w:t>”</w:t>
      </w:r>
      <w:r w:rsidRPr="00732ED6">
        <w:rPr>
          <w:szCs w:val="24"/>
        </w:rPr>
        <w:t xml:space="preserve"> description is accurate, and teachers are allowed to teach out of field for up to 50% of </w:t>
      </w:r>
      <w:r w:rsidR="00555751">
        <w:rPr>
          <w:szCs w:val="24"/>
        </w:rPr>
        <w:t xml:space="preserve">their </w:t>
      </w:r>
      <w:r w:rsidRPr="00732ED6">
        <w:rPr>
          <w:szCs w:val="24"/>
        </w:rPr>
        <w:t>time.</w:t>
      </w:r>
      <w:r w:rsidR="00572016" w:rsidRPr="00572016">
        <w:t xml:space="preserve"> </w:t>
      </w:r>
      <w:r w:rsidR="00572016">
        <w:t>DESE will continue to track, monitor</w:t>
      </w:r>
      <w:r w:rsidR="009B7141">
        <w:t>,</w:t>
      </w:r>
      <w:r w:rsidR="00572016">
        <w:t xml:space="preserve"> and report on out of field course assignments as required by federal regulations</w:t>
      </w:r>
      <w:r w:rsidR="009B7141">
        <w:t>.</w:t>
      </w:r>
      <w:r w:rsidRPr="00732ED6">
        <w:rPr>
          <w:szCs w:val="24"/>
        </w:rPr>
        <w:t xml:space="preserve"> </w:t>
      </w:r>
      <w:bookmarkEnd w:id="6"/>
    </w:p>
    <w:p w14:paraId="46D9CA44" w14:textId="77777777" w:rsidR="00F867A2" w:rsidRPr="00F867A2" w:rsidRDefault="00F867A2" w:rsidP="00F867A2">
      <w:pPr>
        <w:pStyle w:val="ListParagraph"/>
        <w:rPr>
          <w:szCs w:val="24"/>
        </w:rPr>
      </w:pPr>
    </w:p>
    <w:p w14:paraId="119BE5AF" w14:textId="658E843C" w:rsidR="00732ED6" w:rsidRPr="00F867A2" w:rsidRDefault="00A36BEF" w:rsidP="00F867A2">
      <w:pPr>
        <w:pStyle w:val="ListParagraph"/>
        <w:widowControl/>
        <w:numPr>
          <w:ilvl w:val="0"/>
          <w:numId w:val="18"/>
        </w:numPr>
        <w:contextualSpacing w:val="0"/>
        <w:rPr>
          <w:szCs w:val="24"/>
        </w:rPr>
      </w:pPr>
      <w:bookmarkStart w:id="8" w:name="_Hlk55912033"/>
      <w:bookmarkEnd w:id="7"/>
      <w:r w:rsidRPr="00F867A2">
        <w:rPr>
          <w:szCs w:val="24"/>
        </w:rPr>
        <w:t xml:space="preserve">The </w:t>
      </w:r>
      <w:r w:rsidR="00732ED6" w:rsidRPr="00F867A2">
        <w:rPr>
          <w:szCs w:val="24"/>
        </w:rPr>
        <w:t xml:space="preserve">MTA also raised concerns about the need for careful reporting and tracking of staff assignments to consider whether vulnerable populations of students are disproportionally being assigned to teachers outside their field of license and whether certain groups of teachers are disproportionally being given assignments out of field. No change to </w:t>
      </w:r>
      <w:r w:rsidRPr="00F867A2">
        <w:rPr>
          <w:szCs w:val="24"/>
        </w:rPr>
        <w:t xml:space="preserve">the </w:t>
      </w:r>
      <w:r w:rsidR="00732ED6" w:rsidRPr="00F867A2">
        <w:rPr>
          <w:szCs w:val="24"/>
        </w:rPr>
        <w:t xml:space="preserve">regulations is needed. The </w:t>
      </w:r>
      <w:r w:rsidR="00FE1D8D" w:rsidRPr="00F867A2">
        <w:rPr>
          <w:szCs w:val="24"/>
        </w:rPr>
        <w:t>Department’s</w:t>
      </w:r>
      <w:r w:rsidR="00732ED6" w:rsidRPr="00F867A2">
        <w:rPr>
          <w:szCs w:val="24"/>
        </w:rPr>
        <w:t xml:space="preserve"> E</w:t>
      </w:r>
      <w:r w:rsidR="00FE1D8D" w:rsidRPr="00F867A2">
        <w:rPr>
          <w:szCs w:val="24"/>
        </w:rPr>
        <w:t xml:space="preserve">ducation </w:t>
      </w:r>
      <w:r w:rsidR="00732ED6" w:rsidRPr="00F867A2">
        <w:rPr>
          <w:szCs w:val="24"/>
        </w:rPr>
        <w:t>P</w:t>
      </w:r>
      <w:r w:rsidR="00FE1D8D" w:rsidRPr="00F867A2">
        <w:rPr>
          <w:szCs w:val="24"/>
        </w:rPr>
        <w:t xml:space="preserve">ersonnel </w:t>
      </w:r>
      <w:r w:rsidR="00732ED6" w:rsidRPr="00F867A2">
        <w:rPr>
          <w:szCs w:val="24"/>
        </w:rPr>
        <w:t>I</w:t>
      </w:r>
      <w:r w:rsidR="00FE1D8D" w:rsidRPr="00F867A2">
        <w:rPr>
          <w:szCs w:val="24"/>
        </w:rPr>
        <w:t xml:space="preserve">nformation </w:t>
      </w:r>
      <w:r w:rsidR="00732ED6" w:rsidRPr="00F867A2">
        <w:rPr>
          <w:szCs w:val="24"/>
        </w:rPr>
        <w:t>M</w:t>
      </w:r>
      <w:r w:rsidR="00FE1D8D" w:rsidRPr="00F867A2">
        <w:rPr>
          <w:szCs w:val="24"/>
        </w:rPr>
        <w:t xml:space="preserve">anagement </w:t>
      </w:r>
      <w:r w:rsidR="00732ED6" w:rsidRPr="00F867A2">
        <w:rPr>
          <w:szCs w:val="24"/>
        </w:rPr>
        <w:t>S</w:t>
      </w:r>
      <w:r w:rsidR="00FE1D8D" w:rsidRPr="00F867A2">
        <w:rPr>
          <w:szCs w:val="24"/>
        </w:rPr>
        <w:t>ystem (EPIMS)</w:t>
      </w:r>
      <w:r w:rsidR="00732ED6" w:rsidRPr="00F867A2">
        <w:rPr>
          <w:szCs w:val="24"/>
        </w:rPr>
        <w:t xml:space="preserve"> </w:t>
      </w:r>
      <w:r w:rsidR="00555751" w:rsidRPr="00F867A2">
        <w:rPr>
          <w:szCs w:val="24"/>
        </w:rPr>
        <w:t xml:space="preserve">is </w:t>
      </w:r>
      <w:r w:rsidR="00732ED6" w:rsidRPr="00F867A2">
        <w:rPr>
          <w:szCs w:val="24"/>
        </w:rPr>
        <w:t>collect</w:t>
      </w:r>
      <w:r w:rsidR="00555751" w:rsidRPr="00F867A2">
        <w:rPr>
          <w:szCs w:val="24"/>
        </w:rPr>
        <w:t>ing</w:t>
      </w:r>
      <w:r w:rsidR="00732ED6" w:rsidRPr="00F867A2">
        <w:rPr>
          <w:szCs w:val="24"/>
        </w:rPr>
        <w:t xml:space="preserve"> this information </w:t>
      </w:r>
      <w:r w:rsidRPr="00F867A2">
        <w:rPr>
          <w:szCs w:val="24"/>
        </w:rPr>
        <w:t xml:space="preserve">through data reporting </w:t>
      </w:r>
      <w:r w:rsidR="00732ED6" w:rsidRPr="00F867A2">
        <w:rPr>
          <w:szCs w:val="24"/>
        </w:rPr>
        <w:t xml:space="preserve">and </w:t>
      </w:r>
      <w:r w:rsidR="00FE1D8D" w:rsidRPr="00F867A2">
        <w:rPr>
          <w:szCs w:val="24"/>
        </w:rPr>
        <w:t>the</w:t>
      </w:r>
      <w:r w:rsidR="00732ED6" w:rsidRPr="00F867A2">
        <w:rPr>
          <w:szCs w:val="24"/>
        </w:rPr>
        <w:t xml:space="preserve"> </w:t>
      </w:r>
      <w:r w:rsidR="00FE1D8D" w:rsidRPr="00F867A2">
        <w:rPr>
          <w:szCs w:val="24"/>
        </w:rPr>
        <w:t>S</w:t>
      </w:r>
      <w:r w:rsidR="00732ED6" w:rsidRPr="00F867A2">
        <w:rPr>
          <w:szCs w:val="24"/>
        </w:rPr>
        <w:t xml:space="preserve">tudent </w:t>
      </w:r>
      <w:r w:rsidR="00FE1D8D" w:rsidRPr="00F867A2">
        <w:rPr>
          <w:szCs w:val="24"/>
        </w:rPr>
        <w:t>Le</w:t>
      </w:r>
      <w:r w:rsidR="00732ED6" w:rsidRPr="00F867A2">
        <w:rPr>
          <w:szCs w:val="24"/>
        </w:rPr>
        <w:t xml:space="preserve">arning </w:t>
      </w:r>
      <w:r w:rsidR="00FE1D8D" w:rsidRPr="00F867A2">
        <w:rPr>
          <w:szCs w:val="24"/>
        </w:rPr>
        <w:t>E</w:t>
      </w:r>
      <w:r w:rsidR="00732ED6" w:rsidRPr="00F867A2">
        <w:rPr>
          <w:szCs w:val="24"/>
        </w:rPr>
        <w:t xml:space="preserve">xperience </w:t>
      </w:r>
      <w:r w:rsidR="004B6832" w:rsidRPr="00F867A2">
        <w:rPr>
          <w:szCs w:val="24"/>
        </w:rPr>
        <w:t xml:space="preserve">(SLE) </w:t>
      </w:r>
      <w:r w:rsidR="00732ED6" w:rsidRPr="00F867A2">
        <w:rPr>
          <w:szCs w:val="24"/>
        </w:rPr>
        <w:t xml:space="preserve">report will track </w:t>
      </w:r>
      <w:r w:rsidR="00555751" w:rsidRPr="00F867A2">
        <w:rPr>
          <w:szCs w:val="24"/>
        </w:rPr>
        <w:t>the</w:t>
      </w:r>
      <w:r w:rsidR="00732ED6" w:rsidRPr="00F867A2">
        <w:rPr>
          <w:szCs w:val="24"/>
        </w:rPr>
        <w:t xml:space="preserve"> impact </w:t>
      </w:r>
      <w:r w:rsidR="00555751" w:rsidRPr="00F867A2">
        <w:rPr>
          <w:szCs w:val="24"/>
        </w:rPr>
        <w:t xml:space="preserve">on </w:t>
      </w:r>
      <w:r w:rsidR="00732ED6" w:rsidRPr="00F867A2">
        <w:rPr>
          <w:szCs w:val="24"/>
        </w:rPr>
        <w:t>vulnerable populations of students.  In addition, special education and teacher of English learner roles have been excluded from the flexibilities</w:t>
      </w:r>
      <w:r w:rsidR="00D2286A" w:rsidRPr="00F867A2">
        <w:rPr>
          <w:szCs w:val="24"/>
        </w:rPr>
        <w:t xml:space="preserve"> in these regulatory amendments</w:t>
      </w:r>
      <w:r w:rsidR="00555751" w:rsidRPr="00F867A2">
        <w:rPr>
          <w:szCs w:val="24"/>
        </w:rPr>
        <w:t xml:space="preserve">, maintaining consistent training and knowledge requirements for teachers of </w:t>
      </w:r>
      <w:r w:rsidR="00732ED6" w:rsidRPr="00F867A2">
        <w:rPr>
          <w:szCs w:val="24"/>
        </w:rPr>
        <w:t>the students who need the</w:t>
      </w:r>
      <w:r w:rsidR="00555751" w:rsidRPr="00F867A2">
        <w:rPr>
          <w:szCs w:val="24"/>
        </w:rPr>
        <w:t>se</w:t>
      </w:r>
      <w:r w:rsidR="00732ED6" w:rsidRPr="00F867A2">
        <w:rPr>
          <w:szCs w:val="24"/>
        </w:rPr>
        <w:t xml:space="preserve"> specialized services. </w:t>
      </w:r>
    </w:p>
    <w:bookmarkEnd w:id="8"/>
    <w:p w14:paraId="2CFEA6AA" w14:textId="77777777" w:rsidR="003D36A2" w:rsidRPr="003D36A2" w:rsidRDefault="003D36A2" w:rsidP="003D36A2">
      <w:pPr>
        <w:pStyle w:val="ListParagraph"/>
        <w:rPr>
          <w:szCs w:val="24"/>
        </w:rPr>
      </w:pPr>
    </w:p>
    <w:p w14:paraId="66C84B53" w14:textId="5C9A9DBC" w:rsidR="003D36A2" w:rsidRDefault="003D36A2" w:rsidP="00170E20">
      <w:pPr>
        <w:pStyle w:val="ListParagraph"/>
        <w:widowControl/>
        <w:numPr>
          <w:ilvl w:val="0"/>
          <w:numId w:val="18"/>
        </w:numPr>
        <w:contextualSpacing w:val="0"/>
        <w:rPr>
          <w:szCs w:val="24"/>
        </w:rPr>
      </w:pPr>
      <w:r>
        <w:rPr>
          <w:szCs w:val="24"/>
        </w:rPr>
        <w:t xml:space="preserve">The </w:t>
      </w:r>
      <w:r w:rsidR="003A67D4">
        <w:rPr>
          <w:szCs w:val="24"/>
        </w:rPr>
        <w:t xml:space="preserve">three </w:t>
      </w:r>
      <w:r w:rsidR="00F867A2">
        <w:rPr>
          <w:szCs w:val="24"/>
        </w:rPr>
        <w:t xml:space="preserve">individual </w:t>
      </w:r>
      <w:r w:rsidR="003A67D4">
        <w:rPr>
          <w:szCs w:val="24"/>
        </w:rPr>
        <w:t>comments were generally in opposition to the amendments</w:t>
      </w:r>
      <w:r w:rsidR="00A36BEF">
        <w:rPr>
          <w:szCs w:val="24"/>
        </w:rPr>
        <w:t>;</w:t>
      </w:r>
      <w:r w:rsidR="003A67D4">
        <w:rPr>
          <w:szCs w:val="24"/>
        </w:rPr>
        <w:t xml:space="preserve"> however, </w:t>
      </w:r>
      <w:r w:rsidR="00F867A2">
        <w:rPr>
          <w:szCs w:val="24"/>
        </w:rPr>
        <w:t xml:space="preserve">one </w:t>
      </w:r>
      <w:r w:rsidR="00CD5024">
        <w:rPr>
          <w:szCs w:val="24"/>
        </w:rPr>
        <w:t>person</w:t>
      </w:r>
      <w:r w:rsidR="00F867A2">
        <w:rPr>
          <w:szCs w:val="24"/>
        </w:rPr>
        <w:t xml:space="preserve"> was</w:t>
      </w:r>
      <w:r w:rsidR="00F0762F">
        <w:rPr>
          <w:szCs w:val="24"/>
        </w:rPr>
        <w:t xml:space="preserve"> under the impression </w:t>
      </w:r>
      <w:r w:rsidR="00143F61">
        <w:rPr>
          <w:szCs w:val="24"/>
        </w:rPr>
        <w:t>that the changes were permanent</w:t>
      </w:r>
      <w:r w:rsidR="001D40EA">
        <w:rPr>
          <w:szCs w:val="24"/>
        </w:rPr>
        <w:t xml:space="preserve"> and not</w:t>
      </w:r>
      <w:r w:rsidR="00143F61">
        <w:rPr>
          <w:szCs w:val="24"/>
        </w:rPr>
        <w:t xml:space="preserve"> limited to the 2020-2021 school year. </w:t>
      </w:r>
      <w:r w:rsidR="00F867A2">
        <w:rPr>
          <w:szCs w:val="24"/>
        </w:rPr>
        <w:t>A</w:t>
      </w:r>
      <w:r w:rsidR="00813908">
        <w:rPr>
          <w:szCs w:val="24"/>
        </w:rPr>
        <w:t xml:space="preserve">fter </w:t>
      </w:r>
      <w:r w:rsidR="00C62072">
        <w:rPr>
          <w:szCs w:val="24"/>
        </w:rPr>
        <w:t xml:space="preserve">receiving </w:t>
      </w:r>
      <w:r w:rsidR="00A36BEF">
        <w:rPr>
          <w:szCs w:val="24"/>
        </w:rPr>
        <w:t>the Department’s</w:t>
      </w:r>
      <w:r w:rsidR="00C62072">
        <w:rPr>
          <w:szCs w:val="24"/>
        </w:rPr>
        <w:t xml:space="preserve"> response to their comment, </w:t>
      </w:r>
      <w:r w:rsidR="00F867A2">
        <w:rPr>
          <w:szCs w:val="24"/>
        </w:rPr>
        <w:t xml:space="preserve">this individual responded that she </w:t>
      </w:r>
      <w:r w:rsidR="00C62072">
        <w:rPr>
          <w:szCs w:val="24"/>
        </w:rPr>
        <w:t xml:space="preserve">appreciated the clarification and was grateful the amendments would </w:t>
      </w:r>
      <w:r w:rsidR="00A36BEF">
        <w:rPr>
          <w:szCs w:val="24"/>
        </w:rPr>
        <w:t xml:space="preserve">apply </w:t>
      </w:r>
      <w:r w:rsidR="00C62072">
        <w:rPr>
          <w:szCs w:val="24"/>
        </w:rPr>
        <w:t xml:space="preserve">only to the current school year. </w:t>
      </w:r>
    </w:p>
    <w:p w14:paraId="3BD3F5E2" w14:textId="77777777" w:rsidR="000B097B" w:rsidRPr="000B097B" w:rsidRDefault="000B097B" w:rsidP="000B097B">
      <w:pPr>
        <w:pStyle w:val="ListParagraph"/>
        <w:rPr>
          <w:szCs w:val="24"/>
        </w:rPr>
      </w:pPr>
    </w:p>
    <w:p w14:paraId="4B69FB21" w14:textId="77777777" w:rsidR="000B097B" w:rsidRPr="000B097B" w:rsidRDefault="000B097B" w:rsidP="000B097B">
      <w:pPr>
        <w:widowControl/>
        <w:rPr>
          <w:szCs w:val="24"/>
        </w:rPr>
      </w:pPr>
    </w:p>
    <w:p w14:paraId="09D62A50" w14:textId="47979AA2" w:rsidR="00742FD7" w:rsidRDefault="00742FD7" w:rsidP="00742FD7">
      <w:pPr>
        <w:widowControl/>
        <w:rPr>
          <w:snapToGrid/>
        </w:rPr>
      </w:pPr>
      <w:r>
        <w:t xml:space="preserve">At the November </w:t>
      </w:r>
      <w:r w:rsidR="001D40EA">
        <w:t>24</w:t>
      </w:r>
      <w:r>
        <w:t xml:space="preserve">, 2020 Board meeting, Senior Associate Commissioner Heather Peske, </w:t>
      </w:r>
      <w:r w:rsidR="00233ED0">
        <w:t xml:space="preserve">Assistant </w:t>
      </w:r>
      <w:r w:rsidR="00D8139B">
        <w:t xml:space="preserve">General </w:t>
      </w:r>
      <w:r w:rsidR="00233ED0">
        <w:t>Counsel</w:t>
      </w:r>
      <w:r w:rsidR="00D8139B">
        <w:t xml:space="preserve"> </w:t>
      </w:r>
      <w:r>
        <w:t>Lucy Wall</w:t>
      </w:r>
      <w:r w:rsidR="00A36BEF">
        <w:t>,</w:t>
      </w:r>
      <w:r>
        <w:t xml:space="preserve"> and </w:t>
      </w:r>
      <w:r w:rsidR="00C92396">
        <w:t>Brian Devine</w:t>
      </w:r>
      <w:r>
        <w:rPr>
          <w:color w:val="000000"/>
        </w:rPr>
        <w:t xml:space="preserve">, Director of Educator </w:t>
      </w:r>
      <w:r w:rsidR="00C92396">
        <w:rPr>
          <w:color w:val="000000"/>
        </w:rPr>
        <w:t>Licensure</w:t>
      </w:r>
      <w:r w:rsidR="00A36BEF">
        <w:rPr>
          <w:color w:val="000000"/>
        </w:rPr>
        <w:t>,</w:t>
      </w:r>
      <w:r w:rsidR="00C92396">
        <w:rPr>
          <w:color w:val="000000"/>
        </w:rPr>
        <w:t xml:space="preserve"> </w:t>
      </w:r>
      <w:r>
        <w:t>will be available to answer your questions</w:t>
      </w:r>
      <w:r>
        <w:rPr>
          <w:color w:val="000000"/>
        </w:rPr>
        <w:t>.</w:t>
      </w:r>
      <w:r>
        <w:t xml:space="preserve"> </w:t>
      </w:r>
    </w:p>
    <w:p w14:paraId="0B22D253" w14:textId="77777777" w:rsidR="00732ED6" w:rsidRDefault="00732ED6" w:rsidP="00732ED6">
      <w:pPr>
        <w:rPr>
          <w:rFonts w:eastAsiaTheme="minorHAnsi"/>
          <w:sz w:val="22"/>
          <w:szCs w:val="22"/>
        </w:rPr>
      </w:pPr>
    </w:p>
    <w:p w14:paraId="201F99BE" w14:textId="77777777" w:rsidR="00732ED6" w:rsidRDefault="00732ED6" w:rsidP="00540742">
      <w:pPr>
        <w:tabs>
          <w:tab w:val="left" w:pos="1080"/>
        </w:tabs>
        <w:rPr>
          <w:szCs w:val="24"/>
        </w:rPr>
      </w:pPr>
    </w:p>
    <w:p w14:paraId="74FCBC21" w14:textId="70EF2F83" w:rsidR="000F4C50" w:rsidRDefault="000F4C50" w:rsidP="009E48C3">
      <w:pPr>
        <w:tabs>
          <w:tab w:val="left" w:pos="1080"/>
        </w:tabs>
        <w:rPr>
          <w:szCs w:val="24"/>
        </w:rPr>
      </w:pPr>
    </w:p>
    <w:p w14:paraId="0BF9EFF6" w14:textId="0131845E" w:rsidR="008C189D" w:rsidRDefault="008C189D" w:rsidP="008C189D">
      <w:pPr>
        <w:tabs>
          <w:tab w:val="left" w:pos="1080"/>
        </w:tabs>
        <w:ind w:left="1440" w:hanging="1440"/>
        <w:rPr>
          <w:szCs w:val="24"/>
        </w:rPr>
      </w:pPr>
      <w:r>
        <w:rPr>
          <w:szCs w:val="24"/>
        </w:rPr>
        <w:t>Enclosure:</w:t>
      </w:r>
      <w:r>
        <w:rPr>
          <w:szCs w:val="24"/>
        </w:rPr>
        <w:tab/>
      </w:r>
      <w:r w:rsidR="004B14FD">
        <w:rPr>
          <w:szCs w:val="24"/>
        </w:rPr>
        <w:tab/>
      </w:r>
      <w:r>
        <w:rPr>
          <w:szCs w:val="24"/>
        </w:rPr>
        <w:t xml:space="preserve">603 CMR 7.00 Strikethrough version of </w:t>
      </w:r>
      <w:r w:rsidR="00127D15">
        <w:rPr>
          <w:szCs w:val="24"/>
        </w:rPr>
        <w:t xml:space="preserve">relevant portion of </w:t>
      </w:r>
      <w:r>
        <w:rPr>
          <w:szCs w:val="24"/>
        </w:rPr>
        <w:t>regulation</w:t>
      </w:r>
      <w:r w:rsidR="006759D6">
        <w:rPr>
          <w:szCs w:val="24"/>
        </w:rPr>
        <w:t>s</w:t>
      </w:r>
      <w:r>
        <w:rPr>
          <w:szCs w:val="24"/>
        </w:rPr>
        <w:t xml:space="preserve"> showing amendments </w:t>
      </w:r>
    </w:p>
    <w:p w14:paraId="63AFAB91" w14:textId="1E470887" w:rsidR="00D2286A" w:rsidRDefault="00D2286A" w:rsidP="008C189D">
      <w:pPr>
        <w:tabs>
          <w:tab w:val="left" w:pos="1080"/>
        </w:tabs>
        <w:ind w:left="1440" w:hanging="1440"/>
        <w:rPr>
          <w:szCs w:val="24"/>
        </w:rPr>
      </w:pPr>
      <w:r>
        <w:rPr>
          <w:szCs w:val="24"/>
        </w:rPr>
        <w:tab/>
      </w:r>
      <w:r>
        <w:rPr>
          <w:szCs w:val="24"/>
        </w:rPr>
        <w:tab/>
        <w:t>Public comments</w:t>
      </w:r>
    </w:p>
    <w:p w14:paraId="261EEFB2" w14:textId="6459A002" w:rsidR="00D2286A" w:rsidRDefault="00D2286A" w:rsidP="008C189D">
      <w:pPr>
        <w:tabs>
          <w:tab w:val="left" w:pos="1080"/>
        </w:tabs>
        <w:ind w:left="1440" w:hanging="1440"/>
        <w:rPr>
          <w:szCs w:val="24"/>
        </w:rPr>
      </w:pPr>
      <w:r>
        <w:rPr>
          <w:szCs w:val="24"/>
        </w:rPr>
        <w:tab/>
      </w:r>
      <w:r>
        <w:rPr>
          <w:szCs w:val="24"/>
        </w:rPr>
        <w:tab/>
        <w:t xml:space="preserve">Motion </w:t>
      </w:r>
    </w:p>
    <w:p w14:paraId="01B57687" w14:textId="77777777" w:rsidR="00973872" w:rsidRDefault="00973872">
      <w:pPr>
        <w:widowControl/>
        <w:rPr>
          <w:szCs w:val="24"/>
        </w:rPr>
      </w:pPr>
      <w:r>
        <w:rPr>
          <w:szCs w:val="24"/>
        </w:rPr>
        <w:br w:type="page"/>
      </w:r>
    </w:p>
    <w:p w14:paraId="595E824E" w14:textId="77777777" w:rsidR="006A1A75" w:rsidRPr="00DA3DCE" w:rsidRDefault="006A1A75" w:rsidP="006A1A75">
      <w:pPr>
        <w:jc w:val="center"/>
        <w:rPr>
          <w:rFonts w:cstheme="minorHAnsi"/>
          <w:b/>
          <w:bCs/>
          <w:color w:val="333333"/>
          <w:szCs w:val="24"/>
          <w:shd w:val="clear" w:color="auto" w:fill="FFFFFF"/>
        </w:rPr>
      </w:pPr>
      <w:r w:rsidRPr="00DA3DCE">
        <w:rPr>
          <w:rFonts w:cstheme="minorHAnsi"/>
          <w:b/>
          <w:bCs/>
          <w:color w:val="333333"/>
          <w:szCs w:val="24"/>
          <w:shd w:val="clear" w:color="auto" w:fill="FFFFFF"/>
        </w:rPr>
        <w:lastRenderedPageBreak/>
        <w:t>Educator Licensure and Preparation Program Approval</w:t>
      </w:r>
      <w:r w:rsidRPr="00DA3DCE">
        <w:rPr>
          <w:rFonts w:cstheme="minorHAnsi"/>
          <w:color w:val="333333"/>
          <w:szCs w:val="24"/>
          <w:shd w:val="clear" w:color="auto" w:fill="FFFFFF"/>
        </w:rPr>
        <w:t xml:space="preserve"> </w:t>
      </w:r>
      <w:r w:rsidRPr="00DA3DCE">
        <w:rPr>
          <w:rFonts w:cstheme="minorHAnsi"/>
          <w:b/>
          <w:bCs/>
          <w:color w:val="333333"/>
          <w:szCs w:val="24"/>
          <w:shd w:val="clear" w:color="auto" w:fill="FFFFFF"/>
        </w:rPr>
        <w:t>Regulations</w:t>
      </w:r>
    </w:p>
    <w:p w14:paraId="19B9C168" w14:textId="77777777" w:rsidR="006A1A75" w:rsidRPr="00DA3DCE" w:rsidRDefault="006A1A75" w:rsidP="006A1A75">
      <w:pPr>
        <w:jc w:val="center"/>
        <w:rPr>
          <w:rFonts w:cstheme="minorHAnsi"/>
          <w:b/>
          <w:bCs/>
          <w:szCs w:val="24"/>
        </w:rPr>
      </w:pPr>
      <w:r w:rsidRPr="00DA3DCE">
        <w:rPr>
          <w:rFonts w:cstheme="minorHAnsi"/>
          <w:b/>
          <w:bCs/>
          <w:szCs w:val="24"/>
        </w:rPr>
        <w:t xml:space="preserve"> 603 CMR 7.00</w:t>
      </w:r>
    </w:p>
    <w:p w14:paraId="063D68CF" w14:textId="77777777" w:rsidR="006A1A75" w:rsidRDefault="006A1A75" w:rsidP="006A1A75">
      <w:pPr>
        <w:jc w:val="center"/>
        <w:rPr>
          <w:strike/>
        </w:rPr>
      </w:pPr>
      <w:r>
        <w:t xml:space="preserve">With amendments adopted on an emergency basis shown by </w:t>
      </w:r>
      <w:r w:rsidRPr="00C346B6">
        <w:rPr>
          <w:u w:val="single"/>
        </w:rPr>
        <w:t>underscore</w:t>
      </w:r>
      <w:r>
        <w:t xml:space="preserve"> or </w:t>
      </w:r>
      <w:r w:rsidRPr="00C346B6">
        <w:rPr>
          <w:strike/>
        </w:rPr>
        <w:t>strikethrough</w:t>
      </w:r>
    </w:p>
    <w:p w14:paraId="7CEA7F3F" w14:textId="77777777" w:rsidR="006A1A75" w:rsidRDefault="006A1A75" w:rsidP="006A1A75">
      <w:pPr>
        <w:jc w:val="center"/>
        <w:rPr>
          <w:color w:val="000000" w:themeColor="text1"/>
        </w:rPr>
      </w:pPr>
      <w:r>
        <w:t xml:space="preserve">Proposed changes made following public comment are </w:t>
      </w:r>
      <w:r w:rsidRPr="00126EAC">
        <w:rPr>
          <w:color w:val="CC0000"/>
        </w:rPr>
        <w:t>in red</w:t>
      </w:r>
      <w:r>
        <w:rPr>
          <w:color w:val="000000" w:themeColor="text1"/>
        </w:rPr>
        <w:t>*</w:t>
      </w:r>
    </w:p>
    <w:p w14:paraId="4B20A0FA" w14:textId="77777777" w:rsidR="006A1A75" w:rsidRDefault="006A1A75" w:rsidP="006A1A75">
      <w:pPr>
        <w:jc w:val="center"/>
        <w:rPr>
          <w:color w:val="000000" w:themeColor="text1"/>
        </w:rPr>
      </w:pPr>
      <w:r>
        <w:rPr>
          <w:color w:val="000000" w:themeColor="text1"/>
        </w:rPr>
        <w:t xml:space="preserve">The full regulations can be found at: </w:t>
      </w:r>
      <w:hyperlink r:id="rId16" w:history="1">
        <w:r w:rsidRPr="007A7D06">
          <w:rPr>
            <w:rStyle w:val="Hyperlink"/>
          </w:rPr>
          <w:t>https://www.doe.mass.edu/lawsregs/603cmr7.html</w:t>
        </w:r>
      </w:hyperlink>
    </w:p>
    <w:p w14:paraId="3DCC71DC" w14:textId="77777777" w:rsidR="006A1A75" w:rsidRPr="00B34D21" w:rsidRDefault="006A1A75" w:rsidP="006A1A75">
      <w:pPr>
        <w:jc w:val="center"/>
        <w:rPr>
          <w:color w:val="000000" w:themeColor="text1"/>
        </w:rPr>
      </w:pPr>
    </w:p>
    <w:p w14:paraId="6738D2FF" w14:textId="77777777" w:rsidR="006A1A75" w:rsidRDefault="006A1A75" w:rsidP="006A1A75"/>
    <w:p w14:paraId="0A0364D2" w14:textId="77777777" w:rsidR="006A1A75" w:rsidRDefault="006A1A75" w:rsidP="006A1A75">
      <w:pPr>
        <w:rPr>
          <w:b/>
          <w:bCs/>
        </w:rPr>
      </w:pPr>
      <w:r>
        <w:rPr>
          <w:b/>
          <w:bCs/>
        </w:rPr>
        <w:t>Approved by the Commissioner of Elementary and Secondary Education on behalf of the Board of Elementary and Secondary Education as emergency regulations: 9/3/2020</w:t>
      </w:r>
    </w:p>
    <w:p w14:paraId="3F3F7A25" w14:textId="11E11099" w:rsidR="006A1A75" w:rsidRPr="00C346B6" w:rsidRDefault="006A1A75" w:rsidP="006A1A75">
      <w:pPr>
        <w:rPr>
          <w:b/>
          <w:bCs/>
        </w:rPr>
      </w:pPr>
      <w:r w:rsidRPr="00C346B6">
        <w:rPr>
          <w:b/>
          <w:bCs/>
        </w:rPr>
        <w:t xml:space="preserve">Period of public comment: through </w:t>
      </w:r>
      <w:r>
        <w:rPr>
          <w:b/>
          <w:bCs/>
        </w:rPr>
        <w:t>10</w:t>
      </w:r>
      <w:r w:rsidRPr="00C346B6">
        <w:rPr>
          <w:b/>
          <w:bCs/>
        </w:rPr>
        <w:t>/2</w:t>
      </w:r>
      <w:r w:rsidR="00F03385">
        <w:rPr>
          <w:b/>
          <w:bCs/>
        </w:rPr>
        <w:t>3</w:t>
      </w:r>
      <w:r w:rsidRPr="00C346B6">
        <w:rPr>
          <w:b/>
          <w:bCs/>
        </w:rPr>
        <w:t>/2020</w:t>
      </w:r>
    </w:p>
    <w:p w14:paraId="013DBD94" w14:textId="74DEFAD7" w:rsidR="006A1A75" w:rsidRPr="00C346B6" w:rsidRDefault="006A1A75" w:rsidP="006A1A75">
      <w:pPr>
        <w:rPr>
          <w:b/>
          <w:bCs/>
        </w:rPr>
      </w:pPr>
      <w:r w:rsidRPr="00C346B6">
        <w:rPr>
          <w:b/>
          <w:bCs/>
        </w:rPr>
        <w:t xml:space="preserve">Final action by the Board of Elementary and Secondary Education anticipated: </w:t>
      </w:r>
      <w:r>
        <w:rPr>
          <w:b/>
          <w:bCs/>
        </w:rPr>
        <w:t>11/</w:t>
      </w:r>
      <w:r w:rsidR="001D40EA">
        <w:rPr>
          <w:b/>
          <w:bCs/>
        </w:rPr>
        <w:t>24</w:t>
      </w:r>
      <w:r w:rsidRPr="00C346B6">
        <w:rPr>
          <w:b/>
          <w:bCs/>
        </w:rPr>
        <w:t>/2020</w:t>
      </w:r>
    </w:p>
    <w:p w14:paraId="389E8BF7" w14:textId="77777777" w:rsidR="006A1A75" w:rsidRDefault="006A1A75" w:rsidP="006A1A75">
      <w:pPr>
        <w:rPr>
          <w:b/>
          <w:bCs/>
        </w:rPr>
      </w:pPr>
    </w:p>
    <w:p w14:paraId="356C5B39" w14:textId="77777777" w:rsidR="006A1A75" w:rsidRPr="00DA3DCE" w:rsidRDefault="006A1A75" w:rsidP="006A1A75">
      <w:pPr>
        <w:spacing w:after="150"/>
        <w:rPr>
          <w:rFonts w:cstheme="minorHAnsi"/>
          <w:b/>
          <w:bCs/>
          <w:color w:val="333333"/>
          <w:szCs w:val="24"/>
        </w:rPr>
      </w:pPr>
      <w:r w:rsidRPr="00DA3DCE">
        <w:rPr>
          <w:rFonts w:cstheme="minorHAnsi"/>
          <w:b/>
          <w:bCs/>
          <w:color w:val="333333"/>
          <w:szCs w:val="24"/>
        </w:rPr>
        <w:t xml:space="preserve">7.02: Definitions </w:t>
      </w:r>
    </w:p>
    <w:p w14:paraId="18F46C81" w14:textId="77777777" w:rsidR="006A1A75" w:rsidRPr="00CE41F6" w:rsidRDefault="006A1A75" w:rsidP="006A1A75">
      <w:pPr>
        <w:spacing w:after="150"/>
        <w:rPr>
          <w:rFonts w:cstheme="minorHAnsi"/>
          <w:color w:val="333333"/>
          <w:szCs w:val="24"/>
        </w:rPr>
      </w:pPr>
      <w:r w:rsidRPr="00CE41F6">
        <w:rPr>
          <w:rFonts w:cstheme="minorHAnsi"/>
          <w:color w:val="333333"/>
          <w:szCs w:val="24"/>
        </w:rPr>
        <w:t>As used in 603 CMR 7.00, the following terms shall have the following meanings:</w:t>
      </w:r>
    </w:p>
    <w:p w14:paraId="73F35FAF" w14:textId="77777777" w:rsidR="006A1A75" w:rsidRPr="00CE41F6" w:rsidRDefault="006A1A75" w:rsidP="006A1A75">
      <w:pPr>
        <w:spacing w:after="150"/>
        <w:rPr>
          <w:rFonts w:cstheme="minorHAnsi"/>
          <w:color w:val="333333"/>
          <w:szCs w:val="24"/>
        </w:rPr>
      </w:pPr>
      <w:r w:rsidRPr="00CE41F6">
        <w:rPr>
          <w:rFonts w:cstheme="minorHAnsi"/>
          <w:color w:val="333333"/>
          <w:szCs w:val="24"/>
        </w:rPr>
        <w:t>…</w:t>
      </w:r>
    </w:p>
    <w:p w14:paraId="63976A59" w14:textId="77777777" w:rsidR="006A1A75" w:rsidRPr="007F45E7" w:rsidRDefault="006A1A75" w:rsidP="006A1A75">
      <w:pPr>
        <w:rPr>
          <w:rFonts w:cstheme="minorHAnsi"/>
          <w:color w:val="FF0000"/>
          <w:szCs w:val="24"/>
          <w:u w:val="single"/>
        </w:rPr>
      </w:pPr>
      <w:r w:rsidRPr="00CE41F6">
        <w:rPr>
          <w:rFonts w:cstheme="minorHAnsi"/>
          <w:b/>
          <w:bCs/>
          <w:color w:val="333333"/>
          <w:szCs w:val="24"/>
        </w:rPr>
        <w:t>Temporary Substitute Teacher:</w:t>
      </w:r>
      <w:r w:rsidRPr="00CE41F6">
        <w:rPr>
          <w:rFonts w:cstheme="minorHAnsi"/>
          <w:color w:val="333333"/>
          <w:szCs w:val="24"/>
        </w:rPr>
        <w:t xml:space="preserve"> An educator who is employed, on a temporary basis, for less than 90 consecutive school days in the same role, to take the place of a regularly employed educator who is absent. Any educator who is employed on a temporary basis for more than 90 consecutive school days in the same role must either be licensed for the role or working under a hardship waiver.  </w:t>
      </w:r>
      <w:r w:rsidRPr="007F45E7">
        <w:rPr>
          <w:rFonts w:cstheme="minorHAnsi"/>
          <w:szCs w:val="24"/>
          <w:u w:val="single"/>
        </w:rPr>
        <w:t xml:space="preserve">In addition, as a result of the outbreak of the 2019 novel coronavirus, also known as COVID-19, and the Governor’s March 10, 2020 declaration of a state of emergency, during the 2020-2021 school year, an educator who holds a bachelor’s degree may be employed as a temporary substitute teacher for up to the full school year in the same role, except in a role requiring </w:t>
      </w:r>
      <w:r w:rsidRPr="00126EAC">
        <w:rPr>
          <w:rFonts w:cstheme="minorHAnsi"/>
          <w:color w:val="CC0000"/>
          <w:szCs w:val="24"/>
          <w:u w:val="single"/>
        </w:rPr>
        <w:t xml:space="preserve">any of the following </w:t>
      </w:r>
      <w:r w:rsidRPr="00126EAC">
        <w:rPr>
          <w:rFonts w:cstheme="minorHAnsi"/>
          <w:strike/>
          <w:color w:val="CC0000"/>
          <w:szCs w:val="24"/>
          <w:u w:val="single"/>
        </w:rPr>
        <w:t>a special education license</w:t>
      </w:r>
      <w:r w:rsidRPr="00126EAC">
        <w:rPr>
          <w:rFonts w:cstheme="minorHAnsi"/>
          <w:color w:val="CC0000"/>
          <w:szCs w:val="24"/>
          <w:u w:val="single"/>
        </w:rPr>
        <w:t xml:space="preserve"> licenses: Teacher of Moderate Disabilities, Teacher of Severe Disabilities, Teacher of Deaf and Hard of Hearing (ASL/TC), Teacher of Deaf and Hard of Hearing (Oral/Aural), Teacher of Visually Impaired, Teacher of Speech, Language and Hearing Disorders</w:t>
      </w:r>
      <w:r w:rsidRPr="007A43BF">
        <w:rPr>
          <w:rFonts w:cstheme="minorHAnsi"/>
          <w:color w:val="0070C0"/>
          <w:szCs w:val="24"/>
          <w:u w:val="single"/>
        </w:rPr>
        <w:t xml:space="preserve">, </w:t>
      </w:r>
      <w:r w:rsidRPr="007F45E7">
        <w:rPr>
          <w:rFonts w:cstheme="minorHAnsi"/>
          <w:szCs w:val="24"/>
          <w:u w:val="single"/>
        </w:rPr>
        <w:t xml:space="preserve">or English as a Second Language </w:t>
      </w:r>
      <w:r w:rsidRPr="00126EAC">
        <w:rPr>
          <w:rFonts w:cstheme="minorHAnsi"/>
          <w:strike/>
          <w:color w:val="CC0000"/>
          <w:szCs w:val="24"/>
          <w:u w:val="single"/>
        </w:rPr>
        <w:t>license</w:t>
      </w:r>
      <w:r w:rsidRPr="007F45E7">
        <w:rPr>
          <w:rFonts w:cstheme="minorHAnsi"/>
          <w:szCs w:val="24"/>
          <w:u w:val="single"/>
        </w:rPr>
        <w:t xml:space="preserve">, to take the place of a regularly employed educator who is absent. </w:t>
      </w:r>
      <w:bookmarkStart w:id="9" w:name="_Hlk54695170"/>
      <w:r w:rsidRPr="00126EAC">
        <w:rPr>
          <w:rFonts w:cstheme="minorHAnsi"/>
          <w:color w:val="CC0000"/>
          <w:szCs w:val="24"/>
          <w:u w:val="single"/>
        </w:rPr>
        <w:t xml:space="preserve">Service of an employee as a temporary substitute teacher shall not be counted as service in acquiring professional teacher status or other rights under section 41 of chapter 71 of the General Laws; provided, however, that if the employee holds a license in another field or level during the time employed as a temporary substitute and obtains an emergency, temporary, initial, provisional or professional  license in the appropriate field and level by June 30, 2021 and continues to serve as a teacher with the same employer under a license for two additional consecutive years, the full year of service as a temporary substitute shall be counted as service toward professional teacher status. </w:t>
      </w:r>
    </w:p>
    <w:bookmarkEnd w:id="9"/>
    <w:p w14:paraId="78051EBF" w14:textId="7779769A" w:rsidR="006A1A75" w:rsidRDefault="006A1A75" w:rsidP="006A1A75">
      <w:pPr>
        <w:spacing w:before="100" w:beforeAutospacing="1" w:after="150" w:line="297" w:lineRule="atLeast"/>
        <w:outlineLvl w:val="2"/>
        <w:rPr>
          <w:rFonts w:cstheme="minorHAnsi"/>
          <w:b/>
          <w:bCs/>
          <w:color w:val="333333"/>
          <w:szCs w:val="24"/>
        </w:rPr>
      </w:pPr>
    </w:p>
    <w:p w14:paraId="09C7DD79" w14:textId="5388113F" w:rsidR="006A1A75" w:rsidRDefault="006A1A75" w:rsidP="006A1A75">
      <w:pPr>
        <w:spacing w:before="100" w:beforeAutospacing="1" w:after="150" w:line="297" w:lineRule="atLeast"/>
        <w:outlineLvl w:val="2"/>
        <w:rPr>
          <w:rFonts w:cstheme="minorHAnsi"/>
          <w:b/>
          <w:bCs/>
          <w:color w:val="333333"/>
          <w:szCs w:val="24"/>
        </w:rPr>
      </w:pPr>
    </w:p>
    <w:p w14:paraId="260A70C2" w14:textId="77777777" w:rsidR="006A1A75" w:rsidRDefault="006A1A75" w:rsidP="006A1A75">
      <w:pPr>
        <w:spacing w:before="100" w:beforeAutospacing="1" w:after="150" w:line="297" w:lineRule="atLeast"/>
        <w:outlineLvl w:val="2"/>
        <w:rPr>
          <w:rFonts w:cstheme="minorHAnsi"/>
          <w:b/>
          <w:bCs/>
          <w:color w:val="333333"/>
          <w:szCs w:val="24"/>
        </w:rPr>
      </w:pPr>
    </w:p>
    <w:p w14:paraId="6A67964C" w14:textId="68F77309" w:rsidR="006A1A75" w:rsidRPr="00CE41F6" w:rsidRDefault="006A1A75" w:rsidP="006A1A75">
      <w:pPr>
        <w:spacing w:before="100" w:beforeAutospacing="1" w:after="150" w:line="297" w:lineRule="atLeast"/>
        <w:outlineLvl w:val="2"/>
        <w:rPr>
          <w:rFonts w:cstheme="minorHAnsi"/>
          <w:b/>
          <w:bCs/>
          <w:color w:val="333333"/>
          <w:szCs w:val="24"/>
        </w:rPr>
      </w:pPr>
      <w:r w:rsidRPr="00CE41F6">
        <w:rPr>
          <w:rFonts w:cstheme="minorHAnsi"/>
          <w:b/>
          <w:bCs/>
          <w:color w:val="333333"/>
          <w:szCs w:val="24"/>
        </w:rPr>
        <w:lastRenderedPageBreak/>
        <w:t>603 CMR 7.15:  General Provisions</w:t>
      </w:r>
    </w:p>
    <w:p w14:paraId="22FDD29A" w14:textId="77777777" w:rsidR="006A1A75" w:rsidRPr="00CE41F6" w:rsidRDefault="006A1A75" w:rsidP="006A1A75">
      <w:pPr>
        <w:rPr>
          <w:rFonts w:cstheme="minorHAnsi"/>
          <w:b/>
          <w:bCs/>
          <w:color w:val="333333"/>
          <w:szCs w:val="24"/>
        </w:rPr>
      </w:pPr>
      <w:r w:rsidRPr="00CE41F6">
        <w:rPr>
          <w:rFonts w:cstheme="minorHAnsi"/>
          <w:b/>
          <w:bCs/>
          <w:color w:val="333333"/>
          <w:szCs w:val="24"/>
        </w:rPr>
        <w:t>…</w:t>
      </w:r>
    </w:p>
    <w:p w14:paraId="7E85347C" w14:textId="77777777" w:rsidR="006A1A75" w:rsidRPr="00CE41F6" w:rsidRDefault="006A1A75" w:rsidP="006A1A75">
      <w:pPr>
        <w:rPr>
          <w:rFonts w:cstheme="minorHAnsi"/>
          <w:szCs w:val="24"/>
        </w:rPr>
      </w:pPr>
      <w:r w:rsidRPr="00CE41F6">
        <w:rPr>
          <w:rFonts w:cstheme="minorHAnsi"/>
          <w:b/>
          <w:bCs/>
          <w:color w:val="333333"/>
          <w:szCs w:val="24"/>
        </w:rPr>
        <w:t>603 CMR 7.15(9) General Provisions for Employment</w:t>
      </w:r>
      <w:r w:rsidRPr="00CE41F6">
        <w:rPr>
          <w:rFonts w:cstheme="minorHAnsi"/>
          <w:color w:val="333333"/>
          <w:szCs w:val="24"/>
        </w:rPr>
        <w:t xml:space="preserve">. </w:t>
      </w:r>
    </w:p>
    <w:p w14:paraId="573B7161" w14:textId="77777777" w:rsidR="006A1A75" w:rsidRPr="00CE41F6" w:rsidRDefault="006A1A75" w:rsidP="006A1A75">
      <w:pPr>
        <w:jc w:val="right"/>
        <w:rPr>
          <w:rFonts w:cstheme="minorHAnsi"/>
          <w:szCs w:val="24"/>
        </w:rPr>
      </w:pPr>
      <w:r w:rsidRPr="00CE41F6">
        <w:rPr>
          <w:rFonts w:cstheme="minorHAnsi"/>
          <w:color w:val="333333"/>
          <w:szCs w:val="24"/>
        </w:rPr>
        <w:t> </w:t>
      </w:r>
    </w:p>
    <w:p w14:paraId="1E798BA7" w14:textId="77777777" w:rsidR="006A1A75" w:rsidRPr="00541B7C" w:rsidRDefault="006A1A75" w:rsidP="006A1A75">
      <w:pPr>
        <w:pStyle w:val="ListParagraph"/>
        <w:widowControl/>
        <w:numPr>
          <w:ilvl w:val="0"/>
          <w:numId w:val="17"/>
        </w:numPr>
        <w:contextualSpacing w:val="0"/>
        <w:rPr>
          <w:color w:val="FF0000"/>
          <w:szCs w:val="24"/>
        </w:rPr>
      </w:pPr>
      <w:r w:rsidRPr="00541B7C">
        <w:rPr>
          <w:b/>
          <w:bCs/>
          <w:color w:val="333333"/>
          <w:szCs w:val="24"/>
        </w:rPr>
        <w:t>Legal Employment</w:t>
      </w:r>
      <w:r w:rsidRPr="00541B7C">
        <w:rPr>
          <w:color w:val="333333"/>
          <w:szCs w:val="24"/>
        </w:rPr>
        <w:t>. To be eligible for employment by a school district in any position covered by a license issued under 603 CMR 7.00, a person must have been granted a license by the Commissioner that is appropriate for the role. A person holding a license may be employed for a maximum of 20% of his or her time in a role or at a level for which he or she does not hold a license.</w:t>
      </w:r>
      <w:r w:rsidRPr="00541B7C">
        <w:rPr>
          <w:szCs w:val="24"/>
        </w:rPr>
        <w:t xml:space="preserve"> </w:t>
      </w:r>
      <w:r w:rsidRPr="00541B7C">
        <w:rPr>
          <w:szCs w:val="24"/>
          <w:u w:val="single"/>
        </w:rPr>
        <w:t xml:space="preserve">In addition, as a result of the outbreak of the 2019 novel coronavirus, also known as COVID-19, and the Governor’s March 10, 2020 declaration of a state of emergency, during the 2020-2021 school year, a person holding a license may be employed for a maximum of 50% of his or her time in a role or at a level for which the individual does not hold a license, except in a role requiring </w:t>
      </w:r>
      <w:r w:rsidRPr="00126EAC">
        <w:rPr>
          <w:color w:val="CC0000"/>
          <w:szCs w:val="24"/>
          <w:u w:val="single"/>
        </w:rPr>
        <w:t xml:space="preserve">any of the following </w:t>
      </w:r>
      <w:r w:rsidRPr="00126EAC">
        <w:rPr>
          <w:strike/>
          <w:color w:val="CC0000"/>
          <w:szCs w:val="24"/>
          <w:u w:val="single"/>
        </w:rPr>
        <w:t>a special education license</w:t>
      </w:r>
      <w:r w:rsidRPr="00126EAC">
        <w:rPr>
          <w:color w:val="CC0000"/>
          <w:szCs w:val="24"/>
          <w:u w:val="single"/>
        </w:rPr>
        <w:t xml:space="preserve"> licenses: Teacher of Moderate Disabilities, Teacher of Severe Disabilities, Teacher of Deaf and Hard of Hearing (ASL/TC), Teacher of Deaf and Hard of Hearing (Oral/Aural), Teacher of Visually Impaired, Teacher of Speech, Language and Hearing Disorders, </w:t>
      </w:r>
      <w:r w:rsidRPr="00126EAC">
        <w:rPr>
          <w:strike/>
          <w:color w:val="CC0000"/>
          <w:szCs w:val="24"/>
          <w:u w:val="single"/>
        </w:rPr>
        <w:t>a special education license,</w:t>
      </w:r>
      <w:r w:rsidRPr="00126EAC">
        <w:rPr>
          <w:color w:val="CC0000"/>
          <w:szCs w:val="24"/>
          <w:u w:val="single"/>
        </w:rPr>
        <w:t xml:space="preserve"> school nurse </w:t>
      </w:r>
      <w:r w:rsidRPr="00126EAC">
        <w:rPr>
          <w:strike/>
          <w:color w:val="CC0000"/>
          <w:szCs w:val="24"/>
          <w:u w:val="single"/>
        </w:rPr>
        <w:t>license</w:t>
      </w:r>
      <w:r w:rsidRPr="00126EAC">
        <w:rPr>
          <w:color w:val="CC0000"/>
          <w:szCs w:val="24"/>
          <w:u w:val="single"/>
        </w:rPr>
        <w:t xml:space="preserve">, or </w:t>
      </w:r>
      <w:r w:rsidRPr="00126EAC">
        <w:rPr>
          <w:strike/>
          <w:color w:val="CC0000"/>
          <w:szCs w:val="24"/>
          <w:u w:val="single"/>
        </w:rPr>
        <w:t xml:space="preserve">an </w:t>
      </w:r>
      <w:r w:rsidRPr="00126EAC">
        <w:rPr>
          <w:color w:val="CC0000"/>
          <w:szCs w:val="24"/>
          <w:u w:val="single"/>
        </w:rPr>
        <w:t xml:space="preserve">English as a Second Language </w:t>
      </w:r>
      <w:r w:rsidRPr="00126EAC">
        <w:rPr>
          <w:strike/>
          <w:color w:val="CC0000"/>
          <w:szCs w:val="24"/>
          <w:u w:val="single"/>
        </w:rPr>
        <w:t>license</w:t>
      </w:r>
      <w:r w:rsidRPr="00126EAC">
        <w:rPr>
          <w:color w:val="CC0000"/>
          <w:szCs w:val="24"/>
          <w:u w:val="single"/>
        </w:rPr>
        <w:t>.</w:t>
      </w:r>
      <w:r w:rsidRPr="00126EAC">
        <w:rPr>
          <w:color w:val="CC0000"/>
          <w:szCs w:val="24"/>
        </w:rPr>
        <w:t xml:space="preserve"> Assignment outside the educator’s license up to 50% of the time during the 2020-2021 school year shall not prevent the 2020-2021 school year from being counted as service toward Professional Teacher Status. </w:t>
      </w:r>
    </w:p>
    <w:p w14:paraId="37EF5159" w14:textId="77777777" w:rsidR="006A1A75" w:rsidRPr="00541B7C" w:rsidRDefault="006A1A75" w:rsidP="006A1A75"/>
    <w:p w14:paraId="193DCACA" w14:textId="77777777" w:rsidR="006A1A75" w:rsidRPr="00541B7C" w:rsidRDefault="006A1A75" w:rsidP="00973872">
      <w:pPr>
        <w:spacing w:before="100" w:beforeAutospacing="1" w:after="150" w:line="297" w:lineRule="atLeast"/>
        <w:outlineLvl w:val="2"/>
        <w:rPr>
          <w:b/>
          <w:bCs/>
          <w:color w:val="333333"/>
          <w:szCs w:val="24"/>
        </w:rPr>
      </w:pPr>
    </w:p>
    <w:sectPr w:rsidR="006A1A75" w:rsidRPr="00541B7C"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4BA12" w14:textId="77777777" w:rsidR="002924C6" w:rsidRDefault="002924C6" w:rsidP="00C035EC">
      <w:r>
        <w:separator/>
      </w:r>
    </w:p>
  </w:endnote>
  <w:endnote w:type="continuationSeparator" w:id="0">
    <w:p w14:paraId="5D570CF4" w14:textId="77777777" w:rsidR="002924C6" w:rsidRDefault="002924C6" w:rsidP="00C035EC">
      <w:r>
        <w:continuationSeparator/>
      </w:r>
    </w:p>
  </w:endnote>
  <w:endnote w:type="continuationNotice" w:id="1">
    <w:p w14:paraId="53E37B45" w14:textId="77777777" w:rsidR="002924C6" w:rsidRDefault="00292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444811"/>
      <w:docPartObj>
        <w:docPartGallery w:val="Page Numbers (Bottom of Page)"/>
        <w:docPartUnique/>
      </w:docPartObj>
    </w:sdtPr>
    <w:sdtEndPr>
      <w:rPr>
        <w:noProof/>
      </w:rPr>
    </w:sdtEndPr>
    <w:sdtContent>
      <w:p w14:paraId="7D7DF2C4" w14:textId="4914FFF2" w:rsidR="00C035EC" w:rsidRDefault="00C035EC">
        <w:pPr>
          <w:pStyle w:val="Footer"/>
          <w:jc w:val="right"/>
        </w:pPr>
        <w:r>
          <w:fldChar w:fldCharType="begin"/>
        </w:r>
        <w:r>
          <w:instrText xml:space="preserve"> PAGE   \* MERGEFORMAT </w:instrText>
        </w:r>
        <w:r>
          <w:fldChar w:fldCharType="separate"/>
        </w:r>
        <w:r w:rsidR="001E2825">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E24FE" w14:textId="77777777" w:rsidR="002924C6" w:rsidRDefault="002924C6" w:rsidP="00C035EC">
      <w:r>
        <w:separator/>
      </w:r>
    </w:p>
  </w:footnote>
  <w:footnote w:type="continuationSeparator" w:id="0">
    <w:p w14:paraId="266DFE1F" w14:textId="77777777" w:rsidR="002924C6" w:rsidRDefault="002924C6" w:rsidP="00C035EC">
      <w:r>
        <w:continuationSeparator/>
      </w:r>
    </w:p>
  </w:footnote>
  <w:footnote w:type="continuationNotice" w:id="1">
    <w:p w14:paraId="671DA22F" w14:textId="77777777" w:rsidR="002924C6" w:rsidRDefault="002924C6"/>
  </w:footnote>
  <w:footnote w:id="2">
    <w:p w14:paraId="20E6B20D" w14:textId="5721B884" w:rsidR="007E36FB" w:rsidRPr="00A37911" w:rsidRDefault="007E36FB" w:rsidP="007E36FB">
      <w:pPr>
        <w:rPr>
          <w:sz w:val="20"/>
        </w:rPr>
      </w:pPr>
      <w:r w:rsidRPr="00A37911">
        <w:rPr>
          <w:rStyle w:val="FootnoteReference"/>
          <w:vertAlign w:val="superscript"/>
        </w:rPr>
        <w:footnoteRef/>
      </w:r>
      <w:r w:rsidRPr="00A37911">
        <w:rPr>
          <w:vertAlign w:val="superscript"/>
        </w:rPr>
        <w:t xml:space="preserve"> </w:t>
      </w:r>
      <w:r w:rsidRPr="00A37911">
        <w:rPr>
          <w:sz w:val="20"/>
        </w:rPr>
        <w:t>On June 30, 2020, the Board voted to authorize me to act on its behalf in approving any matters not otherwise covered by the Board’s previous delegations of authority and that require Board action between June 30, 2020, and the next regular meeting of the Board in September 2020. The Board vote required the Commissioner to notify Board members in advance of any such action</w:t>
      </w:r>
      <w:r>
        <w:rPr>
          <w:sz w:val="20"/>
        </w:rPr>
        <w:t xml:space="preserve"> </w:t>
      </w:r>
      <w:r w:rsidRPr="00A37911">
        <w:rPr>
          <w:sz w:val="20"/>
        </w:rPr>
        <w:t xml:space="preserve">and to report to the Board on any matters that have been so approved, </w:t>
      </w:r>
      <w:r>
        <w:rPr>
          <w:sz w:val="20"/>
        </w:rPr>
        <w:t xml:space="preserve">both of </w:t>
      </w:r>
      <w:r w:rsidRPr="00A37911">
        <w:rPr>
          <w:sz w:val="20"/>
        </w:rPr>
        <w:t xml:space="preserve">which I did. I notified the field of the change to the regulations, in my </w:t>
      </w:r>
      <w:hyperlink r:id="rId1" w:anchor="additionalflexibility" w:history="1">
        <w:r w:rsidRPr="00A37911">
          <w:rPr>
            <w:rStyle w:val="Hyperlink"/>
            <w:sz w:val="20"/>
          </w:rPr>
          <w:t>Commissioner’s Weekly Update</w:t>
        </w:r>
      </w:hyperlink>
      <w:r w:rsidRPr="00A37911">
        <w:rPr>
          <w:sz w:val="20"/>
        </w:rPr>
        <w:t xml:space="preserve"> on September 8, 2020. </w:t>
      </w:r>
    </w:p>
    <w:p w14:paraId="347372CC" w14:textId="4D496421" w:rsidR="007E36FB" w:rsidRDefault="007E36F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C7E0F"/>
    <w:multiLevelType w:val="hybridMultilevel"/>
    <w:tmpl w:val="26A260EE"/>
    <w:lvl w:ilvl="0" w:tplc="1046924E">
      <w:start w:val="1"/>
      <w:numFmt w:val="lowerLetter"/>
      <w:lvlText w:val="(%1)"/>
      <w:lvlJc w:val="left"/>
      <w:pPr>
        <w:ind w:left="720" w:hanging="360"/>
      </w:pPr>
      <w:rPr>
        <w:rFonts w:eastAsia="Times New Roman"/>
        <w:b/>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1C7AB8"/>
    <w:multiLevelType w:val="multilevel"/>
    <w:tmpl w:val="79D2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3060F"/>
    <w:multiLevelType w:val="hybridMultilevel"/>
    <w:tmpl w:val="3488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F0B4C"/>
    <w:multiLevelType w:val="hybridMultilevel"/>
    <w:tmpl w:val="295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9A187F"/>
    <w:multiLevelType w:val="multilevel"/>
    <w:tmpl w:val="0D1683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E374A3"/>
    <w:multiLevelType w:val="hybridMultilevel"/>
    <w:tmpl w:val="63A29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045A19"/>
    <w:multiLevelType w:val="hybridMultilevel"/>
    <w:tmpl w:val="BB5667DA"/>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614A3"/>
    <w:multiLevelType w:val="hybridMultilevel"/>
    <w:tmpl w:val="E2A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16"/>
  </w:num>
  <w:num w:numId="5">
    <w:abstractNumId w:val="3"/>
  </w:num>
  <w:num w:numId="6">
    <w:abstractNumId w:val="0"/>
  </w:num>
  <w:num w:numId="7">
    <w:abstractNumId w:val="2"/>
  </w:num>
  <w:num w:numId="8">
    <w:abstractNumId w:val="6"/>
  </w:num>
  <w:num w:numId="9">
    <w:abstractNumId w:val="1"/>
  </w:num>
  <w:num w:numId="10">
    <w:abstractNumId w:val="4"/>
  </w:num>
  <w:num w:numId="11">
    <w:abstractNumId w:val="17"/>
  </w:num>
  <w:num w:numId="12">
    <w:abstractNumId w:val="14"/>
  </w:num>
  <w:num w:numId="13">
    <w:abstractNumId w:val="10"/>
  </w:num>
  <w:num w:numId="14">
    <w:abstractNumId w:val="12"/>
  </w:num>
  <w:num w:numId="15">
    <w:abstractNumId w:val="9"/>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00CD2"/>
    <w:rsid w:val="00000E97"/>
    <w:rsid w:val="00007576"/>
    <w:rsid w:val="0001581A"/>
    <w:rsid w:val="00025507"/>
    <w:rsid w:val="0003291C"/>
    <w:rsid w:val="00033FFD"/>
    <w:rsid w:val="00041CA1"/>
    <w:rsid w:val="0005637E"/>
    <w:rsid w:val="000A41E3"/>
    <w:rsid w:val="000B097B"/>
    <w:rsid w:val="000D4CD8"/>
    <w:rsid w:val="000D6102"/>
    <w:rsid w:val="000E0994"/>
    <w:rsid w:val="000F03D6"/>
    <w:rsid w:val="000F4C50"/>
    <w:rsid w:val="000F7C6D"/>
    <w:rsid w:val="001006AE"/>
    <w:rsid w:val="001172BB"/>
    <w:rsid w:val="001176D7"/>
    <w:rsid w:val="00117C07"/>
    <w:rsid w:val="00125E87"/>
    <w:rsid w:val="00126EAC"/>
    <w:rsid w:val="00126EE6"/>
    <w:rsid w:val="00127D15"/>
    <w:rsid w:val="00134832"/>
    <w:rsid w:val="00142441"/>
    <w:rsid w:val="00143F61"/>
    <w:rsid w:val="001520D0"/>
    <w:rsid w:val="00153677"/>
    <w:rsid w:val="0015761B"/>
    <w:rsid w:val="0016593F"/>
    <w:rsid w:val="00175D27"/>
    <w:rsid w:val="00180489"/>
    <w:rsid w:val="00182F22"/>
    <w:rsid w:val="001B7559"/>
    <w:rsid w:val="001D40EA"/>
    <w:rsid w:val="001E2825"/>
    <w:rsid w:val="001F611F"/>
    <w:rsid w:val="001F6FE0"/>
    <w:rsid w:val="00201172"/>
    <w:rsid w:val="00207447"/>
    <w:rsid w:val="00221176"/>
    <w:rsid w:val="00233ED0"/>
    <w:rsid w:val="00235A79"/>
    <w:rsid w:val="00236E96"/>
    <w:rsid w:val="00237451"/>
    <w:rsid w:val="00244AB2"/>
    <w:rsid w:val="00247B6F"/>
    <w:rsid w:val="002924C6"/>
    <w:rsid w:val="00295164"/>
    <w:rsid w:val="002A3E22"/>
    <w:rsid w:val="002A675C"/>
    <w:rsid w:val="002B09DC"/>
    <w:rsid w:val="002B4B10"/>
    <w:rsid w:val="002B4D5A"/>
    <w:rsid w:val="002C0CF9"/>
    <w:rsid w:val="002D591B"/>
    <w:rsid w:val="002F5424"/>
    <w:rsid w:val="00320574"/>
    <w:rsid w:val="00321310"/>
    <w:rsid w:val="00335268"/>
    <w:rsid w:val="003423E0"/>
    <w:rsid w:val="0035478D"/>
    <w:rsid w:val="003769E4"/>
    <w:rsid w:val="00386F73"/>
    <w:rsid w:val="003953C8"/>
    <w:rsid w:val="003A67D4"/>
    <w:rsid w:val="003B1B89"/>
    <w:rsid w:val="003D36A2"/>
    <w:rsid w:val="003D4FFA"/>
    <w:rsid w:val="003E17A9"/>
    <w:rsid w:val="003F1A5E"/>
    <w:rsid w:val="003F32F0"/>
    <w:rsid w:val="003F7809"/>
    <w:rsid w:val="00401C77"/>
    <w:rsid w:val="00403319"/>
    <w:rsid w:val="00407D7F"/>
    <w:rsid w:val="0041210C"/>
    <w:rsid w:val="004121A1"/>
    <w:rsid w:val="004211C4"/>
    <w:rsid w:val="00460D49"/>
    <w:rsid w:val="004658A7"/>
    <w:rsid w:val="00466A21"/>
    <w:rsid w:val="00477017"/>
    <w:rsid w:val="00481645"/>
    <w:rsid w:val="0048493C"/>
    <w:rsid w:val="00496387"/>
    <w:rsid w:val="004A0B3D"/>
    <w:rsid w:val="004A7BA4"/>
    <w:rsid w:val="004B14FD"/>
    <w:rsid w:val="004B6832"/>
    <w:rsid w:val="004C246F"/>
    <w:rsid w:val="004C2DFB"/>
    <w:rsid w:val="004C3895"/>
    <w:rsid w:val="004E5697"/>
    <w:rsid w:val="004F5D49"/>
    <w:rsid w:val="004F630D"/>
    <w:rsid w:val="00511960"/>
    <w:rsid w:val="0051205B"/>
    <w:rsid w:val="0051288C"/>
    <w:rsid w:val="00514D8F"/>
    <w:rsid w:val="00533DFA"/>
    <w:rsid w:val="00540742"/>
    <w:rsid w:val="00541B7C"/>
    <w:rsid w:val="005430E2"/>
    <w:rsid w:val="005477E7"/>
    <w:rsid w:val="0055422A"/>
    <w:rsid w:val="00555751"/>
    <w:rsid w:val="00571666"/>
    <w:rsid w:val="00572016"/>
    <w:rsid w:val="00586201"/>
    <w:rsid w:val="005A2518"/>
    <w:rsid w:val="005B32EF"/>
    <w:rsid w:val="005B7179"/>
    <w:rsid w:val="005B72E3"/>
    <w:rsid w:val="005B7EF2"/>
    <w:rsid w:val="005C1013"/>
    <w:rsid w:val="005D64B7"/>
    <w:rsid w:val="005E1B87"/>
    <w:rsid w:val="005E1D1B"/>
    <w:rsid w:val="005E3535"/>
    <w:rsid w:val="005E4B20"/>
    <w:rsid w:val="005F137E"/>
    <w:rsid w:val="006171A2"/>
    <w:rsid w:val="00622452"/>
    <w:rsid w:val="00622BFB"/>
    <w:rsid w:val="00635070"/>
    <w:rsid w:val="00635C45"/>
    <w:rsid w:val="00646DBB"/>
    <w:rsid w:val="006569F5"/>
    <w:rsid w:val="00663115"/>
    <w:rsid w:val="006704AD"/>
    <w:rsid w:val="00671299"/>
    <w:rsid w:val="0067165D"/>
    <w:rsid w:val="00671C9C"/>
    <w:rsid w:val="006726BB"/>
    <w:rsid w:val="006759D6"/>
    <w:rsid w:val="00685FF9"/>
    <w:rsid w:val="006871D3"/>
    <w:rsid w:val="006A0893"/>
    <w:rsid w:val="006A1A75"/>
    <w:rsid w:val="006B1C62"/>
    <w:rsid w:val="006B532E"/>
    <w:rsid w:val="006E18AC"/>
    <w:rsid w:val="006E2F0C"/>
    <w:rsid w:val="006F5859"/>
    <w:rsid w:val="00702901"/>
    <w:rsid w:val="00703F99"/>
    <w:rsid w:val="00732ED6"/>
    <w:rsid w:val="007337FB"/>
    <w:rsid w:val="00733E3B"/>
    <w:rsid w:val="00742EAC"/>
    <w:rsid w:val="00742FD7"/>
    <w:rsid w:val="00761FD8"/>
    <w:rsid w:val="007732FB"/>
    <w:rsid w:val="0079642C"/>
    <w:rsid w:val="007C3CD1"/>
    <w:rsid w:val="007D6711"/>
    <w:rsid w:val="007E36FB"/>
    <w:rsid w:val="007E4576"/>
    <w:rsid w:val="007E59C7"/>
    <w:rsid w:val="008043E2"/>
    <w:rsid w:val="00811F45"/>
    <w:rsid w:val="00813908"/>
    <w:rsid w:val="00825A79"/>
    <w:rsid w:val="00840D60"/>
    <w:rsid w:val="0086444E"/>
    <w:rsid w:val="008812B6"/>
    <w:rsid w:val="008B0537"/>
    <w:rsid w:val="008B07DB"/>
    <w:rsid w:val="008B4DA7"/>
    <w:rsid w:val="008C189D"/>
    <w:rsid w:val="008C238A"/>
    <w:rsid w:val="008D4FA6"/>
    <w:rsid w:val="008E6DD8"/>
    <w:rsid w:val="00923FD7"/>
    <w:rsid w:val="00930959"/>
    <w:rsid w:val="00934E19"/>
    <w:rsid w:val="00962159"/>
    <w:rsid w:val="00973872"/>
    <w:rsid w:val="0098548A"/>
    <w:rsid w:val="00995D0E"/>
    <w:rsid w:val="009A2B7A"/>
    <w:rsid w:val="009B7141"/>
    <w:rsid w:val="009C6970"/>
    <w:rsid w:val="009D13E7"/>
    <w:rsid w:val="009E48C3"/>
    <w:rsid w:val="00A03C14"/>
    <w:rsid w:val="00A07554"/>
    <w:rsid w:val="00A13E66"/>
    <w:rsid w:val="00A1426D"/>
    <w:rsid w:val="00A20194"/>
    <w:rsid w:val="00A20533"/>
    <w:rsid w:val="00A21322"/>
    <w:rsid w:val="00A217CB"/>
    <w:rsid w:val="00A23D09"/>
    <w:rsid w:val="00A36BEF"/>
    <w:rsid w:val="00A37911"/>
    <w:rsid w:val="00A51F3F"/>
    <w:rsid w:val="00A70FE3"/>
    <w:rsid w:val="00A7681B"/>
    <w:rsid w:val="00AB00A7"/>
    <w:rsid w:val="00AB77CB"/>
    <w:rsid w:val="00AC36CB"/>
    <w:rsid w:val="00AE28E9"/>
    <w:rsid w:val="00B12206"/>
    <w:rsid w:val="00B15E7C"/>
    <w:rsid w:val="00B24161"/>
    <w:rsid w:val="00B34968"/>
    <w:rsid w:val="00B433C2"/>
    <w:rsid w:val="00B43B8E"/>
    <w:rsid w:val="00B57A5B"/>
    <w:rsid w:val="00B57BFE"/>
    <w:rsid w:val="00B63A0B"/>
    <w:rsid w:val="00B670AA"/>
    <w:rsid w:val="00B7275E"/>
    <w:rsid w:val="00B80280"/>
    <w:rsid w:val="00B90DBF"/>
    <w:rsid w:val="00B923E3"/>
    <w:rsid w:val="00B97673"/>
    <w:rsid w:val="00BB5527"/>
    <w:rsid w:val="00BC7AC3"/>
    <w:rsid w:val="00BD3C18"/>
    <w:rsid w:val="00C035EC"/>
    <w:rsid w:val="00C2557D"/>
    <w:rsid w:val="00C414DB"/>
    <w:rsid w:val="00C45AF6"/>
    <w:rsid w:val="00C62072"/>
    <w:rsid w:val="00C6241F"/>
    <w:rsid w:val="00C62E3B"/>
    <w:rsid w:val="00C63845"/>
    <w:rsid w:val="00C71DEC"/>
    <w:rsid w:val="00C74CD3"/>
    <w:rsid w:val="00C92396"/>
    <w:rsid w:val="00C974A6"/>
    <w:rsid w:val="00CA39A5"/>
    <w:rsid w:val="00CA4857"/>
    <w:rsid w:val="00CA71C0"/>
    <w:rsid w:val="00CC04F6"/>
    <w:rsid w:val="00CD5024"/>
    <w:rsid w:val="00CE2C60"/>
    <w:rsid w:val="00CF04D6"/>
    <w:rsid w:val="00CF0E0C"/>
    <w:rsid w:val="00D141D8"/>
    <w:rsid w:val="00D1782C"/>
    <w:rsid w:val="00D2286A"/>
    <w:rsid w:val="00D23368"/>
    <w:rsid w:val="00D33426"/>
    <w:rsid w:val="00D37A49"/>
    <w:rsid w:val="00D41035"/>
    <w:rsid w:val="00D456B8"/>
    <w:rsid w:val="00D6663E"/>
    <w:rsid w:val="00D66E08"/>
    <w:rsid w:val="00D73B50"/>
    <w:rsid w:val="00D8139B"/>
    <w:rsid w:val="00DD5012"/>
    <w:rsid w:val="00DF6568"/>
    <w:rsid w:val="00E0390D"/>
    <w:rsid w:val="00E137D2"/>
    <w:rsid w:val="00E27427"/>
    <w:rsid w:val="00E30242"/>
    <w:rsid w:val="00E3576A"/>
    <w:rsid w:val="00E77FAD"/>
    <w:rsid w:val="00E90798"/>
    <w:rsid w:val="00E970F0"/>
    <w:rsid w:val="00EB0B52"/>
    <w:rsid w:val="00EC366D"/>
    <w:rsid w:val="00EE0A55"/>
    <w:rsid w:val="00EF6950"/>
    <w:rsid w:val="00F023ED"/>
    <w:rsid w:val="00F03385"/>
    <w:rsid w:val="00F0762F"/>
    <w:rsid w:val="00F231A0"/>
    <w:rsid w:val="00F25840"/>
    <w:rsid w:val="00F50107"/>
    <w:rsid w:val="00F64E5F"/>
    <w:rsid w:val="00F72AED"/>
    <w:rsid w:val="00F76E32"/>
    <w:rsid w:val="00F867A2"/>
    <w:rsid w:val="00F878C5"/>
    <w:rsid w:val="00F94795"/>
    <w:rsid w:val="00FA7A15"/>
    <w:rsid w:val="00FB1CCF"/>
    <w:rsid w:val="00FB4338"/>
    <w:rsid w:val="00FC350C"/>
    <w:rsid w:val="00FC791D"/>
    <w:rsid w:val="00FD39BC"/>
    <w:rsid w:val="00FE1D8D"/>
    <w:rsid w:val="00FF7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CC18E67B-F840-4686-AD38-7B06175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character" w:styleId="Hyperlink">
    <w:name w:val="Hyperlink"/>
    <w:basedOn w:val="DefaultParagraphFont"/>
    <w:uiPriority w:val="99"/>
    <w:unhideWhenUsed/>
    <w:rsid w:val="00FB1CCF"/>
    <w:rPr>
      <w:color w:val="0000FF" w:themeColor="hyperlink"/>
      <w:u w:val="single"/>
    </w:rPr>
  </w:style>
  <w:style w:type="character" w:styleId="UnresolvedMention">
    <w:name w:val="Unresolved Mention"/>
    <w:basedOn w:val="DefaultParagraphFont"/>
    <w:uiPriority w:val="99"/>
    <w:semiHidden/>
    <w:unhideWhenUsed/>
    <w:rsid w:val="00FB1CCF"/>
    <w:rPr>
      <w:color w:val="605E5C"/>
      <w:shd w:val="clear" w:color="auto" w:fill="E1DFDD"/>
    </w:rPr>
  </w:style>
  <w:style w:type="paragraph" w:styleId="NormalWeb">
    <w:name w:val="Normal (Web)"/>
    <w:basedOn w:val="Normal"/>
    <w:uiPriority w:val="99"/>
    <w:unhideWhenUsed/>
    <w:rsid w:val="00CA39A5"/>
    <w:pPr>
      <w:widowControl/>
      <w:spacing w:before="100" w:beforeAutospacing="1" w:after="100" w:afterAutospacing="1"/>
    </w:pPr>
    <w:rPr>
      <w:snapToGrid/>
      <w:szCs w:val="24"/>
    </w:rPr>
  </w:style>
  <w:style w:type="paragraph" w:styleId="FootnoteText">
    <w:name w:val="footnote text"/>
    <w:basedOn w:val="Normal"/>
    <w:link w:val="FootnoteTextChar"/>
    <w:semiHidden/>
    <w:unhideWhenUsed/>
    <w:rsid w:val="007E36FB"/>
    <w:rPr>
      <w:sz w:val="20"/>
    </w:rPr>
  </w:style>
  <w:style w:type="character" w:customStyle="1" w:styleId="FootnoteTextChar">
    <w:name w:val="Footnote Text Char"/>
    <w:basedOn w:val="DefaultParagraphFont"/>
    <w:link w:val="FootnoteText"/>
    <w:semiHidden/>
    <w:rsid w:val="007E36FB"/>
    <w:rPr>
      <w:snapToGrid w:val="0"/>
    </w:rPr>
  </w:style>
  <w:style w:type="paragraph" w:styleId="Revision">
    <w:name w:val="Revision"/>
    <w:hidden/>
    <w:uiPriority w:val="99"/>
    <w:semiHidden/>
    <w:rsid w:val="00126EA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646276">
      <w:bodyDiv w:val="1"/>
      <w:marLeft w:val="0"/>
      <w:marRight w:val="0"/>
      <w:marTop w:val="0"/>
      <w:marBottom w:val="0"/>
      <w:divBdr>
        <w:top w:val="none" w:sz="0" w:space="0" w:color="auto"/>
        <w:left w:val="none" w:sz="0" w:space="0" w:color="auto"/>
        <w:bottom w:val="none" w:sz="0" w:space="0" w:color="auto"/>
        <w:right w:val="none" w:sz="0" w:space="0" w:color="auto"/>
      </w:divBdr>
    </w:div>
    <w:div w:id="883833615">
      <w:bodyDiv w:val="1"/>
      <w:marLeft w:val="0"/>
      <w:marRight w:val="0"/>
      <w:marTop w:val="0"/>
      <w:marBottom w:val="0"/>
      <w:divBdr>
        <w:top w:val="none" w:sz="0" w:space="0" w:color="auto"/>
        <w:left w:val="none" w:sz="0" w:space="0" w:color="auto"/>
        <w:bottom w:val="none" w:sz="0" w:space="0" w:color="auto"/>
        <w:right w:val="none" w:sz="0" w:space="0" w:color="auto"/>
      </w:divBdr>
    </w:div>
    <w:div w:id="901913678">
      <w:bodyDiv w:val="1"/>
      <w:marLeft w:val="0"/>
      <w:marRight w:val="0"/>
      <w:marTop w:val="0"/>
      <w:marBottom w:val="0"/>
      <w:divBdr>
        <w:top w:val="none" w:sz="0" w:space="0" w:color="auto"/>
        <w:left w:val="none" w:sz="0" w:space="0" w:color="auto"/>
        <w:bottom w:val="none" w:sz="0" w:space="0" w:color="auto"/>
        <w:right w:val="none" w:sz="0" w:space="0" w:color="auto"/>
      </w:divBdr>
    </w:div>
    <w:div w:id="1025402174">
      <w:bodyDiv w:val="1"/>
      <w:marLeft w:val="0"/>
      <w:marRight w:val="0"/>
      <w:marTop w:val="0"/>
      <w:marBottom w:val="0"/>
      <w:divBdr>
        <w:top w:val="none" w:sz="0" w:space="0" w:color="auto"/>
        <w:left w:val="none" w:sz="0" w:space="0" w:color="auto"/>
        <w:bottom w:val="none" w:sz="0" w:space="0" w:color="auto"/>
        <w:right w:val="none" w:sz="0" w:space="0" w:color="auto"/>
      </w:divBdr>
    </w:div>
    <w:div w:id="1519350078">
      <w:bodyDiv w:val="1"/>
      <w:marLeft w:val="0"/>
      <w:marRight w:val="0"/>
      <w:marTop w:val="0"/>
      <w:marBottom w:val="0"/>
      <w:divBdr>
        <w:top w:val="none" w:sz="0" w:space="0" w:color="auto"/>
        <w:left w:val="none" w:sz="0" w:space="0" w:color="auto"/>
        <w:bottom w:val="none" w:sz="0" w:space="0" w:color="auto"/>
        <w:right w:val="none" w:sz="0" w:space="0" w:color="auto"/>
      </w:divBdr>
    </w:div>
    <w:div w:id="1618754100">
      <w:bodyDiv w:val="1"/>
      <w:marLeft w:val="0"/>
      <w:marRight w:val="0"/>
      <w:marTop w:val="0"/>
      <w:marBottom w:val="0"/>
      <w:divBdr>
        <w:top w:val="none" w:sz="0" w:space="0" w:color="auto"/>
        <w:left w:val="none" w:sz="0" w:space="0" w:color="auto"/>
        <w:bottom w:val="none" w:sz="0" w:space="0" w:color="auto"/>
        <w:right w:val="none" w:sz="0" w:space="0" w:color="auto"/>
      </w:divBdr>
    </w:div>
    <w:div w:id="2095664157">
      <w:bodyDiv w:val="1"/>
      <w:marLeft w:val="0"/>
      <w:marRight w:val="0"/>
      <w:marTop w:val="0"/>
      <w:marBottom w:val="0"/>
      <w:divBdr>
        <w:top w:val="none" w:sz="0" w:space="0" w:color="auto"/>
        <w:left w:val="none" w:sz="0" w:space="0" w:color="auto"/>
        <w:bottom w:val="none" w:sz="0" w:space="0" w:color="auto"/>
        <w:right w:val="none" w:sz="0" w:space="0" w:color="auto"/>
      </w:divBdr>
      <w:divsChild>
        <w:div w:id="229729710">
          <w:marLeft w:val="0"/>
          <w:marRight w:val="0"/>
          <w:marTop w:val="30"/>
          <w:marBottom w:val="60"/>
          <w:divBdr>
            <w:top w:val="none" w:sz="0" w:space="0" w:color="auto"/>
            <w:left w:val="none" w:sz="0" w:space="0" w:color="auto"/>
            <w:bottom w:val="none" w:sz="0" w:space="0" w:color="auto"/>
            <w:right w:val="none" w:sz="0" w:space="0" w:color="auto"/>
          </w:divBdr>
        </w:div>
        <w:div w:id="1767265313">
          <w:marLeft w:val="0"/>
          <w:marRight w:val="0"/>
          <w:marTop w:val="30"/>
          <w:marBottom w:val="60"/>
          <w:divBdr>
            <w:top w:val="none" w:sz="0" w:space="0" w:color="auto"/>
            <w:left w:val="none" w:sz="0" w:space="0" w:color="auto"/>
            <w:bottom w:val="none" w:sz="0" w:space="0" w:color="auto"/>
            <w:right w:val="none" w:sz="0" w:space="0" w:color="auto"/>
          </w:divBdr>
        </w:div>
        <w:div w:id="413749672">
          <w:marLeft w:val="0"/>
          <w:marRight w:val="0"/>
          <w:marTop w:val="30"/>
          <w:marBottom w:val="60"/>
          <w:divBdr>
            <w:top w:val="none" w:sz="0" w:space="0" w:color="auto"/>
            <w:left w:val="none" w:sz="0" w:space="0" w:color="auto"/>
            <w:bottom w:val="none" w:sz="0" w:space="0" w:color="auto"/>
            <w:right w:val="none" w:sz="0" w:space="0" w:color="auto"/>
          </w:divBdr>
        </w:div>
        <w:div w:id="972180215">
          <w:marLeft w:val="0"/>
          <w:marRight w:val="0"/>
          <w:marTop w:val="3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lawsregs/603cmr7.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bese/docs/fy2021/2020-09/"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lawsregs/603cmr7.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ilchi.mp/doe.mass.edu/commissioners-weekly-update-9-8-20-info-for-school-health-offices-back-to-school-resources-enrolling-new-students?e=583fc2bc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DESE-231-66026</_dlc_DocId>
    <_dlc_DocIdUrl xmlns="733efe1c-5bbe-4968-87dc-d400e65c879f">
      <Url>https://sharepoint.doemass.org/ese/webteam/cps/_layouts/DocIdRedir.aspx?ID=DESE-231-66026</Url>
      <Description>DESE-231-66026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7F1B-4988-4054-BC83-C2FFBF6EBC85}">
  <ds:schemaRefs>
    <ds:schemaRef ds:uri="http://schemas.microsoft.com/sharepoint/v3/contenttype/forms"/>
  </ds:schemaRefs>
</ds:datastoreItem>
</file>

<file path=customXml/itemProps2.xml><?xml version="1.0" encoding="utf-8"?>
<ds:datastoreItem xmlns:ds="http://schemas.openxmlformats.org/officeDocument/2006/customXml" ds:itemID="{51465F6D-F75D-439C-B40A-A2530B006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6353D13-36F9-4C29-9184-CA20DBCDDF0D}">
  <ds:schemaRefs>
    <ds:schemaRef ds:uri="http://schemas.microsoft.com/sharepoint/events"/>
  </ds:schemaRefs>
</ds:datastoreItem>
</file>

<file path=customXml/itemProps5.xml><?xml version="1.0" encoding="utf-8"?>
<ds:datastoreItem xmlns:ds="http://schemas.openxmlformats.org/officeDocument/2006/customXml" ds:itemID="{37F588C1-C66B-4B69-8AF9-46BF1608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BESE November 2020 Item 5 Ed licensure reg amendment memo</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2020 Item 5: Ed licensure reg amendment memo</dc:title>
  <dc:subject/>
  <dc:creator>DESE</dc:creator>
  <cp:lastModifiedBy>Zou, Dong (EOE)</cp:lastModifiedBy>
  <cp:revision>3</cp:revision>
  <cp:lastPrinted>2020-11-04T15:17:00Z</cp:lastPrinted>
  <dcterms:created xsi:type="dcterms:W3CDTF">2020-11-13T18:08:00Z</dcterms:created>
  <dcterms:modified xsi:type="dcterms:W3CDTF">2020-11-16T17:24:00Z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2020</vt:lpwstr>
  </property>
  <property fmtid="{D5CDD505-2E9C-101B-9397-08002B2CF9AE}" pid="3" name="ContentTypeId">
    <vt:lpwstr>0x010100524261BFE874874F899C38CF9C771BFF</vt:lpwstr>
  </property>
  <property fmtid="{D5CDD505-2E9C-101B-9397-08002B2CF9AE}" pid="4" name="_dlc_DocIdItemGuid">
    <vt:lpwstr>af0e76e4-79c1-4a47-ae78-456e7f5a6acb</vt:lpwstr>
  </property>
</Properties>
</file>