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E31E3" w14:textId="77777777" w:rsidR="00A20194" w:rsidRDefault="004E5697">
      <w:pPr>
        <w:spacing w:line="192" w:lineRule="auto"/>
        <w:outlineLvl w:val="0"/>
        <w:rPr>
          <w:rFonts w:ascii="Arial" w:hAnsi="Arial"/>
          <w:b/>
          <w:i/>
          <w:sz w:val="40"/>
        </w:rPr>
      </w:pPr>
      <w:bookmarkStart w:id="0" w:name="_GoBack"/>
      <w:bookmarkEnd w:id="0"/>
      <w:r>
        <w:rPr>
          <w:rFonts w:ascii="Arial" w:hAnsi="Arial"/>
          <w:i/>
          <w:noProof/>
          <w:snapToGrid/>
          <w:sz w:val="40"/>
        </w:rPr>
        <w:drawing>
          <wp:anchor distT="0" distB="0" distL="114300" distR="274320" simplePos="0" relativeHeight="251658240" behindDoc="0" locked="0" layoutInCell="0" allowOverlap="1" wp14:anchorId="37DE7CD9" wp14:editId="4119DF8A">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34836D96">
        <w:rPr>
          <w:rFonts w:ascii="Arial" w:hAnsi="Arial"/>
          <w:b/>
          <w:bCs/>
          <w:i/>
          <w:iCs/>
          <w:sz w:val="40"/>
          <w:szCs w:val="40"/>
        </w:rPr>
        <w:t>Massachusetts Department of</w:t>
      </w:r>
    </w:p>
    <w:p w14:paraId="3CECC1B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61D01A56"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5B4C8915" wp14:editId="10A2656E">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B25FF"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078F506E"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200D30C1" w14:textId="77777777" w:rsidR="00A20194" w:rsidRPr="00C974A6" w:rsidRDefault="00A20194">
      <w:pPr>
        <w:ind w:left="720"/>
        <w:rPr>
          <w:rFonts w:ascii="Arial" w:hAnsi="Arial"/>
          <w:i/>
          <w:sz w:val="16"/>
          <w:szCs w:val="16"/>
        </w:rPr>
      </w:pPr>
    </w:p>
    <w:p w14:paraId="351416B5"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5EB7F93D"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9F61BEA" w14:textId="77777777">
        <w:tc>
          <w:tcPr>
            <w:tcW w:w="2988" w:type="dxa"/>
          </w:tcPr>
          <w:p w14:paraId="52E1910B"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328644D0"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640AB607" w14:textId="77777777" w:rsidR="00C974A6" w:rsidRPr="00C974A6" w:rsidRDefault="00C974A6" w:rsidP="00C974A6">
            <w:pPr>
              <w:jc w:val="center"/>
              <w:rPr>
                <w:rFonts w:ascii="Arial" w:hAnsi="Arial"/>
                <w:i/>
                <w:sz w:val="16"/>
                <w:szCs w:val="16"/>
              </w:rPr>
            </w:pPr>
          </w:p>
        </w:tc>
      </w:tr>
    </w:tbl>
    <w:p w14:paraId="41998CAA" w14:textId="77777777" w:rsidR="00A20194" w:rsidRDefault="00A20194">
      <w:pPr>
        <w:rPr>
          <w:rFonts w:ascii="Arial" w:hAnsi="Arial"/>
          <w:i/>
          <w:sz w:val="18"/>
        </w:rPr>
      </w:pPr>
    </w:p>
    <w:p w14:paraId="3AB6397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BC8412E" w14:textId="77777777" w:rsidR="0059178C" w:rsidRDefault="0059178C" w:rsidP="0059178C">
      <w:pPr>
        <w:pStyle w:val="Heading1"/>
        <w:tabs>
          <w:tab w:val="clear" w:pos="4680"/>
        </w:tabs>
      </w:pPr>
      <w:r>
        <w:t>MEMORANDUM</w:t>
      </w:r>
    </w:p>
    <w:p w14:paraId="4C797A92" w14:textId="77777777" w:rsidR="0059178C" w:rsidRDefault="0059178C" w:rsidP="0059178C">
      <w:pPr>
        <w:pStyle w:val="Footer"/>
        <w:widowControl w:val="0"/>
        <w:tabs>
          <w:tab w:val="clear" w:pos="4320"/>
          <w:tab w:val="clear" w:pos="8640"/>
        </w:tabs>
        <w:rPr>
          <w:snapToGrid w:val="0"/>
          <w:szCs w:val="20"/>
        </w:rPr>
      </w:pPr>
    </w:p>
    <w:p w14:paraId="6B600C6D" w14:textId="77777777" w:rsidR="0059178C" w:rsidRDefault="0059178C" w:rsidP="0059178C">
      <w:pPr>
        <w:pStyle w:val="Footer"/>
        <w:widowControl w:val="0"/>
        <w:tabs>
          <w:tab w:val="clear" w:pos="4320"/>
          <w:tab w:val="clear" w:pos="8640"/>
        </w:tabs>
        <w:rPr>
          <w:snapToGrid w:val="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3"/>
        <w:gridCol w:w="8177"/>
      </w:tblGrid>
      <w:tr w:rsidR="0059178C" w:rsidRPr="000934B1" w14:paraId="0EC662C8" w14:textId="77777777" w:rsidTr="001A1C36">
        <w:tc>
          <w:tcPr>
            <w:tcW w:w="1188" w:type="dxa"/>
          </w:tcPr>
          <w:p w14:paraId="5EC9A62F" w14:textId="77777777" w:rsidR="0059178C" w:rsidRPr="000934B1" w:rsidRDefault="0059178C" w:rsidP="000F0746">
            <w:pPr>
              <w:rPr>
                <w:b/>
                <w:sz w:val="23"/>
                <w:szCs w:val="23"/>
              </w:rPr>
            </w:pPr>
            <w:r w:rsidRPr="000934B1">
              <w:rPr>
                <w:b/>
                <w:sz w:val="23"/>
                <w:szCs w:val="23"/>
              </w:rPr>
              <w:t>To:</w:t>
            </w:r>
          </w:p>
        </w:tc>
        <w:tc>
          <w:tcPr>
            <w:tcW w:w="8388" w:type="dxa"/>
          </w:tcPr>
          <w:p w14:paraId="78F94B30" w14:textId="77777777" w:rsidR="0059178C" w:rsidRPr="000934B1" w:rsidRDefault="0059178C" w:rsidP="000F0746">
            <w:pPr>
              <w:pStyle w:val="Footer"/>
              <w:widowControl w:val="0"/>
              <w:tabs>
                <w:tab w:val="clear" w:pos="4320"/>
                <w:tab w:val="clear" w:pos="8640"/>
              </w:tabs>
              <w:rPr>
                <w:bCs/>
                <w:snapToGrid w:val="0"/>
                <w:sz w:val="23"/>
                <w:szCs w:val="23"/>
              </w:rPr>
            </w:pPr>
            <w:r w:rsidRPr="000934B1">
              <w:rPr>
                <w:bCs/>
                <w:snapToGrid w:val="0"/>
                <w:sz w:val="23"/>
                <w:szCs w:val="23"/>
              </w:rPr>
              <w:t>Members of the Board of Elementary and Secondary Education</w:t>
            </w:r>
          </w:p>
        </w:tc>
      </w:tr>
      <w:tr w:rsidR="0059178C" w:rsidRPr="000934B1" w14:paraId="29A06D39" w14:textId="77777777" w:rsidTr="001A1C36">
        <w:tc>
          <w:tcPr>
            <w:tcW w:w="1188" w:type="dxa"/>
          </w:tcPr>
          <w:p w14:paraId="6BC84D53" w14:textId="77777777" w:rsidR="0059178C" w:rsidRPr="000934B1" w:rsidRDefault="0059178C" w:rsidP="000F0746">
            <w:pPr>
              <w:rPr>
                <w:b/>
                <w:sz w:val="23"/>
                <w:szCs w:val="23"/>
              </w:rPr>
            </w:pPr>
            <w:r w:rsidRPr="000934B1">
              <w:rPr>
                <w:b/>
                <w:sz w:val="23"/>
                <w:szCs w:val="23"/>
              </w:rPr>
              <w:t>From:</w:t>
            </w:r>
            <w:r w:rsidRPr="000934B1">
              <w:rPr>
                <w:sz w:val="23"/>
                <w:szCs w:val="23"/>
              </w:rPr>
              <w:tab/>
            </w:r>
          </w:p>
        </w:tc>
        <w:tc>
          <w:tcPr>
            <w:tcW w:w="8388" w:type="dxa"/>
          </w:tcPr>
          <w:p w14:paraId="7E4B4B9B" w14:textId="27271AF7" w:rsidR="00E15503" w:rsidRPr="000934B1" w:rsidRDefault="0059178C" w:rsidP="000F0746">
            <w:pPr>
              <w:pStyle w:val="Footer"/>
              <w:widowControl w:val="0"/>
              <w:tabs>
                <w:tab w:val="clear" w:pos="4320"/>
                <w:tab w:val="clear" w:pos="8640"/>
              </w:tabs>
              <w:rPr>
                <w:bCs/>
                <w:snapToGrid w:val="0"/>
                <w:sz w:val="23"/>
                <w:szCs w:val="23"/>
              </w:rPr>
            </w:pPr>
            <w:r w:rsidRPr="000934B1">
              <w:rPr>
                <w:bCs/>
                <w:snapToGrid w:val="0"/>
                <w:sz w:val="23"/>
                <w:szCs w:val="23"/>
              </w:rPr>
              <w:t>Jeffrey C. Riley, Commissioner</w:t>
            </w:r>
          </w:p>
        </w:tc>
      </w:tr>
      <w:tr w:rsidR="0059178C" w:rsidRPr="000934B1" w14:paraId="2199FBCC" w14:textId="77777777" w:rsidTr="001A1C36">
        <w:tc>
          <w:tcPr>
            <w:tcW w:w="1188" w:type="dxa"/>
          </w:tcPr>
          <w:p w14:paraId="0A8AFD8D" w14:textId="77777777" w:rsidR="0059178C" w:rsidRPr="000934B1" w:rsidRDefault="0059178C" w:rsidP="000F0746">
            <w:pPr>
              <w:rPr>
                <w:b/>
                <w:sz w:val="23"/>
                <w:szCs w:val="23"/>
              </w:rPr>
            </w:pPr>
            <w:r w:rsidRPr="000934B1">
              <w:rPr>
                <w:b/>
                <w:sz w:val="23"/>
                <w:szCs w:val="23"/>
              </w:rPr>
              <w:t>Date:</w:t>
            </w:r>
            <w:r w:rsidRPr="000934B1">
              <w:rPr>
                <w:sz w:val="23"/>
                <w:szCs w:val="23"/>
              </w:rPr>
              <w:tab/>
            </w:r>
          </w:p>
        </w:tc>
        <w:tc>
          <w:tcPr>
            <w:tcW w:w="8388" w:type="dxa"/>
          </w:tcPr>
          <w:p w14:paraId="112DB589" w14:textId="43F825DC" w:rsidR="0059178C" w:rsidRPr="000934B1" w:rsidRDefault="0061150E" w:rsidP="000F0746">
            <w:pPr>
              <w:pStyle w:val="Footer"/>
              <w:widowControl w:val="0"/>
              <w:tabs>
                <w:tab w:val="clear" w:pos="4320"/>
                <w:tab w:val="clear" w:pos="8640"/>
              </w:tabs>
              <w:rPr>
                <w:bCs/>
                <w:snapToGrid w:val="0"/>
                <w:sz w:val="23"/>
                <w:szCs w:val="23"/>
              </w:rPr>
            </w:pPr>
            <w:r>
              <w:rPr>
                <w:bCs/>
                <w:snapToGrid w:val="0"/>
                <w:sz w:val="23"/>
                <w:szCs w:val="23"/>
              </w:rPr>
              <w:t>January 15, 2021</w:t>
            </w:r>
          </w:p>
        </w:tc>
      </w:tr>
      <w:tr w:rsidR="0059178C" w:rsidRPr="000934B1" w14:paraId="13637F9E" w14:textId="77777777" w:rsidTr="001A1C36">
        <w:trPr>
          <w:trHeight w:val="324"/>
        </w:trPr>
        <w:tc>
          <w:tcPr>
            <w:tcW w:w="1188" w:type="dxa"/>
          </w:tcPr>
          <w:p w14:paraId="2B5D8F56" w14:textId="77777777" w:rsidR="0059178C" w:rsidRPr="000934B1" w:rsidRDefault="0059178C" w:rsidP="000F0746">
            <w:pPr>
              <w:rPr>
                <w:b/>
                <w:sz w:val="23"/>
                <w:szCs w:val="23"/>
              </w:rPr>
            </w:pPr>
            <w:r w:rsidRPr="000934B1">
              <w:rPr>
                <w:b/>
                <w:sz w:val="23"/>
                <w:szCs w:val="23"/>
              </w:rPr>
              <w:t>Subject:</w:t>
            </w:r>
          </w:p>
        </w:tc>
        <w:tc>
          <w:tcPr>
            <w:tcW w:w="8388" w:type="dxa"/>
          </w:tcPr>
          <w:p w14:paraId="3F50A1FF" w14:textId="26816534" w:rsidR="0059178C" w:rsidRPr="000934B1" w:rsidRDefault="00CA7D0F" w:rsidP="000F0746">
            <w:pPr>
              <w:pStyle w:val="Footer"/>
              <w:widowControl w:val="0"/>
              <w:tabs>
                <w:tab w:val="clear" w:pos="4320"/>
                <w:tab w:val="clear" w:pos="8640"/>
              </w:tabs>
              <w:rPr>
                <w:bCs/>
                <w:snapToGrid w:val="0"/>
                <w:sz w:val="23"/>
                <w:szCs w:val="23"/>
              </w:rPr>
            </w:pPr>
            <w:r>
              <w:rPr>
                <w:bCs/>
                <w:snapToGrid w:val="0"/>
                <w:sz w:val="23"/>
                <w:szCs w:val="23"/>
              </w:rPr>
              <w:t>FY2021 Qu</w:t>
            </w:r>
            <w:r w:rsidR="00FE46EC">
              <w:rPr>
                <w:bCs/>
                <w:snapToGrid w:val="0"/>
                <w:sz w:val="23"/>
                <w:szCs w:val="23"/>
              </w:rPr>
              <w:t>a</w:t>
            </w:r>
            <w:r>
              <w:rPr>
                <w:bCs/>
                <w:snapToGrid w:val="0"/>
                <w:sz w:val="23"/>
                <w:szCs w:val="23"/>
              </w:rPr>
              <w:t>rter 2 Report for Chronicall</w:t>
            </w:r>
            <w:r w:rsidR="00E5261B">
              <w:rPr>
                <w:bCs/>
                <w:snapToGrid w:val="0"/>
                <w:sz w:val="23"/>
                <w:szCs w:val="23"/>
              </w:rPr>
              <w:t>y</w:t>
            </w:r>
            <w:r>
              <w:rPr>
                <w:bCs/>
                <w:snapToGrid w:val="0"/>
                <w:sz w:val="23"/>
                <w:szCs w:val="23"/>
              </w:rPr>
              <w:t xml:space="preserve"> Underperforming Schools</w:t>
            </w:r>
          </w:p>
        </w:tc>
      </w:tr>
    </w:tbl>
    <w:p w14:paraId="6B238AEA" w14:textId="77777777" w:rsidR="0059178C" w:rsidRPr="000934B1" w:rsidRDefault="0059178C" w:rsidP="0059178C">
      <w:pPr>
        <w:pBdr>
          <w:bottom w:val="single" w:sz="4" w:space="1" w:color="auto"/>
        </w:pBdr>
        <w:rPr>
          <w:sz w:val="23"/>
          <w:szCs w:val="23"/>
        </w:rPr>
      </w:pPr>
      <w:bookmarkStart w:id="1" w:name="TO"/>
      <w:bookmarkStart w:id="2" w:name="FROM"/>
      <w:bookmarkStart w:id="3" w:name="DATE"/>
      <w:bookmarkStart w:id="4" w:name="RE"/>
      <w:bookmarkEnd w:id="1"/>
      <w:bookmarkEnd w:id="2"/>
      <w:bookmarkEnd w:id="3"/>
      <w:bookmarkEnd w:id="4"/>
    </w:p>
    <w:p w14:paraId="4D952DE4" w14:textId="77777777" w:rsidR="0059178C" w:rsidRPr="000934B1" w:rsidRDefault="0059178C" w:rsidP="0059178C">
      <w:pPr>
        <w:rPr>
          <w:sz w:val="23"/>
          <w:szCs w:val="23"/>
        </w:rPr>
        <w:sectPr w:rsidR="0059178C" w:rsidRPr="000934B1">
          <w:endnotePr>
            <w:numFmt w:val="decimal"/>
          </w:endnotePr>
          <w:type w:val="continuous"/>
          <w:pgSz w:w="12240" w:h="15840"/>
          <w:pgMar w:top="1440" w:right="1440" w:bottom="1440" w:left="1440" w:header="1440" w:footer="1440" w:gutter="0"/>
          <w:cols w:space="720"/>
          <w:noEndnote/>
        </w:sectPr>
      </w:pPr>
    </w:p>
    <w:p w14:paraId="148B420A" w14:textId="77777777" w:rsidR="0059178C" w:rsidRPr="000934B1" w:rsidRDefault="0059178C" w:rsidP="0059178C">
      <w:pPr>
        <w:widowControl/>
        <w:autoSpaceDE w:val="0"/>
        <w:autoSpaceDN w:val="0"/>
        <w:adjustRightInd w:val="0"/>
        <w:rPr>
          <w:sz w:val="23"/>
          <w:szCs w:val="23"/>
        </w:rPr>
      </w:pPr>
    </w:p>
    <w:p w14:paraId="3D712D69" w14:textId="39CB3928" w:rsidR="00A34405" w:rsidRPr="000934B1" w:rsidRDefault="00A34405" w:rsidP="00FA2806">
      <w:pPr>
        <w:widowControl/>
        <w:autoSpaceDE w:val="0"/>
        <w:autoSpaceDN w:val="0"/>
        <w:adjustRightInd w:val="0"/>
        <w:rPr>
          <w:sz w:val="23"/>
          <w:szCs w:val="23"/>
        </w:rPr>
      </w:pPr>
      <w:r w:rsidRPr="000934B1">
        <w:rPr>
          <w:sz w:val="23"/>
          <w:szCs w:val="23"/>
        </w:rPr>
        <w:t xml:space="preserve">This month, I am presenting the second of four quarterly progress updates to the Board </w:t>
      </w:r>
      <w:r w:rsidRPr="000934B1">
        <w:rPr>
          <w:bCs/>
          <w:sz w:val="23"/>
          <w:szCs w:val="23"/>
        </w:rPr>
        <w:t>of Elementary and Secondary Education</w:t>
      </w:r>
      <w:r w:rsidRPr="000934B1">
        <w:rPr>
          <w:sz w:val="23"/>
          <w:szCs w:val="23"/>
        </w:rPr>
        <w:t xml:space="preserve"> (Board) on the four chronically underperforming schools</w:t>
      </w:r>
      <w:r w:rsidR="005142B7" w:rsidRPr="000934B1">
        <w:rPr>
          <w:sz w:val="23"/>
          <w:szCs w:val="23"/>
        </w:rPr>
        <w:t xml:space="preserve"> and their</w:t>
      </w:r>
      <w:r w:rsidR="00596E7A" w:rsidRPr="000934B1">
        <w:rPr>
          <w:sz w:val="23"/>
          <w:szCs w:val="23"/>
        </w:rPr>
        <w:t xml:space="preserve"> </w:t>
      </w:r>
      <w:r w:rsidRPr="000934B1">
        <w:rPr>
          <w:sz w:val="23"/>
          <w:szCs w:val="23"/>
        </w:rPr>
        <w:t>implementation of their school turnaround plans</w:t>
      </w:r>
      <w:r w:rsidR="006137E3" w:rsidRPr="000934B1">
        <w:rPr>
          <w:sz w:val="23"/>
          <w:szCs w:val="23"/>
        </w:rPr>
        <w:t>.</w:t>
      </w:r>
      <w:r w:rsidR="00596E7A" w:rsidRPr="000934B1">
        <w:rPr>
          <w:sz w:val="23"/>
          <w:szCs w:val="23"/>
        </w:rPr>
        <w:t xml:space="preserve"> </w:t>
      </w:r>
      <w:r w:rsidR="005142B7" w:rsidRPr="000934B1">
        <w:rPr>
          <w:sz w:val="23"/>
          <w:szCs w:val="23"/>
        </w:rPr>
        <w:t>These updates</w:t>
      </w:r>
      <w:r w:rsidR="00596E7A" w:rsidRPr="000934B1">
        <w:rPr>
          <w:sz w:val="23"/>
          <w:szCs w:val="23"/>
        </w:rPr>
        <w:t xml:space="preserve"> </w:t>
      </w:r>
      <w:r w:rsidR="005142B7" w:rsidRPr="000934B1">
        <w:rPr>
          <w:sz w:val="23"/>
          <w:szCs w:val="23"/>
        </w:rPr>
        <w:t xml:space="preserve">are focused </w:t>
      </w:r>
      <w:r w:rsidRPr="000934B1">
        <w:rPr>
          <w:sz w:val="23"/>
          <w:szCs w:val="23"/>
        </w:rPr>
        <w:t>on activities from November</w:t>
      </w:r>
      <w:r w:rsidR="005142B7" w:rsidRPr="000934B1">
        <w:rPr>
          <w:sz w:val="23"/>
          <w:szCs w:val="23"/>
        </w:rPr>
        <w:t xml:space="preserve"> and</w:t>
      </w:r>
      <w:r w:rsidR="00596E7A" w:rsidRPr="000934B1">
        <w:rPr>
          <w:sz w:val="23"/>
          <w:szCs w:val="23"/>
        </w:rPr>
        <w:t xml:space="preserve"> </w:t>
      </w:r>
      <w:r w:rsidRPr="000934B1">
        <w:rPr>
          <w:sz w:val="23"/>
          <w:szCs w:val="23"/>
        </w:rPr>
        <w:t>December 20</w:t>
      </w:r>
      <w:r w:rsidR="002E4B82">
        <w:rPr>
          <w:sz w:val="23"/>
          <w:szCs w:val="23"/>
        </w:rPr>
        <w:t>20</w:t>
      </w:r>
      <w:r w:rsidRPr="000934B1">
        <w:rPr>
          <w:sz w:val="23"/>
          <w:szCs w:val="23"/>
        </w:rPr>
        <w:t>. As described in the first quarterly report</w:t>
      </w:r>
      <w:r w:rsidRPr="000934B1">
        <w:rPr>
          <w:rStyle w:val="FootnoteReference"/>
          <w:sz w:val="23"/>
          <w:szCs w:val="23"/>
          <w:vertAlign w:val="superscript"/>
        </w:rPr>
        <w:footnoteReference w:id="2"/>
      </w:r>
      <w:r w:rsidRPr="000934B1">
        <w:rPr>
          <w:sz w:val="23"/>
          <w:szCs w:val="23"/>
        </w:rPr>
        <w:t xml:space="preserve">, </w:t>
      </w:r>
      <w:r w:rsidR="00BF265D" w:rsidRPr="000934B1">
        <w:rPr>
          <w:sz w:val="23"/>
          <w:szCs w:val="23"/>
        </w:rPr>
        <w:t xml:space="preserve">the narrative </w:t>
      </w:r>
      <w:r w:rsidRPr="000934B1">
        <w:rPr>
          <w:sz w:val="23"/>
          <w:szCs w:val="23"/>
        </w:rPr>
        <w:t>for this progress update has been provided by the School Empowerment Network</w:t>
      </w:r>
      <w:r w:rsidR="005142B7" w:rsidRPr="000934B1">
        <w:rPr>
          <w:sz w:val="23"/>
          <w:szCs w:val="23"/>
        </w:rPr>
        <w:t>, based on classroom observations led by that group during that timeframe</w:t>
      </w:r>
      <w:r w:rsidRPr="000934B1">
        <w:rPr>
          <w:sz w:val="23"/>
          <w:szCs w:val="23"/>
        </w:rPr>
        <w:t>.</w:t>
      </w:r>
      <w:r w:rsidR="006137E3" w:rsidRPr="000934B1">
        <w:rPr>
          <w:sz w:val="23"/>
          <w:szCs w:val="23"/>
        </w:rPr>
        <w:t xml:space="preserve"> </w:t>
      </w:r>
      <w:r w:rsidRPr="000934B1">
        <w:rPr>
          <w:sz w:val="23"/>
          <w:szCs w:val="23"/>
        </w:rPr>
        <w:t xml:space="preserve">The third quarterly update will be presented in </w:t>
      </w:r>
      <w:r w:rsidRPr="00CA7D0F">
        <w:rPr>
          <w:sz w:val="23"/>
          <w:szCs w:val="23"/>
        </w:rPr>
        <w:t>March 202</w:t>
      </w:r>
      <w:r w:rsidR="002E4B82" w:rsidRPr="00CA7D0F">
        <w:rPr>
          <w:sz w:val="23"/>
          <w:szCs w:val="23"/>
        </w:rPr>
        <w:t>1</w:t>
      </w:r>
      <w:r w:rsidRPr="00CA7D0F">
        <w:rPr>
          <w:sz w:val="23"/>
          <w:szCs w:val="23"/>
        </w:rPr>
        <w:t xml:space="preserve"> and a final annual review </w:t>
      </w:r>
      <w:r w:rsidR="005142B7" w:rsidRPr="00CA7D0F">
        <w:rPr>
          <w:sz w:val="23"/>
          <w:szCs w:val="23"/>
        </w:rPr>
        <w:t xml:space="preserve">will come </w:t>
      </w:r>
      <w:r w:rsidRPr="00CA7D0F">
        <w:rPr>
          <w:sz w:val="23"/>
          <w:szCs w:val="23"/>
        </w:rPr>
        <w:t>in June 202</w:t>
      </w:r>
      <w:r w:rsidR="002E4B82" w:rsidRPr="00CA7D0F">
        <w:rPr>
          <w:sz w:val="23"/>
          <w:szCs w:val="23"/>
        </w:rPr>
        <w:t>1</w:t>
      </w:r>
      <w:r w:rsidRPr="00CA7D0F">
        <w:rPr>
          <w:sz w:val="23"/>
          <w:szCs w:val="23"/>
        </w:rPr>
        <w:t>.</w:t>
      </w:r>
    </w:p>
    <w:p w14:paraId="7FE63DF4" w14:textId="77777777" w:rsidR="00A34405" w:rsidRPr="000934B1" w:rsidRDefault="00A34405" w:rsidP="00FA2806">
      <w:pPr>
        <w:rPr>
          <w:sz w:val="23"/>
          <w:szCs w:val="23"/>
        </w:rPr>
      </w:pPr>
    </w:p>
    <w:p w14:paraId="3EE3C409" w14:textId="77777777" w:rsidR="00A34405" w:rsidRPr="000934B1" w:rsidRDefault="00A34405" w:rsidP="00FA2806">
      <w:pPr>
        <w:widowControl/>
        <w:autoSpaceDE w:val="0"/>
        <w:autoSpaceDN w:val="0"/>
        <w:adjustRightInd w:val="0"/>
        <w:rPr>
          <w:b/>
          <w:sz w:val="23"/>
          <w:szCs w:val="23"/>
          <w:u w:val="single"/>
        </w:rPr>
      </w:pPr>
      <w:r w:rsidRPr="000934B1">
        <w:rPr>
          <w:b/>
          <w:sz w:val="23"/>
          <w:szCs w:val="23"/>
          <w:u w:val="single"/>
        </w:rPr>
        <w:t>Chronically Underperforming Schools</w:t>
      </w:r>
    </w:p>
    <w:p w14:paraId="42E453A1" w14:textId="77777777" w:rsidR="00A34405" w:rsidRPr="000934B1" w:rsidRDefault="00A34405" w:rsidP="00FA2806">
      <w:pPr>
        <w:widowControl/>
        <w:autoSpaceDE w:val="0"/>
        <w:autoSpaceDN w:val="0"/>
        <w:adjustRightInd w:val="0"/>
        <w:rPr>
          <w:sz w:val="23"/>
          <w:szCs w:val="23"/>
        </w:rPr>
      </w:pPr>
    </w:p>
    <w:p w14:paraId="4C691078" w14:textId="77777777" w:rsidR="00A34405" w:rsidRPr="000934B1" w:rsidRDefault="00A34405" w:rsidP="00FA2806">
      <w:pPr>
        <w:widowControl/>
        <w:autoSpaceDE w:val="0"/>
        <w:autoSpaceDN w:val="0"/>
        <w:adjustRightInd w:val="0"/>
        <w:rPr>
          <w:sz w:val="23"/>
          <w:szCs w:val="23"/>
        </w:rPr>
      </w:pPr>
      <w:r w:rsidRPr="000934B1">
        <w:rPr>
          <w:sz w:val="23"/>
          <w:szCs w:val="23"/>
        </w:rPr>
        <w:t xml:space="preserve">In the fall of 2013, four schools were designated as chronically underperforming schools in response to their low performance and lack of improvement while in underperforming status: John P. Holland Elementary School (UP Academy Holland) and Paul A. Dever Elementary School (Dever) in Boston, Morgan Full Service Community School (Morgan) in Holyoke, and John Avery Parker Elementary School (Parker) in New Bedford. </w:t>
      </w:r>
    </w:p>
    <w:p w14:paraId="75A9A248" w14:textId="57CEB3DF" w:rsidR="00A34405" w:rsidRDefault="00A34405" w:rsidP="00FA2806">
      <w:pPr>
        <w:widowControl/>
        <w:autoSpaceDE w:val="0"/>
        <w:autoSpaceDN w:val="0"/>
        <w:adjustRightInd w:val="0"/>
        <w:rPr>
          <w:sz w:val="23"/>
          <w:szCs w:val="23"/>
        </w:rPr>
      </w:pPr>
    </w:p>
    <w:p w14:paraId="2FD748C8" w14:textId="5767E163" w:rsidR="002E4B82" w:rsidRPr="002E4B82" w:rsidRDefault="002E4B82" w:rsidP="00FA2806">
      <w:pPr>
        <w:widowControl/>
        <w:autoSpaceDE w:val="0"/>
        <w:autoSpaceDN w:val="0"/>
        <w:adjustRightInd w:val="0"/>
        <w:rPr>
          <w:b/>
          <w:bCs/>
          <w:sz w:val="23"/>
          <w:szCs w:val="23"/>
          <w:u w:val="single"/>
        </w:rPr>
      </w:pPr>
      <w:r w:rsidRPr="002E4B82">
        <w:rPr>
          <w:b/>
          <w:bCs/>
          <w:sz w:val="23"/>
          <w:szCs w:val="23"/>
          <w:u w:val="single"/>
        </w:rPr>
        <w:t>Learning Model</w:t>
      </w:r>
    </w:p>
    <w:p w14:paraId="473E7F63" w14:textId="43A9CC6F" w:rsidR="002E4B82" w:rsidRDefault="002E4B82" w:rsidP="00FA2806">
      <w:pPr>
        <w:widowControl/>
        <w:autoSpaceDE w:val="0"/>
        <w:autoSpaceDN w:val="0"/>
        <w:adjustRightInd w:val="0"/>
        <w:rPr>
          <w:sz w:val="23"/>
          <w:szCs w:val="23"/>
        </w:rPr>
      </w:pPr>
    </w:p>
    <w:p w14:paraId="6414A580" w14:textId="07BECDDA" w:rsidR="002E4B82" w:rsidRPr="000934B1" w:rsidRDefault="00570D30" w:rsidP="00FA2806">
      <w:pPr>
        <w:widowControl/>
        <w:autoSpaceDE w:val="0"/>
        <w:autoSpaceDN w:val="0"/>
        <w:adjustRightInd w:val="0"/>
        <w:rPr>
          <w:sz w:val="23"/>
          <w:szCs w:val="23"/>
        </w:rPr>
      </w:pPr>
      <w:r>
        <w:rPr>
          <w:sz w:val="23"/>
          <w:szCs w:val="23"/>
        </w:rPr>
        <w:t xml:space="preserve">Due to the COVID-19 pandemic, the four schools designated as chronically underperforming began the 2020 – 2021 school year with students learning in either a fully remote or a hybrid (remote / in-person) learning model. </w:t>
      </w:r>
      <w:r w:rsidR="002E4B82">
        <w:rPr>
          <w:sz w:val="23"/>
          <w:szCs w:val="23"/>
        </w:rPr>
        <w:t>Observations of instruction conducted by School Empowerment Network (SEN) in November of 2020 were done remotely. SEN reviewers observed remote, synchronous instruction in three of the four schools (Dever, UP Academy Holland, and Morgan). In the fourth school (Parker), SEN reviewers observed both remote</w:t>
      </w:r>
      <w:r w:rsidR="0075711F">
        <w:rPr>
          <w:sz w:val="23"/>
          <w:szCs w:val="23"/>
        </w:rPr>
        <w:t xml:space="preserve"> </w:t>
      </w:r>
      <w:r w:rsidR="002E4B82">
        <w:rPr>
          <w:sz w:val="23"/>
          <w:szCs w:val="23"/>
        </w:rPr>
        <w:t xml:space="preserve">and in-person instruction.   </w:t>
      </w:r>
    </w:p>
    <w:p w14:paraId="2CC630B2" w14:textId="2757FDA3" w:rsidR="00AE1766" w:rsidRPr="000934B1" w:rsidRDefault="00A34405" w:rsidP="00FA2806">
      <w:pPr>
        <w:rPr>
          <w:b/>
          <w:sz w:val="23"/>
          <w:szCs w:val="23"/>
        </w:rPr>
      </w:pPr>
      <w:r w:rsidRPr="000934B1">
        <w:rPr>
          <w:b/>
          <w:sz w:val="23"/>
          <w:szCs w:val="23"/>
        </w:rPr>
        <w:br w:type="page"/>
      </w:r>
    </w:p>
    <w:p w14:paraId="4F073465" w14:textId="48418F05" w:rsidR="0024082B" w:rsidRPr="00FA2806" w:rsidRDefault="0024082B" w:rsidP="00FA2806">
      <w:pPr>
        <w:widowControl/>
        <w:rPr>
          <w:b/>
          <w:bCs/>
          <w:sz w:val="23"/>
          <w:szCs w:val="23"/>
        </w:rPr>
      </w:pPr>
      <w:r w:rsidRPr="00FA2806">
        <w:rPr>
          <w:b/>
          <w:bCs/>
          <w:sz w:val="23"/>
          <w:szCs w:val="23"/>
        </w:rPr>
        <w:lastRenderedPageBreak/>
        <w:t>Paul A. Dever Elementary School</w:t>
      </w:r>
      <w:r w:rsidR="00FA2806">
        <w:rPr>
          <w:b/>
          <w:bCs/>
          <w:sz w:val="23"/>
          <w:szCs w:val="23"/>
        </w:rPr>
        <w:t>, Boston</w:t>
      </w:r>
    </w:p>
    <w:p w14:paraId="5FB278B2" w14:textId="0A0DC6FE" w:rsidR="0024082B" w:rsidRDefault="0024082B" w:rsidP="00FA2806">
      <w:pPr>
        <w:widowControl/>
        <w:rPr>
          <w:sz w:val="23"/>
          <w:szCs w:val="23"/>
        </w:rPr>
      </w:pPr>
      <w:r>
        <w:rPr>
          <w:sz w:val="23"/>
          <w:szCs w:val="23"/>
        </w:rPr>
        <w:t xml:space="preserve">Information provided by School Empowerment Network </w:t>
      </w:r>
    </w:p>
    <w:p w14:paraId="4D97A59D" w14:textId="77777777" w:rsidR="0024082B" w:rsidRDefault="0024082B" w:rsidP="00FA2806">
      <w:pPr>
        <w:widowControl/>
        <w:rPr>
          <w:b/>
          <w:bCs/>
          <w:snapToGrid/>
          <w:sz w:val="23"/>
          <w:szCs w:val="23"/>
        </w:rPr>
      </w:pPr>
    </w:p>
    <w:p w14:paraId="53EF3D35" w14:textId="18E2C75F" w:rsidR="002B37F7" w:rsidRPr="002B37F7" w:rsidRDefault="002B37F7" w:rsidP="00FA2806">
      <w:pPr>
        <w:widowControl/>
        <w:rPr>
          <w:snapToGrid/>
          <w:sz w:val="23"/>
          <w:szCs w:val="23"/>
        </w:rPr>
      </w:pPr>
      <w:r w:rsidRPr="002B37F7">
        <w:rPr>
          <w:b/>
          <w:bCs/>
          <w:snapToGrid/>
          <w:sz w:val="23"/>
          <w:szCs w:val="23"/>
        </w:rPr>
        <w:t>School Strengths</w:t>
      </w:r>
    </w:p>
    <w:p w14:paraId="1C0BF37F" w14:textId="77777777" w:rsidR="002B37F7" w:rsidRPr="002B37F7" w:rsidRDefault="002B37F7" w:rsidP="00FA2806">
      <w:pPr>
        <w:widowControl/>
        <w:rPr>
          <w:snapToGrid/>
          <w:sz w:val="23"/>
          <w:szCs w:val="23"/>
        </w:rPr>
      </w:pPr>
    </w:p>
    <w:p w14:paraId="52219C97" w14:textId="127A1FE3" w:rsidR="002B37F7" w:rsidRPr="002B37F7" w:rsidRDefault="002B37F7" w:rsidP="00FA2806">
      <w:pPr>
        <w:widowControl/>
        <w:rPr>
          <w:snapToGrid/>
          <w:sz w:val="23"/>
          <w:szCs w:val="23"/>
        </w:rPr>
      </w:pPr>
      <w:r w:rsidRPr="002B37F7">
        <w:rPr>
          <w:snapToGrid/>
          <w:sz w:val="23"/>
          <w:szCs w:val="23"/>
        </w:rPr>
        <w:t>Area of Strength # 1 </w:t>
      </w:r>
    </w:p>
    <w:p w14:paraId="6E813E72" w14:textId="64C91D69" w:rsidR="002B37F7" w:rsidRPr="002B37F7" w:rsidRDefault="002B37F7" w:rsidP="00FA2806">
      <w:pPr>
        <w:widowControl/>
        <w:rPr>
          <w:snapToGrid/>
          <w:sz w:val="23"/>
          <w:szCs w:val="23"/>
        </w:rPr>
      </w:pPr>
      <w:r w:rsidRPr="002B37F7">
        <w:rPr>
          <w:snapToGrid/>
          <w:sz w:val="23"/>
          <w:szCs w:val="23"/>
        </w:rPr>
        <w:t>Positive Learning Environment</w:t>
      </w:r>
    </w:p>
    <w:p w14:paraId="6F458356" w14:textId="77777777" w:rsidR="002B37F7" w:rsidRPr="002B37F7" w:rsidRDefault="002B37F7" w:rsidP="00FA2806">
      <w:pPr>
        <w:widowControl/>
        <w:rPr>
          <w:snapToGrid/>
          <w:sz w:val="23"/>
          <w:szCs w:val="23"/>
        </w:rPr>
      </w:pPr>
    </w:p>
    <w:p w14:paraId="58CC780C" w14:textId="77777777" w:rsidR="002B37F7" w:rsidRPr="002B37F7" w:rsidRDefault="002B37F7" w:rsidP="00FA2806">
      <w:pPr>
        <w:widowControl/>
        <w:rPr>
          <w:snapToGrid/>
          <w:sz w:val="23"/>
          <w:szCs w:val="23"/>
        </w:rPr>
      </w:pPr>
      <w:r w:rsidRPr="002B37F7">
        <w:rPr>
          <w:i/>
          <w:iCs/>
          <w:snapToGrid/>
          <w:sz w:val="23"/>
          <w:szCs w:val="23"/>
        </w:rPr>
        <w:t>Description</w:t>
      </w:r>
      <w:r w:rsidRPr="002B37F7">
        <w:rPr>
          <w:snapToGrid/>
          <w:sz w:val="23"/>
          <w:szCs w:val="23"/>
        </w:rPr>
        <w:t>:</w:t>
      </w:r>
    </w:p>
    <w:p w14:paraId="37263D4D" w14:textId="4D144B77" w:rsidR="002B37F7" w:rsidRPr="002B37F7" w:rsidRDefault="007E16BC" w:rsidP="00FA2806">
      <w:pPr>
        <w:widowControl/>
        <w:ind w:right="555"/>
        <w:rPr>
          <w:snapToGrid/>
          <w:sz w:val="23"/>
          <w:szCs w:val="23"/>
        </w:rPr>
      </w:pPr>
      <w:r>
        <w:rPr>
          <w:snapToGrid/>
          <w:sz w:val="23"/>
          <w:szCs w:val="23"/>
        </w:rPr>
        <w:t xml:space="preserve">The </w:t>
      </w:r>
      <w:r w:rsidR="002B37F7" w:rsidRPr="002B37F7">
        <w:rPr>
          <w:snapToGrid/>
          <w:sz w:val="23"/>
          <w:szCs w:val="23"/>
        </w:rPr>
        <w:t xml:space="preserve">newly appointed principal </w:t>
      </w:r>
      <w:r>
        <w:rPr>
          <w:snapToGrid/>
          <w:sz w:val="23"/>
          <w:szCs w:val="23"/>
        </w:rPr>
        <w:t xml:space="preserve">at Paul A. Dever Elementary School (Dever) </w:t>
      </w:r>
      <w:r w:rsidR="002B37F7" w:rsidRPr="002B37F7">
        <w:rPr>
          <w:snapToGrid/>
          <w:sz w:val="23"/>
          <w:szCs w:val="23"/>
        </w:rPr>
        <w:t>has</w:t>
      </w:r>
      <w:r w:rsidR="0070313E">
        <w:rPr>
          <w:snapToGrid/>
          <w:sz w:val="23"/>
          <w:szCs w:val="23"/>
        </w:rPr>
        <w:t xml:space="preserve"> a </w:t>
      </w:r>
      <w:r w:rsidR="002B37F7" w:rsidRPr="002B37F7">
        <w:rPr>
          <w:snapToGrid/>
          <w:sz w:val="23"/>
          <w:szCs w:val="23"/>
        </w:rPr>
        <w:t>clear vision for the school community</w:t>
      </w:r>
      <w:r>
        <w:rPr>
          <w:snapToGrid/>
          <w:sz w:val="23"/>
          <w:szCs w:val="23"/>
        </w:rPr>
        <w:t xml:space="preserve"> which states that a</w:t>
      </w:r>
      <w:r w:rsidR="002B37F7" w:rsidRPr="002B37F7">
        <w:rPr>
          <w:snapToGrid/>
          <w:sz w:val="23"/>
          <w:szCs w:val="23"/>
        </w:rPr>
        <w:t xml:space="preserve"> positive learning environment</w:t>
      </w:r>
      <w:r w:rsidR="0070313E">
        <w:rPr>
          <w:snapToGrid/>
          <w:sz w:val="23"/>
          <w:szCs w:val="23"/>
        </w:rPr>
        <w:t xml:space="preserve"> </w:t>
      </w:r>
      <w:r w:rsidR="002B37F7" w:rsidRPr="002B37F7">
        <w:rPr>
          <w:snapToGrid/>
          <w:sz w:val="23"/>
          <w:szCs w:val="23"/>
        </w:rPr>
        <w:t>enables students to productively engage with rigorous, standards-aligned curriculum. Teachers, like school leaders, articulate a set of beliefs about how students learn best</w:t>
      </w:r>
      <w:r w:rsidR="00247E99">
        <w:rPr>
          <w:snapToGrid/>
          <w:sz w:val="23"/>
          <w:szCs w:val="23"/>
        </w:rPr>
        <w:t>. This</w:t>
      </w:r>
      <w:r w:rsidR="002B37F7" w:rsidRPr="002B37F7">
        <w:rPr>
          <w:snapToGrid/>
          <w:sz w:val="23"/>
          <w:szCs w:val="23"/>
        </w:rPr>
        <w:t xml:space="preserve"> includes</w:t>
      </w:r>
      <w:r w:rsidR="0070313E">
        <w:rPr>
          <w:snapToGrid/>
          <w:sz w:val="23"/>
          <w:szCs w:val="23"/>
        </w:rPr>
        <w:t xml:space="preserve"> </w:t>
      </w:r>
      <w:r w:rsidR="002B37F7" w:rsidRPr="002B37F7">
        <w:rPr>
          <w:snapToGrid/>
          <w:sz w:val="23"/>
          <w:szCs w:val="23"/>
        </w:rPr>
        <w:t>creating a safe environment where students’ minds are ready and able to learn</w:t>
      </w:r>
      <w:r w:rsidR="00247E99">
        <w:rPr>
          <w:snapToGrid/>
          <w:sz w:val="23"/>
          <w:szCs w:val="23"/>
        </w:rPr>
        <w:t xml:space="preserve">, </w:t>
      </w:r>
      <w:r w:rsidR="0070313E">
        <w:rPr>
          <w:snapToGrid/>
          <w:sz w:val="23"/>
          <w:szCs w:val="23"/>
        </w:rPr>
        <w:t>students</w:t>
      </w:r>
      <w:r w:rsidR="002B37F7" w:rsidRPr="002B37F7">
        <w:rPr>
          <w:snapToGrid/>
          <w:sz w:val="23"/>
          <w:szCs w:val="23"/>
        </w:rPr>
        <w:t xml:space="preserve"> can engage in complex tasks,</w:t>
      </w:r>
      <w:r w:rsidR="00247E99">
        <w:rPr>
          <w:snapToGrid/>
          <w:sz w:val="23"/>
          <w:szCs w:val="23"/>
        </w:rPr>
        <w:t xml:space="preserve"> and they can develop and trust </w:t>
      </w:r>
      <w:r w:rsidR="002B37F7" w:rsidRPr="002B37F7">
        <w:rPr>
          <w:snapToGrid/>
          <w:sz w:val="23"/>
          <w:szCs w:val="23"/>
        </w:rPr>
        <w:t>positive relationships between teachers, students</w:t>
      </w:r>
      <w:r w:rsidR="00247E99">
        <w:rPr>
          <w:snapToGrid/>
          <w:sz w:val="23"/>
          <w:szCs w:val="23"/>
        </w:rPr>
        <w:t>,</w:t>
      </w:r>
      <w:r w:rsidR="002B37F7" w:rsidRPr="002B37F7">
        <w:rPr>
          <w:snapToGrid/>
          <w:sz w:val="23"/>
          <w:szCs w:val="23"/>
        </w:rPr>
        <w:t xml:space="preserve"> </w:t>
      </w:r>
      <w:r w:rsidR="00247E99">
        <w:rPr>
          <w:snapToGrid/>
          <w:sz w:val="23"/>
          <w:szCs w:val="23"/>
        </w:rPr>
        <w:t xml:space="preserve">and </w:t>
      </w:r>
      <w:r w:rsidR="002B37F7" w:rsidRPr="002B37F7">
        <w:rPr>
          <w:snapToGrid/>
          <w:sz w:val="23"/>
          <w:szCs w:val="23"/>
        </w:rPr>
        <w:t xml:space="preserve">family </w:t>
      </w:r>
      <w:r w:rsidR="002B37F7" w:rsidRPr="002B37F7">
        <w:rPr>
          <w:snapToGrid/>
          <w:color w:val="000000"/>
          <w:sz w:val="23"/>
          <w:szCs w:val="23"/>
        </w:rPr>
        <w:t>as motivators for student achievement. </w:t>
      </w:r>
    </w:p>
    <w:p w14:paraId="5AE6E987" w14:textId="77777777" w:rsidR="00493FA9" w:rsidRDefault="00493FA9" w:rsidP="00FA2806">
      <w:pPr>
        <w:widowControl/>
        <w:ind w:right="555"/>
        <w:rPr>
          <w:snapToGrid/>
          <w:color w:val="000000"/>
          <w:sz w:val="23"/>
          <w:szCs w:val="23"/>
        </w:rPr>
      </w:pPr>
    </w:p>
    <w:p w14:paraId="510A7DC0" w14:textId="032200A4" w:rsidR="002B37F7" w:rsidRPr="002B37F7" w:rsidRDefault="002B37F7" w:rsidP="00FA2806">
      <w:pPr>
        <w:widowControl/>
        <w:ind w:right="555"/>
        <w:rPr>
          <w:snapToGrid/>
          <w:sz w:val="23"/>
          <w:szCs w:val="23"/>
        </w:rPr>
      </w:pPr>
      <w:r w:rsidRPr="002B37F7">
        <w:rPr>
          <w:snapToGrid/>
          <w:color w:val="000000"/>
          <w:sz w:val="23"/>
          <w:szCs w:val="23"/>
        </w:rPr>
        <w:t xml:space="preserve">School leaders have provided teachers with training in the brain science underpinning theories of social-emotional learning (SEL) and in specific strategies to support students’ social-emotional development. As a result, </w:t>
      </w:r>
      <w:r w:rsidR="00DC2E04">
        <w:rPr>
          <w:snapToGrid/>
          <w:color w:val="000000"/>
          <w:sz w:val="23"/>
          <w:szCs w:val="23"/>
        </w:rPr>
        <w:t xml:space="preserve">teachers implement SEL strategies in all </w:t>
      </w:r>
      <w:r w:rsidRPr="002B37F7">
        <w:rPr>
          <w:snapToGrid/>
          <w:color w:val="000000"/>
          <w:sz w:val="23"/>
          <w:szCs w:val="23"/>
        </w:rPr>
        <w:t>classrooms</w:t>
      </w:r>
      <w:r w:rsidR="00DC2E04">
        <w:rPr>
          <w:snapToGrid/>
          <w:color w:val="000000"/>
          <w:sz w:val="23"/>
          <w:szCs w:val="23"/>
        </w:rPr>
        <w:t>.</w:t>
      </w:r>
      <w:r w:rsidRPr="002B37F7">
        <w:rPr>
          <w:snapToGrid/>
          <w:color w:val="000000"/>
          <w:sz w:val="23"/>
          <w:szCs w:val="23"/>
        </w:rPr>
        <w:t xml:space="preserve"> </w:t>
      </w:r>
    </w:p>
    <w:p w14:paraId="1A87133B" w14:textId="17C8D120" w:rsidR="002B37F7" w:rsidRDefault="002B37F7" w:rsidP="00FA2806">
      <w:pPr>
        <w:widowControl/>
        <w:ind w:right="555"/>
        <w:rPr>
          <w:snapToGrid/>
          <w:color w:val="000000"/>
          <w:sz w:val="23"/>
          <w:szCs w:val="23"/>
        </w:rPr>
      </w:pPr>
      <w:r w:rsidRPr="002B37F7">
        <w:rPr>
          <w:snapToGrid/>
          <w:color w:val="000000"/>
          <w:sz w:val="23"/>
          <w:szCs w:val="23"/>
        </w:rPr>
        <w:t xml:space="preserve">Parents and students believe that students are well-supported and treated with care and respect by staff members. </w:t>
      </w:r>
    </w:p>
    <w:p w14:paraId="2A4D7469" w14:textId="77777777" w:rsidR="00FA2806" w:rsidRDefault="00FA2806" w:rsidP="00FA2806">
      <w:pPr>
        <w:widowControl/>
        <w:rPr>
          <w:snapToGrid/>
          <w:color w:val="000000"/>
          <w:sz w:val="23"/>
          <w:szCs w:val="23"/>
        </w:rPr>
      </w:pPr>
    </w:p>
    <w:p w14:paraId="2081E306" w14:textId="4E22DB8C" w:rsidR="002B37F7" w:rsidRPr="002B37F7" w:rsidRDefault="002B37F7" w:rsidP="00FA2806">
      <w:pPr>
        <w:widowControl/>
        <w:rPr>
          <w:snapToGrid/>
          <w:sz w:val="23"/>
          <w:szCs w:val="23"/>
        </w:rPr>
      </w:pPr>
      <w:r w:rsidRPr="002B37F7">
        <w:rPr>
          <w:snapToGrid/>
          <w:sz w:val="23"/>
          <w:szCs w:val="23"/>
        </w:rPr>
        <w:t>Area of Strength # 2</w:t>
      </w:r>
    </w:p>
    <w:p w14:paraId="31EF317A" w14:textId="4A7F4182" w:rsidR="002B37F7" w:rsidRPr="002B37F7" w:rsidRDefault="002B37F7" w:rsidP="00FA2806">
      <w:pPr>
        <w:widowControl/>
        <w:rPr>
          <w:snapToGrid/>
          <w:sz w:val="23"/>
          <w:szCs w:val="23"/>
        </w:rPr>
      </w:pPr>
      <w:r w:rsidRPr="002B37F7">
        <w:rPr>
          <w:snapToGrid/>
          <w:sz w:val="23"/>
          <w:szCs w:val="23"/>
        </w:rPr>
        <w:t>Leveraging Resources</w:t>
      </w:r>
      <w:r w:rsidR="00EC7E5D">
        <w:rPr>
          <w:snapToGrid/>
          <w:sz w:val="23"/>
          <w:szCs w:val="23"/>
        </w:rPr>
        <w:t xml:space="preserve"> </w:t>
      </w:r>
      <w:r w:rsidRPr="002B37F7">
        <w:rPr>
          <w:snapToGrid/>
          <w:sz w:val="23"/>
          <w:szCs w:val="23"/>
        </w:rPr>
        <w:t>and Assessment</w:t>
      </w:r>
      <w:r w:rsidR="00EC7E5D">
        <w:rPr>
          <w:snapToGrid/>
          <w:sz w:val="23"/>
          <w:szCs w:val="23"/>
        </w:rPr>
        <w:t xml:space="preserve"> </w:t>
      </w:r>
    </w:p>
    <w:p w14:paraId="4049D60F" w14:textId="77777777" w:rsidR="002B37F7" w:rsidRPr="002B37F7" w:rsidRDefault="002B37F7" w:rsidP="00FA2806">
      <w:pPr>
        <w:widowControl/>
        <w:rPr>
          <w:snapToGrid/>
          <w:sz w:val="23"/>
          <w:szCs w:val="23"/>
        </w:rPr>
      </w:pPr>
    </w:p>
    <w:p w14:paraId="6BA5D4E3" w14:textId="77777777" w:rsidR="002B37F7" w:rsidRPr="002B37F7" w:rsidRDefault="002B37F7" w:rsidP="00FA2806">
      <w:pPr>
        <w:widowControl/>
        <w:rPr>
          <w:snapToGrid/>
          <w:sz w:val="23"/>
          <w:szCs w:val="23"/>
        </w:rPr>
      </w:pPr>
      <w:r w:rsidRPr="002B37F7">
        <w:rPr>
          <w:i/>
          <w:iCs/>
          <w:snapToGrid/>
          <w:sz w:val="23"/>
          <w:szCs w:val="23"/>
        </w:rPr>
        <w:t>Description</w:t>
      </w:r>
      <w:r w:rsidRPr="002B37F7">
        <w:rPr>
          <w:snapToGrid/>
          <w:sz w:val="23"/>
          <w:szCs w:val="23"/>
        </w:rPr>
        <w:t>:</w:t>
      </w:r>
    </w:p>
    <w:p w14:paraId="53E507B1" w14:textId="64F95C3C" w:rsidR="002B37F7" w:rsidRPr="002B37F7" w:rsidRDefault="002B37F7" w:rsidP="00FA2806">
      <w:pPr>
        <w:widowControl/>
        <w:ind w:right="555"/>
        <w:rPr>
          <w:snapToGrid/>
          <w:sz w:val="23"/>
          <w:szCs w:val="23"/>
        </w:rPr>
      </w:pPr>
      <w:r w:rsidRPr="002B37F7">
        <w:rPr>
          <w:snapToGrid/>
          <w:sz w:val="23"/>
          <w:szCs w:val="23"/>
        </w:rPr>
        <w:t xml:space="preserve">School leaders have allocated resources to support their most vulnerable students. They have reevaluated </w:t>
      </w:r>
      <w:r w:rsidR="00973F36">
        <w:rPr>
          <w:snapToGrid/>
          <w:sz w:val="23"/>
          <w:szCs w:val="23"/>
        </w:rPr>
        <w:t xml:space="preserve">and updated </w:t>
      </w:r>
      <w:r w:rsidR="00D20DDE">
        <w:rPr>
          <w:snapToGrid/>
          <w:sz w:val="23"/>
          <w:szCs w:val="23"/>
        </w:rPr>
        <w:t xml:space="preserve">some </w:t>
      </w:r>
      <w:r w:rsidRPr="002B37F7">
        <w:rPr>
          <w:snapToGrid/>
          <w:sz w:val="23"/>
          <w:szCs w:val="23"/>
        </w:rPr>
        <w:t>students’</w:t>
      </w:r>
      <w:r w:rsidR="0070313E">
        <w:rPr>
          <w:snapToGrid/>
          <w:sz w:val="23"/>
          <w:szCs w:val="23"/>
        </w:rPr>
        <w:t xml:space="preserve"> </w:t>
      </w:r>
      <w:r w:rsidRPr="002B37F7">
        <w:rPr>
          <w:snapToGrid/>
          <w:sz w:val="23"/>
          <w:szCs w:val="23"/>
        </w:rPr>
        <w:t xml:space="preserve">IEPs </w:t>
      </w:r>
      <w:r w:rsidR="00973F36">
        <w:rPr>
          <w:snapToGrid/>
          <w:sz w:val="23"/>
          <w:szCs w:val="23"/>
        </w:rPr>
        <w:t xml:space="preserve">to address learning gaps. Using student </w:t>
      </w:r>
      <w:r w:rsidRPr="002B37F7">
        <w:rPr>
          <w:snapToGrid/>
          <w:sz w:val="23"/>
          <w:szCs w:val="23"/>
        </w:rPr>
        <w:t xml:space="preserve"> assessment data</w:t>
      </w:r>
      <w:r w:rsidR="00946D7D">
        <w:rPr>
          <w:snapToGrid/>
          <w:sz w:val="23"/>
          <w:szCs w:val="23"/>
        </w:rPr>
        <w:t xml:space="preserve"> and reallocating funds,</w:t>
      </w:r>
      <w:r w:rsidR="0070313E">
        <w:rPr>
          <w:snapToGrid/>
          <w:sz w:val="23"/>
          <w:szCs w:val="23"/>
        </w:rPr>
        <w:t xml:space="preserve"> </w:t>
      </w:r>
      <w:r w:rsidRPr="002B37F7">
        <w:rPr>
          <w:snapToGrid/>
          <w:sz w:val="23"/>
          <w:szCs w:val="23"/>
        </w:rPr>
        <w:t xml:space="preserve">school leaders </w:t>
      </w:r>
      <w:r w:rsidR="00946D7D">
        <w:rPr>
          <w:snapToGrid/>
          <w:sz w:val="23"/>
          <w:szCs w:val="23"/>
        </w:rPr>
        <w:t>implemented</w:t>
      </w:r>
      <w:r w:rsidR="00973F36">
        <w:rPr>
          <w:snapToGrid/>
          <w:sz w:val="23"/>
          <w:szCs w:val="23"/>
        </w:rPr>
        <w:t xml:space="preserve"> reading </w:t>
      </w:r>
      <w:r w:rsidRPr="002B37F7">
        <w:rPr>
          <w:snapToGrid/>
          <w:sz w:val="23"/>
          <w:szCs w:val="23"/>
        </w:rPr>
        <w:t>interventions</w:t>
      </w:r>
      <w:r w:rsidR="00946D7D">
        <w:rPr>
          <w:snapToGrid/>
          <w:sz w:val="23"/>
          <w:szCs w:val="23"/>
        </w:rPr>
        <w:t xml:space="preserve">, adjusted scheduling to allow for more intervention time and hired </w:t>
      </w:r>
      <w:r w:rsidR="0070313E">
        <w:rPr>
          <w:snapToGrid/>
          <w:sz w:val="23"/>
          <w:szCs w:val="23"/>
        </w:rPr>
        <w:t>b</w:t>
      </w:r>
      <w:r w:rsidR="00946D7D">
        <w:rPr>
          <w:snapToGrid/>
          <w:sz w:val="23"/>
          <w:szCs w:val="23"/>
        </w:rPr>
        <w:t xml:space="preserve">oth </w:t>
      </w:r>
      <w:r w:rsidRPr="002B37F7">
        <w:rPr>
          <w:snapToGrid/>
          <w:sz w:val="23"/>
          <w:szCs w:val="23"/>
        </w:rPr>
        <w:t>a reading interventionist and an additional resource room teacher</w:t>
      </w:r>
      <w:r w:rsidR="00946D7D">
        <w:rPr>
          <w:snapToGrid/>
          <w:sz w:val="23"/>
          <w:szCs w:val="23"/>
        </w:rPr>
        <w:t xml:space="preserve"> to provide intervention. </w:t>
      </w:r>
    </w:p>
    <w:p w14:paraId="1804E7E5" w14:textId="77777777" w:rsidR="00674792" w:rsidRDefault="00674792" w:rsidP="00FA2806">
      <w:pPr>
        <w:widowControl/>
        <w:ind w:right="555"/>
        <w:rPr>
          <w:snapToGrid/>
          <w:sz w:val="23"/>
          <w:szCs w:val="23"/>
        </w:rPr>
      </w:pPr>
    </w:p>
    <w:p w14:paraId="35B6D71B" w14:textId="53831D7B" w:rsidR="002B37F7" w:rsidRPr="002B37F7" w:rsidRDefault="00946D7D" w:rsidP="00FA2806">
      <w:pPr>
        <w:widowControl/>
        <w:ind w:right="555"/>
        <w:rPr>
          <w:snapToGrid/>
          <w:sz w:val="23"/>
          <w:szCs w:val="23"/>
        </w:rPr>
      </w:pPr>
      <w:r>
        <w:rPr>
          <w:snapToGrid/>
          <w:sz w:val="23"/>
          <w:szCs w:val="23"/>
        </w:rPr>
        <w:t>Core l</w:t>
      </w:r>
      <w:r w:rsidRPr="002B37F7">
        <w:rPr>
          <w:snapToGrid/>
          <w:sz w:val="23"/>
          <w:szCs w:val="23"/>
        </w:rPr>
        <w:t xml:space="preserve">iteracy instruction and intervention </w:t>
      </w:r>
      <w:r>
        <w:rPr>
          <w:snapToGrid/>
          <w:sz w:val="23"/>
          <w:szCs w:val="23"/>
        </w:rPr>
        <w:t xml:space="preserve">include </w:t>
      </w:r>
      <w:r w:rsidRPr="002B37F7">
        <w:rPr>
          <w:snapToGrid/>
          <w:sz w:val="23"/>
          <w:szCs w:val="23"/>
        </w:rPr>
        <w:t xml:space="preserve">systematic phonics-based instruction targeted to students’ learning needs. </w:t>
      </w:r>
      <w:r>
        <w:rPr>
          <w:snapToGrid/>
          <w:sz w:val="23"/>
          <w:szCs w:val="23"/>
        </w:rPr>
        <w:t xml:space="preserve">Dever staff </w:t>
      </w:r>
      <w:r w:rsidR="00F23B00">
        <w:rPr>
          <w:snapToGrid/>
          <w:sz w:val="23"/>
          <w:szCs w:val="23"/>
        </w:rPr>
        <w:t>schedule</w:t>
      </w:r>
      <w:r w:rsidR="00B35BC8">
        <w:rPr>
          <w:snapToGrid/>
          <w:sz w:val="23"/>
          <w:szCs w:val="23"/>
        </w:rPr>
        <w:t xml:space="preserve"> </w:t>
      </w:r>
      <w:r>
        <w:rPr>
          <w:snapToGrid/>
          <w:sz w:val="23"/>
          <w:szCs w:val="23"/>
        </w:rPr>
        <w:t>s</w:t>
      </w:r>
      <w:r w:rsidR="002B37F7" w:rsidRPr="002B37F7">
        <w:rPr>
          <w:snapToGrid/>
          <w:sz w:val="23"/>
          <w:szCs w:val="23"/>
        </w:rPr>
        <w:t>tudents for interventions based on the results of screening assessments.</w:t>
      </w:r>
      <w:r>
        <w:rPr>
          <w:snapToGrid/>
          <w:sz w:val="23"/>
          <w:szCs w:val="23"/>
        </w:rPr>
        <w:t xml:space="preserve"> </w:t>
      </w:r>
      <w:r w:rsidR="00D20DDE">
        <w:rPr>
          <w:snapToGrid/>
          <w:sz w:val="23"/>
          <w:szCs w:val="23"/>
        </w:rPr>
        <w:t xml:space="preserve"> </w:t>
      </w:r>
    </w:p>
    <w:p w14:paraId="44F9029D" w14:textId="77777777" w:rsidR="00A34405" w:rsidRPr="002B37F7" w:rsidRDefault="00A34405" w:rsidP="00FA2806">
      <w:pPr>
        <w:rPr>
          <w:sz w:val="23"/>
          <w:szCs w:val="23"/>
        </w:rPr>
      </w:pPr>
    </w:p>
    <w:p w14:paraId="1FE609A5" w14:textId="176E1271" w:rsidR="00A34405" w:rsidRPr="00817A51" w:rsidRDefault="00817A51" w:rsidP="00FA2806">
      <w:pPr>
        <w:rPr>
          <w:b/>
          <w:bCs/>
          <w:sz w:val="23"/>
          <w:szCs w:val="23"/>
        </w:rPr>
        <w:sectPr w:rsidR="00A34405" w:rsidRPr="00817A51" w:rsidSect="00BE0438">
          <w:footerReference w:type="default" r:id="rId13"/>
          <w:endnotePr>
            <w:numFmt w:val="decimal"/>
          </w:endnotePr>
          <w:type w:val="continuous"/>
          <w:pgSz w:w="12240" w:h="15840"/>
          <w:pgMar w:top="1008" w:right="1440" w:bottom="1008" w:left="1440" w:header="1440" w:footer="1440" w:gutter="0"/>
          <w:cols w:space="720"/>
          <w:formProt w:val="0"/>
          <w:noEndnote/>
          <w:docGrid w:linePitch="326"/>
        </w:sectPr>
      </w:pPr>
      <w:r w:rsidRPr="00817A51">
        <w:rPr>
          <w:b/>
          <w:bCs/>
          <w:sz w:val="23"/>
          <w:szCs w:val="23"/>
        </w:rPr>
        <w:t>Areas of Focus</w:t>
      </w:r>
    </w:p>
    <w:p w14:paraId="1857D46D" w14:textId="77777777" w:rsidR="00FA2806" w:rsidRDefault="00FA2806" w:rsidP="00FA2806">
      <w:pPr>
        <w:widowControl/>
        <w:rPr>
          <w:snapToGrid/>
          <w:sz w:val="23"/>
          <w:szCs w:val="23"/>
        </w:rPr>
      </w:pPr>
    </w:p>
    <w:p w14:paraId="6AD9E54C" w14:textId="0302AA9C" w:rsidR="002B37F7" w:rsidRPr="002B37F7" w:rsidRDefault="002B37F7" w:rsidP="00FA2806">
      <w:pPr>
        <w:widowControl/>
        <w:rPr>
          <w:snapToGrid/>
          <w:sz w:val="23"/>
          <w:szCs w:val="23"/>
        </w:rPr>
      </w:pPr>
      <w:r w:rsidRPr="002B37F7">
        <w:rPr>
          <w:snapToGrid/>
          <w:sz w:val="23"/>
          <w:szCs w:val="23"/>
        </w:rPr>
        <w:t>Area of Focus # 1</w:t>
      </w:r>
    </w:p>
    <w:p w14:paraId="443E8514" w14:textId="25A67054" w:rsidR="002B37F7" w:rsidRPr="002B37F7" w:rsidRDefault="002B37F7" w:rsidP="00FA2806">
      <w:pPr>
        <w:widowControl/>
        <w:rPr>
          <w:snapToGrid/>
          <w:sz w:val="23"/>
          <w:szCs w:val="23"/>
        </w:rPr>
      </w:pPr>
      <w:r w:rsidRPr="002B37F7">
        <w:rPr>
          <w:snapToGrid/>
          <w:sz w:val="23"/>
          <w:szCs w:val="23"/>
        </w:rPr>
        <w:t>Pedagogy</w:t>
      </w:r>
    </w:p>
    <w:p w14:paraId="2D841C78" w14:textId="77777777" w:rsidR="002B37F7" w:rsidRPr="002B37F7" w:rsidRDefault="002B37F7" w:rsidP="00FA2806">
      <w:pPr>
        <w:widowControl/>
        <w:rPr>
          <w:snapToGrid/>
          <w:sz w:val="23"/>
          <w:szCs w:val="23"/>
        </w:rPr>
      </w:pPr>
    </w:p>
    <w:p w14:paraId="4044F705" w14:textId="77777777" w:rsidR="002B37F7" w:rsidRPr="002B37F7" w:rsidRDefault="002B37F7" w:rsidP="00FA2806">
      <w:pPr>
        <w:widowControl/>
        <w:rPr>
          <w:snapToGrid/>
          <w:sz w:val="23"/>
          <w:szCs w:val="23"/>
        </w:rPr>
      </w:pPr>
      <w:r w:rsidRPr="002B37F7">
        <w:rPr>
          <w:i/>
          <w:iCs/>
          <w:snapToGrid/>
          <w:sz w:val="23"/>
          <w:szCs w:val="23"/>
        </w:rPr>
        <w:t>Description</w:t>
      </w:r>
      <w:r w:rsidRPr="002B37F7">
        <w:rPr>
          <w:snapToGrid/>
          <w:sz w:val="23"/>
          <w:szCs w:val="23"/>
        </w:rPr>
        <w:t>:</w:t>
      </w:r>
    </w:p>
    <w:p w14:paraId="1AA7213A" w14:textId="77AC8661" w:rsidR="002B37F7" w:rsidRDefault="002B37F7" w:rsidP="00FA2806">
      <w:pPr>
        <w:widowControl/>
        <w:ind w:right="555"/>
        <w:rPr>
          <w:snapToGrid/>
          <w:sz w:val="23"/>
          <w:szCs w:val="23"/>
        </w:rPr>
      </w:pPr>
      <w:r w:rsidRPr="002B37F7">
        <w:rPr>
          <w:snapToGrid/>
          <w:sz w:val="23"/>
          <w:szCs w:val="23"/>
        </w:rPr>
        <w:t>Dever students are learning remotely at this time. Teachers use the Zoom platform as the main synchronous learning platform, supported by additional applications such as NearPod. Across classes, students are given opportunities to engage with grade-level content and skills. Student engagement in remote learning, however, varies across classes.   </w:t>
      </w:r>
    </w:p>
    <w:p w14:paraId="10E064D4" w14:textId="55555B1B" w:rsidR="00C25D27" w:rsidRPr="002B37F7" w:rsidRDefault="00C25D27" w:rsidP="00FA2806">
      <w:pPr>
        <w:widowControl/>
        <w:ind w:right="555"/>
        <w:rPr>
          <w:snapToGrid/>
          <w:sz w:val="23"/>
          <w:szCs w:val="23"/>
        </w:rPr>
      </w:pPr>
    </w:p>
    <w:p w14:paraId="2A9B541F" w14:textId="4D3947E3" w:rsidR="00FA2806" w:rsidRDefault="00D20DDE" w:rsidP="00FA2806">
      <w:pPr>
        <w:widowControl/>
        <w:rPr>
          <w:rFonts w:ascii="Verdana" w:hAnsi="Verdana"/>
          <w:b/>
          <w:bCs/>
          <w:snapToGrid/>
          <w:color w:val="369E59"/>
          <w:sz w:val="22"/>
          <w:szCs w:val="22"/>
        </w:rPr>
      </w:pPr>
      <w:r>
        <w:rPr>
          <w:snapToGrid/>
          <w:sz w:val="23"/>
          <w:szCs w:val="23"/>
        </w:rPr>
        <w:lastRenderedPageBreak/>
        <w:t xml:space="preserve">Teachers </w:t>
      </w:r>
      <w:r w:rsidR="0075711F">
        <w:rPr>
          <w:snapToGrid/>
          <w:sz w:val="23"/>
          <w:szCs w:val="23"/>
        </w:rPr>
        <w:t>have made progress toward</w:t>
      </w:r>
      <w:r w:rsidR="002B37F7" w:rsidRPr="002B37F7">
        <w:rPr>
          <w:snapToGrid/>
          <w:sz w:val="23"/>
          <w:szCs w:val="23"/>
        </w:rPr>
        <w:t xml:space="preserve"> enact</w:t>
      </w:r>
      <w:r w:rsidR="0075711F">
        <w:rPr>
          <w:snapToGrid/>
          <w:sz w:val="23"/>
          <w:szCs w:val="23"/>
        </w:rPr>
        <w:t>ing</w:t>
      </w:r>
      <w:r w:rsidR="002B37F7" w:rsidRPr="002B37F7">
        <w:rPr>
          <w:snapToGrid/>
          <w:sz w:val="23"/>
          <w:szCs w:val="23"/>
        </w:rPr>
        <w:t xml:space="preserve"> the schoolwide beliefs</w:t>
      </w:r>
      <w:r w:rsidR="007F1A7A" w:rsidRPr="007F1A7A">
        <w:rPr>
          <w:snapToGrid/>
          <w:sz w:val="23"/>
          <w:szCs w:val="23"/>
        </w:rPr>
        <w:t xml:space="preserve"> </w:t>
      </w:r>
      <w:r w:rsidR="007F1A7A" w:rsidRPr="002B37F7">
        <w:rPr>
          <w:snapToGrid/>
          <w:sz w:val="23"/>
          <w:szCs w:val="23"/>
        </w:rPr>
        <w:t>about how students learn best</w:t>
      </w:r>
      <w:r w:rsidR="002B37F7" w:rsidRPr="002B37F7">
        <w:rPr>
          <w:snapToGrid/>
          <w:sz w:val="23"/>
          <w:szCs w:val="23"/>
        </w:rPr>
        <w:t>.</w:t>
      </w:r>
      <w:r w:rsidR="41F2B242" w:rsidRPr="002B37F7">
        <w:rPr>
          <w:snapToGrid/>
          <w:sz w:val="23"/>
          <w:szCs w:val="23"/>
        </w:rPr>
        <w:t xml:space="preserve"> Improving consistency of </w:t>
      </w:r>
      <w:r w:rsidR="00C25D27">
        <w:rPr>
          <w:snapToGrid/>
          <w:sz w:val="23"/>
          <w:szCs w:val="23"/>
        </w:rPr>
        <w:t>instructional</w:t>
      </w:r>
      <w:r w:rsidR="41F2B242" w:rsidRPr="002B37F7">
        <w:rPr>
          <w:snapToGrid/>
          <w:sz w:val="23"/>
          <w:szCs w:val="23"/>
        </w:rPr>
        <w:t xml:space="preserve"> practices</w:t>
      </w:r>
      <w:r w:rsidR="639C4600" w:rsidRPr="002B37F7">
        <w:rPr>
          <w:snapToGrid/>
          <w:sz w:val="23"/>
          <w:szCs w:val="23"/>
        </w:rPr>
        <w:t>, however,</w:t>
      </w:r>
      <w:r w:rsidR="41F2B242" w:rsidRPr="002B37F7">
        <w:rPr>
          <w:snapToGrid/>
          <w:sz w:val="23"/>
          <w:szCs w:val="23"/>
        </w:rPr>
        <w:t xml:space="preserve"> should be an area of focus moving forward.</w:t>
      </w:r>
      <w:r w:rsidR="0075711F">
        <w:rPr>
          <w:snapToGrid/>
          <w:sz w:val="23"/>
          <w:szCs w:val="23"/>
        </w:rPr>
        <w:t xml:space="preserve"> </w:t>
      </w:r>
    </w:p>
    <w:p w14:paraId="1E5A52E5" w14:textId="77777777" w:rsidR="00F23B00" w:rsidRDefault="00F23B00" w:rsidP="00FA2806">
      <w:pPr>
        <w:widowControl/>
        <w:rPr>
          <w:snapToGrid/>
          <w:sz w:val="23"/>
          <w:szCs w:val="23"/>
        </w:rPr>
      </w:pPr>
    </w:p>
    <w:p w14:paraId="55D56B9B" w14:textId="680EE454" w:rsidR="00817A51" w:rsidRPr="00817A51" w:rsidRDefault="00817A51" w:rsidP="00FA2806">
      <w:pPr>
        <w:widowControl/>
        <w:rPr>
          <w:snapToGrid/>
          <w:sz w:val="23"/>
          <w:szCs w:val="23"/>
        </w:rPr>
      </w:pPr>
      <w:r w:rsidRPr="00817A51">
        <w:rPr>
          <w:snapToGrid/>
          <w:sz w:val="23"/>
          <w:szCs w:val="23"/>
        </w:rPr>
        <w:t xml:space="preserve">Area of Focus # </w:t>
      </w:r>
      <w:r w:rsidRPr="00EC7E5D">
        <w:rPr>
          <w:snapToGrid/>
          <w:sz w:val="23"/>
          <w:szCs w:val="23"/>
        </w:rPr>
        <w:t>2</w:t>
      </w:r>
    </w:p>
    <w:p w14:paraId="778DF159" w14:textId="2BCD6F50" w:rsidR="00817A51" w:rsidRPr="00817A51" w:rsidRDefault="00817A51" w:rsidP="00FA2806">
      <w:pPr>
        <w:widowControl/>
        <w:rPr>
          <w:snapToGrid/>
          <w:sz w:val="23"/>
          <w:szCs w:val="23"/>
        </w:rPr>
      </w:pPr>
      <w:r w:rsidRPr="00817A51">
        <w:rPr>
          <w:snapToGrid/>
          <w:sz w:val="23"/>
          <w:szCs w:val="23"/>
        </w:rPr>
        <w:t>Teacher Support and Supervision</w:t>
      </w:r>
    </w:p>
    <w:p w14:paraId="1B70CD95" w14:textId="77777777" w:rsidR="00817A51" w:rsidRPr="00817A51" w:rsidRDefault="00817A51" w:rsidP="00FA2806">
      <w:pPr>
        <w:widowControl/>
        <w:rPr>
          <w:snapToGrid/>
          <w:sz w:val="23"/>
          <w:szCs w:val="23"/>
        </w:rPr>
      </w:pPr>
    </w:p>
    <w:p w14:paraId="518B967C" w14:textId="77777777" w:rsidR="00817A51" w:rsidRPr="00817A51" w:rsidRDefault="00817A51" w:rsidP="00FA2806">
      <w:pPr>
        <w:widowControl/>
        <w:rPr>
          <w:snapToGrid/>
          <w:sz w:val="23"/>
          <w:szCs w:val="23"/>
        </w:rPr>
      </w:pPr>
      <w:r w:rsidRPr="00817A51">
        <w:rPr>
          <w:i/>
          <w:iCs/>
          <w:snapToGrid/>
          <w:sz w:val="23"/>
          <w:szCs w:val="23"/>
        </w:rPr>
        <w:t>Description</w:t>
      </w:r>
      <w:r w:rsidRPr="00817A51">
        <w:rPr>
          <w:snapToGrid/>
          <w:sz w:val="23"/>
          <w:szCs w:val="23"/>
        </w:rPr>
        <w:t>:</w:t>
      </w:r>
    </w:p>
    <w:p w14:paraId="7318E637" w14:textId="0CD7D9C5" w:rsidR="00817A51" w:rsidRPr="00817A51" w:rsidRDefault="3445C9F8" w:rsidP="34836D96">
      <w:pPr>
        <w:widowControl/>
        <w:ind w:right="555"/>
        <w:rPr>
          <w:snapToGrid/>
          <w:sz w:val="23"/>
          <w:szCs w:val="23"/>
        </w:rPr>
      </w:pPr>
      <w:r w:rsidRPr="00817A51">
        <w:rPr>
          <w:snapToGrid/>
          <w:color w:val="000000"/>
          <w:sz w:val="23"/>
          <w:szCs w:val="23"/>
        </w:rPr>
        <w:t>A</w:t>
      </w:r>
      <w:r w:rsidRPr="34836D96">
        <w:rPr>
          <w:color w:val="000000" w:themeColor="text1"/>
          <w:sz w:val="23"/>
          <w:szCs w:val="23"/>
        </w:rPr>
        <w:t xml:space="preserve"> teacher support and supervision system that provides regular feedback to all teachers is needed t</w:t>
      </w:r>
      <w:r w:rsidR="00817A51" w:rsidRPr="00817A51">
        <w:rPr>
          <w:snapToGrid/>
          <w:color w:val="000000"/>
          <w:sz w:val="23"/>
          <w:szCs w:val="23"/>
        </w:rPr>
        <w:t xml:space="preserve">o increase </w:t>
      </w:r>
      <w:r w:rsidR="54F3E2BE" w:rsidRPr="00817A51">
        <w:rPr>
          <w:snapToGrid/>
          <w:color w:val="000000"/>
          <w:sz w:val="23"/>
          <w:szCs w:val="23"/>
        </w:rPr>
        <w:t xml:space="preserve">the </w:t>
      </w:r>
      <w:r w:rsidR="00817A51" w:rsidRPr="00817A51">
        <w:rPr>
          <w:snapToGrid/>
          <w:color w:val="000000"/>
          <w:sz w:val="23"/>
          <w:szCs w:val="23"/>
        </w:rPr>
        <w:t xml:space="preserve">coherence </w:t>
      </w:r>
      <w:r w:rsidR="69AA2811" w:rsidRPr="00817A51">
        <w:rPr>
          <w:snapToGrid/>
          <w:color w:val="000000"/>
          <w:sz w:val="23"/>
          <w:szCs w:val="23"/>
        </w:rPr>
        <w:t xml:space="preserve">and consistency of instructional practice, </w:t>
      </w:r>
      <w:r w:rsidR="7E7D928F" w:rsidRPr="00817A51">
        <w:rPr>
          <w:snapToGrid/>
          <w:color w:val="000000"/>
          <w:sz w:val="23"/>
          <w:szCs w:val="23"/>
        </w:rPr>
        <w:t xml:space="preserve">to </w:t>
      </w:r>
      <w:r w:rsidR="69AA2811" w:rsidRPr="00817A51">
        <w:rPr>
          <w:snapToGrid/>
          <w:color w:val="000000"/>
          <w:sz w:val="23"/>
          <w:szCs w:val="23"/>
        </w:rPr>
        <w:t xml:space="preserve">support the continuous development of all Dever teachers, </w:t>
      </w:r>
      <w:r w:rsidR="00817A51" w:rsidRPr="00817A51">
        <w:rPr>
          <w:snapToGrid/>
          <w:color w:val="000000"/>
          <w:sz w:val="23"/>
          <w:szCs w:val="23"/>
        </w:rPr>
        <w:t xml:space="preserve">and </w:t>
      </w:r>
      <w:r w:rsidR="51226485" w:rsidRPr="00817A51">
        <w:rPr>
          <w:snapToGrid/>
          <w:color w:val="000000"/>
          <w:sz w:val="23"/>
          <w:szCs w:val="23"/>
        </w:rPr>
        <w:t xml:space="preserve">to </w:t>
      </w:r>
      <w:r w:rsidR="00817A51" w:rsidRPr="00817A51">
        <w:rPr>
          <w:snapToGrid/>
          <w:color w:val="000000"/>
          <w:sz w:val="23"/>
          <w:szCs w:val="23"/>
        </w:rPr>
        <w:t>accelerate instructional improvement across grades and classes</w:t>
      </w:r>
      <w:r w:rsidR="00817A51">
        <w:rPr>
          <w:snapToGrid/>
          <w:color w:val="000000"/>
          <w:sz w:val="23"/>
          <w:szCs w:val="23"/>
        </w:rPr>
        <w:t xml:space="preserve">. Feedback to teachers should </w:t>
      </w:r>
      <w:r w:rsidR="00817A51" w:rsidRPr="00817A51">
        <w:rPr>
          <w:snapToGrid/>
          <w:color w:val="000000"/>
          <w:sz w:val="23"/>
          <w:szCs w:val="23"/>
        </w:rPr>
        <w:t>be grounded in</w:t>
      </w:r>
      <w:r w:rsidR="00817A51" w:rsidRPr="34836D96">
        <w:rPr>
          <w:color w:val="000000" w:themeColor="text1"/>
          <w:sz w:val="23"/>
          <w:szCs w:val="23"/>
        </w:rPr>
        <w:t xml:space="preserve"> a research-based teaching framework and should consistently focus on key teaching practices aligned to the instructional vision.  </w:t>
      </w:r>
    </w:p>
    <w:p w14:paraId="35BE7850" w14:textId="77777777" w:rsidR="00817A51" w:rsidRDefault="00817A51" w:rsidP="00FA2806">
      <w:pPr>
        <w:widowControl/>
        <w:rPr>
          <w:b/>
          <w:sz w:val="23"/>
          <w:szCs w:val="23"/>
        </w:rPr>
      </w:pPr>
    </w:p>
    <w:p w14:paraId="159B6F2E" w14:textId="121F66AF" w:rsidR="00817A51" w:rsidRPr="00817A51" w:rsidRDefault="00817A51" w:rsidP="00FA2806">
      <w:pPr>
        <w:widowControl/>
        <w:rPr>
          <w:snapToGrid/>
          <w:sz w:val="23"/>
          <w:szCs w:val="23"/>
        </w:rPr>
      </w:pPr>
      <w:r w:rsidRPr="00817A51">
        <w:rPr>
          <w:snapToGrid/>
          <w:sz w:val="23"/>
          <w:szCs w:val="23"/>
        </w:rPr>
        <w:t xml:space="preserve">Area of Focus # </w:t>
      </w:r>
      <w:r w:rsidRPr="00EC7E5D">
        <w:rPr>
          <w:snapToGrid/>
          <w:sz w:val="23"/>
          <w:szCs w:val="23"/>
        </w:rPr>
        <w:t>3</w:t>
      </w:r>
    </w:p>
    <w:p w14:paraId="070502CB" w14:textId="47EE0AC1" w:rsidR="00817A51" w:rsidRPr="00817A51" w:rsidRDefault="00817A51" w:rsidP="00FA2806">
      <w:pPr>
        <w:widowControl/>
        <w:rPr>
          <w:snapToGrid/>
          <w:sz w:val="23"/>
          <w:szCs w:val="23"/>
        </w:rPr>
      </w:pPr>
      <w:r w:rsidRPr="00817A51">
        <w:rPr>
          <w:snapToGrid/>
          <w:sz w:val="23"/>
          <w:szCs w:val="23"/>
        </w:rPr>
        <w:t>Assessment</w:t>
      </w:r>
    </w:p>
    <w:p w14:paraId="6648D95F" w14:textId="77777777" w:rsidR="00817A51" w:rsidRPr="00817A51" w:rsidRDefault="00817A51" w:rsidP="00FA2806">
      <w:pPr>
        <w:widowControl/>
        <w:rPr>
          <w:snapToGrid/>
          <w:sz w:val="23"/>
          <w:szCs w:val="23"/>
        </w:rPr>
      </w:pPr>
    </w:p>
    <w:p w14:paraId="13C7F120" w14:textId="77777777" w:rsidR="00817A51" w:rsidRPr="00817A51" w:rsidRDefault="00817A51" w:rsidP="00FA2806">
      <w:pPr>
        <w:widowControl/>
        <w:rPr>
          <w:snapToGrid/>
          <w:sz w:val="23"/>
          <w:szCs w:val="23"/>
        </w:rPr>
      </w:pPr>
      <w:r w:rsidRPr="00817A51">
        <w:rPr>
          <w:i/>
          <w:iCs/>
          <w:snapToGrid/>
          <w:sz w:val="23"/>
          <w:szCs w:val="23"/>
        </w:rPr>
        <w:t>Description</w:t>
      </w:r>
      <w:r w:rsidRPr="00817A51">
        <w:rPr>
          <w:snapToGrid/>
          <w:sz w:val="23"/>
          <w:szCs w:val="23"/>
        </w:rPr>
        <w:t>:</w:t>
      </w:r>
    </w:p>
    <w:p w14:paraId="11C2BF99" w14:textId="39DF17D1" w:rsidR="00CA7D0F" w:rsidRDefault="00817A51" w:rsidP="00FA2806">
      <w:pPr>
        <w:widowControl/>
        <w:ind w:right="555"/>
        <w:rPr>
          <w:snapToGrid/>
          <w:sz w:val="23"/>
          <w:szCs w:val="23"/>
        </w:rPr>
      </w:pPr>
      <w:r w:rsidRPr="00817A51">
        <w:rPr>
          <w:snapToGrid/>
          <w:sz w:val="23"/>
          <w:szCs w:val="23"/>
        </w:rPr>
        <w:t>School leaders have opted to utilize the</w:t>
      </w:r>
      <w:r w:rsidR="002663F4">
        <w:rPr>
          <w:snapToGrid/>
          <w:sz w:val="23"/>
          <w:szCs w:val="23"/>
        </w:rPr>
        <w:t xml:space="preserve"> Measure of Academic Progress (MAP)</w:t>
      </w:r>
      <w:r w:rsidRPr="00817A51">
        <w:rPr>
          <w:snapToGrid/>
          <w:sz w:val="23"/>
          <w:szCs w:val="23"/>
        </w:rPr>
        <w:t xml:space="preserve"> assessments</w:t>
      </w:r>
      <w:r w:rsidR="00D20DDE">
        <w:rPr>
          <w:snapToGrid/>
          <w:sz w:val="23"/>
          <w:szCs w:val="23"/>
        </w:rPr>
        <w:t xml:space="preserve"> </w:t>
      </w:r>
      <w:r w:rsidR="00D20DDE" w:rsidRPr="00817A51">
        <w:rPr>
          <w:snapToGrid/>
          <w:sz w:val="23"/>
          <w:szCs w:val="23"/>
        </w:rPr>
        <w:t>to determine student progress towards goals.</w:t>
      </w:r>
      <w:r w:rsidRPr="00817A51">
        <w:rPr>
          <w:snapToGrid/>
          <w:sz w:val="23"/>
          <w:szCs w:val="23"/>
        </w:rPr>
        <w:t xml:space="preserve"> Teachers us</w:t>
      </w:r>
      <w:r w:rsidR="000739B0">
        <w:rPr>
          <w:snapToGrid/>
          <w:sz w:val="23"/>
          <w:szCs w:val="23"/>
        </w:rPr>
        <w:t>e</w:t>
      </w:r>
      <w:r w:rsidRPr="00817A51">
        <w:rPr>
          <w:snapToGrid/>
          <w:sz w:val="23"/>
          <w:szCs w:val="23"/>
        </w:rPr>
        <w:t xml:space="preserve"> MAP data to create small groups for intervention work. In addition, teachers work in collaborative teams to analyze data and plan adjustments to whole group instruction. </w:t>
      </w:r>
      <w:r w:rsidR="26A3D706" w:rsidRPr="00817A51">
        <w:rPr>
          <w:snapToGrid/>
          <w:sz w:val="23"/>
          <w:szCs w:val="23"/>
        </w:rPr>
        <w:t xml:space="preserve">However, </w:t>
      </w:r>
      <w:r w:rsidR="0013E55D" w:rsidRPr="00817A51">
        <w:rPr>
          <w:snapToGrid/>
          <w:sz w:val="23"/>
          <w:szCs w:val="23"/>
        </w:rPr>
        <w:t xml:space="preserve">clear expectations </w:t>
      </w:r>
      <w:r w:rsidR="26A3D706" w:rsidRPr="00817A51">
        <w:rPr>
          <w:snapToGrid/>
          <w:sz w:val="23"/>
          <w:szCs w:val="23"/>
        </w:rPr>
        <w:t>for the use of daily assessment to inform instructional decision mak</w:t>
      </w:r>
      <w:r w:rsidR="20C172C4" w:rsidRPr="00817A51">
        <w:rPr>
          <w:snapToGrid/>
          <w:sz w:val="23"/>
          <w:szCs w:val="23"/>
        </w:rPr>
        <w:t xml:space="preserve">ing </w:t>
      </w:r>
      <w:r w:rsidR="6E7ED12C" w:rsidRPr="00817A51">
        <w:rPr>
          <w:snapToGrid/>
          <w:sz w:val="23"/>
          <w:szCs w:val="23"/>
        </w:rPr>
        <w:t>are</w:t>
      </w:r>
      <w:r w:rsidR="26A3D706" w:rsidRPr="00817A51">
        <w:rPr>
          <w:snapToGrid/>
          <w:sz w:val="23"/>
          <w:szCs w:val="23"/>
        </w:rPr>
        <w:t xml:space="preserve"> needed</w:t>
      </w:r>
      <w:r w:rsidR="76C8C2C2" w:rsidRPr="00817A51">
        <w:rPr>
          <w:snapToGrid/>
          <w:sz w:val="23"/>
          <w:szCs w:val="23"/>
        </w:rPr>
        <w:t xml:space="preserve">. Once in place, these expectations will increase </w:t>
      </w:r>
      <w:r w:rsidR="3C0294F1" w:rsidRPr="00817A51">
        <w:rPr>
          <w:snapToGrid/>
          <w:sz w:val="23"/>
          <w:szCs w:val="23"/>
        </w:rPr>
        <w:t>the consistency of daily, class-level assessment from grade to grade and from class to class.</w:t>
      </w:r>
    </w:p>
    <w:p w14:paraId="276CA61D" w14:textId="77777777" w:rsidR="00F23B00" w:rsidRDefault="00F23B00" w:rsidP="00FA2806">
      <w:pPr>
        <w:widowControl/>
        <w:ind w:right="555"/>
        <w:rPr>
          <w:snapToGrid/>
          <w:sz w:val="23"/>
          <w:szCs w:val="23"/>
        </w:rPr>
      </w:pPr>
    </w:p>
    <w:p w14:paraId="5D1535EA" w14:textId="0A2ACFA5" w:rsidR="00D62B7A" w:rsidRDefault="00C054A1" w:rsidP="00FA2806">
      <w:pPr>
        <w:widowControl/>
        <w:ind w:right="555"/>
        <w:rPr>
          <w:snapToGrid/>
          <w:sz w:val="23"/>
          <w:szCs w:val="23"/>
        </w:rPr>
      </w:pPr>
      <w:r>
        <w:rPr>
          <w:snapToGrid/>
          <w:sz w:val="23"/>
          <w:szCs w:val="23"/>
        </w:rPr>
        <w:t>A</w:t>
      </w:r>
      <w:r w:rsidR="00817A51" w:rsidRPr="00817A51">
        <w:rPr>
          <w:snapToGrid/>
          <w:sz w:val="23"/>
          <w:szCs w:val="23"/>
        </w:rPr>
        <w:t>ddition</w:t>
      </w:r>
      <w:r>
        <w:rPr>
          <w:snapToGrid/>
          <w:sz w:val="23"/>
          <w:szCs w:val="23"/>
        </w:rPr>
        <w:t>ally</w:t>
      </w:r>
      <w:r w:rsidR="00817A51" w:rsidRPr="00817A51">
        <w:rPr>
          <w:snapToGrid/>
          <w:sz w:val="23"/>
          <w:szCs w:val="23"/>
        </w:rPr>
        <w:t xml:space="preserve">, </w:t>
      </w:r>
      <w:r w:rsidR="00C19F65" w:rsidRPr="00817A51">
        <w:rPr>
          <w:snapToGrid/>
          <w:sz w:val="23"/>
          <w:szCs w:val="23"/>
        </w:rPr>
        <w:t xml:space="preserve">moving forward </w:t>
      </w:r>
      <w:r w:rsidR="00817A51" w:rsidRPr="00817A51">
        <w:rPr>
          <w:snapToGrid/>
          <w:sz w:val="23"/>
          <w:szCs w:val="23"/>
        </w:rPr>
        <w:t xml:space="preserve">school leaders </w:t>
      </w:r>
      <w:r w:rsidR="0E32C5BE" w:rsidRPr="00817A51">
        <w:rPr>
          <w:snapToGrid/>
          <w:sz w:val="23"/>
          <w:szCs w:val="23"/>
        </w:rPr>
        <w:t xml:space="preserve">should </w:t>
      </w:r>
      <w:r w:rsidR="00817A51" w:rsidRPr="00817A51">
        <w:rPr>
          <w:snapToGrid/>
          <w:sz w:val="23"/>
          <w:szCs w:val="23"/>
        </w:rPr>
        <w:t xml:space="preserve">set expectations for clear, consistent feedback to students and families. Feedback practices, like daily assessment practices, </w:t>
      </w:r>
      <w:r w:rsidR="30E45617" w:rsidRPr="00817A51">
        <w:rPr>
          <w:snapToGrid/>
          <w:sz w:val="23"/>
          <w:szCs w:val="23"/>
        </w:rPr>
        <w:t xml:space="preserve">currently </w:t>
      </w:r>
      <w:r w:rsidR="00817A51" w:rsidRPr="00817A51">
        <w:rPr>
          <w:snapToGrid/>
          <w:sz w:val="23"/>
          <w:szCs w:val="23"/>
        </w:rPr>
        <w:t xml:space="preserve">vary from class to class. </w:t>
      </w:r>
      <w:r w:rsidR="4E5185A8" w:rsidRPr="00817A51">
        <w:rPr>
          <w:snapToGrid/>
          <w:sz w:val="23"/>
          <w:szCs w:val="23"/>
        </w:rPr>
        <w:t>A goal here should be for students and families to be able to identify students’ short-term learning targets, current progress to those targets, and needed s</w:t>
      </w:r>
      <w:r w:rsidR="1E34C50D" w:rsidRPr="00817A51">
        <w:rPr>
          <w:snapToGrid/>
          <w:sz w:val="23"/>
          <w:szCs w:val="23"/>
        </w:rPr>
        <w:t xml:space="preserve">upports. </w:t>
      </w:r>
      <w:r w:rsidR="00817A51" w:rsidRPr="00817A51">
        <w:rPr>
          <w:snapToGrid/>
          <w:sz w:val="23"/>
          <w:szCs w:val="23"/>
        </w:rPr>
        <w:t xml:space="preserve"> </w:t>
      </w:r>
    </w:p>
    <w:p w14:paraId="626F061D" w14:textId="77777777" w:rsidR="00D62B7A" w:rsidRDefault="00D62B7A" w:rsidP="00FA2806">
      <w:pPr>
        <w:widowControl/>
        <w:spacing w:after="120"/>
        <w:ind w:right="555"/>
        <w:rPr>
          <w:snapToGrid/>
          <w:sz w:val="23"/>
          <w:szCs w:val="23"/>
        </w:rPr>
      </w:pPr>
    </w:p>
    <w:p w14:paraId="37C0DD78" w14:textId="77777777" w:rsidR="00570D30" w:rsidRDefault="00570D30" w:rsidP="00FA2806">
      <w:pPr>
        <w:widowControl/>
        <w:rPr>
          <w:b/>
          <w:sz w:val="23"/>
          <w:szCs w:val="23"/>
        </w:rPr>
      </w:pPr>
      <w:r>
        <w:rPr>
          <w:b/>
          <w:sz w:val="23"/>
          <w:szCs w:val="23"/>
        </w:rPr>
        <w:br w:type="page"/>
      </w:r>
    </w:p>
    <w:p w14:paraId="1759A6FF" w14:textId="27DE0806" w:rsidR="0053073B" w:rsidRDefault="00FA2806" w:rsidP="00FA2806">
      <w:pPr>
        <w:pStyle w:val="NormalWeb"/>
        <w:spacing w:before="0" w:beforeAutospacing="0" w:after="0" w:afterAutospacing="0"/>
        <w:rPr>
          <w:b/>
          <w:bCs/>
          <w:sz w:val="23"/>
          <w:szCs w:val="23"/>
        </w:rPr>
      </w:pPr>
      <w:r>
        <w:rPr>
          <w:b/>
          <w:bCs/>
          <w:sz w:val="23"/>
          <w:szCs w:val="23"/>
        </w:rPr>
        <w:lastRenderedPageBreak/>
        <w:t>UP Academy Holland, Boston</w:t>
      </w:r>
    </w:p>
    <w:p w14:paraId="67EC523A" w14:textId="64F3F089" w:rsidR="00FA2806" w:rsidRDefault="00FA2806" w:rsidP="00FA2806">
      <w:pPr>
        <w:widowControl/>
        <w:rPr>
          <w:sz w:val="23"/>
          <w:szCs w:val="23"/>
        </w:rPr>
      </w:pPr>
      <w:r>
        <w:rPr>
          <w:sz w:val="23"/>
          <w:szCs w:val="23"/>
        </w:rPr>
        <w:t xml:space="preserve">Information provided by School Empowerment Network </w:t>
      </w:r>
    </w:p>
    <w:p w14:paraId="7D5FB379" w14:textId="77777777" w:rsidR="00FA2806" w:rsidRPr="00FA2806" w:rsidRDefault="00FA2806" w:rsidP="00FA2806">
      <w:pPr>
        <w:widowControl/>
        <w:rPr>
          <w:sz w:val="23"/>
          <w:szCs w:val="23"/>
        </w:rPr>
      </w:pPr>
    </w:p>
    <w:p w14:paraId="7ADA3547" w14:textId="7C7D2473" w:rsidR="00817A51" w:rsidRPr="00FA2806" w:rsidRDefault="00817A51" w:rsidP="00FA2806">
      <w:pPr>
        <w:pStyle w:val="NormalWeb"/>
        <w:spacing w:before="0" w:beforeAutospacing="0" w:after="0" w:afterAutospacing="0"/>
        <w:rPr>
          <w:b/>
          <w:sz w:val="23"/>
          <w:szCs w:val="23"/>
        </w:rPr>
      </w:pPr>
      <w:r w:rsidRPr="00FA2806">
        <w:rPr>
          <w:b/>
          <w:sz w:val="23"/>
          <w:szCs w:val="23"/>
        </w:rPr>
        <w:t>School Strengths</w:t>
      </w:r>
    </w:p>
    <w:p w14:paraId="203AECB7" w14:textId="77777777" w:rsidR="00817A51" w:rsidRPr="001F532F" w:rsidRDefault="00817A51" w:rsidP="00FA2806">
      <w:pPr>
        <w:pStyle w:val="NormalWeb"/>
        <w:spacing w:before="0" w:beforeAutospacing="0" w:after="0" w:afterAutospacing="0"/>
        <w:rPr>
          <w:bCs/>
          <w:sz w:val="23"/>
          <w:szCs w:val="23"/>
        </w:rPr>
      </w:pPr>
      <w:r w:rsidRPr="001F532F">
        <w:rPr>
          <w:bCs/>
          <w:sz w:val="23"/>
          <w:szCs w:val="23"/>
        </w:rPr>
        <w:t>Area of Strength # 1</w:t>
      </w:r>
    </w:p>
    <w:p w14:paraId="0F97EF24" w14:textId="6AFCEC78" w:rsidR="00817A51" w:rsidRPr="001F532F" w:rsidRDefault="00817A51" w:rsidP="00FA2806">
      <w:pPr>
        <w:pStyle w:val="NormalWeb"/>
        <w:spacing w:before="0" w:beforeAutospacing="0" w:after="0" w:afterAutospacing="0"/>
        <w:rPr>
          <w:bCs/>
          <w:sz w:val="23"/>
          <w:szCs w:val="23"/>
        </w:rPr>
      </w:pPr>
      <w:r w:rsidRPr="001F532F">
        <w:rPr>
          <w:bCs/>
          <w:sz w:val="23"/>
          <w:szCs w:val="23"/>
        </w:rPr>
        <w:t>Assessment</w:t>
      </w:r>
    </w:p>
    <w:p w14:paraId="65FEC1CB" w14:textId="77777777" w:rsidR="00EC7E5D" w:rsidRDefault="00EC7E5D" w:rsidP="00FA2806">
      <w:pPr>
        <w:pStyle w:val="NormalWeb"/>
        <w:spacing w:before="0" w:beforeAutospacing="0" w:after="0" w:afterAutospacing="0"/>
        <w:rPr>
          <w:bCs/>
          <w:sz w:val="23"/>
          <w:szCs w:val="23"/>
        </w:rPr>
      </w:pPr>
    </w:p>
    <w:p w14:paraId="52BDF691" w14:textId="4CE7719F" w:rsidR="00817A51" w:rsidRPr="001F532F" w:rsidRDefault="00817A51" w:rsidP="00FA2806">
      <w:pPr>
        <w:pStyle w:val="NormalWeb"/>
        <w:spacing w:before="0" w:beforeAutospacing="0" w:after="0" w:afterAutospacing="0"/>
        <w:rPr>
          <w:bCs/>
          <w:sz w:val="23"/>
          <w:szCs w:val="23"/>
        </w:rPr>
      </w:pPr>
      <w:r w:rsidRPr="00EC7E5D">
        <w:rPr>
          <w:bCs/>
          <w:i/>
          <w:iCs/>
          <w:sz w:val="23"/>
          <w:szCs w:val="23"/>
        </w:rPr>
        <w:t>Description</w:t>
      </w:r>
      <w:r w:rsidRPr="001F532F">
        <w:rPr>
          <w:bCs/>
          <w:sz w:val="23"/>
          <w:szCs w:val="23"/>
        </w:rPr>
        <w:t>:</w:t>
      </w:r>
    </w:p>
    <w:p w14:paraId="2B67BAB7" w14:textId="428F04F3" w:rsidR="00817A51" w:rsidRPr="001F532F" w:rsidRDefault="00817A51" w:rsidP="00FA2806">
      <w:pPr>
        <w:pStyle w:val="NormalWeb"/>
        <w:spacing w:before="0" w:beforeAutospacing="0" w:after="0" w:afterAutospacing="0"/>
        <w:rPr>
          <w:bCs/>
          <w:sz w:val="23"/>
          <w:szCs w:val="23"/>
        </w:rPr>
      </w:pPr>
      <w:r w:rsidRPr="001F532F">
        <w:rPr>
          <w:bCs/>
          <w:sz w:val="23"/>
          <w:szCs w:val="23"/>
        </w:rPr>
        <w:t xml:space="preserve">UP Academy Holland </w:t>
      </w:r>
      <w:r w:rsidR="00B35BC8">
        <w:rPr>
          <w:bCs/>
          <w:sz w:val="23"/>
          <w:szCs w:val="23"/>
        </w:rPr>
        <w:t>(</w:t>
      </w:r>
      <w:r w:rsidR="005319D2">
        <w:rPr>
          <w:bCs/>
          <w:sz w:val="23"/>
          <w:szCs w:val="23"/>
        </w:rPr>
        <w:t>UAH)</w:t>
      </w:r>
      <w:r w:rsidR="00B35BC8">
        <w:rPr>
          <w:bCs/>
          <w:sz w:val="23"/>
          <w:szCs w:val="23"/>
        </w:rPr>
        <w:t xml:space="preserve"> </w:t>
      </w:r>
      <w:r w:rsidRPr="001F532F">
        <w:rPr>
          <w:bCs/>
          <w:sz w:val="23"/>
          <w:szCs w:val="23"/>
        </w:rPr>
        <w:t>teachers and school leaders utilize common assessments</w:t>
      </w:r>
      <w:r w:rsidR="00B1203D">
        <w:rPr>
          <w:bCs/>
          <w:sz w:val="23"/>
          <w:szCs w:val="23"/>
        </w:rPr>
        <w:t xml:space="preserve"> i</w:t>
      </w:r>
      <w:r w:rsidRPr="001F532F">
        <w:rPr>
          <w:bCs/>
          <w:sz w:val="23"/>
          <w:szCs w:val="23"/>
        </w:rPr>
        <w:t>ncluding both ANet and Quick Phonics</w:t>
      </w:r>
      <w:r w:rsidR="001F532F">
        <w:rPr>
          <w:bCs/>
          <w:sz w:val="23"/>
          <w:szCs w:val="23"/>
        </w:rPr>
        <w:t xml:space="preserve"> </w:t>
      </w:r>
      <w:r w:rsidRPr="001F532F">
        <w:rPr>
          <w:bCs/>
          <w:sz w:val="23"/>
          <w:szCs w:val="23"/>
        </w:rPr>
        <w:t>Screener (QPS) and curriculum-based assessments to determine student progress toward goals. Teacher teams</w:t>
      </w:r>
      <w:r w:rsidR="001F532F">
        <w:rPr>
          <w:bCs/>
          <w:sz w:val="23"/>
          <w:szCs w:val="23"/>
        </w:rPr>
        <w:t xml:space="preserve"> </w:t>
      </w:r>
      <w:r w:rsidRPr="001F532F">
        <w:rPr>
          <w:bCs/>
          <w:sz w:val="23"/>
          <w:szCs w:val="23"/>
        </w:rPr>
        <w:t>regularly analyze assessment data using well-established protocols. Curricula, instruction, and interventions are</w:t>
      </w:r>
      <w:r w:rsidR="001F532F">
        <w:rPr>
          <w:bCs/>
          <w:sz w:val="23"/>
          <w:szCs w:val="23"/>
        </w:rPr>
        <w:t xml:space="preserve"> </w:t>
      </w:r>
      <w:r w:rsidRPr="001F532F">
        <w:rPr>
          <w:bCs/>
          <w:sz w:val="23"/>
          <w:szCs w:val="23"/>
        </w:rPr>
        <w:t>adjusted based on results of</w:t>
      </w:r>
      <w:r w:rsidR="00880C45">
        <w:rPr>
          <w:bCs/>
          <w:sz w:val="23"/>
          <w:szCs w:val="23"/>
        </w:rPr>
        <w:t xml:space="preserve"> </w:t>
      </w:r>
      <w:r w:rsidRPr="001F532F">
        <w:rPr>
          <w:bCs/>
          <w:sz w:val="23"/>
          <w:szCs w:val="23"/>
        </w:rPr>
        <w:t xml:space="preserve">assessments. </w:t>
      </w:r>
    </w:p>
    <w:p w14:paraId="20F909A0" w14:textId="77777777" w:rsidR="00FA2806" w:rsidRDefault="00FA2806" w:rsidP="00FA2806">
      <w:pPr>
        <w:pStyle w:val="NormalWeb"/>
        <w:spacing w:before="0" w:beforeAutospacing="0" w:after="0" w:afterAutospacing="0"/>
        <w:rPr>
          <w:bCs/>
          <w:sz w:val="23"/>
          <w:szCs w:val="23"/>
        </w:rPr>
      </w:pPr>
    </w:p>
    <w:p w14:paraId="6467F508" w14:textId="09CE4E88" w:rsidR="00FA2806" w:rsidRDefault="00817A51" w:rsidP="00FA2806">
      <w:pPr>
        <w:pStyle w:val="NormalWeb"/>
        <w:spacing w:before="0" w:beforeAutospacing="0" w:after="0" w:afterAutospacing="0"/>
        <w:rPr>
          <w:bCs/>
          <w:sz w:val="23"/>
          <w:szCs w:val="23"/>
        </w:rPr>
      </w:pPr>
      <w:r w:rsidRPr="001F532F">
        <w:rPr>
          <w:bCs/>
          <w:sz w:val="23"/>
          <w:szCs w:val="23"/>
        </w:rPr>
        <w:t>In response</w:t>
      </w:r>
      <w:r w:rsidR="000739B0">
        <w:rPr>
          <w:bCs/>
          <w:sz w:val="23"/>
          <w:szCs w:val="23"/>
        </w:rPr>
        <w:t xml:space="preserve"> to the shift to remote learning</w:t>
      </w:r>
      <w:r w:rsidRPr="001F532F">
        <w:rPr>
          <w:bCs/>
          <w:sz w:val="23"/>
          <w:szCs w:val="23"/>
        </w:rPr>
        <w:t>, teachers</w:t>
      </w:r>
      <w:r w:rsidR="001F532F">
        <w:rPr>
          <w:bCs/>
          <w:sz w:val="23"/>
          <w:szCs w:val="23"/>
        </w:rPr>
        <w:t xml:space="preserve"> </w:t>
      </w:r>
      <w:r w:rsidRPr="001F532F">
        <w:rPr>
          <w:bCs/>
          <w:sz w:val="23"/>
          <w:szCs w:val="23"/>
        </w:rPr>
        <w:t>have adapted their daily assessment methods to ensure consistent, evidence-based teaching practices. Across classes, teachers frequently use check</w:t>
      </w:r>
      <w:r w:rsidR="00880C45">
        <w:rPr>
          <w:bCs/>
          <w:sz w:val="23"/>
          <w:szCs w:val="23"/>
        </w:rPr>
        <w:t>ing</w:t>
      </w:r>
      <w:r w:rsidRPr="001F532F">
        <w:rPr>
          <w:bCs/>
          <w:sz w:val="23"/>
          <w:szCs w:val="23"/>
        </w:rPr>
        <w:t xml:space="preserve"> for</w:t>
      </w:r>
      <w:r w:rsidR="001F532F">
        <w:rPr>
          <w:bCs/>
          <w:sz w:val="23"/>
          <w:szCs w:val="23"/>
        </w:rPr>
        <w:t xml:space="preserve"> </w:t>
      </w:r>
      <w:r w:rsidRPr="001F532F">
        <w:rPr>
          <w:bCs/>
          <w:sz w:val="23"/>
          <w:szCs w:val="23"/>
        </w:rPr>
        <w:t>understanding (CFU) strategies which include “show call” and the Zoom platform chat function. In the short time since</w:t>
      </w:r>
      <w:r w:rsidR="001F532F">
        <w:rPr>
          <w:bCs/>
          <w:sz w:val="23"/>
          <w:szCs w:val="23"/>
        </w:rPr>
        <w:t xml:space="preserve"> </w:t>
      </w:r>
      <w:r w:rsidRPr="001F532F">
        <w:rPr>
          <w:bCs/>
          <w:sz w:val="23"/>
          <w:szCs w:val="23"/>
        </w:rPr>
        <w:t>the school has shifted to remote learning, teacher teams have also researched online learning platforms and identified</w:t>
      </w:r>
      <w:r w:rsidR="001F532F">
        <w:rPr>
          <w:bCs/>
          <w:sz w:val="23"/>
          <w:szCs w:val="23"/>
        </w:rPr>
        <w:t xml:space="preserve"> </w:t>
      </w:r>
      <w:r w:rsidRPr="001F532F">
        <w:rPr>
          <w:bCs/>
          <w:sz w:val="23"/>
          <w:szCs w:val="23"/>
        </w:rPr>
        <w:t>a variety (i.e., Desmos, EdLight, Flipgrid) which allow them to frequently and efficiently gather evidence of studen</w:t>
      </w:r>
      <w:r w:rsidR="001F532F">
        <w:rPr>
          <w:bCs/>
          <w:sz w:val="23"/>
          <w:szCs w:val="23"/>
        </w:rPr>
        <w:t xml:space="preserve">t </w:t>
      </w:r>
      <w:r w:rsidRPr="001F532F">
        <w:rPr>
          <w:bCs/>
          <w:sz w:val="23"/>
          <w:szCs w:val="23"/>
        </w:rPr>
        <w:t xml:space="preserve">learning. </w:t>
      </w:r>
    </w:p>
    <w:p w14:paraId="4F34355F" w14:textId="77777777" w:rsidR="00F51ECF" w:rsidRDefault="00F51ECF" w:rsidP="00FA2806">
      <w:pPr>
        <w:pStyle w:val="NormalWeb"/>
        <w:spacing w:before="0" w:beforeAutospacing="0" w:after="0" w:afterAutospacing="0"/>
        <w:rPr>
          <w:bCs/>
          <w:sz w:val="23"/>
          <w:szCs w:val="23"/>
        </w:rPr>
      </w:pPr>
    </w:p>
    <w:p w14:paraId="410C30FD" w14:textId="26420E88" w:rsidR="00817A51" w:rsidRPr="001F532F" w:rsidRDefault="00817A51" w:rsidP="00FA2806">
      <w:pPr>
        <w:pStyle w:val="NormalWeb"/>
        <w:spacing w:before="0" w:beforeAutospacing="0" w:after="0" w:afterAutospacing="0"/>
        <w:rPr>
          <w:bCs/>
          <w:sz w:val="23"/>
          <w:szCs w:val="23"/>
        </w:rPr>
      </w:pPr>
      <w:r w:rsidRPr="001F532F">
        <w:rPr>
          <w:bCs/>
          <w:sz w:val="23"/>
          <w:szCs w:val="23"/>
        </w:rPr>
        <w:t>Area of Strength # 2</w:t>
      </w:r>
    </w:p>
    <w:p w14:paraId="0BC032EE" w14:textId="201E03EC" w:rsidR="00817A51" w:rsidRPr="001F532F" w:rsidRDefault="00817A51" w:rsidP="00FA2806">
      <w:pPr>
        <w:pStyle w:val="NormalWeb"/>
        <w:spacing w:before="0" w:beforeAutospacing="0" w:after="0" w:afterAutospacing="0"/>
        <w:rPr>
          <w:bCs/>
          <w:sz w:val="23"/>
          <w:szCs w:val="23"/>
        </w:rPr>
      </w:pPr>
      <w:r w:rsidRPr="001F532F">
        <w:rPr>
          <w:bCs/>
          <w:sz w:val="23"/>
          <w:szCs w:val="23"/>
        </w:rPr>
        <w:t>High Expectations</w:t>
      </w:r>
    </w:p>
    <w:p w14:paraId="02A4DA17" w14:textId="77777777" w:rsidR="00FA2806" w:rsidRDefault="00FA2806" w:rsidP="00FA2806">
      <w:pPr>
        <w:pStyle w:val="NormalWeb"/>
        <w:spacing w:before="0" w:beforeAutospacing="0" w:after="0" w:afterAutospacing="0"/>
        <w:rPr>
          <w:bCs/>
          <w:i/>
          <w:iCs/>
          <w:sz w:val="23"/>
          <w:szCs w:val="23"/>
        </w:rPr>
      </w:pPr>
    </w:p>
    <w:p w14:paraId="44E1398A" w14:textId="00F6443F" w:rsidR="00EC7E5D" w:rsidRDefault="00EC7E5D" w:rsidP="00FA2806">
      <w:pPr>
        <w:pStyle w:val="NormalWeb"/>
        <w:spacing w:before="0" w:beforeAutospacing="0" w:after="0" w:afterAutospacing="0"/>
        <w:rPr>
          <w:bCs/>
          <w:sz w:val="23"/>
          <w:szCs w:val="23"/>
        </w:rPr>
      </w:pPr>
      <w:r w:rsidRPr="00EC7E5D">
        <w:rPr>
          <w:bCs/>
          <w:i/>
          <w:iCs/>
          <w:sz w:val="23"/>
          <w:szCs w:val="23"/>
        </w:rPr>
        <w:t>Description</w:t>
      </w:r>
      <w:r>
        <w:rPr>
          <w:bCs/>
          <w:sz w:val="23"/>
          <w:szCs w:val="23"/>
        </w:rPr>
        <w:t>:</w:t>
      </w:r>
    </w:p>
    <w:p w14:paraId="1C45AD30" w14:textId="38850D15" w:rsidR="001B35F9" w:rsidRDefault="005319D2" w:rsidP="00FA2806">
      <w:pPr>
        <w:pStyle w:val="NormalWeb"/>
        <w:spacing w:before="0" w:beforeAutospacing="0" w:after="0" w:afterAutospacing="0"/>
        <w:rPr>
          <w:bCs/>
          <w:sz w:val="23"/>
          <w:szCs w:val="23"/>
        </w:rPr>
      </w:pPr>
      <w:r>
        <w:rPr>
          <w:bCs/>
          <w:sz w:val="23"/>
          <w:szCs w:val="23"/>
        </w:rPr>
        <w:t>UAH</w:t>
      </w:r>
      <w:r w:rsidR="00817A51" w:rsidRPr="001F532F">
        <w:rPr>
          <w:bCs/>
          <w:sz w:val="23"/>
          <w:szCs w:val="23"/>
        </w:rPr>
        <w:t xml:space="preserve"> leaders</w:t>
      </w:r>
      <w:r w:rsidR="00880C45">
        <w:rPr>
          <w:bCs/>
          <w:sz w:val="23"/>
          <w:szCs w:val="23"/>
        </w:rPr>
        <w:t xml:space="preserve"> communicate</w:t>
      </w:r>
      <w:r w:rsidR="00817A51" w:rsidRPr="001F532F">
        <w:rPr>
          <w:bCs/>
          <w:sz w:val="23"/>
          <w:szCs w:val="23"/>
        </w:rPr>
        <w:t xml:space="preserve"> clear expectations for all members of the community. Members of the Instructional</w:t>
      </w:r>
      <w:r w:rsidR="001F532F">
        <w:rPr>
          <w:bCs/>
          <w:sz w:val="23"/>
          <w:szCs w:val="23"/>
        </w:rPr>
        <w:t xml:space="preserve"> </w:t>
      </w:r>
      <w:r w:rsidR="00817A51" w:rsidRPr="001F532F">
        <w:rPr>
          <w:bCs/>
          <w:sz w:val="23"/>
          <w:szCs w:val="23"/>
        </w:rPr>
        <w:t>Leadership Team (ILT)</w:t>
      </w:r>
      <w:r w:rsidR="00880C45">
        <w:rPr>
          <w:bCs/>
          <w:sz w:val="23"/>
          <w:szCs w:val="23"/>
        </w:rPr>
        <w:t xml:space="preserve"> </w:t>
      </w:r>
      <w:r w:rsidR="00817A51" w:rsidRPr="001F532F">
        <w:rPr>
          <w:bCs/>
          <w:sz w:val="23"/>
          <w:szCs w:val="23"/>
        </w:rPr>
        <w:t>utilize a normed process for observing cl</w:t>
      </w:r>
      <w:r w:rsidR="000739B0">
        <w:rPr>
          <w:bCs/>
          <w:sz w:val="23"/>
          <w:szCs w:val="23"/>
        </w:rPr>
        <w:t>asses</w:t>
      </w:r>
      <w:r w:rsidR="00817A51" w:rsidRPr="001F532F">
        <w:rPr>
          <w:bCs/>
          <w:sz w:val="23"/>
          <w:szCs w:val="23"/>
        </w:rPr>
        <w:t xml:space="preserve"> and</w:t>
      </w:r>
      <w:r w:rsidR="001F532F">
        <w:rPr>
          <w:bCs/>
          <w:sz w:val="23"/>
          <w:szCs w:val="23"/>
        </w:rPr>
        <w:t xml:space="preserve"> </w:t>
      </w:r>
      <w:r w:rsidR="00817A51" w:rsidRPr="001F532F">
        <w:rPr>
          <w:bCs/>
          <w:sz w:val="23"/>
          <w:szCs w:val="23"/>
        </w:rPr>
        <w:t xml:space="preserve">providing </w:t>
      </w:r>
      <w:r w:rsidR="000739B0">
        <w:rPr>
          <w:bCs/>
          <w:sz w:val="23"/>
          <w:szCs w:val="23"/>
        </w:rPr>
        <w:t xml:space="preserve">teacher </w:t>
      </w:r>
      <w:r w:rsidR="00817A51" w:rsidRPr="001F532F">
        <w:rPr>
          <w:bCs/>
          <w:sz w:val="23"/>
          <w:szCs w:val="23"/>
        </w:rPr>
        <w:t xml:space="preserve">feedback. As a result, feedback consistently aligns to </w:t>
      </w:r>
      <w:r w:rsidR="00756C14">
        <w:rPr>
          <w:bCs/>
          <w:sz w:val="23"/>
          <w:szCs w:val="23"/>
        </w:rPr>
        <w:t xml:space="preserve">school </w:t>
      </w:r>
      <w:r w:rsidR="00817A51" w:rsidRPr="001F532F">
        <w:rPr>
          <w:bCs/>
          <w:sz w:val="23"/>
          <w:szCs w:val="23"/>
        </w:rPr>
        <w:t>goals and instructional</w:t>
      </w:r>
      <w:r w:rsidR="001F532F">
        <w:rPr>
          <w:bCs/>
          <w:sz w:val="23"/>
          <w:szCs w:val="23"/>
        </w:rPr>
        <w:t xml:space="preserve"> </w:t>
      </w:r>
      <w:r w:rsidR="00817A51" w:rsidRPr="001F532F">
        <w:rPr>
          <w:bCs/>
          <w:sz w:val="23"/>
          <w:szCs w:val="23"/>
        </w:rPr>
        <w:t xml:space="preserve">priorities. </w:t>
      </w:r>
      <w:r>
        <w:rPr>
          <w:bCs/>
          <w:sz w:val="23"/>
          <w:szCs w:val="23"/>
        </w:rPr>
        <w:t xml:space="preserve">UAH </w:t>
      </w:r>
      <w:r w:rsidR="00817A51" w:rsidRPr="001F532F">
        <w:rPr>
          <w:bCs/>
          <w:sz w:val="23"/>
          <w:szCs w:val="23"/>
        </w:rPr>
        <w:t>leaders coach teachers</w:t>
      </w:r>
      <w:r w:rsidR="001B35F9">
        <w:rPr>
          <w:bCs/>
          <w:sz w:val="23"/>
          <w:szCs w:val="23"/>
        </w:rPr>
        <w:t xml:space="preserve"> </w:t>
      </w:r>
      <w:r w:rsidR="00817A51" w:rsidRPr="001F532F">
        <w:rPr>
          <w:bCs/>
          <w:sz w:val="23"/>
          <w:szCs w:val="23"/>
        </w:rPr>
        <w:t>to use th</w:t>
      </w:r>
      <w:r w:rsidR="000739B0">
        <w:rPr>
          <w:bCs/>
          <w:sz w:val="23"/>
          <w:szCs w:val="23"/>
        </w:rPr>
        <w:t>e first weeks of the school year</w:t>
      </w:r>
      <w:r w:rsidR="00817A51" w:rsidRPr="001F532F">
        <w:rPr>
          <w:bCs/>
          <w:sz w:val="23"/>
          <w:szCs w:val="23"/>
        </w:rPr>
        <w:t xml:space="preserve"> to establish consistent classroom routines, procedures, and expectations. As a result, even in this</w:t>
      </w:r>
      <w:r w:rsidR="001B35F9">
        <w:rPr>
          <w:bCs/>
          <w:sz w:val="23"/>
          <w:szCs w:val="23"/>
        </w:rPr>
        <w:t xml:space="preserve"> </w:t>
      </w:r>
      <w:r w:rsidR="00817A51" w:rsidRPr="001F532F">
        <w:rPr>
          <w:bCs/>
          <w:sz w:val="23"/>
          <w:szCs w:val="23"/>
        </w:rPr>
        <w:t>year of remote learning, consistent routines and procedures are evident across classes.</w:t>
      </w:r>
      <w:r w:rsidR="001B35F9">
        <w:rPr>
          <w:bCs/>
          <w:sz w:val="23"/>
          <w:szCs w:val="23"/>
        </w:rPr>
        <w:t xml:space="preserve"> </w:t>
      </w:r>
    </w:p>
    <w:p w14:paraId="43B5A5E1" w14:textId="77777777" w:rsidR="00FA2806" w:rsidRDefault="00FA2806" w:rsidP="00FA2806">
      <w:pPr>
        <w:pStyle w:val="NormalWeb"/>
        <w:spacing w:before="0" w:beforeAutospacing="0" w:after="0" w:afterAutospacing="0"/>
        <w:rPr>
          <w:bCs/>
          <w:sz w:val="23"/>
          <w:szCs w:val="23"/>
        </w:rPr>
      </w:pPr>
    </w:p>
    <w:p w14:paraId="4D7F90EC" w14:textId="094F567D" w:rsidR="001B35F9" w:rsidRDefault="00817A51" w:rsidP="00FA2806">
      <w:pPr>
        <w:pStyle w:val="NormalWeb"/>
        <w:spacing w:before="0" w:beforeAutospacing="0" w:after="0" w:afterAutospacing="0"/>
        <w:rPr>
          <w:bCs/>
          <w:sz w:val="23"/>
          <w:szCs w:val="23"/>
        </w:rPr>
      </w:pPr>
      <w:r w:rsidRPr="001F532F">
        <w:rPr>
          <w:bCs/>
          <w:sz w:val="23"/>
          <w:szCs w:val="23"/>
        </w:rPr>
        <w:t xml:space="preserve">Teachers can name </w:t>
      </w:r>
      <w:r w:rsidR="00880C45">
        <w:rPr>
          <w:bCs/>
          <w:sz w:val="23"/>
          <w:szCs w:val="23"/>
        </w:rPr>
        <w:t xml:space="preserve">leaders’ </w:t>
      </w:r>
      <w:r w:rsidRPr="001F532F">
        <w:rPr>
          <w:bCs/>
          <w:sz w:val="23"/>
          <w:szCs w:val="23"/>
        </w:rPr>
        <w:t xml:space="preserve">expectations </w:t>
      </w:r>
      <w:r w:rsidR="00880C45">
        <w:rPr>
          <w:bCs/>
          <w:sz w:val="23"/>
          <w:szCs w:val="23"/>
        </w:rPr>
        <w:t>for instruction</w:t>
      </w:r>
      <w:r w:rsidR="00DC32C3">
        <w:rPr>
          <w:bCs/>
          <w:sz w:val="23"/>
          <w:szCs w:val="23"/>
        </w:rPr>
        <w:t xml:space="preserve"> including</w:t>
      </w:r>
      <w:r w:rsidRPr="001F532F">
        <w:rPr>
          <w:bCs/>
          <w:sz w:val="23"/>
          <w:szCs w:val="23"/>
        </w:rPr>
        <w:t xml:space="preserve"> providing student feedback. They also cite systems designed to ensure that</w:t>
      </w:r>
      <w:r w:rsidR="001B35F9">
        <w:rPr>
          <w:bCs/>
          <w:sz w:val="23"/>
          <w:szCs w:val="23"/>
        </w:rPr>
        <w:t xml:space="preserve"> </w:t>
      </w:r>
      <w:r w:rsidRPr="001F532F">
        <w:rPr>
          <w:bCs/>
          <w:sz w:val="23"/>
          <w:szCs w:val="23"/>
        </w:rPr>
        <w:t>teachers are supported to meet expectations. One such system is the “Drop Everything and Plan” (DEAP) system</w:t>
      </w:r>
      <w:r w:rsidR="001B35F9">
        <w:rPr>
          <w:bCs/>
          <w:sz w:val="23"/>
          <w:szCs w:val="23"/>
        </w:rPr>
        <w:t xml:space="preserve"> </w:t>
      </w:r>
      <w:r w:rsidRPr="001F532F">
        <w:rPr>
          <w:bCs/>
          <w:sz w:val="23"/>
          <w:szCs w:val="23"/>
        </w:rPr>
        <w:t>through which teachers meet daily with colleagues for collaborative instructional planning guided by a normed planning</w:t>
      </w:r>
      <w:r w:rsidR="001B35F9">
        <w:rPr>
          <w:bCs/>
          <w:sz w:val="23"/>
          <w:szCs w:val="23"/>
        </w:rPr>
        <w:t xml:space="preserve"> </w:t>
      </w:r>
      <w:r w:rsidRPr="001F532F">
        <w:rPr>
          <w:bCs/>
          <w:sz w:val="23"/>
          <w:szCs w:val="23"/>
        </w:rPr>
        <w:t>protocol. This system ensures that every teacher understands UAH expectations for planning.</w:t>
      </w:r>
      <w:r w:rsidR="001B35F9">
        <w:rPr>
          <w:bCs/>
          <w:sz w:val="23"/>
          <w:szCs w:val="23"/>
        </w:rPr>
        <w:t xml:space="preserve"> </w:t>
      </w:r>
    </w:p>
    <w:p w14:paraId="42501901" w14:textId="77777777" w:rsidR="00FA2806" w:rsidRDefault="00FA2806" w:rsidP="00FA2806">
      <w:pPr>
        <w:pStyle w:val="NormalWeb"/>
        <w:spacing w:before="0" w:beforeAutospacing="0" w:after="0" w:afterAutospacing="0"/>
        <w:rPr>
          <w:bCs/>
          <w:sz w:val="23"/>
          <w:szCs w:val="23"/>
        </w:rPr>
      </w:pPr>
    </w:p>
    <w:p w14:paraId="5D457600" w14:textId="2AA9773D" w:rsidR="001B35F9" w:rsidRDefault="00817A51" w:rsidP="00FA2806">
      <w:pPr>
        <w:pStyle w:val="NormalWeb"/>
        <w:spacing w:before="0" w:beforeAutospacing="0" w:after="0" w:afterAutospacing="0"/>
        <w:rPr>
          <w:bCs/>
          <w:sz w:val="23"/>
          <w:szCs w:val="23"/>
        </w:rPr>
      </w:pPr>
      <w:r w:rsidRPr="001F532F">
        <w:rPr>
          <w:bCs/>
          <w:sz w:val="23"/>
          <w:szCs w:val="23"/>
        </w:rPr>
        <w:t>School leaders have also established expectations for teacher outreach to families</w:t>
      </w:r>
      <w:r w:rsidR="005319D2">
        <w:rPr>
          <w:bCs/>
          <w:sz w:val="23"/>
          <w:szCs w:val="23"/>
        </w:rPr>
        <w:t xml:space="preserve"> which</w:t>
      </w:r>
      <w:r w:rsidRPr="001F532F">
        <w:rPr>
          <w:bCs/>
          <w:sz w:val="23"/>
          <w:szCs w:val="23"/>
        </w:rPr>
        <w:t xml:space="preserve"> include determining whether</w:t>
      </w:r>
      <w:r w:rsidR="001B35F9">
        <w:rPr>
          <w:bCs/>
          <w:sz w:val="23"/>
          <w:szCs w:val="23"/>
        </w:rPr>
        <w:t xml:space="preserve"> </w:t>
      </w:r>
      <w:r w:rsidRPr="001F532F">
        <w:rPr>
          <w:bCs/>
          <w:sz w:val="23"/>
          <w:szCs w:val="23"/>
        </w:rPr>
        <w:t>families have the resources they need for remote instruction and updat</w:t>
      </w:r>
      <w:r w:rsidR="005319D2">
        <w:rPr>
          <w:bCs/>
          <w:sz w:val="23"/>
          <w:szCs w:val="23"/>
        </w:rPr>
        <w:t xml:space="preserve">ing </w:t>
      </w:r>
      <w:r w:rsidRPr="001F532F">
        <w:rPr>
          <w:bCs/>
          <w:sz w:val="23"/>
          <w:szCs w:val="23"/>
        </w:rPr>
        <w:t>families</w:t>
      </w:r>
      <w:r w:rsidR="001B35F9">
        <w:rPr>
          <w:bCs/>
          <w:sz w:val="23"/>
          <w:szCs w:val="23"/>
        </w:rPr>
        <w:t xml:space="preserve"> </w:t>
      </w:r>
      <w:r w:rsidRPr="001F532F">
        <w:rPr>
          <w:bCs/>
          <w:sz w:val="23"/>
          <w:szCs w:val="23"/>
        </w:rPr>
        <w:t>frequently on learning goals and student progress. As a result</w:t>
      </w:r>
      <w:r w:rsidR="005319D2">
        <w:rPr>
          <w:bCs/>
          <w:sz w:val="23"/>
          <w:szCs w:val="23"/>
        </w:rPr>
        <w:t>,</w:t>
      </w:r>
      <w:r w:rsidRPr="001F532F">
        <w:rPr>
          <w:bCs/>
          <w:sz w:val="23"/>
          <w:szCs w:val="23"/>
        </w:rPr>
        <w:t xml:space="preserve"> family members report that they know what their children’s learning goals are</w:t>
      </w:r>
      <w:r w:rsidR="001B35F9">
        <w:rPr>
          <w:bCs/>
          <w:sz w:val="23"/>
          <w:szCs w:val="23"/>
        </w:rPr>
        <w:t xml:space="preserve"> </w:t>
      </w:r>
      <w:r w:rsidRPr="001F532F">
        <w:rPr>
          <w:bCs/>
          <w:sz w:val="23"/>
          <w:szCs w:val="23"/>
        </w:rPr>
        <w:t xml:space="preserve">and they know what skills students need to improve on to reach </w:t>
      </w:r>
      <w:r w:rsidR="00B1203D">
        <w:rPr>
          <w:bCs/>
          <w:sz w:val="23"/>
          <w:szCs w:val="23"/>
        </w:rPr>
        <w:t xml:space="preserve">those </w:t>
      </w:r>
      <w:r w:rsidRPr="001F532F">
        <w:rPr>
          <w:bCs/>
          <w:sz w:val="23"/>
          <w:szCs w:val="23"/>
        </w:rPr>
        <w:t>learning goals. Students, too, are able to cite very</w:t>
      </w:r>
      <w:r w:rsidR="001B35F9">
        <w:rPr>
          <w:bCs/>
          <w:sz w:val="23"/>
          <w:szCs w:val="23"/>
        </w:rPr>
        <w:t xml:space="preserve"> </w:t>
      </w:r>
      <w:r w:rsidRPr="001F532F">
        <w:rPr>
          <w:bCs/>
          <w:sz w:val="23"/>
          <w:szCs w:val="23"/>
        </w:rPr>
        <w:t xml:space="preserve">specific expectations teachers have for them. </w:t>
      </w:r>
    </w:p>
    <w:p w14:paraId="3873AE90" w14:textId="77777777" w:rsidR="00FA2806" w:rsidRDefault="00FA2806" w:rsidP="00FA2806">
      <w:pPr>
        <w:pStyle w:val="NormalWeb"/>
        <w:spacing w:before="0" w:beforeAutospacing="0" w:after="0" w:afterAutospacing="0"/>
        <w:rPr>
          <w:b/>
          <w:sz w:val="23"/>
          <w:szCs w:val="23"/>
        </w:rPr>
      </w:pPr>
    </w:p>
    <w:p w14:paraId="359FFC66" w14:textId="15DC1DE6" w:rsidR="00817A51" w:rsidRPr="00FA2806" w:rsidRDefault="00817A51" w:rsidP="00FA2806">
      <w:pPr>
        <w:pStyle w:val="NormalWeb"/>
        <w:spacing w:before="0" w:beforeAutospacing="0" w:after="0" w:afterAutospacing="0"/>
        <w:rPr>
          <w:b/>
          <w:sz w:val="23"/>
          <w:szCs w:val="23"/>
        </w:rPr>
      </w:pPr>
      <w:r w:rsidRPr="00FA2806">
        <w:rPr>
          <w:b/>
          <w:sz w:val="23"/>
          <w:szCs w:val="23"/>
        </w:rPr>
        <w:t>Areas of Focus</w:t>
      </w:r>
    </w:p>
    <w:p w14:paraId="1FD64A66" w14:textId="77777777" w:rsidR="00FA2806" w:rsidRDefault="00FA2806" w:rsidP="00FA2806">
      <w:pPr>
        <w:pStyle w:val="NormalWeb"/>
        <w:spacing w:before="0" w:beforeAutospacing="0" w:after="0" w:afterAutospacing="0"/>
        <w:rPr>
          <w:bCs/>
          <w:sz w:val="23"/>
          <w:szCs w:val="23"/>
        </w:rPr>
      </w:pPr>
    </w:p>
    <w:p w14:paraId="55A2AE25" w14:textId="04E9FE88" w:rsidR="00817A51" w:rsidRPr="001F532F" w:rsidRDefault="00817A51" w:rsidP="00FA2806">
      <w:pPr>
        <w:pStyle w:val="NormalWeb"/>
        <w:spacing w:before="0" w:beforeAutospacing="0" w:after="0" w:afterAutospacing="0"/>
        <w:rPr>
          <w:bCs/>
          <w:sz w:val="23"/>
          <w:szCs w:val="23"/>
        </w:rPr>
      </w:pPr>
      <w:r w:rsidRPr="001F532F">
        <w:rPr>
          <w:bCs/>
          <w:sz w:val="23"/>
          <w:szCs w:val="23"/>
        </w:rPr>
        <w:t>Area of Focus # 1</w:t>
      </w:r>
    </w:p>
    <w:p w14:paraId="5CFF9A28" w14:textId="6AACC6C6" w:rsidR="00817A51" w:rsidRPr="001F532F" w:rsidRDefault="00817A51" w:rsidP="00FA2806">
      <w:pPr>
        <w:pStyle w:val="NormalWeb"/>
        <w:spacing w:before="0" w:beforeAutospacing="0" w:after="0" w:afterAutospacing="0"/>
        <w:rPr>
          <w:bCs/>
          <w:sz w:val="23"/>
          <w:szCs w:val="23"/>
        </w:rPr>
      </w:pPr>
      <w:r w:rsidRPr="001F532F">
        <w:rPr>
          <w:bCs/>
          <w:sz w:val="23"/>
          <w:szCs w:val="23"/>
        </w:rPr>
        <w:t>Curricula</w:t>
      </w:r>
    </w:p>
    <w:p w14:paraId="54C9CCC4" w14:textId="48FC9205" w:rsidR="00817A51" w:rsidRPr="00EC7E5D" w:rsidRDefault="00817A51" w:rsidP="00FA2806">
      <w:pPr>
        <w:pStyle w:val="NormalWeb"/>
        <w:spacing w:before="0" w:beforeAutospacing="0" w:after="0" w:afterAutospacing="0"/>
        <w:rPr>
          <w:bCs/>
          <w:i/>
          <w:iCs/>
          <w:sz w:val="23"/>
          <w:szCs w:val="23"/>
        </w:rPr>
      </w:pPr>
      <w:r w:rsidRPr="00EC7E5D">
        <w:rPr>
          <w:bCs/>
          <w:i/>
          <w:iCs/>
          <w:sz w:val="23"/>
          <w:szCs w:val="23"/>
        </w:rPr>
        <w:lastRenderedPageBreak/>
        <w:t>Description:</w:t>
      </w:r>
    </w:p>
    <w:p w14:paraId="7E78EF6E" w14:textId="5899CE82" w:rsidR="00EF7FBD" w:rsidRDefault="00817A51" w:rsidP="00FA2806">
      <w:pPr>
        <w:pStyle w:val="NormalWeb"/>
        <w:spacing w:before="0" w:beforeAutospacing="0" w:after="0" w:afterAutospacing="0"/>
        <w:rPr>
          <w:bCs/>
          <w:sz w:val="23"/>
          <w:szCs w:val="23"/>
        </w:rPr>
      </w:pPr>
      <w:r w:rsidRPr="001F532F">
        <w:rPr>
          <w:bCs/>
          <w:sz w:val="23"/>
          <w:szCs w:val="23"/>
        </w:rPr>
        <w:t xml:space="preserve">UAH  has selected and </w:t>
      </w:r>
      <w:r w:rsidR="005319D2">
        <w:rPr>
          <w:bCs/>
          <w:sz w:val="23"/>
          <w:szCs w:val="23"/>
        </w:rPr>
        <w:t xml:space="preserve">begun </w:t>
      </w:r>
      <w:r w:rsidRPr="001F532F">
        <w:rPr>
          <w:bCs/>
          <w:sz w:val="23"/>
          <w:szCs w:val="23"/>
        </w:rPr>
        <w:t>implement</w:t>
      </w:r>
      <w:r w:rsidR="005319D2">
        <w:rPr>
          <w:bCs/>
          <w:sz w:val="23"/>
          <w:szCs w:val="23"/>
        </w:rPr>
        <w:t xml:space="preserve">ing </w:t>
      </w:r>
      <w:r w:rsidR="005319D2" w:rsidRPr="001F532F">
        <w:rPr>
          <w:bCs/>
          <w:sz w:val="23"/>
          <w:szCs w:val="23"/>
        </w:rPr>
        <w:t>the Expeditionary Learning (EL) curriculum</w:t>
      </w:r>
      <w:r w:rsidR="005319D2" w:rsidRPr="001F532F" w:rsidDel="005319D2">
        <w:rPr>
          <w:bCs/>
          <w:sz w:val="23"/>
          <w:szCs w:val="23"/>
        </w:rPr>
        <w:t xml:space="preserve"> </w:t>
      </w:r>
      <w:r w:rsidR="005319D2">
        <w:rPr>
          <w:bCs/>
          <w:sz w:val="23"/>
          <w:szCs w:val="23"/>
        </w:rPr>
        <w:t xml:space="preserve">in </w:t>
      </w:r>
      <w:r w:rsidRPr="001F532F">
        <w:rPr>
          <w:bCs/>
          <w:sz w:val="23"/>
          <w:szCs w:val="23"/>
        </w:rPr>
        <w:t>grades K</w:t>
      </w:r>
      <w:r w:rsidR="001B35F9">
        <w:rPr>
          <w:bCs/>
          <w:sz w:val="23"/>
          <w:szCs w:val="23"/>
        </w:rPr>
        <w:t xml:space="preserve"> </w:t>
      </w:r>
      <w:r w:rsidRPr="001F532F">
        <w:rPr>
          <w:bCs/>
          <w:sz w:val="23"/>
          <w:szCs w:val="23"/>
        </w:rPr>
        <w:t>through 4</w:t>
      </w:r>
      <w:r w:rsidR="005319D2">
        <w:rPr>
          <w:bCs/>
          <w:sz w:val="23"/>
          <w:szCs w:val="23"/>
        </w:rPr>
        <w:t xml:space="preserve"> this year</w:t>
      </w:r>
      <w:r w:rsidR="0045139E">
        <w:rPr>
          <w:bCs/>
          <w:sz w:val="23"/>
          <w:szCs w:val="23"/>
        </w:rPr>
        <w:t>–a challenge in</w:t>
      </w:r>
      <w:r w:rsidR="005319D2" w:rsidRPr="001F532F">
        <w:rPr>
          <w:bCs/>
          <w:sz w:val="23"/>
          <w:szCs w:val="23"/>
        </w:rPr>
        <w:t xml:space="preserve"> a</w:t>
      </w:r>
      <w:r w:rsidR="005319D2">
        <w:rPr>
          <w:bCs/>
          <w:sz w:val="23"/>
          <w:szCs w:val="23"/>
        </w:rPr>
        <w:t xml:space="preserve"> </w:t>
      </w:r>
      <w:r w:rsidR="005319D2" w:rsidRPr="001F532F">
        <w:rPr>
          <w:bCs/>
          <w:sz w:val="23"/>
          <w:szCs w:val="23"/>
        </w:rPr>
        <w:t>remote-learning environment</w:t>
      </w:r>
      <w:r w:rsidR="0045139E">
        <w:rPr>
          <w:bCs/>
          <w:sz w:val="23"/>
          <w:szCs w:val="23"/>
        </w:rPr>
        <w:t xml:space="preserve">. </w:t>
      </w:r>
      <w:r w:rsidR="00541033">
        <w:rPr>
          <w:bCs/>
          <w:sz w:val="23"/>
          <w:szCs w:val="23"/>
        </w:rPr>
        <w:t>Nevertheless i</w:t>
      </w:r>
      <w:r w:rsidR="00B1203D">
        <w:rPr>
          <w:bCs/>
          <w:sz w:val="23"/>
          <w:szCs w:val="23"/>
        </w:rPr>
        <w:t>n</w:t>
      </w:r>
      <w:r w:rsidR="005319D2" w:rsidRPr="001F532F">
        <w:rPr>
          <w:bCs/>
          <w:sz w:val="23"/>
          <w:szCs w:val="23"/>
        </w:rPr>
        <w:t xml:space="preserve"> many</w:t>
      </w:r>
      <w:r w:rsidR="005319D2">
        <w:rPr>
          <w:bCs/>
          <w:sz w:val="23"/>
          <w:szCs w:val="23"/>
        </w:rPr>
        <w:t xml:space="preserve"> </w:t>
      </w:r>
      <w:r w:rsidR="005319D2" w:rsidRPr="001F532F">
        <w:rPr>
          <w:bCs/>
          <w:sz w:val="23"/>
          <w:szCs w:val="23"/>
        </w:rPr>
        <w:t>ELA classes, students engage with tasks which</w:t>
      </w:r>
      <w:r w:rsidR="00541033">
        <w:rPr>
          <w:bCs/>
          <w:sz w:val="23"/>
          <w:szCs w:val="23"/>
        </w:rPr>
        <w:t xml:space="preserve"> </w:t>
      </w:r>
      <w:r w:rsidR="005319D2" w:rsidRPr="001F532F">
        <w:rPr>
          <w:bCs/>
          <w:sz w:val="23"/>
          <w:szCs w:val="23"/>
        </w:rPr>
        <w:t>require higher-level thinking, are often complex (i.e., writing a poem,</w:t>
      </w:r>
      <w:r w:rsidR="005319D2">
        <w:rPr>
          <w:bCs/>
          <w:sz w:val="23"/>
          <w:szCs w:val="23"/>
        </w:rPr>
        <w:t xml:space="preserve"> </w:t>
      </w:r>
      <w:r w:rsidR="005319D2" w:rsidRPr="001F532F">
        <w:rPr>
          <w:bCs/>
          <w:sz w:val="23"/>
          <w:szCs w:val="23"/>
        </w:rPr>
        <w:t>preparing a presentation), and require students to use several skills in concert.</w:t>
      </w:r>
      <w:r w:rsidR="005319D2">
        <w:rPr>
          <w:bCs/>
          <w:sz w:val="23"/>
          <w:szCs w:val="23"/>
        </w:rPr>
        <w:t xml:space="preserve"> </w:t>
      </w:r>
    </w:p>
    <w:p w14:paraId="4955C5DC" w14:textId="77777777" w:rsidR="00EF7FBD" w:rsidRDefault="00EF7FBD" w:rsidP="00FA2806">
      <w:pPr>
        <w:pStyle w:val="NormalWeb"/>
        <w:spacing w:before="0" w:beforeAutospacing="0" w:after="0" w:afterAutospacing="0"/>
        <w:rPr>
          <w:bCs/>
          <w:sz w:val="23"/>
          <w:szCs w:val="23"/>
        </w:rPr>
      </w:pPr>
    </w:p>
    <w:p w14:paraId="01F5BDD8" w14:textId="030E0A54" w:rsidR="00817A51" w:rsidRPr="001F532F" w:rsidRDefault="005319D2" w:rsidP="00FA2806">
      <w:pPr>
        <w:pStyle w:val="NormalWeb"/>
        <w:spacing w:before="0" w:beforeAutospacing="0" w:after="0" w:afterAutospacing="0"/>
        <w:rPr>
          <w:bCs/>
          <w:sz w:val="23"/>
          <w:szCs w:val="23"/>
        </w:rPr>
      </w:pPr>
      <w:r w:rsidRPr="34836D96">
        <w:rPr>
          <w:sz w:val="23"/>
          <w:szCs w:val="23"/>
        </w:rPr>
        <w:t>Many</w:t>
      </w:r>
      <w:r w:rsidR="00817A51" w:rsidRPr="34836D96">
        <w:rPr>
          <w:sz w:val="23"/>
          <w:szCs w:val="23"/>
        </w:rPr>
        <w:t xml:space="preserve"> UAH teachers are</w:t>
      </w:r>
      <w:r w:rsidR="001B35F9" w:rsidRPr="34836D96">
        <w:rPr>
          <w:sz w:val="23"/>
          <w:szCs w:val="23"/>
        </w:rPr>
        <w:t xml:space="preserve"> </w:t>
      </w:r>
      <w:r w:rsidRPr="34836D96">
        <w:rPr>
          <w:sz w:val="23"/>
          <w:szCs w:val="23"/>
        </w:rPr>
        <w:t xml:space="preserve">implementing </w:t>
      </w:r>
      <w:r w:rsidR="00817A51" w:rsidRPr="34836D96">
        <w:rPr>
          <w:sz w:val="23"/>
          <w:szCs w:val="23"/>
        </w:rPr>
        <w:t xml:space="preserve">this curriculum for the first time. </w:t>
      </w:r>
      <w:r w:rsidR="7A645838" w:rsidRPr="34836D96">
        <w:rPr>
          <w:sz w:val="23"/>
          <w:szCs w:val="23"/>
        </w:rPr>
        <w:t>Moving forward, school leaders should build teachers</w:t>
      </w:r>
      <w:r w:rsidR="51958F7E" w:rsidRPr="34836D96">
        <w:rPr>
          <w:sz w:val="23"/>
          <w:szCs w:val="23"/>
        </w:rPr>
        <w:t>’</w:t>
      </w:r>
      <w:r w:rsidR="7A645838" w:rsidRPr="34836D96">
        <w:rPr>
          <w:sz w:val="23"/>
          <w:szCs w:val="23"/>
        </w:rPr>
        <w:t xml:space="preserve"> capacity to plan lessons that</w:t>
      </w:r>
      <w:r w:rsidR="23FD6355" w:rsidRPr="34836D96">
        <w:rPr>
          <w:sz w:val="23"/>
          <w:szCs w:val="23"/>
        </w:rPr>
        <w:t xml:space="preserve"> maximize </w:t>
      </w:r>
      <w:r w:rsidR="5DC7F2B9" w:rsidRPr="34836D96">
        <w:rPr>
          <w:sz w:val="23"/>
          <w:szCs w:val="23"/>
        </w:rPr>
        <w:t xml:space="preserve">learning time, in particular </w:t>
      </w:r>
      <w:r w:rsidR="23FD6355" w:rsidRPr="34836D96">
        <w:rPr>
          <w:sz w:val="23"/>
          <w:szCs w:val="23"/>
        </w:rPr>
        <w:t xml:space="preserve">the </w:t>
      </w:r>
      <w:r w:rsidR="32C9FD88" w:rsidRPr="34836D96">
        <w:rPr>
          <w:sz w:val="23"/>
          <w:szCs w:val="23"/>
        </w:rPr>
        <w:t xml:space="preserve">amount of </w:t>
      </w:r>
      <w:r w:rsidR="23FD6355" w:rsidRPr="34836D96">
        <w:rPr>
          <w:sz w:val="23"/>
          <w:szCs w:val="23"/>
        </w:rPr>
        <w:t>time students engage with</w:t>
      </w:r>
      <w:r w:rsidR="7A645838" w:rsidRPr="34836D96">
        <w:rPr>
          <w:sz w:val="23"/>
          <w:szCs w:val="23"/>
        </w:rPr>
        <w:t xml:space="preserve"> the highest-level thinking </w:t>
      </w:r>
      <w:r w:rsidR="71A1D03C" w:rsidRPr="34836D96">
        <w:rPr>
          <w:sz w:val="23"/>
          <w:szCs w:val="23"/>
        </w:rPr>
        <w:t>related to the learning target. Teacher teams should</w:t>
      </w:r>
      <w:r w:rsidR="5C26B03D" w:rsidRPr="34836D96">
        <w:rPr>
          <w:sz w:val="23"/>
          <w:szCs w:val="23"/>
        </w:rPr>
        <w:t xml:space="preserve"> plan </w:t>
      </w:r>
      <w:r w:rsidR="7D3F347C" w:rsidRPr="34836D96">
        <w:rPr>
          <w:sz w:val="23"/>
          <w:szCs w:val="23"/>
        </w:rPr>
        <w:t xml:space="preserve">into every lesson </w:t>
      </w:r>
      <w:r w:rsidR="5C26B03D" w:rsidRPr="34836D96">
        <w:rPr>
          <w:sz w:val="23"/>
          <w:szCs w:val="23"/>
        </w:rPr>
        <w:t xml:space="preserve">learning activities to extend learning for students working at or above grade level. </w:t>
      </w:r>
    </w:p>
    <w:p w14:paraId="0463C4DE" w14:textId="77777777" w:rsidR="002259C8" w:rsidRDefault="002259C8" w:rsidP="00FA2806">
      <w:pPr>
        <w:pStyle w:val="NormalWeb"/>
        <w:spacing w:before="0" w:beforeAutospacing="0" w:after="0" w:afterAutospacing="0"/>
        <w:rPr>
          <w:bCs/>
          <w:sz w:val="23"/>
          <w:szCs w:val="23"/>
        </w:rPr>
      </w:pPr>
    </w:p>
    <w:p w14:paraId="2317547B" w14:textId="21C457A9" w:rsidR="00817A51" w:rsidRPr="001F532F" w:rsidRDefault="00817A51" w:rsidP="00FA2806">
      <w:pPr>
        <w:pStyle w:val="NormalWeb"/>
        <w:spacing w:before="0" w:beforeAutospacing="0" w:after="0" w:afterAutospacing="0"/>
        <w:rPr>
          <w:bCs/>
          <w:sz w:val="23"/>
          <w:szCs w:val="23"/>
        </w:rPr>
      </w:pPr>
      <w:r w:rsidRPr="001F532F">
        <w:rPr>
          <w:bCs/>
          <w:sz w:val="23"/>
          <w:szCs w:val="23"/>
        </w:rPr>
        <w:t>Area of Focus # 2</w:t>
      </w:r>
    </w:p>
    <w:p w14:paraId="5110BE23" w14:textId="11F4DDD1" w:rsidR="00817A51" w:rsidRPr="001F532F" w:rsidRDefault="00817A51" w:rsidP="00FA2806">
      <w:pPr>
        <w:pStyle w:val="NormalWeb"/>
        <w:spacing w:before="0" w:beforeAutospacing="0" w:after="0" w:afterAutospacing="0"/>
        <w:rPr>
          <w:bCs/>
          <w:sz w:val="23"/>
          <w:szCs w:val="23"/>
        </w:rPr>
      </w:pPr>
      <w:r w:rsidRPr="001F532F">
        <w:rPr>
          <w:bCs/>
          <w:sz w:val="23"/>
          <w:szCs w:val="23"/>
        </w:rPr>
        <w:t>Pedagogy</w:t>
      </w:r>
    </w:p>
    <w:p w14:paraId="0A55C260" w14:textId="77777777" w:rsidR="00FA2806" w:rsidRDefault="00FA2806" w:rsidP="00FA2806">
      <w:pPr>
        <w:pStyle w:val="NormalWeb"/>
        <w:spacing w:before="0" w:beforeAutospacing="0" w:after="0" w:afterAutospacing="0"/>
        <w:rPr>
          <w:bCs/>
          <w:i/>
          <w:iCs/>
          <w:sz w:val="23"/>
          <w:szCs w:val="23"/>
        </w:rPr>
      </w:pPr>
    </w:p>
    <w:p w14:paraId="15E157EF" w14:textId="7AF0FE39" w:rsidR="00EF7FBD" w:rsidRDefault="00817A51" w:rsidP="00FA2806">
      <w:pPr>
        <w:pStyle w:val="NormalWeb"/>
        <w:spacing w:before="0" w:beforeAutospacing="0" w:after="0" w:afterAutospacing="0"/>
        <w:rPr>
          <w:bCs/>
          <w:sz w:val="23"/>
          <w:szCs w:val="23"/>
        </w:rPr>
      </w:pPr>
      <w:r w:rsidRPr="00EC7E5D">
        <w:rPr>
          <w:bCs/>
          <w:i/>
          <w:iCs/>
          <w:sz w:val="23"/>
          <w:szCs w:val="23"/>
        </w:rPr>
        <w:t>Description:</w:t>
      </w:r>
    </w:p>
    <w:p w14:paraId="4582EE60" w14:textId="216472E8" w:rsidR="00EF7FBD" w:rsidRDefault="00817A51" w:rsidP="34836D96">
      <w:pPr>
        <w:pStyle w:val="NormalWeb"/>
        <w:spacing w:before="0" w:beforeAutospacing="0" w:after="0" w:afterAutospacing="0"/>
        <w:rPr>
          <w:sz w:val="23"/>
          <w:szCs w:val="23"/>
        </w:rPr>
      </w:pPr>
      <w:r w:rsidRPr="34836D96">
        <w:rPr>
          <w:sz w:val="23"/>
          <w:szCs w:val="23"/>
        </w:rPr>
        <w:t>In the short time since all UAH students shifted to remote learning, teachers have shown energy,</w:t>
      </w:r>
      <w:r w:rsidR="001B35F9" w:rsidRPr="34836D96">
        <w:rPr>
          <w:sz w:val="23"/>
          <w:szCs w:val="23"/>
        </w:rPr>
        <w:t xml:space="preserve"> </w:t>
      </w:r>
      <w:r w:rsidRPr="34836D96">
        <w:rPr>
          <w:sz w:val="23"/>
          <w:szCs w:val="23"/>
        </w:rPr>
        <w:t>resourcefulness, and intentionality by researching and identifying numerous online instructional applications and</w:t>
      </w:r>
      <w:r w:rsidR="001B35F9" w:rsidRPr="34836D96">
        <w:rPr>
          <w:sz w:val="23"/>
          <w:szCs w:val="23"/>
        </w:rPr>
        <w:t xml:space="preserve"> </w:t>
      </w:r>
      <w:r w:rsidRPr="34836D96">
        <w:rPr>
          <w:sz w:val="23"/>
          <w:szCs w:val="23"/>
        </w:rPr>
        <w:t>remote-learning platforms. Learning remotely is qualitatively different from</w:t>
      </w:r>
      <w:r w:rsidR="001B35F9" w:rsidRPr="34836D96">
        <w:rPr>
          <w:sz w:val="23"/>
          <w:szCs w:val="23"/>
        </w:rPr>
        <w:t xml:space="preserve"> </w:t>
      </w:r>
      <w:r w:rsidRPr="34836D96">
        <w:rPr>
          <w:sz w:val="23"/>
          <w:szCs w:val="23"/>
        </w:rPr>
        <w:t>learning in person. With the help of these resources, however, teachers are ensur</w:t>
      </w:r>
      <w:r w:rsidR="225B8D53" w:rsidRPr="34836D96">
        <w:rPr>
          <w:sz w:val="23"/>
          <w:szCs w:val="23"/>
        </w:rPr>
        <w:t>ing</w:t>
      </w:r>
      <w:r w:rsidRPr="34836D96">
        <w:rPr>
          <w:sz w:val="23"/>
          <w:szCs w:val="23"/>
        </w:rPr>
        <w:t xml:space="preserve"> that most students are</w:t>
      </w:r>
      <w:r w:rsidR="001B35F9" w:rsidRPr="34836D96">
        <w:rPr>
          <w:sz w:val="23"/>
          <w:szCs w:val="23"/>
        </w:rPr>
        <w:t xml:space="preserve"> </w:t>
      </w:r>
      <w:r w:rsidRPr="34836D96">
        <w:rPr>
          <w:sz w:val="23"/>
          <w:szCs w:val="23"/>
        </w:rPr>
        <w:t>engaged in grade-level work for large portions of each lesson.</w:t>
      </w:r>
      <w:r w:rsidR="001B35F9" w:rsidRPr="34836D96">
        <w:rPr>
          <w:sz w:val="23"/>
          <w:szCs w:val="23"/>
        </w:rPr>
        <w:t xml:space="preserve"> </w:t>
      </w:r>
    </w:p>
    <w:p w14:paraId="493F4242" w14:textId="77777777" w:rsidR="00EF7FBD" w:rsidRDefault="00EF7FBD" w:rsidP="00FA2806">
      <w:pPr>
        <w:pStyle w:val="NormalWeb"/>
        <w:spacing w:before="0" w:beforeAutospacing="0" w:after="0" w:afterAutospacing="0"/>
        <w:rPr>
          <w:bCs/>
          <w:sz w:val="23"/>
          <w:szCs w:val="23"/>
        </w:rPr>
      </w:pPr>
    </w:p>
    <w:p w14:paraId="1135B31F" w14:textId="64275419" w:rsidR="0053073B" w:rsidRDefault="00817A51" w:rsidP="34836D96">
      <w:pPr>
        <w:pStyle w:val="NormalWeb"/>
        <w:spacing w:before="0" w:beforeAutospacing="0" w:after="0" w:afterAutospacing="0"/>
        <w:rPr>
          <w:b/>
          <w:bCs/>
          <w:sz w:val="23"/>
          <w:szCs w:val="23"/>
        </w:rPr>
      </w:pPr>
      <w:r w:rsidRPr="34836D96">
        <w:rPr>
          <w:sz w:val="23"/>
          <w:szCs w:val="23"/>
        </w:rPr>
        <w:t>While progress has been made re</w:t>
      </w:r>
      <w:r w:rsidR="001C2D9A" w:rsidRPr="34836D96">
        <w:rPr>
          <w:sz w:val="23"/>
          <w:szCs w:val="23"/>
        </w:rPr>
        <w:t>lative to this indicator,</w:t>
      </w:r>
      <w:r w:rsidRPr="34836D96">
        <w:rPr>
          <w:sz w:val="23"/>
          <w:szCs w:val="23"/>
        </w:rPr>
        <w:t xml:space="preserve"> a continued focus on </w:t>
      </w:r>
      <w:r w:rsidR="00DC32C3" w:rsidRPr="34836D96">
        <w:rPr>
          <w:sz w:val="23"/>
          <w:szCs w:val="23"/>
        </w:rPr>
        <w:t>p</w:t>
      </w:r>
      <w:r w:rsidRPr="34836D96">
        <w:rPr>
          <w:sz w:val="23"/>
          <w:szCs w:val="23"/>
        </w:rPr>
        <w:t xml:space="preserve">edagogy is needed. </w:t>
      </w:r>
      <w:r w:rsidR="6A20D225" w:rsidRPr="34836D96">
        <w:rPr>
          <w:sz w:val="23"/>
          <w:szCs w:val="23"/>
        </w:rPr>
        <w:t>School leaders should ensure that l</w:t>
      </w:r>
      <w:r w:rsidRPr="34836D96">
        <w:rPr>
          <w:sz w:val="23"/>
          <w:szCs w:val="23"/>
        </w:rPr>
        <w:t>essons led by</w:t>
      </w:r>
      <w:r w:rsidR="00DC32C3" w:rsidRPr="34836D96">
        <w:rPr>
          <w:sz w:val="23"/>
          <w:szCs w:val="23"/>
        </w:rPr>
        <w:t xml:space="preserve"> </w:t>
      </w:r>
      <w:r w:rsidRPr="34836D96">
        <w:rPr>
          <w:sz w:val="23"/>
          <w:szCs w:val="23"/>
        </w:rPr>
        <w:t>co-teaching pair</w:t>
      </w:r>
      <w:r w:rsidR="00DC32C3" w:rsidRPr="34836D96">
        <w:rPr>
          <w:sz w:val="23"/>
          <w:szCs w:val="23"/>
        </w:rPr>
        <w:t xml:space="preserve">s </w:t>
      </w:r>
      <w:r w:rsidRPr="34836D96">
        <w:rPr>
          <w:sz w:val="23"/>
          <w:szCs w:val="23"/>
        </w:rPr>
        <w:t>are planned to maximize the impact of both adults on</w:t>
      </w:r>
      <w:r w:rsidR="001B35F9" w:rsidRPr="34836D96">
        <w:rPr>
          <w:sz w:val="23"/>
          <w:szCs w:val="23"/>
        </w:rPr>
        <w:t xml:space="preserve"> </w:t>
      </w:r>
      <w:r w:rsidRPr="34836D96">
        <w:rPr>
          <w:sz w:val="23"/>
          <w:szCs w:val="23"/>
        </w:rPr>
        <w:t xml:space="preserve">learning. </w:t>
      </w:r>
      <w:r w:rsidR="6B3C7065" w:rsidRPr="34836D96">
        <w:rPr>
          <w:sz w:val="23"/>
          <w:szCs w:val="23"/>
        </w:rPr>
        <w:t xml:space="preserve">Teacher teams should further develop practices </w:t>
      </w:r>
      <w:r w:rsidR="78F3F7EB" w:rsidRPr="34836D96">
        <w:rPr>
          <w:sz w:val="23"/>
          <w:szCs w:val="23"/>
        </w:rPr>
        <w:t xml:space="preserve">that </w:t>
      </w:r>
      <w:r w:rsidR="6B3C7065" w:rsidRPr="34836D96">
        <w:rPr>
          <w:sz w:val="23"/>
          <w:szCs w:val="23"/>
        </w:rPr>
        <w:t>maintain consistent s</w:t>
      </w:r>
      <w:r w:rsidRPr="34836D96">
        <w:rPr>
          <w:sz w:val="23"/>
          <w:szCs w:val="23"/>
        </w:rPr>
        <w:t xml:space="preserve">tudent engagement </w:t>
      </w:r>
      <w:r w:rsidR="4FD9DB22" w:rsidRPr="34836D96">
        <w:rPr>
          <w:sz w:val="23"/>
          <w:szCs w:val="23"/>
        </w:rPr>
        <w:t xml:space="preserve">in lessons </w:t>
      </w:r>
      <w:r w:rsidRPr="34836D96">
        <w:rPr>
          <w:sz w:val="23"/>
          <w:szCs w:val="23"/>
        </w:rPr>
        <w:t xml:space="preserve">and </w:t>
      </w:r>
      <w:r w:rsidR="58BB2E59" w:rsidRPr="34836D96">
        <w:rPr>
          <w:sz w:val="23"/>
          <w:szCs w:val="23"/>
        </w:rPr>
        <w:t xml:space="preserve">consistent student </w:t>
      </w:r>
      <w:r w:rsidRPr="34836D96">
        <w:rPr>
          <w:sz w:val="23"/>
          <w:szCs w:val="23"/>
        </w:rPr>
        <w:t xml:space="preserve">collaboration levels while in Zoom breakout rooms. </w:t>
      </w:r>
      <w:r w:rsidR="001B35F9" w:rsidRPr="34836D96">
        <w:rPr>
          <w:b/>
          <w:bCs/>
          <w:sz w:val="23"/>
          <w:szCs w:val="23"/>
        </w:rPr>
        <w:t xml:space="preserve">   </w:t>
      </w:r>
    </w:p>
    <w:p w14:paraId="39B11D81" w14:textId="5AC5B0F5" w:rsidR="0053073B" w:rsidRDefault="0053073B" w:rsidP="00FA2806">
      <w:pPr>
        <w:pStyle w:val="NormalWeb"/>
        <w:spacing w:before="0" w:beforeAutospacing="0" w:after="0" w:afterAutospacing="0"/>
        <w:rPr>
          <w:b/>
          <w:sz w:val="23"/>
          <w:szCs w:val="23"/>
        </w:rPr>
      </w:pPr>
    </w:p>
    <w:p w14:paraId="3D58370A" w14:textId="77777777" w:rsidR="00914757" w:rsidRDefault="00914757" w:rsidP="00FA2806">
      <w:pPr>
        <w:pStyle w:val="NormalWeb"/>
        <w:spacing w:before="0" w:beforeAutospacing="0" w:after="0" w:afterAutospacing="0"/>
        <w:rPr>
          <w:b/>
          <w:sz w:val="23"/>
          <w:szCs w:val="23"/>
        </w:rPr>
      </w:pPr>
    </w:p>
    <w:p w14:paraId="363A4422" w14:textId="36876B38" w:rsidR="00570D30" w:rsidRPr="003072A0" w:rsidRDefault="00570D30" w:rsidP="00FA2806">
      <w:pPr>
        <w:widowControl/>
        <w:rPr>
          <w:b/>
          <w:snapToGrid/>
          <w:sz w:val="23"/>
          <w:szCs w:val="23"/>
        </w:rPr>
      </w:pPr>
      <w:r>
        <w:rPr>
          <w:b/>
          <w:bCs/>
          <w:snapToGrid/>
          <w:sz w:val="23"/>
          <w:szCs w:val="23"/>
        </w:rPr>
        <w:br w:type="page"/>
      </w:r>
    </w:p>
    <w:p w14:paraId="2F3FD8DF" w14:textId="4FE3FC32" w:rsidR="00FA2806" w:rsidRDefault="00FA2806" w:rsidP="00FA2806">
      <w:pPr>
        <w:widowControl/>
        <w:ind w:right="375"/>
        <w:rPr>
          <w:b/>
          <w:bCs/>
          <w:snapToGrid/>
          <w:sz w:val="23"/>
          <w:szCs w:val="23"/>
        </w:rPr>
      </w:pPr>
      <w:r>
        <w:rPr>
          <w:b/>
          <w:bCs/>
          <w:snapToGrid/>
          <w:sz w:val="23"/>
          <w:szCs w:val="23"/>
        </w:rPr>
        <w:lastRenderedPageBreak/>
        <w:t>Morgan Full Service Community School, Holyoke</w:t>
      </w:r>
    </w:p>
    <w:p w14:paraId="2DC02098" w14:textId="655A0978" w:rsidR="00FA2806" w:rsidRDefault="00FA2806" w:rsidP="00FA2806">
      <w:pPr>
        <w:widowControl/>
        <w:rPr>
          <w:sz w:val="23"/>
          <w:szCs w:val="23"/>
        </w:rPr>
      </w:pPr>
      <w:r>
        <w:rPr>
          <w:sz w:val="23"/>
          <w:szCs w:val="23"/>
        </w:rPr>
        <w:t xml:space="preserve">Information provided by School Empowerment Network </w:t>
      </w:r>
    </w:p>
    <w:p w14:paraId="4A2A1BB5" w14:textId="77777777" w:rsidR="00FA2806" w:rsidRPr="00FA2806" w:rsidRDefault="00FA2806" w:rsidP="00FA2806">
      <w:pPr>
        <w:widowControl/>
        <w:rPr>
          <w:sz w:val="23"/>
          <w:szCs w:val="23"/>
        </w:rPr>
      </w:pPr>
    </w:p>
    <w:p w14:paraId="794B6587" w14:textId="517FCF48" w:rsidR="001F6E45" w:rsidRPr="001F6E45" w:rsidRDefault="001F6E45" w:rsidP="00FA2806">
      <w:pPr>
        <w:widowControl/>
        <w:ind w:right="375"/>
        <w:rPr>
          <w:snapToGrid/>
          <w:sz w:val="23"/>
          <w:szCs w:val="23"/>
        </w:rPr>
      </w:pPr>
      <w:r w:rsidRPr="001F6E45">
        <w:rPr>
          <w:b/>
          <w:bCs/>
          <w:snapToGrid/>
          <w:sz w:val="23"/>
          <w:szCs w:val="23"/>
        </w:rPr>
        <w:t>School Strengths</w:t>
      </w:r>
    </w:p>
    <w:p w14:paraId="5C82D88A" w14:textId="77777777" w:rsidR="001F6E45" w:rsidRPr="001F6E45" w:rsidRDefault="001F6E45" w:rsidP="00FA2806">
      <w:pPr>
        <w:widowControl/>
        <w:rPr>
          <w:snapToGrid/>
          <w:sz w:val="23"/>
          <w:szCs w:val="23"/>
        </w:rPr>
      </w:pPr>
    </w:p>
    <w:p w14:paraId="22BA0093" w14:textId="77777777" w:rsidR="001F6E45" w:rsidRPr="001F6E45" w:rsidRDefault="001F6E45" w:rsidP="00FA2806">
      <w:pPr>
        <w:widowControl/>
        <w:ind w:right="374"/>
        <w:rPr>
          <w:snapToGrid/>
          <w:sz w:val="23"/>
          <w:szCs w:val="23"/>
        </w:rPr>
      </w:pPr>
      <w:r w:rsidRPr="001F6E45">
        <w:rPr>
          <w:snapToGrid/>
          <w:sz w:val="23"/>
          <w:szCs w:val="23"/>
        </w:rPr>
        <w:t>Area of Strength # 1 </w:t>
      </w:r>
    </w:p>
    <w:p w14:paraId="54B4C418" w14:textId="118BDDB6" w:rsidR="001F6E45" w:rsidRPr="001F6E45" w:rsidRDefault="001F6E45" w:rsidP="00FA2806">
      <w:pPr>
        <w:widowControl/>
        <w:ind w:right="374"/>
        <w:rPr>
          <w:snapToGrid/>
          <w:sz w:val="23"/>
          <w:szCs w:val="23"/>
        </w:rPr>
      </w:pPr>
      <w:r w:rsidRPr="001F6E45">
        <w:rPr>
          <w:snapToGrid/>
          <w:sz w:val="23"/>
          <w:szCs w:val="23"/>
        </w:rPr>
        <w:t>Leveraging Resources</w:t>
      </w:r>
    </w:p>
    <w:p w14:paraId="35D3AB81" w14:textId="77777777" w:rsidR="001F6E45" w:rsidRPr="001F6E45" w:rsidRDefault="001F6E45" w:rsidP="00FA2806">
      <w:pPr>
        <w:widowControl/>
        <w:rPr>
          <w:snapToGrid/>
          <w:sz w:val="23"/>
          <w:szCs w:val="23"/>
        </w:rPr>
      </w:pPr>
    </w:p>
    <w:p w14:paraId="14674517" w14:textId="77777777" w:rsidR="001F6E45" w:rsidRPr="001F6E45" w:rsidRDefault="001F6E45" w:rsidP="00FA2806">
      <w:pPr>
        <w:widowControl/>
        <w:ind w:right="375"/>
        <w:rPr>
          <w:i/>
          <w:iCs/>
          <w:snapToGrid/>
          <w:sz w:val="23"/>
          <w:szCs w:val="23"/>
        </w:rPr>
      </w:pPr>
      <w:r w:rsidRPr="001F6E45">
        <w:rPr>
          <w:i/>
          <w:iCs/>
          <w:snapToGrid/>
          <w:sz w:val="23"/>
          <w:szCs w:val="23"/>
        </w:rPr>
        <w:t>Description:</w:t>
      </w:r>
    </w:p>
    <w:p w14:paraId="58D232EF" w14:textId="1472C8CE" w:rsidR="001F6E45" w:rsidRPr="001F6E45" w:rsidRDefault="00301B8E" w:rsidP="00FA2806">
      <w:pPr>
        <w:widowControl/>
        <w:ind w:right="375"/>
        <w:rPr>
          <w:snapToGrid/>
          <w:sz w:val="23"/>
          <w:szCs w:val="23"/>
        </w:rPr>
      </w:pPr>
      <w:r>
        <w:rPr>
          <w:snapToGrid/>
          <w:color w:val="000000"/>
          <w:sz w:val="23"/>
          <w:szCs w:val="23"/>
        </w:rPr>
        <w:t>Morgan</w:t>
      </w:r>
      <w:r w:rsidR="00570D30">
        <w:rPr>
          <w:snapToGrid/>
          <w:color w:val="000000"/>
          <w:sz w:val="23"/>
          <w:szCs w:val="23"/>
        </w:rPr>
        <w:t xml:space="preserve"> Full Service Community</w:t>
      </w:r>
      <w:r>
        <w:rPr>
          <w:snapToGrid/>
          <w:color w:val="000000"/>
          <w:sz w:val="23"/>
          <w:szCs w:val="23"/>
        </w:rPr>
        <w:t xml:space="preserve"> </w:t>
      </w:r>
      <w:r w:rsidR="001F6E45" w:rsidRPr="001F6E45">
        <w:rPr>
          <w:snapToGrid/>
          <w:color w:val="000000"/>
          <w:sz w:val="23"/>
          <w:szCs w:val="23"/>
        </w:rPr>
        <w:t xml:space="preserve">School </w:t>
      </w:r>
      <w:r>
        <w:rPr>
          <w:snapToGrid/>
          <w:color w:val="000000"/>
          <w:sz w:val="23"/>
          <w:szCs w:val="23"/>
        </w:rPr>
        <w:t xml:space="preserve">(Morgan) </w:t>
      </w:r>
      <w:r w:rsidR="001F6E45" w:rsidRPr="001F6E45">
        <w:rPr>
          <w:snapToGrid/>
          <w:color w:val="000000"/>
          <w:sz w:val="23"/>
          <w:szCs w:val="23"/>
        </w:rPr>
        <w:t xml:space="preserve">leaders have allocated resources to support </w:t>
      </w:r>
      <w:r>
        <w:rPr>
          <w:snapToGrid/>
          <w:color w:val="000000"/>
          <w:sz w:val="23"/>
          <w:szCs w:val="23"/>
        </w:rPr>
        <w:t xml:space="preserve">their </w:t>
      </w:r>
      <w:r w:rsidR="001F6E45" w:rsidRPr="001F6E45">
        <w:rPr>
          <w:snapToGrid/>
          <w:color w:val="000000"/>
          <w:sz w:val="23"/>
          <w:szCs w:val="23"/>
        </w:rPr>
        <w:t>schoolwide vision, values, and goals</w:t>
      </w:r>
      <w:r w:rsidR="00BF4E93">
        <w:rPr>
          <w:snapToGrid/>
          <w:color w:val="000000"/>
          <w:sz w:val="23"/>
          <w:szCs w:val="23"/>
        </w:rPr>
        <w:t xml:space="preserve"> </w:t>
      </w:r>
      <w:r w:rsidR="004C461D">
        <w:rPr>
          <w:snapToGrid/>
          <w:color w:val="000000"/>
          <w:sz w:val="23"/>
          <w:szCs w:val="23"/>
        </w:rPr>
        <w:t>i</w:t>
      </w:r>
      <w:r w:rsidR="001F6E45" w:rsidRPr="001F6E45">
        <w:rPr>
          <w:snapToGrid/>
          <w:color w:val="000000"/>
          <w:sz w:val="23"/>
          <w:szCs w:val="23"/>
        </w:rPr>
        <w:t xml:space="preserve">n alignment with </w:t>
      </w:r>
      <w:r>
        <w:rPr>
          <w:snapToGrid/>
          <w:color w:val="000000"/>
          <w:sz w:val="23"/>
          <w:szCs w:val="23"/>
        </w:rPr>
        <w:t xml:space="preserve">their </w:t>
      </w:r>
      <w:r w:rsidR="001F6E45" w:rsidRPr="001F6E45">
        <w:rPr>
          <w:snapToGrid/>
          <w:color w:val="000000"/>
          <w:sz w:val="23"/>
          <w:szCs w:val="23"/>
        </w:rPr>
        <w:t>vision for a positive, inclusive, and anti-racist school culture</w:t>
      </w:r>
      <w:r w:rsidR="00F71FEE">
        <w:rPr>
          <w:snapToGrid/>
          <w:color w:val="000000"/>
          <w:sz w:val="23"/>
          <w:szCs w:val="23"/>
        </w:rPr>
        <w:t>. F</w:t>
      </w:r>
      <w:r w:rsidR="001F6E45" w:rsidRPr="001F6E45">
        <w:rPr>
          <w:snapToGrid/>
          <w:color w:val="000000"/>
          <w:sz w:val="23"/>
          <w:szCs w:val="23"/>
        </w:rPr>
        <w:t xml:space="preserve">or example, they devoted professional development (PD) time prior to the start of the school year and weekly professional learning time to </w:t>
      </w:r>
      <w:r>
        <w:rPr>
          <w:snapToGrid/>
          <w:color w:val="000000"/>
          <w:sz w:val="23"/>
          <w:szCs w:val="23"/>
        </w:rPr>
        <w:t>d</w:t>
      </w:r>
      <w:r w:rsidR="001F6E45" w:rsidRPr="001F6E45">
        <w:rPr>
          <w:snapToGrid/>
          <w:color w:val="000000"/>
          <w:sz w:val="23"/>
          <w:szCs w:val="23"/>
        </w:rPr>
        <w:t xml:space="preserve">iversity, </w:t>
      </w:r>
      <w:r>
        <w:rPr>
          <w:snapToGrid/>
          <w:color w:val="000000"/>
          <w:sz w:val="23"/>
          <w:szCs w:val="23"/>
        </w:rPr>
        <w:t>e</w:t>
      </w:r>
      <w:r w:rsidR="001F6E45" w:rsidRPr="001F6E45">
        <w:rPr>
          <w:snapToGrid/>
          <w:color w:val="000000"/>
          <w:sz w:val="23"/>
          <w:szCs w:val="23"/>
        </w:rPr>
        <w:t xml:space="preserve">quity and </w:t>
      </w:r>
      <w:r>
        <w:rPr>
          <w:snapToGrid/>
          <w:color w:val="000000"/>
          <w:sz w:val="23"/>
          <w:szCs w:val="23"/>
        </w:rPr>
        <w:t>i</w:t>
      </w:r>
      <w:r w:rsidR="001F6E45" w:rsidRPr="001F6E45">
        <w:rPr>
          <w:snapToGrid/>
          <w:color w:val="000000"/>
          <w:sz w:val="23"/>
          <w:szCs w:val="23"/>
        </w:rPr>
        <w:t xml:space="preserve">nclusion (DEI) training. </w:t>
      </w:r>
      <w:r w:rsidR="00DC32C3">
        <w:rPr>
          <w:snapToGrid/>
          <w:color w:val="000000"/>
          <w:sz w:val="23"/>
          <w:szCs w:val="23"/>
        </w:rPr>
        <w:t xml:space="preserve">The school schedule </w:t>
      </w:r>
      <w:r w:rsidR="001F6E45" w:rsidRPr="001F6E45">
        <w:rPr>
          <w:snapToGrid/>
          <w:color w:val="000000"/>
          <w:sz w:val="23"/>
          <w:szCs w:val="23"/>
        </w:rPr>
        <w:t xml:space="preserve">includes uninterrupted blocks of time for PD and teacher collaboration. As a result, school leaders have had time--even </w:t>
      </w:r>
      <w:r w:rsidR="00DC32C3">
        <w:rPr>
          <w:snapToGrid/>
          <w:color w:val="000000"/>
          <w:sz w:val="23"/>
          <w:szCs w:val="23"/>
        </w:rPr>
        <w:t xml:space="preserve">as they work to </w:t>
      </w:r>
      <w:r w:rsidR="001F6E45" w:rsidRPr="001F6E45">
        <w:rPr>
          <w:snapToGrid/>
          <w:color w:val="000000"/>
          <w:sz w:val="23"/>
          <w:szCs w:val="23"/>
        </w:rPr>
        <w:t>support students, families, and teachers with the shift to remote learning--to establish</w:t>
      </w:r>
      <w:r w:rsidR="002227E8">
        <w:rPr>
          <w:snapToGrid/>
          <w:color w:val="000000"/>
          <w:sz w:val="23"/>
          <w:szCs w:val="23"/>
        </w:rPr>
        <w:t xml:space="preserve"> </w:t>
      </w:r>
      <w:r w:rsidR="001F6E45" w:rsidRPr="001F6E45">
        <w:rPr>
          <w:snapToGrid/>
          <w:color w:val="000000"/>
          <w:sz w:val="23"/>
          <w:szCs w:val="23"/>
        </w:rPr>
        <w:t>the school’s instructional vision and beliefs about how students learn best. </w:t>
      </w:r>
    </w:p>
    <w:p w14:paraId="65BE982F" w14:textId="77777777" w:rsidR="00FA2806" w:rsidRDefault="00FA2806" w:rsidP="00FA2806">
      <w:pPr>
        <w:widowControl/>
        <w:ind w:right="375"/>
        <w:rPr>
          <w:snapToGrid/>
          <w:color w:val="000000"/>
          <w:sz w:val="23"/>
          <w:szCs w:val="23"/>
        </w:rPr>
      </w:pPr>
    </w:p>
    <w:p w14:paraId="12F8E1C7" w14:textId="55602D81" w:rsidR="001F6E45" w:rsidRPr="001F6E45" w:rsidRDefault="001F6E45" w:rsidP="00FA2806">
      <w:pPr>
        <w:widowControl/>
        <w:ind w:right="375"/>
        <w:rPr>
          <w:snapToGrid/>
          <w:sz w:val="23"/>
          <w:szCs w:val="23"/>
        </w:rPr>
      </w:pPr>
      <w:r w:rsidRPr="001F6E45">
        <w:rPr>
          <w:snapToGrid/>
          <w:color w:val="000000"/>
          <w:sz w:val="23"/>
          <w:szCs w:val="23"/>
        </w:rPr>
        <w:t xml:space="preserve">In addition, school leaders have scheduled </w:t>
      </w:r>
      <w:r w:rsidR="002227E8">
        <w:rPr>
          <w:snapToGrid/>
          <w:color w:val="000000"/>
          <w:sz w:val="23"/>
          <w:szCs w:val="23"/>
        </w:rPr>
        <w:t xml:space="preserve">students </w:t>
      </w:r>
      <w:r w:rsidRPr="001F6E45">
        <w:rPr>
          <w:snapToGrid/>
          <w:color w:val="000000"/>
          <w:sz w:val="23"/>
          <w:szCs w:val="23"/>
        </w:rPr>
        <w:t>daily for both core instruction blocks and targeted, small-group skills work. By scheduling paraprofessionals to facilitate</w:t>
      </w:r>
      <w:r w:rsidR="002227E8">
        <w:rPr>
          <w:snapToGrid/>
          <w:color w:val="000000"/>
          <w:sz w:val="23"/>
          <w:szCs w:val="23"/>
        </w:rPr>
        <w:t xml:space="preserve"> some</w:t>
      </w:r>
      <w:r w:rsidRPr="001F6E45">
        <w:rPr>
          <w:snapToGrid/>
          <w:color w:val="000000"/>
          <w:sz w:val="23"/>
          <w:szCs w:val="23"/>
        </w:rPr>
        <w:t xml:space="preserve"> interventions, school leaders have tapped an underutilized school resource</w:t>
      </w:r>
      <w:r w:rsidR="00DC32C3">
        <w:rPr>
          <w:snapToGrid/>
          <w:color w:val="000000"/>
          <w:sz w:val="23"/>
          <w:szCs w:val="23"/>
        </w:rPr>
        <w:t>,</w:t>
      </w:r>
      <w:r w:rsidRPr="001F6E45">
        <w:rPr>
          <w:snapToGrid/>
          <w:color w:val="000000"/>
          <w:sz w:val="23"/>
          <w:szCs w:val="23"/>
        </w:rPr>
        <w:t xml:space="preserve"> increase</w:t>
      </w:r>
      <w:r w:rsidR="00DC32C3">
        <w:rPr>
          <w:snapToGrid/>
          <w:color w:val="000000"/>
          <w:sz w:val="23"/>
          <w:szCs w:val="23"/>
        </w:rPr>
        <w:t>d</w:t>
      </w:r>
      <w:r w:rsidRPr="001F6E45">
        <w:rPr>
          <w:snapToGrid/>
          <w:color w:val="000000"/>
          <w:sz w:val="23"/>
          <w:szCs w:val="23"/>
        </w:rPr>
        <w:t xml:space="preserve"> the number of intervention groups</w:t>
      </w:r>
      <w:r w:rsidR="00DC32C3">
        <w:rPr>
          <w:snapToGrid/>
          <w:color w:val="000000"/>
          <w:sz w:val="23"/>
          <w:szCs w:val="23"/>
        </w:rPr>
        <w:t>,</w:t>
      </w:r>
      <w:r w:rsidRPr="001F6E45">
        <w:rPr>
          <w:snapToGrid/>
          <w:color w:val="000000"/>
          <w:sz w:val="23"/>
          <w:szCs w:val="23"/>
        </w:rPr>
        <w:t xml:space="preserve"> and reduce</w:t>
      </w:r>
      <w:r w:rsidR="00DC32C3">
        <w:rPr>
          <w:snapToGrid/>
          <w:color w:val="000000"/>
          <w:sz w:val="23"/>
          <w:szCs w:val="23"/>
        </w:rPr>
        <w:t>d</w:t>
      </w:r>
      <w:r w:rsidRPr="001F6E45">
        <w:rPr>
          <w:snapToGrid/>
          <w:color w:val="000000"/>
          <w:sz w:val="23"/>
          <w:szCs w:val="23"/>
        </w:rPr>
        <w:t xml:space="preserve"> teacher-to-student ratio in some groups. </w:t>
      </w:r>
    </w:p>
    <w:p w14:paraId="6334CB37" w14:textId="77777777" w:rsidR="00FA2806" w:rsidRDefault="00FA2806" w:rsidP="00FA2806">
      <w:pPr>
        <w:widowControl/>
        <w:ind w:right="375"/>
        <w:rPr>
          <w:snapToGrid/>
          <w:color w:val="000000"/>
          <w:sz w:val="23"/>
          <w:szCs w:val="23"/>
        </w:rPr>
      </w:pPr>
    </w:p>
    <w:p w14:paraId="1D3D8D10" w14:textId="4CAEFAE7" w:rsidR="001F6E45" w:rsidRPr="001F6E45" w:rsidRDefault="001F6E45" w:rsidP="00FA2806">
      <w:pPr>
        <w:widowControl/>
        <w:ind w:right="375"/>
        <w:rPr>
          <w:snapToGrid/>
          <w:sz w:val="23"/>
          <w:szCs w:val="23"/>
        </w:rPr>
      </w:pPr>
      <w:r w:rsidRPr="001F6E45">
        <w:rPr>
          <w:snapToGrid/>
          <w:sz w:val="23"/>
          <w:szCs w:val="23"/>
        </w:rPr>
        <w:t>Area of Strength # 2</w:t>
      </w:r>
      <w:r w:rsidR="00FA2806">
        <w:rPr>
          <w:snapToGrid/>
          <w:sz w:val="23"/>
          <w:szCs w:val="23"/>
        </w:rPr>
        <w:br/>
      </w:r>
      <w:r w:rsidRPr="001F6E45">
        <w:rPr>
          <w:snapToGrid/>
          <w:sz w:val="23"/>
          <w:szCs w:val="23"/>
        </w:rPr>
        <w:t xml:space="preserve">Curricula and Assessment </w:t>
      </w:r>
    </w:p>
    <w:p w14:paraId="6A6BFD25" w14:textId="77777777" w:rsidR="00FA2806" w:rsidRDefault="00FA2806" w:rsidP="00FA2806">
      <w:pPr>
        <w:widowControl/>
        <w:ind w:right="375"/>
        <w:rPr>
          <w:i/>
          <w:iCs/>
          <w:snapToGrid/>
          <w:sz w:val="23"/>
          <w:szCs w:val="23"/>
        </w:rPr>
      </w:pPr>
    </w:p>
    <w:p w14:paraId="5D596B03" w14:textId="5BE1399C" w:rsidR="001F6E45" w:rsidRPr="001F6E45" w:rsidRDefault="001F6E45" w:rsidP="00FA2806">
      <w:pPr>
        <w:widowControl/>
        <w:ind w:right="375"/>
        <w:rPr>
          <w:snapToGrid/>
          <w:sz w:val="23"/>
          <w:szCs w:val="23"/>
        </w:rPr>
      </w:pPr>
      <w:r w:rsidRPr="001F6E45">
        <w:rPr>
          <w:i/>
          <w:iCs/>
          <w:snapToGrid/>
          <w:sz w:val="23"/>
          <w:szCs w:val="23"/>
        </w:rPr>
        <w:t>Description</w:t>
      </w:r>
      <w:r w:rsidRPr="001F6E45">
        <w:rPr>
          <w:snapToGrid/>
          <w:sz w:val="23"/>
          <w:szCs w:val="23"/>
        </w:rPr>
        <w:t>:</w:t>
      </w:r>
    </w:p>
    <w:p w14:paraId="4A6B47E0" w14:textId="5C468CC5" w:rsidR="001F6E45" w:rsidRPr="001F6E45" w:rsidRDefault="001F6E45" w:rsidP="00FA2806">
      <w:pPr>
        <w:widowControl/>
        <w:ind w:right="375"/>
        <w:rPr>
          <w:snapToGrid/>
          <w:sz w:val="23"/>
          <w:szCs w:val="23"/>
        </w:rPr>
      </w:pPr>
      <w:r w:rsidRPr="001F6E45">
        <w:rPr>
          <w:i/>
          <w:iCs/>
          <w:snapToGrid/>
          <w:sz w:val="23"/>
          <w:szCs w:val="23"/>
        </w:rPr>
        <w:t xml:space="preserve">Curricula - </w:t>
      </w:r>
      <w:r w:rsidRPr="001F6E45">
        <w:rPr>
          <w:snapToGrid/>
          <w:sz w:val="23"/>
          <w:szCs w:val="23"/>
        </w:rPr>
        <w:t>Morgan leaders have communicated clearly to staff about the</w:t>
      </w:r>
      <w:r w:rsidR="00A050C9">
        <w:rPr>
          <w:snapToGrid/>
          <w:sz w:val="23"/>
          <w:szCs w:val="23"/>
        </w:rPr>
        <w:t>ir expectation</w:t>
      </w:r>
      <w:r w:rsidRPr="001F6E45">
        <w:rPr>
          <w:snapToGrid/>
          <w:sz w:val="23"/>
          <w:szCs w:val="23"/>
        </w:rPr>
        <w:t xml:space="preserve"> to </w:t>
      </w:r>
      <w:r w:rsidR="00A050C9">
        <w:rPr>
          <w:snapToGrid/>
          <w:sz w:val="23"/>
          <w:szCs w:val="23"/>
        </w:rPr>
        <w:t xml:space="preserve">consistently </w:t>
      </w:r>
      <w:r w:rsidRPr="001F6E45">
        <w:rPr>
          <w:snapToGrid/>
          <w:sz w:val="23"/>
          <w:szCs w:val="23"/>
        </w:rPr>
        <w:t>use high-quality, district</w:t>
      </w:r>
      <w:r w:rsidRPr="001F6E45">
        <w:rPr>
          <w:snapToGrid/>
          <w:color w:val="000000"/>
          <w:sz w:val="23"/>
          <w:szCs w:val="23"/>
        </w:rPr>
        <w:t>-endorsed curricul</w:t>
      </w:r>
      <w:r w:rsidR="00A050C9">
        <w:rPr>
          <w:snapToGrid/>
          <w:color w:val="000000"/>
          <w:sz w:val="23"/>
          <w:szCs w:val="23"/>
        </w:rPr>
        <w:t>a</w:t>
      </w:r>
      <w:r w:rsidRPr="001F6E45">
        <w:rPr>
          <w:snapToGrid/>
          <w:color w:val="000000"/>
          <w:sz w:val="23"/>
          <w:szCs w:val="23"/>
        </w:rPr>
        <w:t xml:space="preserve">. As a result, across classes the written curricula, texts, daily objectives, and learning tasks are aligned to grade-level standards. Teachers’ </w:t>
      </w:r>
      <w:r w:rsidR="00A050C9">
        <w:rPr>
          <w:snapToGrid/>
          <w:color w:val="000000"/>
          <w:sz w:val="23"/>
          <w:szCs w:val="23"/>
        </w:rPr>
        <w:t>implementation</w:t>
      </w:r>
      <w:r w:rsidRPr="001F6E45">
        <w:rPr>
          <w:snapToGrid/>
          <w:color w:val="000000"/>
          <w:sz w:val="23"/>
          <w:szCs w:val="23"/>
        </w:rPr>
        <w:t xml:space="preserve"> of the curricul</w:t>
      </w:r>
      <w:r w:rsidR="00A050C9">
        <w:rPr>
          <w:snapToGrid/>
          <w:color w:val="000000"/>
          <w:sz w:val="23"/>
          <w:szCs w:val="23"/>
        </w:rPr>
        <w:t>a</w:t>
      </w:r>
      <w:r w:rsidRPr="001F6E45">
        <w:rPr>
          <w:snapToGrid/>
          <w:color w:val="000000"/>
          <w:sz w:val="23"/>
          <w:szCs w:val="23"/>
        </w:rPr>
        <w:t xml:space="preserve"> is not yet as consistent as it needs to be, however, to accelerate all students’ learning. Continued support of teachers’ efforts to maintain rigor while </w:t>
      </w:r>
      <w:r w:rsidR="00A050C9">
        <w:rPr>
          <w:snapToGrid/>
          <w:color w:val="000000"/>
          <w:sz w:val="23"/>
          <w:szCs w:val="23"/>
        </w:rPr>
        <w:t xml:space="preserve">implementing the </w:t>
      </w:r>
      <w:r w:rsidRPr="001F6E45">
        <w:rPr>
          <w:snapToGrid/>
          <w:color w:val="000000"/>
          <w:sz w:val="23"/>
          <w:szCs w:val="23"/>
        </w:rPr>
        <w:t>curricul</w:t>
      </w:r>
      <w:r w:rsidR="00A050C9">
        <w:rPr>
          <w:snapToGrid/>
          <w:color w:val="000000"/>
          <w:sz w:val="23"/>
          <w:szCs w:val="23"/>
        </w:rPr>
        <w:t>a</w:t>
      </w:r>
      <w:r w:rsidRPr="001F6E45">
        <w:rPr>
          <w:snapToGrid/>
          <w:color w:val="000000"/>
          <w:sz w:val="23"/>
          <w:szCs w:val="23"/>
        </w:rPr>
        <w:t xml:space="preserve"> is needed.</w:t>
      </w:r>
      <w:r w:rsidR="00A050C9">
        <w:rPr>
          <w:snapToGrid/>
          <w:color w:val="000000"/>
          <w:sz w:val="23"/>
          <w:szCs w:val="23"/>
        </w:rPr>
        <w:t xml:space="preserve">  </w:t>
      </w:r>
    </w:p>
    <w:p w14:paraId="3C3399D5" w14:textId="77777777" w:rsidR="00FA2806" w:rsidRDefault="00FA2806" w:rsidP="00FA2806">
      <w:pPr>
        <w:widowControl/>
        <w:ind w:right="375"/>
        <w:rPr>
          <w:i/>
          <w:iCs/>
          <w:snapToGrid/>
          <w:color w:val="000000"/>
          <w:sz w:val="23"/>
          <w:szCs w:val="23"/>
        </w:rPr>
      </w:pPr>
    </w:p>
    <w:p w14:paraId="10B14AE6" w14:textId="4D6922F4" w:rsidR="001F6E45" w:rsidRPr="001F6E45" w:rsidRDefault="001F6E45" w:rsidP="00FA2806">
      <w:pPr>
        <w:widowControl/>
        <w:ind w:right="375"/>
        <w:rPr>
          <w:snapToGrid/>
          <w:sz w:val="23"/>
          <w:szCs w:val="23"/>
        </w:rPr>
      </w:pPr>
      <w:r w:rsidRPr="001F6E45">
        <w:rPr>
          <w:i/>
          <w:iCs/>
          <w:snapToGrid/>
          <w:color w:val="000000"/>
          <w:sz w:val="23"/>
          <w:szCs w:val="23"/>
        </w:rPr>
        <w:t xml:space="preserve">Assessment </w:t>
      </w:r>
      <w:r w:rsidR="000C01AC">
        <w:rPr>
          <w:i/>
          <w:iCs/>
          <w:snapToGrid/>
          <w:color w:val="000000"/>
          <w:sz w:val="23"/>
          <w:szCs w:val="23"/>
        </w:rPr>
        <w:t>–</w:t>
      </w:r>
      <w:r w:rsidRPr="001F6E45">
        <w:rPr>
          <w:i/>
          <w:iCs/>
          <w:snapToGrid/>
          <w:color w:val="000000"/>
          <w:sz w:val="23"/>
          <w:szCs w:val="23"/>
        </w:rPr>
        <w:t xml:space="preserve"> </w:t>
      </w:r>
      <w:r w:rsidR="000C01AC">
        <w:rPr>
          <w:snapToGrid/>
          <w:color w:val="000000"/>
          <w:sz w:val="23"/>
          <w:szCs w:val="23"/>
        </w:rPr>
        <w:t xml:space="preserve">All </w:t>
      </w:r>
      <w:r w:rsidRPr="001F6E45">
        <w:rPr>
          <w:snapToGrid/>
          <w:color w:val="000000"/>
          <w:sz w:val="23"/>
          <w:szCs w:val="23"/>
        </w:rPr>
        <w:t xml:space="preserve">Morgan students took screening assessments at the beginning of </w:t>
      </w:r>
      <w:r w:rsidR="00A050C9">
        <w:rPr>
          <w:snapToGrid/>
          <w:color w:val="000000"/>
          <w:sz w:val="23"/>
          <w:szCs w:val="23"/>
        </w:rPr>
        <w:t xml:space="preserve">this year </w:t>
      </w:r>
      <w:r w:rsidRPr="001F6E45">
        <w:rPr>
          <w:snapToGrid/>
          <w:color w:val="000000"/>
          <w:sz w:val="23"/>
          <w:szCs w:val="23"/>
        </w:rPr>
        <w:t xml:space="preserve">to assess </w:t>
      </w:r>
      <w:r w:rsidR="00A050C9">
        <w:rPr>
          <w:snapToGrid/>
          <w:color w:val="000000"/>
          <w:sz w:val="23"/>
          <w:szCs w:val="23"/>
        </w:rPr>
        <w:t xml:space="preserve">current levels of achievement  and </w:t>
      </w:r>
      <w:r w:rsidRPr="001F6E45">
        <w:rPr>
          <w:snapToGrid/>
          <w:color w:val="000000"/>
          <w:sz w:val="23"/>
          <w:szCs w:val="23"/>
        </w:rPr>
        <w:t>what learning losses, if any, they had experienced</w:t>
      </w:r>
      <w:r w:rsidR="000C01AC">
        <w:rPr>
          <w:snapToGrid/>
          <w:color w:val="000000"/>
          <w:sz w:val="23"/>
          <w:szCs w:val="23"/>
        </w:rPr>
        <w:t xml:space="preserve"> in the past year. </w:t>
      </w:r>
      <w:r w:rsidRPr="001F6E45">
        <w:rPr>
          <w:snapToGrid/>
          <w:color w:val="000000"/>
          <w:sz w:val="23"/>
          <w:szCs w:val="23"/>
        </w:rPr>
        <w:t>Screener assessment results were utilized to program students into small groups for Tier 2 and Tier 3 intervention. Consequently, teachers in small-group interventions target instruction to students’ present levels of performance</w:t>
      </w:r>
      <w:r w:rsidR="000C01AC">
        <w:rPr>
          <w:snapToGrid/>
          <w:color w:val="000000"/>
          <w:sz w:val="23"/>
          <w:szCs w:val="23"/>
        </w:rPr>
        <w:t>.</w:t>
      </w:r>
    </w:p>
    <w:p w14:paraId="2FF1E2E2" w14:textId="05B0F91D" w:rsidR="001F6E45" w:rsidRPr="001F6E45" w:rsidRDefault="001F6E45" w:rsidP="00FA2806">
      <w:pPr>
        <w:widowControl/>
        <w:ind w:right="375"/>
        <w:rPr>
          <w:snapToGrid/>
          <w:sz w:val="23"/>
          <w:szCs w:val="23"/>
        </w:rPr>
      </w:pPr>
      <w:r w:rsidRPr="001F6E45">
        <w:rPr>
          <w:snapToGrid/>
          <w:color w:val="000000"/>
          <w:sz w:val="23"/>
          <w:szCs w:val="23"/>
        </w:rPr>
        <w:t> </w:t>
      </w:r>
    </w:p>
    <w:p w14:paraId="6D99BAB6" w14:textId="77777777" w:rsidR="001F6E45" w:rsidRPr="00FA2806" w:rsidRDefault="001F6E45" w:rsidP="00FA2806">
      <w:pPr>
        <w:widowControl/>
        <w:ind w:right="375"/>
        <w:rPr>
          <w:b/>
          <w:bCs/>
          <w:snapToGrid/>
          <w:sz w:val="23"/>
          <w:szCs w:val="23"/>
        </w:rPr>
      </w:pPr>
      <w:r w:rsidRPr="00FA2806">
        <w:rPr>
          <w:b/>
          <w:bCs/>
          <w:snapToGrid/>
          <w:sz w:val="23"/>
          <w:szCs w:val="23"/>
        </w:rPr>
        <w:t>Areas of Focus</w:t>
      </w:r>
    </w:p>
    <w:p w14:paraId="3D9CC450" w14:textId="77777777" w:rsidR="001F6E45" w:rsidRPr="001F6E45" w:rsidRDefault="001F6E45" w:rsidP="00FA2806">
      <w:pPr>
        <w:widowControl/>
        <w:rPr>
          <w:snapToGrid/>
          <w:sz w:val="23"/>
          <w:szCs w:val="23"/>
        </w:rPr>
      </w:pPr>
    </w:p>
    <w:p w14:paraId="422415FE" w14:textId="77777777" w:rsidR="001F6E45" w:rsidRPr="001F6E45" w:rsidRDefault="001F6E45" w:rsidP="00FA2806">
      <w:pPr>
        <w:widowControl/>
        <w:ind w:right="374"/>
        <w:rPr>
          <w:snapToGrid/>
          <w:sz w:val="23"/>
          <w:szCs w:val="23"/>
        </w:rPr>
      </w:pPr>
      <w:r w:rsidRPr="001F6E45">
        <w:rPr>
          <w:snapToGrid/>
          <w:sz w:val="23"/>
          <w:szCs w:val="23"/>
        </w:rPr>
        <w:t>Area of Focus # 1</w:t>
      </w:r>
    </w:p>
    <w:p w14:paraId="7D6C7E72" w14:textId="22F31B3A" w:rsidR="001F6E45" w:rsidRPr="001F6E45" w:rsidRDefault="001F6E45" w:rsidP="00FA2806">
      <w:pPr>
        <w:widowControl/>
        <w:ind w:right="374"/>
        <w:rPr>
          <w:snapToGrid/>
          <w:sz w:val="23"/>
          <w:szCs w:val="23"/>
        </w:rPr>
      </w:pPr>
      <w:r w:rsidRPr="001F6E45">
        <w:rPr>
          <w:snapToGrid/>
          <w:sz w:val="23"/>
          <w:szCs w:val="23"/>
        </w:rPr>
        <w:t>Pedagogy</w:t>
      </w:r>
    </w:p>
    <w:p w14:paraId="463BDF10" w14:textId="77777777" w:rsidR="001F6E45" w:rsidRPr="001F6E45" w:rsidRDefault="001F6E45" w:rsidP="00FA2806">
      <w:pPr>
        <w:widowControl/>
        <w:rPr>
          <w:snapToGrid/>
          <w:sz w:val="23"/>
          <w:szCs w:val="23"/>
        </w:rPr>
      </w:pPr>
    </w:p>
    <w:p w14:paraId="01E94833" w14:textId="77777777" w:rsidR="001F6E45" w:rsidRPr="001F6E45" w:rsidRDefault="001F6E45" w:rsidP="00FA2806">
      <w:pPr>
        <w:widowControl/>
        <w:ind w:right="375"/>
        <w:rPr>
          <w:snapToGrid/>
          <w:sz w:val="23"/>
          <w:szCs w:val="23"/>
        </w:rPr>
      </w:pPr>
      <w:r w:rsidRPr="001F6E45">
        <w:rPr>
          <w:i/>
          <w:iCs/>
          <w:snapToGrid/>
          <w:sz w:val="23"/>
          <w:szCs w:val="23"/>
        </w:rPr>
        <w:t>Description</w:t>
      </w:r>
      <w:r w:rsidRPr="001F6E45">
        <w:rPr>
          <w:snapToGrid/>
          <w:sz w:val="23"/>
          <w:szCs w:val="23"/>
        </w:rPr>
        <w:t>:</w:t>
      </w:r>
    </w:p>
    <w:p w14:paraId="1F08F43C" w14:textId="2FA090D6" w:rsidR="001F6E45" w:rsidRPr="000C01AC" w:rsidRDefault="001F6E45" w:rsidP="00FA2806">
      <w:pPr>
        <w:widowControl/>
        <w:ind w:right="375"/>
        <w:rPr>
          <w:snapToGrid/>
          <w:color w:val="000000"/>
          <w:sz w:val="23"/>
          <w:szCs w:val="23"/>
        </w:rPr>
      </w:pPr>
      <w:r w:rsidRPr="001F6E45">
        <w:rPr>
          <w:snapToGrid/>
          <w:color w:val="000000"/>
          <w:sz w:val="23"/>
          <w:szCs w:val="23"/>
        </w:rPr>
        <w:t xml:space="preserve">In </w:t>
      </w:r>
      <w:r w:rsidR="00382E4A">
        <w:rPr>
          <w:snapToGrid/>
          <w:color w:val="000000"/>
          <w:sz w:val="23"/>
          <w:szCs w:val="23"/>
        </w:rPr>
        <w:t xml:space="preserve">preparation to open this school year, Morgan </w:t>
      </w:r>
      <w:r w:rsidRPr="001F6E45">
        <w:rPr>
          <w:snapToGrid/>
          <w:color w:val="000000"/>
          <w:sz w:val="23"/>
          <w:szCs w:val="23"/>
        </w:rPr>
        <w:t xml:space="preserve">leaders engaged in a process </w:t>
      </w:r>
      <w:r w:rsidR="00382E4A">
        <w:rPr>
          <w:snapToGrid/>
          <w:color w:val="000000"/>
          <w:sz w:val="23"/>
          <w:szCs w:val="23"/>
        </w:rPr>
        <w:t xml:space="preserve">over the summer </w:t>
      </w:r>
      <w:r w:rsidRPr="001F6E45">
        <w:rPr>
          <w:snapToGrid/>
          <w:color w:val="000000"/>
          <w:sz w:val="23"/>
          <w:szCs w:val="23"/>
        </w:rPr>
        <w:t>to develop Morgan’s schoolwide set of beliefs about how students learn best and a vision for high-quality instruction. They codified the beliefs and vision in a staff-facing document</w:t>
      </w:r>
      <w:r w:rsidR="000C01AC">
        <w:rPr>
          <w:snapToGrid/>
          <w:color w:val="000000"/>
          <w:sz w:val="23"/>
          <w:szCs w:val="23"/>
        </w:rPr>
        <w:t>,</w:t>
      </w:r>
      <w:r w:rsidRPr="001F6E45">
        <w:rPr>
          <w:snapToGrid/>
          <w:color w:val="000000"/>
          <w:sz w:val="23"/>
          <w:szCs w:val="23"/>
        </w:rPr>
        <w:t xml:space="preserve"> the Morgan </w:t>
      </w:r>
      <w:r w:rsidRPr="001F6E45">
        <w:rPr>
          <w:snapToGrid/>
          <w:color w:val="000000"/>
          <w:sz w:val="23"/>
          <w:szCs w:val="23"/>
        </w:rPr>
        <w:lastRenderedPageBreak/>
        <w:t>Handbook</w:t>
      </w:r>
      <w:r w:rsidR="000C01AC">
        <w:rPr>
          <w:snapToGrid/>
          <w:color w:val="000000"/>
          <w:sz w:val="23"/>
          <w:szCs w:val="23"/>
        </w:rPr>
        <w:t>. S</w:t>
      </w:r>
      <w:r w:rsidRPr="001F6E45">
        <w:rPr>
          <w:snapToGrid/>
          <w:color w:val="000000"/>
          <w:sz w:val="23"/>
          <w:szCs w:val="23"/>
        </w:rPr>
        <w:t>chool leaders normed staff on those beliefs and on a few teaching strategies aligned to the beliefs</w:t>
      </w:r>
      <w:r w:rsidR="00382E4A">
        <w:rPr>
          <w:snapToGrid/>
          <w:color w:val="000000"/>
          <w:sz w:val="23"/>
          <w:szCs w:val="23"/>
        </w:rPr>
        <w:t xml:space="preserve"> so that </w:t>
      </w:r>
      <w:r w:rsidRPr="001F6E45">
        <w:rPr>
          <w:snapToGrid/>
          <w:color w:val="000000"/>
          <w:sz w:val="23"/>
          <w:szCs w:val="23"/>
        </w:rPr>
        <w:t xml:space="preserve">school leaders and teachers now articulate a shared set of beliefs about how students learn best. This is clear progress. </w:t>
      </w:r>
      <w:r w:rsidR="00382E4A">
        <w:rPr>
          <w:snapToGrid/>
          <w:color w:val="000000"/>
          <w:sz w:val="23"/>
          <w:szCs w:val="23"/>
        </w:rPr>
        <w:t xml:space="preserve">However, implementation </w:t>
      </w:r>
      <w:r w:rsidRPr="001F6E45">
        <w:rPr>
          <w:snapToGrid/>
          <w:color w:val="000000"/>
          <w:sz w:val="23"/>
          <w:szCs w:val="23"/>
        </w:rPr>
        <w:t>of instructional practices aligned to the beliefs is not yet consistent across classes</w:t>
      </w:r>
      <w:r w:rsidR="00382E4A">
        <w:rPr>
          <w:snapToGrid/>
          <w:color w:val="000000"/>
          <w:sz w:val="23"/>
          <w:szCs w:val="23"/>
        </w:rPr>
        <w:t xml:space="preserve">. </w:t>
      </w:r>
      <w:r w:rsidRPr="001F6E45">
        <w:rPr>
          <w:snapToGrid/>
          <w:color w:val="000000"/>
          <w:sz w:val="23"/>
          <w:szCs w:val="23"/>
        </w:rPr>
        <w:t> </w:t>
      </w:r>
    </w:p>
    <w:p w14:paraId="23601602" w14:textId="77777777" w:rsidR="00FA2806" w:rsidRDefault="00FA2806" w:rsidP="00FA2806">
      <w:pPr>
        <w:widowControl/>
        <w:ind w:right="375"/>
        <w:rPr>
          <w:snapToGrid/>
          <w:color w:val="000000"/>
          <w:sz w:val="23"/>
          <w:szCs w:val="23"/>
        </w:rPr>
      </w:pPr>
    </w:p>
    <w:p w14:paraId="1D6F92D2" w14:textId="3DE136C9" w:rsidR="001F6E45" w:rsidRPr="001F6E45" w:rsidRDefault="000C01AC" w:rsidP="00FA2806">
      <w:pPr>
        <w:widowControl/>
        <w:ind w:right="375"/>
        <w:rPr>
          <w:snapToGrid/>
          <w:sz w:val="23"/>
          <w:szCs w:val="23"/>
        </w:rPr>
      </w:pPr>
      <w:r>
        <w:rPr>
          <w:snapToGrid/>
          <w:color w:val="000000"/>
          <w:sz w:val="23"/>
          <w:szCs w:val="23"/>
        </w:rPr>
        <w:t xml:space="preserve">Teachers </w:t>
      </w:r>
      <w:r w:rsidR="001F6E45" w:rsidRPr="001F6E45">
        <w:rPr>
          <w:snapToGrid/>
          <w:color w:val="000000"/>
          <w:sz w:val="23"/>
          <w:szCs w:val="23"/>
        </w:rPr>
        <w:t>need support</w:t>
      </w:r>
      <w:r>
        <w:rPr>
          <w:snapToGrid/>
          <w:color w:val="000000"/>
          <w:sz w:val="23"/>
          <w:szCs w:val="23"/>
        </w:rPr>
        <w:t xml:space="preserve"> to consistently </w:t>
      </w:r>
      <w:r w:rsidR="008E00D3">
        <w:rPr>
          <w:snapToGrid/>
          <w:color w:val="000000"/>
          <w:sz w:val="23"/>
          <w:szCs w:val="23"/>
        </w:rPr>
        <w:t>implement</w:t>
      </w:r>
      <w:r>
        <w:rPr>
          <w:snapToGrid/>
          <w:color w:val="000000"/>
          <w:sz w:val="23"/>
          <w:szCs w:val="23"/>
        </w:rPr>
        <w:t xml:space="preserve"> key instructional practices</w:t>
      </w:r>
      <w:r w:rsidR="001F6E45" w:rsidRPr="001F6E45">
        <w:rPr>
          <w:snapToGrid/>
          <w:color w:val="000000"/>
          <w:sz w:val="23"/>
          <w:szCs w:val="23"/>
        </w:rPr>
        <w:t>. This support must include frequent, written feedback. It must also include exemplars and non-exemplars (examples of what high-quality versions of the practices look like and examples of what low-quality versions of the practices look like, respectively) along with modeling of practices. </w:t>
      </w:r>
    </w:p>
    <w:p w14:paraId="5C60402E" w14:textId="77777777" w:rsidR="001F6E45" w:rsidRPr="001F6E45" w:rsidRDefault="001F6E45" w:rsidP="00FA2806">
      <w:pPr>
        <w:widowControl/>
        <w:rPr>
          <w:snapToGrid/>
          <w:sz w:val="23"/>
          <w:szCs w:val="23"/>
        </w:rPr>
      </w:pPr>
    </w:p>
    <w:p w14:paraId="1EEB5151" w14:textId="77777777" w:rsidR="001F6E45" w:rsidRPr="001F6E45" w:rsidRDefault="001F6E45" w:rsidP="00FA2806">
      <w:pPr>
        <w:widowControl/>
        <w:ind w:right="374"/>
        <w:rPr>
          <w:snapToGrid/>
          <w:sz w:val="23"/>
          <w:szCs w:val="23"/>
        </w:rPr>
      </w:pPr>
      <w:r w:rsidRPr="001F6E45">
        <w:rPr>
          <w:snapToGrid/>
          <w:sz w:val="23"/>
          <w:szCs w:val="23"/>
        </w:rPr>
        <w:t>Area of Focus # 2</w:t>
      </w:r>
    </w:p>
    <w:p w14:paraId="449B421A" w14:textId="33727279" w:rsidR="001F6E45" w:rsidRPr="001F6E45" w:rsidRDefault="001F6E45" w:rsidP="00FA2806">
      <w:pPr>
        <w:widowControl/>
        <w:ind w:right="374"/>
        <w:rPr>
          <w:snapToGrid/>
          <w:sz w:val="23"/>
          <w:szCs w:val="23"/>
        </w:rPr>
      </w:pPr>
      <w:r w:rsidRPr="001F6E45">
        <w:rPr>
          <w:snapToGrid/>
          <w:sz w:val="23"/>
          <w:szCs w:val="23"/>
        </w:rPr>
        <w:t>High Expectations</w:t>
      </w:r>
    </w:p>
    <w:p w14:paraId="1343C9B2" w14:textId="77777777" w:rsidR="001F6E45" w:rsidRPr="001F6E45" w:rsidRDefault="001F6E45" w:rsidP="00FA2806">
      <w:pPr>
        <w:widowControl/>
        <w:rPr>
          <w:snapToGrid/>
          <w:sz w:val="23"/>
          <w:szCs w:val="23"/>
        </w:rPr>
      </w:pPr>
    </w:p>
    <w:p w14:paraId="2A9D7ADF" w14:textId="77777777" w:rsidR="001F6E45" w:rsidRPr="001F6E45" w:rsidRDefault="001F6E45" w:rsidP="00FA2806">
      <w:pPr>
        <w:widowControl/>
        <w:ind w:right="375"/>
        <w:rPr>
          <w:snapToGrid/>
          <w:sz w:val="23"/>
          <w:szCs w:val="23"/>
        </w:rPr>
      </w:pPr>
      <w:r w:rsidRPr="001F6E45">
        <w:rPr>
          <w:i/>
          <w:iCs/>
          <w:snapToGrid/>
          <w:sz w:val="23"/>
          <w:szCs w:val="23"/>
        </w:rPr>
        <w:t>Description</w:t>
      </w:r>
      <w:r w:rsidRPr="001F6E45">
        <w:rPr>
          <w:b/>
          <w:bCs/>
          <w:snapToGrid/>
          <w:sz w:val="23"/>
          <w:szCs w:val="23"/>
        </w:rPr>
        <w:t>:</w:t>
      </w:r>
    </w:p>
    <w:p w14:paraId="767F823E" w14:textId="03FF9D15" w:rsidR="001F6E45" w:rsidRPr="001F6E45" w:rsidRDefault="001F6E45" w:rsidP="00FA2806">
      <w:pPr>
        <w:widowControl/>
        <w:ind w:right="375"/>
        <w:rPr>
          <w:snapToGrid/>
          <w:sz w:val="23"/>
          <w:szCs w:val="23"/>
        </w:rPr>
      </w:pPr>
      <w:r w:rsidRPr="001F6E45">
        <w:rPr>
          <w:snapToGrid/>
          <w:sz w:val="23"/>
          <w:szCs w:val="23"/>
        </w:rPr>
        <w:t xml:space="preserve">With the development of the Morgan Handbook, school leaders have </w:t>
      </w:r>
      <w:r w:rsidR="000C01AC">
        <w:rPr>
          <w:snapToGrid/>
          <w:sz w:val="23"/>
          <w:szCs w:val="23"/>
        </w:rPr>
        <w:t>codified</w:t>
      </w:r>
      <w:r w:rsidRPr="001F6E45">
        <w:rPr>
          <w:snapToGrid/>
          <w:sz w:val="23"/>
          <w:szCs w:val="23"/>
        </w:rPr>
        <w:t xml:space="preserve"> a set of instructional practice targets for teachers. However, across classes, instructional practice does not yet consistently </w:t>
      </w:r>
      <w:r w:rsidRPr="001F6E45">
        <w:rPr>
          <w:snapToGrid/>
          <w:color w:val="000000"/>
          <w:sz w:val="23"/>
          <w:szCs w:val="23"/>
        </w:rPr>
        <w:t xml:space="preserve">reflect the targets identified in the handbook. </w:t>
      </w:r>
      <w:r w:rsidR="00DC23DF">
        <w:rPr>
          <w:snapToGrid/>
          <w:color w:val="000000"/>
          <w:sz w:val="23"/>
          <w:szCs w:val="23"/>
        </w:rPr>
        <w:t>T</w:t>
      </w:r>
      <w:r w:rsidRPr="001F6E45">
        <w:rPr>
          <w:snapToGrid/>
          <w:color w:val="000000"/>
          <w:sz w:val="23"/>
          <w:szCs w:val="23"/>
        </w:rPr>
        <w:t>his is due to the fact that the targets were only recently developed and communicated to staff</w:t>
      </w:r>
      <w:r w:rsidR="14E556B8" w:rsidRPr="001F6E45">
        <w:rPr>
          <w:snapToGrid/>
          <w:color w:val="000000"/>
          <w:sz w:val="23"/>
          <w:szCs w:val="23"/>
        </w:rPr>
        <w:t>. M</w:t>
      </w:r>
      <w:r w:rsidR="00DC23DF">
        <w:rPr>
          <w:snapToGrid/>
          <w:color w:val="000000"/>
          <w:sz w:val="23"/>
          <w:szCs w:val="23"/>
        </w:rPr>
        <w:t xml:space="preserve">ore work and systems building remains to be done for teachers to implement these consistently as </w:t>
      </w:r>
      <w:r w:rsidRPr="001F6E45">
        <w:rPr>
          <w:snapToGrid/>
          <w:color w:val="000000"/>
          <w:sz w:val="23"/>
          <w:szCs w:val="23"/>
        </w:rPr>
        <w:t xml:space="preserve">non-negotiable expectations. </w:t>
      </w:r>
    </w:p>
    <w:p w14:paraId="6C61C99E" w14:textId="77777777" w:rsidR="00FA2806" w:rsidRDefault="00FA2806" w:rsidP="00FA2806">
      <w:pPr>
        <w:widowControl/>
        <w:ind w:right="375"/>
        <w:rPr>
          <w:snapToGrid/>
          <w:color w:val="000000"/>
          <w:sz w:val="23"/>
          <w:szCs w:val="23"/>
        </w:rPr>
      </w:pPr>
    </w:p>
    <w:p w14:paraId="6B63302E" w14:textId="249BC715" w:rsidR="001F6E45" w:rsidRPr="001F6E45" w:rsidRDefault="00DC23DF" w:rsidP="00FA2806">
      <w:pPr>
        <w:widowControl/>
        <w:ind w:right="375"/>
        <w:rPr>
          <w:snapToGrid/>
          <w:sz w:val="23"/>
          <w:szCs w:val="23"/>
        </w:rPr>
      </w:pPr>
      <w:r>
        <w:rPr>
          <w:snapToGrid/>
          <w:color w:val="000000"/>
          <w:sz w:val="23"/>
          <w:szCs w:val="23"/>
        </w:rPr>
        <w:t>M</w:t>
      </w:r>
      <w:r w:rsidR="7437C950">
        <w:rPr>
          <w:snapToGrid/>
          <w:color w:val="000000"/>
          <w:sz w:val="23"/>
          <w:szCs w:val="23"/>
        </w:rPr>
        <w:t>oving forward, M</w:t>
      </w:r>
      <w:r>
        <w:rPr>
          <w:snapToGrid/>
          <w:color w:val="000000"/>
          <w:sz w:val="23"/>
          <w:szCs w:val="23"/>
        </w:rPr>
        <w:t>organ</w:t>
      </w:r>
      <w:r w:rsidR="001F6E45" w:rsidRPr="001F6E45">
        <w:rPr>
          <w:snapToGrid/>
          <w:color w:val="000000"/>
          <w:sz w:val="23"/>
          <w:szCs w:val="23"/>
        </w:rPr>
        <w:t xml:space="preserve"> leaders </w:t>
      </w:r>
      <w:r w:rsidR="4B3FAE3C" w:rsidRPr="001F6E45">
        <w:rPr>
          <w:snapToGrid/>
          <w:color w:val="000000"/>
          <w:sz w:val="23"/>
          <w:szCs w:val="23"/>
        </w:rPr>
        <w:t xml:space="preserve">must </w:t>
      </w:r>
      <w:r w:rsidR="001F6E45" w:rsidRPr="001F6E45">
        <w:rPr>
          <w:snapToGrid/>
          <w:color w:val="000000"/>
          <w:sz w:val="23"/>
          <w:szCs w:val="23"/>
        </w:rPr>
        <w:t xml:space="preserve">establish systems of accountability which are robust enough to ensure that all teachers are consistently working to meet instructional practice targets. </w:t>
      </w:r>
      <w:r w:rsidR="11AAEEF9" w:rsidRPr="001F6E45">
        <w:rPr>
          <w:snapToGrid/>
          <w:color w:val="000000"/>
          <w:sz w:val="23"/>
          <w:szCs w:val="23"/>
        </w:rPr>
        <w:t xml:space="preserve">If established, these systems can increase </w:t>
      </w:r>
      <w:r w:rsidR="001F6E45" w:rsidRPr="001F6E45">
        <w:rPr>
          <w:snapToGrid/>
          <w:color w:val="000000"/>
          <w:sz w:val="23"/>
          <w:szCs w:val="23"/>
        </w:rPr>
        <w:t>staff commitment to and accountability for</w:t>
      </w:r>
      <w:r w:rsidR="0C375361" w:rsidRPr="001F6E45">
        <w:rPr>
          <w:snapToGrid/>
          <w:color w:val="000000"/>
          <w:sz w:val="23"/>
          <w:szCs w:val="23"/>
        </w:rPr>
        <w:t xml:space="preserve"> </w:t>
      </w:r>
      <w:r w:rsidR="001F6E45" w:rsidRPr="001F6E45">
        <w:rPr>
          <w:snapToGrid/>
          <w:color w:val="000000"/>
          <w:sz w:val="23"/>
          <w:szCs w:val="23"/>
        </w:rPr>
        <w:t xml:space="preserve">schoolwide priorities </w:t>
      </w:r>
      <w:r w:rsidR="34575B9C" w:rsidRPr="001F6E45">
        <w:rPr>
          <w:snapToGrid/>
          <w:color w:val="000000"/>
          <w:sz w:val="23"/>
          <w:szCs w:val="23"/>
        </w:rPr>
        <w:t xml:space="preserve">and </w:t>
      </w:r>
      <w:r w:rsidR="001F6E45" w:rsidRPr="001F6E45">
        <w:rPr>
          <w:snapToGrid/>
          <w:color w:val="000000"/>
          <w:sz w:val="23"/>
          <w:szCs w:val="23"/>
        </w:rPr>
        <w:t xml:space="preserve">drive whole-school improvement. </w:t>
      </w:r>
    </w:p>
    <w:p w14:paraId="2B2FE53B" w14:textId="77777777" w:rsidR="001F6E45" w:rsidRDefault="001F6E45" w:rsidP="00FA2806">
      <w:pPr>
        <w:widowControl/>
        <w:ind w:right="374"/>
        <w:rPr>
          <w:snapToGrid/>
          <w:sz w:val="23"/>
          <w:szCs w:val="23"/>
        </w:rPr>
      </w:pPr>
    </w:p>
    <w:p w14:paraId="4A85C5F3" w14:textId="2DEAFE70" w:rsidR="001F6E45" w:rsidRPr="001F6E45" w:rsidRDefault="001F6E45" w:rsidP="00FA2806">
      <w:pPr>
        <w:widowControl/>
        <w:ind w:right="374"/>
        <w:rPr>
          <w:snapToGrid/>
          <w:sz w:val="23"/>
          <w:szCs w:val="23"/>
        </w:rPr>
      </w:pPr>
      <w:r w:rsidRPr="001F6E45">
        <w:rPr>
          <w:snapToGrid/>
          <w:sz w:val="23"/>
          <w:szCs w:val="23"/>
        </w:rPr>
        <w:t>Area of Focus # 3</w:t>
      </w:r>
    </w:p>
    <w:p w14:paraId="0907CE74" w14:textId="59EC1B47" w:rsidR="001F6E45" w:rsidRPr="001F6E45" w:rsidRDefault="001F6E45" w:rsidP="00FA2806">
      <w:pPr>
        <w:widowControl/>
        <w:ind w:right="374"/>
        <w:rPr>
          <w:snapToGrid/>
          <w:sz w:val="23"/>
          <w:szCs w:val="23"/>
        </w:rPr>
      </w:pPr>
      <w:r w:rsidRPr="001F6E45">
        <w:rPr>
          <w:snapToGrid/>
          <w:sz w:val="23"/>
          <w:szCs w:val="23"/>
        </w:rPr>
        <w:t>Curriculum and Assessment</w:t>
      </w:r>
    </w:p>
    <w:p w14:paraId="0B87DD15" w14:textId="77777777" w:rsidR="001F6E45" w:rsidRPr="001F6E45" w:rsidRDefault="001F6E45" w:rsidP="00FA2806">
      <w:pPr>
        <w:widowControl/>
        <w:rPr>
          <w:snapToGrid/>
          <w:sz w:val="23"/>
          <w:szCs w:val="23"/>
        </w:rPr>
      </w:pPr>
    </w:p>
    <w:p w14:paraId="76393728" w14:textId="77777777" w:rsidR="001F6E45" w:rsidRPr="001F6E45" w:rsidRDefault="001F6E45" w:rsidP="00FA2806">
      <w:pPr>
        <w:widowControl/>
        <w:ind w:right="375"/>
        <w:rPr>
          <w:i/>
          <w:iCs/>
          <w:snapToGrid/>
          <w:sz w:val="23"/>
          <w:szCs w:val="23"/>
        </w:rPr>
      </w:pPr>
      <w:r w:rsidRPr="001F6E45">
        <w:rPr>
          <w:i/>
          <w:iCs/>
          <w:snapToGrid/>
          <w:sz w:val="23"/>
          <w:szCs w:val="23"/>
        </w:rPr>
        <w:t>Description:</w:t>
      </w:r>
    </w:p>
    <w:p w14:paraId="0C05F325" w14:textId="47E4B488" w:rsidR="001F6E45" w:rsidRPr="001F6E45" w:rsidRDefault="001F6E45" w:rsidP="00FA2806">
      <w:pPr>
        <w:widowControl/>
        <w:ind w:right="375"/>
        <w:rPr>
          <w:snapToGrid/>
          <w:sz w:val="23"/>
          <w:szCs w:val="23"/>
        </w:rPr>
      </w:pPr>
      <w:r w:rsidRPr="001F6E45">
        <w:rPr>
          <w:snapToGrid/>
          <w:sz w:val="23"/>
          <w:szCs w:val="23"/>
        </w:rPr>
        <w:t xml:space="preserve">While </w:t>
      </w:r>
      <w:r w:rsidR="00B85FA9">
        <w:rPr>
          <w:snapToGrid/>
          <w:sz w:val="23"/>
          <w:szCs w:val="23"/>
        </w:rPr>
        <w:t>checking for understanding (</w:t>
      </w:r>
      <w:r w:rsidRPr="001F6E45">
        <w:rPr>
          <w:snapToGrid/>
          <w:sz w:val="23"/>
          <w:szCs w:val="23"/>
        </w:rPr>
        <w:t>CFU</w:t>
      </w:r>
      <w:r w:rsidR="00B85FA9">
        <w:rPr>
          <w:snapToGrid/>
          <w:sz w:val="23"/>
          <w:szCs w:val="23"/>
        </w:rPr>
        <w:t>)</w:t>
      </w:r>
      <w:r w:rsidRPr="001F6E45">
        <w:rPr>
          <w:snapToGrid/>
          <w:sz w:val="23"/>
          <w:szCs w:val="23"/>
        </w:rPr>
        <w:t xml:space="preserve"> practices </w:t>
      </w:r>
      <w:r w:rsidRPr="001F6E45">
        <w:rPr>
          <w:snapToGrid/>
          <w:color w:val="000000"/>
          <w:sz w:val="23"/>
          <w:szCs w:val="23"/>
        </w:rPr>
        <w:t>are evident in some classes, there is no evidence of mid-lesson adjustments to instruction based on CFUs.</w:t>
      </w:r>
      <w:r w:rsidR="48343C0F" w:rsidRPr="001F6E45">
        <w:rPr>
          <w:snapToGrid/>
          <w:color w:val="000000"/>
          <w:sz w:val="23"/>
          <w:szCs w:val="23"/>
        </w:rPr>
        <w:t xml:space="preserve"> </w:t>
      </w:r>
      <w:r w:rsidRPr="001F6E45">
        <w:rPr>
          <w:snapToGrid/>
          <w:color w:val="000000"/>
          <w:sz w:val="23"/>
          <w:szCs w:val="23"/>
        </w:rPr>
        <w:t xml:space="preserve">In addition, there is not evidence of intentional use of daily end-of-lesson assessments (i.e., exit tickets) to determine whether every student has met the day’s learning target. This kind of daily assessment usage is especially important in a remote-learning environment--where it is much more challenging for teachers to informally gauge student progress to learning targets. </w:t>
      </w:r>
    </w:p>
    <w:p w14:paraId="14464C40" w14:textId="504113CA" w:rsidR="00914757" w:rsidRDefault="00914757" w:rsidP="00FA2806">
      <w:pPr>
        <w:widowControl/>
        <w:rPr>
          <w:b/>
          <w:bCs/>
          <w:kern w:val="36"/>
          <w:sz w:val="23"/>
          <w:szCs w:val="23"/>
        </w:rPr>
      </w:pPr>
    </w:p>
    <w:p w14:paraId="43255492" w14:textId="77777777" w:rsidR="00914757" w:rsidRDefault="00914757" w:rsidP="00FA2806">
      <w:pPr>
        <w:rPr>
          <w:sz w:val="23"/>
          <w:szCs w:val="23"/>
        </w:rPr>
      </w:pPr>
    </w:p>
    <w:p w14:paraId="7693A158" w14:textId="77777777" w:rsidR="00570D30" w:rsidRDefault="00570D30" w:rsidP="00FA2806">
      <w:pPr>
        <w:widowControl/>
        <w:rPr>
          <w:b/>
          <w:sz w:val="23"/>
          <w:szCs w:val="23"/>
        </w:rPr>
      </w:pPr>
      <w:r>
        <w:rPr>
          <w:b/>
          <w:sz w:val="23"/>
          <w:szCs w:val="23"/>
        </w:rPr>
        <w:br w:type="page"/>
      </w:r>
    </w:p>
    <w:p w14:paraId="46DBB8D6" w14:textId="252BF9B7" w:rsidR="00FA2806" w:rsidRDefault="00FA2806" w:rsidP="00FA2806">
      <w:pPr>
        <w:widowControl/>
        <w:spacing w:before="104"/>
        <w:rPr>
          <w:b/>
          <w:bCs/>
          <w:snapToGrid/>
          <w:sz w:val="23"/>
          <w:szCs w:val="23"/>
        </w:rPr>
      </w:pPr>
      <w:r>
        <w:rPr>
          <w:b/>
          <w:bCs/>
          <w:snapToGrid/>
          <w:sz w:val="23"/>
          <w:szCs w:val="23"/>
        </w:rPr>
        <w:lastRenderedPageBreak/>
        <w:t>John Avery Parker Elementary School, New Bedford</w:t>
      </w:r>
    </w:p>
    <w:p w14:paraId="5E46A3CF" w14:textId="77777777" w:rsidR="00FA2806" w:rsidRDefault="00FA2806" w:rsidP="00FA2806">
      <w:pPr>
        <w:widowControl/>
        <w:rPr>
          <w:sz w:val="23"/>
          <w:szCs w:val="23"/>
        </w:rPr>
      </w:pPr>
      <w:r>
        <w:rPr>
          <w:sz w:val="23"/>
          <w:szCs w:val="23"/>
        </w:rPr>
        <w:t xml:space="preserve">Information provided by School Empowerment Network </w:t>
      </w:r>
    </w:p>
    <w:p w14:paraId="2317ACA3" w14:textId="77777777" w:rsidR="00FA2806" w:rsidRDefault="00FA2806" w:rsidP="00FA2806">
      <w:pPr>
        <w:widowControl/>
        <w:rPr>
          <w:b/>
          <w:bCs/>
          <w:snapToGrid/>
          <w:sz w:val="23"/>
          <w:szCs w:val="23"/>
        </w:rPr>
      </w:pPr>
    </w:p>
    <w:p w14:paraId="1DDC48F9" w14:textId="6819F513" w:rsidR="007A24A5" w:rsidRPr="007A24A5" w:rsidRDefault="007A24A5" w:rsidP="00FA2806">
      <w:pPr>
        <w:widowControl/>
        <w:rPr>
          <w:snapToGrid/>
          <w:sz w:val="23"/>
          <w:szCs w:val="23"/>
        </w:rPr>
      </w:pPr>
      <w:r w:rsidRPr="007A24A5">
        <w:rPr>
          <w:b/>
          <w:bCs/>
          <w:snapToGrid/>
          <w:sz w:val="23"/>
          <w:szCs w:val="23"/>
        </w:rPr>
        <w:t>School Strengths</w:t>
      </w:r>
    </w:p>
    <w:p w14:paraId="26E833F4" w14:textId="77777777" w:rsidR="007A24A5" w:rsidRPr="007A24A5" w:rsidRDefault="007A24A5" w:rsidP="00FA2806">
      <w:pPr>
        <w:widowControl/>
        <w:rPr>
          <w:snapToGrid/>
          <w:sz w:val="23"/>
          <w:szCs w:val="23"/>
        </w:rPr>
      </w:pPr>
    </w:p>
    <w:p w14:paraId="351DD3A9" w14:textId="570717B0" w:rsidR="007A24A5" w:rsidRPr="007A24A5" w:rsidRDefault="007A24A5" w:rsidP="00FA2806">
      <w:pPr>
        <w:widowControl/>
        <w:rPr>
          <w:snapToGrid/>
          <w:sz w:val="23"/>
          <w:szCs w:val="23"/>
        </w:rPr>
      </w:pPr>
      <w:r w:rsidRPr="007A24A5">
        <w:rPr>
          <w:snapToGrid/>
          <w:sz w:val="23"/>
          <w:szCs w:val="23"/>
        </w:rPr>
        <w:t>Area of Strength # 1</w:t>
      </w:r>
    </w:p>
    <w:p w14:paraId="45EB54F7" w14:textId="101DF8C3" w:rsidR="007A24A5" w:rsidRPr="007A24A5" w:rsidRDefault="007A24A5" w:rsidP="00FA2806">
      <w:pPr>
        <w:widowControl/>
        <w:rPr>
          <w:snapToGrid/>
          <w:sz w:val="23"/>
          <w:szCs w:val="23"/>
        </w:rPr>
      </w:pPr>
      <w:r w:rsidRPr="007A24A5">
        <w:rPr>
          <w:snapToGrid/>
          <w:sz w:val="23"/>
          <w:szCs w:val="23"/>
        </w:rPr>
        <w:t>Positive Learning Environment</w:t>
      </w:r>
    </w:p>
    <w:p w14:paraId="70275A4D" w14:textId="77777777" w:rsidR="007A24A5" w:rsidRPr="007A24A5" w:rsidRDefault="007A24A5" w:rsidP="00FA2806">
      <w:pPr>
        <w:widowControl/>
        <w:rPr>
          <w:snapToGrid/>
          <w:sz w:val="23"/>
          <w:szCs w:val="23"/>
        </w:rPr>
      </w:pPr>
    </w:p>
    <w:p w14:paraId="30C01C42" w14:textId="77777777" w:rsidR="007A24A5" w:rsidRPr="007A24A5" w:rsidRDefault="007A24A5" w:rsidP="00FA2806">
      <w:pPr>
        <w:widowControl/>
        <w:rPr>
          <w:i/>
          <w:iCs/>
          <w:snapToGrid/>
          <w:sz w:val="23"/>
          <w:szCs w:val="23"/>
        </w:rPr>
      </w:pPr>
      <w:r w:rsidRPr="007A24A5">
        <w:rPr>
          <w:i/>
          <w:iCs/>
          <w:snapToGrid/>
          <w:sz w:val="23"/>
          <w:szCs w:val="23"/>
        </w:rPr>
        <w:t>Description:</w:t>
      </w:r>
    </w:p>
    <w:p w14:paraId="7D555E41" w14:textId="07313B90" w:rsidR="00FA2806" w:rsidRDefault="004C47BA" w:rsidP="00FA2806">
      <w:pPr>
        <w:widowControl/>
        <w:ind w:right="555"/>
        <w:rPr>
          <w:snapToGrid/>
          <w:sz w:val="23"/>
          <w:szCs w:val="23"/>
        </w:rPr>
      </w:pPr>
      <w:r>
        <w:rPr>
          <w:snapToGrid/>
          <w:color w:val="000000"/>
          <w:sz w:val="23"/>
          <w:szCs w:val="23"/>
        </w:rPr>
        <w:t xml:space="preserve">John Avery Parker </w:t>
      </w:r>
      <w:r w:rsidR="007A24A5" w:rsidRPr="007A24A5">
        <w:rPr>
          <w:snapToGrid/>
          <w:color w:val="000000"/>
          <w:sz w:val="23"/>
          <w:szCs w:val="23"/>
        </w:rPr>
        <w:t>School</w:t>
      </w:r>
      <w:r>
        <w:rPr>
          <w:snapToGrid/>
          <w:color w:val="000000"/>
          <w:sz w:val="23"/>
          <w:szCs w:val="23"/>
        </w:rPr>
        <w:t xml:space="preserve"> (Parker)</w:t>
      </w:r>
      <w:r w:rsidR="007A24A5" w:rsidRPr="007A24A5">
        <w:rPr>
          <w:snapToGrid/>
          <w:color w:val="000000"/>
          <w:sz w:val="23"/>
          <w:szCs w:val="23"/>
        </w:rPr>
        <w:t xml:space="preserve"> leaders articulate a</w:t>
      </w:r>
      <w:r w:rsidR="00A16785">
        <w:rPr>
          <w:snapToGrid/>
          <w:color w:val="000000"/>
          <w:sz w:val="23"/>
          <w:szCs w:val="23"/>
        </w:rPr>
        <w:t xml:space="preserve"> </w:t>
      </w:r>
      <w:r w:rsidR="007A24A5" w:rsidRPr="007A24A5">
        <w:rPr>
          <w:snapToGrid/>
          <w:color w:val="000000"/>
          <w:sz w:val="23"/>
          <w:szCs w:val="23"/>
        </w:rPr>
        <w:t>vision for a positive, welcoming, and supportive school culture and for the “marriage of culture and academics.” This vision is rooted in the beliefs that Parker students have the "will" to learn and learn best when teachers help them develop the "skill" to self-regulate. Notably, school leaders have selected core curriculum in ELA and math that align to their vision for</w:t>
      </w:r>
      <w:r w:rsidR="00A16785">
        <w:rPr>
          <w:snapToGrid/>
          <w:color w:val="000000"/>
          <w:sz w:val="23"/>
          <w:szCs w:val="23"/>
        </w:rPr>
        <w:t xml:space="preserve"> the </w:t>
      </w:r>
      <w:r w:rsidR="007A24A5" w:rsidRPr="007A24A5">
        <w:rPr>
          <w:snapToGrid/>
          <w:color w:val="000000"/>
          <w:sz w:val="23"/>
          <w:szCs w:val="23"/>
        </w:rPr>
        <w:t>community. These curricula</w:t>
      </w:r>
      <w:r w:rsidR="00A16785">
        <w:rPr>
          <w:snapToGrid/>
          <w:color w:val="000000"/>
          <w:sz w:val="23"/>
          <w:szCs w:val="23"/>
        </w:rPr>
        <w:t xml:space="preserve"> </w:t>
      </w:r>
      <w:r w:rsidR="007A24A5" w:rsidRPr="007A24A5">
        <w:rPr>
          <w:snapToGrid/>
          <w:color w:val="000000"/>
          <w:sz w:val="23"/>
          <w:szCs w:val="23"/>
        </w:rPr>
        <w:t xml:space="preserve">provide students with opportunities to simultaneously practice academic and social-emotional-behavioral skills by sharing personal experiences, engaging in discourse, and working collaboratively with other students. </w:t>
      </w:r>
      <w:r w:rsidR="00712C7C">
        <w:rPr>
          <w:snapToGrid/>
          <w:color w:val="000000"/>
          <w:sz w:val="23"/>
          <w:szCs w:val="23"/>
        </w:rPr>
        <w:t>Parker</w:t>
      </w:r>
      <w:r w:rsidR="007A24A5" w:rsidRPr="007A24A5">
        <w:rPr>
          <w:snapToGrid/>
          <w:color w:val="000000"/>
          <w:sz w:val="23"/>
          <w:szCs w:val="23"/>
        </w:rPr>
        <w:t xml:space="preserve"> leaders have provided teachers with extensive professional development to support them to teach students social-emotional-behavioral skills and to respond to student needs using trauma-informed strategies. </w:t>
      </w:r>
    </w:p>
    <w:p w14:paraId="43CDBC20" w14:textId="77777777" w:rsidR="00FA2806" w:rsidRDefault="00FA2806" w:rsidP="00FA2806">
      <w:pPr>
        <w:widowControl/>
        <w:ind w:right="555"/>
        <w:rPr>
          <w:snapToGrid/>
          <w:color w:val="000000"/>
          <w:sz w:val="23"/>
          <w:szCs w:val="23"/>
        </w:rPr>
      </w:pPr>
    </w:p>
    <w:p w14:paraId="4E9AAFA7" w14:textId="1A4A57BA" w:rsidR="007A24A5" w:rsidRPr="007A24A5" w:rsidRDefault="007A24A5" w:rsidP="00FA2806">
      <w:pPr>
        <w:widowControl/>
        <w:ind w:right="555"/>
        <w:rPr>
          <w:snapToGrid/>
          <w:sz w:val="23"/>
          <w:szCs w:val="23"/>
        </w:rPr>
      </w:pPr>
      <w:r w:rsidRPr="007A24A5">
        <w:rPr>
          <w:snapToGrid/>
          <w:color w:val="000000"/>
          <w:sz w:val="23"/>
          <w:szCs w:val="23"/>
        </w:rPr>
        <w:t xml:space="preserve">Parker students are learning in a hybrid (remote/in-person) model at this time. This has meant many fewer hours of in-person time for teachers to build relationships with students this year. </w:t>
      </w:r>
      <w:r w:rsidR="001E2C7C">
        <w:rPr>
          <w:snapToGrid/>
          <w:color w:val="000000"/>
          <w:sz w:val="23"/>
          <w:szCs w:val="23"/>
        </w:rPr>
        <w:t xml:space="preserve"> </w:t>
      </w:r>
      <w:r w:rsidRPr="007A24A5">
        <w:rPr>
          <w:snapToGrid/>
          <w:color w:val="000000"/>
          <w:sz w:val="23"/>
          <w:szCs w:val="23"/>
        </w:rPr>
        <w:t>Even in the remote environment, however, teachers were observed consistently enacting the vision using “responsive classroom” strategies. These include setting clear expectations for each activity, using growth mindset language and asking students to respond to other students.  </w:t>
      </w:r>
    </w:p>
    <w:p w14:paraId="15417773" w14:textId="36FED6DB" w:rsidR="007A24A5" w:rsidRPr="007A24A5" w:rsidRDefault="007A24A5" w:rsidP="00FA2806">
      <w:pPr>
        <w:widowControl/>
        <w:ind w:right="555"/>
        <w:rPr>
          <w:snapToGrid/>
          <w:sz w:val="23"/>
          <w:szCs w:val="23"/>
        </w:rPr>
      </w:pPr>
      <w:r w:rsidRPr="007A24A5">
        <w:rPr>
          <w:snapToGrid/>
          <w:color w:val="000000"/>
          <w:sz w:val="23"/>
          <w:szCs w:val="23"/>
        </w:rPr>
        <w:t xml:space="preserve">As a result, in-person and remote learning environments were positive, respectful, and focused. Students and family members express that students are safe, respected, and welcomed at their school. </w:t>
      </w:r>
    </w:p>
    <w:p w14:paraId="0B9037E5" w14:textId="77777777" w:rsidR="007A24A5" w:rsidRPr="007A24A5" w:rsidRDefault="007A24A5" w:rsidP="00FA2806">
      <w:pPr>
        <w:widowControl/>
        <w:rPr>
          <w:snapToGrid/>
          <w:sz w:val="23"/>
          <w:szCs w:val="23"/>
        </w:rPr>
      </w:pPr>
      <w:r w:rsidRPr="007A24A5">
        <w:rPr>
          <w:snapToGrid/>
          <w:color w:val="000000"/>
          <w:sz w:val="23"/>
          <w:szCs w:val="23"/>
        </w:rPr>
        <w:t> </w:t>
      </w:r>
    </w:p>
    <w:p w14:paraId="0AC5FF03" w14:textId="24A25D63" w:rsidR="007A24A5" w:rsidRPr="007A24A5" w:rsidRDefault="007A24A5" w:rsidP="00FA2806">
      <w:pPr>
        <w:widowControl/>
        <w:rPr>
          <w:snapToGrid/>
          <w:sz w:val="23"/>
          <w:szCs w:val="23"/>
        </w:rPr>
      </w:pPr>
      <w:r w:rsidRPr="007A24A5">
        <w:rPr>
          <w:snapToGrid/>
          <w:sz w:val="23"/>
          <w:szCs w:val="23"/>
        </w:rPr>
        <w:t>Area of Strength # 2</w:t>
      </w:r>
    </w:p>
    <w:p w14:paraId="68D4DBC5" w14:textId="1DE63C41" w:rsidR="007A24A5" w:rsidRPr="007A24A5" w:rsidRDefault="007A24A5" w:rsidP="00FA2806">
      <w:pPr>
        <w:widowControl/>
        <w:rPr>
          <w:snapToGrid/>
          <w:sz w:val="23"/>
          <w:szCs w:val="23"/>
        </w:rPr>
      </w:pPr>
      <w:r w:rsidRPr="007A24A5">
        <w:rPr>
          <w:snapToGrid/>
          <w:sz w:val="23"/>
          <w:szCs w:val="23"/>
        </w:rPr>
        <w:t>Teacher Teams and Distributed Leadership</w:t>
      </w:r>
    </w:p>
    <w:p w14:paraId="490011EC" w14:textId="77777777" w:rsidR="007A24A5" w:rsidRPr="007A24A5" w:rsidRDefault="007A24A5" w:rsidP="00FA2806">
      <w:pPr>
        <w:widowControl/>
        <w:rPr>
          <w:snapToGrid/>
          <w:sz w:val="23"/>
          <w:szCs w:val="23"/>
        </w:rPr>
      </w:pPr>
    </w:p>
    <w:p w14:paraId="22BC6028" w14:textId="77777777" w:rsidR="007A24A5" w:rsidRPr="007A24A5" w:rsidRDefault="007A24A5" w:rsidP="00FA2806">
      <w:pPr>
        <w:widowControl/>
        <w:ind w:right="555"/>
        <w:rPr>
          <w:i/>
          <w:iCs/>
          <w:snapToGrid/>
          <w:sz w:val="23"/>
          <w:szCs w:val="23"/>
        </w:rPr>
      </w:pPr>
      <w:r w:rsidRPr="007A24A5">
        <w:rPr>
          <w:i/>
          <w:iCs/>
          <w:snapToGrid/>
          <w:sz w:val="23"/>
          <w:szCs w:val="23"/>
        </w:rPr>
        <w:t>Description:</w:t>
      </w:r>
    </w:p>
    <w:p w14:paraId="39008E82" w14:textId="04AB5E4B" w:rsidR="007A24A5" w:rsidRPr="007A24A5" w:rsidRDefault="007A24A5" w:rsidP="00FA2806">
      <w:pPr>
        <w:widowControl/>
        <w:ind w:right="555"/>
        <w:rPr>
          <w:snapToGrid/>
          <w:sz w:val="23"/>
          <w:szCs w:val="23"/>
        </w:rPr>
      </w:pPr>
      <w:r w:rsidRPr="007A24A5">
        <w:rPr>
          <w:snapToGrid/>
          <w:sz w:val="23"/>
          <w:szCs w:val="23"/>
        </w:rPr>
        <w:t xml:space="preserve">Parker teachers </w:t>
      </w:r>
      <w:r w:rsidRPr="007A24A5">
        <w:rPr>
          <w:snapToGrid/>
          <w:color w:val="000000"/>
          <w:sz w:val="23"/>
          <w:szCs w:val="23"/>
        </w:rPr>
        <w:t>engage in structured, data-based collaborations that promote the achievement of school goals. Every teacher meets weekly with a team during teacher collaboration time (TCT) to engage in collaborative planning. During TCT, teachers develop unit and lesson plans aligned to both grade-level curricul</w:t>
      </w:r>
      <w:r w:rsidR="001F0B99">
        <w:rPr>
          <w:snapToGrid/>
          <w:color w:val="000000"/>
          <w:sz w:val="23"/>
          <w:szCs w:val="23"/>
        </w:rPr>
        <w:t>a</w:t>
      </w:r>
      <w:r w:rsidRPr="007A24A5">
        <w:rPr>
          <w:snapToGrid/>
          <w:color w:val="000000"/>
          <w:sz w:val="23"/>
          <w:szCs w:val="23"/>
        </w:rPr>
        <w:t xml:space="preserve"> and to the Parker </w:t>
      </w:r>
      <w:r w:rsidR="001F0B99">
        <w:rPr>
          <w:snapToGrid/>
          <w:color w:val="000000"/>
          <w:sz w:val="23"/>
          <w:szCs w:val="23"/>
        </w:rPr>
        <w:t xml:space="preserve">learning cycle expectations. </w:t>
      </w:r>
      <w:r w:rsidRPr="007A24A5">
        <w:rPr>
          <w:snapToGrid/>
          <w:color w:val="000000"/>
          <w:sz w:val="23"/>
          <w:szCs w:val="23"/>
        </w:rPr>
        <w:t xml:space="preserve"> </w:t>
      </w:r>
    </w:p>
    <w:p w14:paraId="6567ECF0" w14:textId="204A2306" w:rsidR="007A24A5" w:rsidRPr="007A24A5" w:rsidRDefault="007A24A5" w:rsidP="00FA2806">
      <w:pPr>
        <w:widowControl/>
        <w:ind w:right="555"/>
        <w:rPr>
          <w:snapToGrid/>
          <w:sz w:val="23"/>
          <w:szCs w:val="23"/>
        </w:rPr>
      </w:pPr>
      <w:r w:rsidRPr="007A24A5">
        <w:rPr>
          <w:snapToGrid/>
          <w:color w:val="000000"/>
          <w:sz w:val="23"/>
          <w:szCs w:val="23"/>
        </w:rPr>
        <w:t>In six</w:t>
      </w:r>
      <w:r w:rsidR="008A194F">
        <w:rPr>
          <w:snapToGrid/>
          <w:color w:val="000000"/>
          <w:sz w:val="23"/>
          <w:szCs w:val="23"/>
        </w:rPr>
        <w:t>-</w:t>
      </w:r>
      <w:r w:rsidRPr="007A24A5">
        <w:rPr>
          <w:snapToGrid/>
          <w:color w:val="000000"/>
          <w:sz w:val="23"/>
          <w:szCs w:val="23"/>
        </w:rPr>
        <w:t>week cycles, teachers in TCT analyze student work samples and data from grade-level and schoolwide assessments. Based on data analysis</w:t>
      </w:r>
      <w:r w:rsidR="00AF7803">
        <w:rPr>
          <w:snapToGrid/>
          <w:color w:val="000000"/>
          <w:sz w:val="23"/>
          <w:szCs w:val="23"/>
        </w:rPr>
        <w:t>,</w:t>
      </w:r>
      <w:r w:rsidRPr="007A24A5">
        <w:rPr>
          <w:snapToGrid/>
          <w:color w:val="000000"/>
          <w:sz w:val="23"/>
          <w:szCs w:val="23"/>
        </w:rPr>
        <w:t xml:space="preserve"> they create groups within their classes, program students for interventions, and, in some cases, adjust core instruction to address learning gaps. </w:t>
      </w:r>
    </w:p>
    <w:p w14:paraId="7326763A" w14:textId="77777777" w:rsidR="00FA2806" w:rsidRDefault="00FA2806" w:rsidP="00FA2806">
      <w:pPr>
        <w:widowControl/>
        <w:ind w:right="555"/>
        <w:rPr>
          <w:snapToGrid/>
          <w:color w:val="000000"/>
          <w:sz w:val="23"/>
          <w:szCs w:val="23"/>
        </w:rPr>
      </w:pPr>
    </w:p>
    <w:p w14:paraId="621416CD" w14:textId="46B6F01D" w:rsidR="007A24A5" w:rsidRDefault="007A24A5" w:rsidP="00FA2806">
      <w:pPr>
        <w:widowControl/>
        <w:ind w:right="555"/>
        <w:rPr>
          <w:snapToGrid/>
          <w:sz w:val="23"/>
          <w:szCs w:val="23"/>
        </w:rPr>
      </w:pPr>
      <w:r w:rsidRPr="007A24A5">
        <w:rPr>
          <w:snapToGrid/>
          <w:color w:val="000000"/>
          <w:sz w:val="23"/>
          <w:szCs w:val="23"/>
        </w:rPr>
        <w:t>In addition, school leaders have established three separate leadership teams: an instructional leadership team; a social-emotional learning leadership team; and a family and community engagement leadership team. Leadership teams monitor data related to their goals and may make adjustments to strategies to ensure goals are met.  </w:t>
      </w:r>
    </w:p>
    <w:p w14:paraId="5E261904" w14:textId="77777777" w:rsidR="007A24A5" w:rsidRPr="007A24A5" w:rsidRDefault="007A24A5" w:rsidP="00FA2806">
      <w:pPr>
        <w:widowControl/>
        <w:ind w:right="555"/>
        <w:rPr>
          <w:snapToGrid/>
          <w:sz w:val="23"/>
          <w:szCs w:val="23"/>
        </w:rPr>
      </w:pPr>
    </w:p>
    <w:p w14:paraId="120988B7" w14:textId="77777777" w:rsidR="00D16AFC" w:rsidRDefault="00D16AFC" w:rsidP="00FA2806">
      <w:pPr>
        <w:widowControl/>
        <w:rPr>
          <w:b/>
          <w:bCs/>
          <w:snapToGrid/>
          <w:sz w:val="23"/>
          <w:szCs w:val="23"/>
        </w:rPr>
      </w:pPr>
    </w:p>
    <w:p w14:paraId="1C2806CD" w14:textId="77777777" w:rsidR="00D16AFC" w:rsidRDefault="00D16AFC" w:rsidP="00FA2806">
      <w:pPr>
        <w:widowControl/>
        <w:rPr>
          <w:b/>
          <w:bCs/>
          <w:snapToGrid/>
          <w:sz w:val="23"/>
          <w:szCs w:val="23"/>
        </w:rPr>
      </w:pPr>
    </w:p>
    <w:p w14:paraId="37BB9868" w14:textId="12CEA1F6" w:rsidR="007A24A5" w:rsidRPr="007A24A5" w:rsidRDefault="007A24A5" w:rsidP="00FA2806">
      <w:pPr>
        <w:widowControl/>
        <w:rPr>
          <w:b/>
          <w:bCs/>
          <w:snapToGrid/>
          <w:sz w:val="23"/>
          <w:szCs w:val="23"/>
        </w:rPr>
      </w:pPr>
      <w:r w:rsidRPr="007A24A5">
        <w:rPr>
          <w:b/>
          <w:bCs/>
          <w:snapToGrid/>
          <w:sz w:val="23"/>
          <w:szCs w:val="23"/>
        </w:rPr>
        <w:lastRenderedPageBreak/>
        <w:t>Areas of Focus</w:t>
      </w:r>
    </w:p>
    <w:p w14:paraId="32D290C5" w14:textId="77777777" w:rsidR="007A24A5" w:rsidRPr="007A24A5" w:rsidRDefault="007A24A5" w:rsidP="00FA2806">
      <w:pPr>
        <w:widowControl/>
        <w:rPr>
          <w:snapToGrid/>
          <w:sz w:val="23"/>
          <w:szCs w:val="23"/>
        </w:rPr>
      </w:pPr>
    </w:p>
    <w:p w14:paraId="0BB76311" w14:textId="2095C051" w:rsidR="007A24A5" w:rsidRPr="007A24A5" w:rsidRDefault="007A24A5" w:rsidP="00FA2806">
      <w:pPr>
        <w:widowControl/>
        <w:rPr>
          <w:snapToGrid/>
          <w:sz w:val="23"/>
          <w:szCs w:val="23"/>
        </w:rPr>
      </w:pPr>
      <w:r w:rsidRPr="007A24A5">
        <w:rPr>
          <w:snapToGrid/>
          <w:sz w:val="23"/>
          <w:szCs w:val="23"/>
        </w:rPr>
        <w:t>Area of Focus # 1</w:t>
      </w:r>
    </w:p>
    <w:p w14:paraId="15602BDD" w14:textId="287EB941" w:rsidR="007A24A5" w:rsidRPr="007A24A5" w:rsidRDefault="007A24A5" w:rsidP="00FA2806">
      <w:pPr>
        <w:widowControl/>
        <w:rPr>
          <w:snapToGrid/>
          <w:sz w:val="23"/>
          <w:szCs w:val="23"/>
        </w:rPr>
      </w:pPr>
      <w:r w:rsidRPr="007A24A5">
        <w:rPr>
          <w:snapToGrid/>
          <w:sz w:val="23"/>
          <w:szCs w:val="23"/>
        </w:rPr>
        <w:t>Pedagogy</w:t>
      </w:r>
    </w:p>
    <w:p w14:paraId="257F88F7" w14:textId="77777777" w:rsidR="007A24A5" w:rsidRPr="007A24A5" w:rsidRDefault="007A24A5" w:rsidP="00FA2806">
      <w:pPr>
        <w:widowControl/>
        <w:rPr>
          <w:snapToGrid/>
          <w:sz w:val="23"/>
          <w:szCs w:val="23"/>
        </w:rPr>
      </w:pPr>
    </w:p>
    <w:p w14:paraId="28B630BE" w14:textId="77777777" w:rsidR="007A24A5" w:rsidRPr="007A24A5" w:rsidRDefault="007A24A5" w:rsidP="00FA2806">
      <w:pPr>
        <w:widowControl/>
        <w:rPr>
          <w:i/>
          <w:iCs/>
          <w:snapToGrid/>
          <w:sz w:val="23"/>
          <w:szCs w:val="23"/>
        </w:rPr>
      </w:pPr>
      <w:r w:rsidRPr="007A24A5">
        <w:rPr>
          <w:i/>
          <w:iCs/>
          <w:snapToGrid/>
          <w:sz w:val="23"/>
          <w:szCs w:val="23"/>
        </w:rPr>
        <w:t>Description:</w:t>
      </w:r>
    </w:p>
    <w:p w14:paraId="2BF5A7E3" w14:textId="7880F83C" w:rsidR="001E2C7C" w:rsidRDefault="007A24A5" w:rsidP="00FA2806">
      <w:pPr>
        <w:widowControl/>
        <w:rPr>
          <w:snapToGrid/>
          <w:color w:val="000000"/>
          <w:sz w:val="23"/>
          <w:szCs w:val="23"/>
        </w:rPr>
      </w:pPr>
      <w:r w:rsidRPr="007A24A5">
        <w:rPr>
          <w:snapToGrid/>
          <w:sz w:val="23"/>
          <w:szCs w:val="23"/>
        </w:rPr>
        <w:t xml:space="preserve">Over the past three years, the Parker team has made progress in building collaborative, inclusive, and supportive </w:t>
      </w:r>
      <w:r w:rsidRPr="007A24A5">
        <w:rPr>
          <w:snapToGrid/>
          <w:color w:val="000000"/>
          <w:sz w:val="23"/>
          <w:szCs w:val="23"/>
        </w:rPr>
        <w:t>learning environments</w:t>
      </w:r>
      <w:r w:rsidR="00BA6B62">
        <w:rPr>
          <w:snapToGrid/>
          <w:color w:val="000000"/>
          <w:sz w:val="23"/>
          <w:szCs w:val="23"/>
        </w:rPr>
        <w:t>.</w:t>
      </w:r>
      <w:r w:rsidR="00A16785">
        <w:rPr>
          <w:snapToGrid/>
          <w:color w:val="000000"/>
          <w:sz w:val="23"/>
          <w:szCs w:val="23"/>
        </w:rPr>
        <w:t xml:space="preserve"> </w:t>
      </w:r>
      <w:r w:rsidRPr="007A24A5">
        <w:rPr>
          <w:snapToGrid/>
          <w:color w:val="000000"/>
          <w:sz w:val="23"/>
          <w:szCs w:val="23"/>
        </w:rPr>
        <w:t>This fall, however, students at Parker are learning in a hybrid  model</w:t>
      </w:r>
      <w:r w:rsidR="005E78CD">
        <w:rPr>
          <w:snapToGrid/>
          <w:color w:val="000000"/>
          <w:sz w:val="23"/>
          <w:szCs w:val="23"/>
        </w:rPr>
        <w:t xml:space="preserve"> and r</w:t>
      </w:r>
      <w:r w:rsidRPr="007A24A5">
        <w:rPr>
          <w:snapToGrid/>
          <w:color w:val="000000"/>
          <w:sz w:val="23"/>
          <w:szCs w:val="23"/>
        </w:rPr>
        <w:t xml:space="preserve">emote learning has </w:t>
      </w:r>
      <w:r w:rsidR="005E78CD">
        <w:rPr>
          <w:snapToGrid/>
          <w:color w:val="000000"/>
          <w:sz w:val="23"/>
          <w:szCs w:val="23"/>
        </w:rPr>
        <w:t xml:space="preserve">presented </w:t>
      </w:r>
      <w:r w:rsidRPr="007A24A5">
        <w:rPr>
          <w:snapToGrid/>
          <w:color w:val="000000"/>
          <w:sz w:val="23"/>
          <w:szCs w:val="23"/>
        </w:rPr>
        <w:t>challenge</w:t>
      </w:r>
      <w:r w:rsidR="005E78CD">
        <w:rPr>
          <w:snapToGrid/>
          <w:color w:val="000000"/>
          <w:sz w:val="23"/>
          <w:szCs w:val="23"/>
        </w:rPr>
        <w:t xml:space="preserve">s for teachers to </w:t>
      </w:r>
      <w:r w:rsidRPr="007A24A5">
        <w:rPr>
          <w:snapToGrid/>
          <w:color w:val="000000"/>
          <w:sz w:val="23"/>
          <w:szCs w:val="23"/>
        </w:rPr>
        <w:t>engage students in student-to-student discourse and collaborative explorations. It has also constrained teachers’ opportunities to utilize pedagogical moves and learning structures that had become hallmarks of Parker classrooms</w:t>
      </w:r>
      <w:r w:rsidR="00A16785">
        <w:rPr>
          <w:snapToGrid/>
          <w:color w:val="000000"/>
          <w:sz w:val="23"/>
          <w:szCs w:val="23"/>
        </w:rPr>
        <w:t>. G</w:t>
      </w:r>
      <w:r w:rsidRPr="007A24A5">
        <w:rPr>
          <w:snapToGrid/>
          <w:color w:val="000000"/>
          <w:sz w:val="23"/>
          <w:szCs w:val="23"/>
        </w:rPr>
        <w:t>allery walks, small group work on the rug, and math congress, for example</w:t>
      </w:r>
      <w:r w:rsidR="00A16785">
        <w:rPr>
          <w:snapToGrid/>
          <w:color w:val="000000"/>
          <w:sz w:val="23"/>
          <w:szCs w:val="23"/>
        </w:rPr>
        <w:t>,</w:t>
      </w:r>
      <w:r w:rsidRPr="007A24A5">
        <w:rPr>
          <w:snapToGrid/>
          <w:color w:val="000000"/>
          <w:sz w:val="23"/>
          <w:szCs w:val="23"/>
        </w:rPr>
        <w:t xml:space="preserve"> cannot be utilized as they were as recently as last March because of social distancing requirements.</w:t>
      </w:r>
    </w:p>
    <w:p w14:paraId="5FC4F8E7" w14:textId="309DACA9" w:rsidR="007A24A5" w:rsidRPr="007A24A5" w:rsidRDefault="007A24A5" w:rsidP="00FA2806">
      <w:pPr>
        <w:widowControl/>
        <w:rPr>
          <w:snapToGrid/>
          <w:sz w:val="23"/>
          <w:szCs w:val="23"/>
        </w:rPr>
      </w:pPr>
      <w:r w:rsidRPr="007A24A5">
        <w:rPr>
          <w:snapToGrid/>
          <w:color w:val="000000"/>
          <w:sz w:val="23"/>
          <w:szCs w:val="23"/>
        </w:rPr>
        <w:t xml:space="preserve"> </w:t>
      </w:r>
    </w:p>
    <w:p w14:paraId="13A75712" w14:textId="67DB03BC" w:rsidR="007A24A5" w:rsidRPr="007A24A5" w:rsidRDefault="007A24A5" w:rsidP="00FA2806">
      <w:pPr>
        <w:widowControl/>
        <w:rPr>
          <w:snapToGrid/>
          <w:sz w:val="23"/>
          <w:szCs w:val="23"/>
        </w:rPr>
      </w:pPr>
      <w:r w:rsidRPr="007A24A5">
        <w:rPr>
          <w:snapToGrid/>
          <w:color w:val="000000"/>
          <w:sz w:val="23"/>
          <w:szCs w:val="23"/>
        </w:rPr>
        <w:t>Teachers continue to work to align instruction with the schoolwide beliefs about how students learn best.</w:t>
      </w:r>
      <w:r w:rsidR="00D62B7A">
        <w:rPr>
          <w:snapToGrid/>
          <w:sz w:val="23"/>
          <w:szCs w:val="23"/>
        </w:rPr>
        <w:t xml:space="preserve"> </w:t>
      </w:r>
      <w:r w:rsidRPr="007A24A5">
        <w:rPr>
          <w:snapToGrid/>
          <w:color w:val="000000"/>
          <w:sz w:val="23"/>
          <w:szCs w:val="23"/>
        </w:rPr>
        <w:t xml:space="preserve">At the same time, math explorations that formerly took place on the classroom rug with groups of students seated around chart paper now must happen over Zoom or at a safe social distance. Gallery walks that formerly took place along a corridor with students moving and working in small teams, now take place online using platforms like </w:t>
      </w:r>
      <w:r w:rsidR="005E78CD">
        <w:rPr>
          <w:snapToGrid/>
          <w:color w:val="000000"/>
          <w:sz w:val="23"/>
          <w:szCs w:val="23"/>
        </w:rPr>
        <w:t>G</w:t>
      </w:r>
      <w:r w:rsidRPr="007A24A5">
        <w:rPr>
          <w:snapToGrid/>
          <w:color w:val="000000"/>
          <w:sz w:val="23"/>
          <w:szCs w:val="23"/>
        </w:rPr>
        <w:t xml:space="preserve">oogle classroom. The result is less spontaneous student discourse across classes, less collaborative problem solving, and more alternating share outs of ideas and/or answers. </w:t>
      </w:r>
      <w:r w:rsidR="1BC0D6B7" w:rsidRPr="007A24A5">
        <w:rPr>
          <w:snapToGrid/>
          <w:color w:val="000000"/>
          <w:sz w:val="23"/>
          <w:szCs w:val="23"/>
        </w:rPr>
        <w:t xml:space="preserve">To counteract </w:t>
      </w:r>
      <w:r w:rsidR="47B62ADE" w:rsidRPr="007A24A5">
        <w:rPr>
          <w:snapToGrid/>
          <w:color w:val="000000"/>
          <w:sz w:val="23"/>
          <w:szCs w:val="23"/>
        </w:rPr>
        <w:t>t</w:t>
      </w:r>
      <w:r w:rsidR="785D13B2" w:rsidRPr="007A24A5">
        <w:rPr>
          <w:snapToGrid/>
          <w:color w:val="000000"/>
          <w:sz w:val="23"/>
          <w:szCs w:val="23"/>
        </w:rPr>
        <w:t xml:space="preserve">he </w:t>
      </w:r>
      <w:r w:rsidR="47B62ADE" w:rsidRPr="007A24A5">
        <w:rPr>
          <w:snapToGrid/>
          <w:color w:val="000000"/>
          <w:sz w:val="23"/>
          <w:szCs w:val="23"/>
        </w:rPr>
        <w:t xml:space="preserve">propensity to rely on direct instruction and direct questioning in the remote environment, school leaders should </w:t>
      </w:r>
      <w:r w:rsidR="106AD6DD" w:rsidRPr="007A24A5">
        <w:rPr>
          <w:snapToGrid/>
          <w:color w:val="000000"/>
          <w:sz w:val="23"/>
          <w:szCs w:val="23"/>
        </w:rPr>
        <w:t xml:space="preserve">support teachers to enact facilitative </w:t>
      </w:r>
      <w:r w:rsidRPr="007A24A5">
        <w:rPr>
          <w:snapToGrid/>
          <w:color w:val="000000"/>
          <w:sz w:val="23"/>
          <w:szCs w:val="23"/>
        </w:rPr>
        <w:t xml:space="preserve"> teaching strategies (group work, write-pair-share, turn-and-talk)</w:t>
      </w:r>
      <w:r w:rsidR="17A781C4" w:rsidRPr="007A24A5">
        <w:rPr>
          <w:snapToGrid/>
          <w:color w:val="000000"/>
          <w:sz w:val="23"/>
          <w:szCs w:val="23"/>
        </w:rPr>
        <w:t>.</w:t>
      </w:r>
      <w:r w:rsidRPr="007A24A5">
        <w:rPr>
          <w:snapToGrid/>
          <w:color w:val="000000"/>
          <w:sz w:val="23"/>
          <w:szCs w:val="23"/>
        </w:rPr>
        <w:t xml:space="preserve"> </w:t>
      </w:r>
    </w:p>
    <w:p w14:paraId="2451158E" w14:textId="77777777" w:rsidR="007A24A5" w:rsidRPr="007A24A5" w:rsidRDefault="007A24A5" w:rsidP="00FA2806">
      <w:pPr>
        <w:pStyle w:val="Heading3"/>
        <w:ind w:left="0"/>
        <w:rPr>
          <w:rFonts w:ascii="Times New Roman" w:hAnsi="Times New Roman"/>
          <w:b/>
          <w:i w:val="0"/>
          <w:color w:val="212121"/>
          <w:sz w:val="23"/>
          <w:szCs w:val="23"/>
        </w:rPr>
      </w:pPr>
    </w:p>
    <w:p w14:paraId="441A304D" w14:textId="7B2496CF" w:rsidR="007A24A5" w:rsidRPr="007A24A5" w:rsidRDefault="007A24A5" w:rsidP="00FA2806">
      <w:pPr>
        <w:widowControl/>
        <w:rPr>
          <w:snapToGrid/>
          <w:sz w:val="23"/>
          <w:szCs w:val="23"/>
        </w:rPr>
      </w:pPr>
      <w:r w:rsidRPr="007A24A5">
        <w:rPr>
          <w:snapToGrid/>
          <w:sz w:val="23"/>
          <w:szCs w:val="23"/>
        </w:rPr>
        <w:t>Area of Focus # 2</w:t>
      </w:r>
    </w:p>
    <w:p w14:paraId="3BBBC3ED" w14:textId="4E0568C3" w:rsidR="007A24A5" w:rsidRPr="007A24A5" w:rsidRDefault="007A24A5" w:rsidP="00FA2806">
      <w:pPr>
        <w:widowControl/>
        <w:rPr>
          <w:snapToGrid/>
          <w:sz w:val="23"/>
          <w:szCs w:val="23"/>
        </w:rPr>
      </w:pPr>
      <w:r w:rsidRPr="007A24A5">
        <w:rPr>
          <w:snapToGrid/>
          <w:sz w:val="23"/>
          <w:szCs w:val="23"/>
        </w:rPr>
        <w:t>Curriculum</w:t>
      </w:r>
    </w:p>
    <w:p w14:paraId="2D583FA7" w14:textId="77777777" w:rsidR="007A24A5" w:rsidRPr="007A24A5" w:rsidRDefault="007A24A5" w:rsidP="00FA2806">
      <w:pPr>
        <w:widowControl/>
        <w:rPr>
          <w:snapToGrid/>
          <w:sz w:val="23"/>
          <w:szCs w:val="23"/>
        </w:rPr>
      </w:pPr>
    </w:p>
    <w:p w14:paraId="2D8EBA5E" w14:textId="77777777" w:rsidR="007A24A5" w:rsidRPr="007A24A5" w:rsidRDefault="007A24A5" w:rsidP="00FA2806">
      <w:pPr>
        <w:widowControl/>
        <w:rPr>
          <w:i/>
          <w:iCs/>
          <w:snapToGrid/>
          <w:sz w:val="23"/>
          <w:szCs w:val="23"/>
        </w:rPr>
      </w:pPr>
      <w:r w:rsidRPr="007A24A5">
        <w:rPr>
          <w:i/>
          <w:iCs/>
          <w:snapToGrid/>
          <w:sz w:val="23"/>
          <w:szCs w:val="23"/>
        </w:rPr>
        <w:t>Description:</w:t>
      </w:r>
    </w:p>
    <w:p w14:paraId="579073AD" w14:textId="5DFF4EDD" w:rsidR="007A24A5" w:rsidRPr="007A24A5" w:rsidRDefault="00EE424C" w:rsidP="00FA2806">
      <w:pPr>
        <w:widowControl/>
        <w:ind w:right="555"/>
        <w:rPr>
          <w:snapToGrid/>
          <w:sz w:val="23"/>
          <w:szCs w:val="23"/>
        </w:rPr>
      </w:pPr>
      <w:r>
        <w:rPr>
          <w:snapToGrid/>
          <w:sz w:val="23"/>
          <w:szCs w:val="23"/>
        </w:rPr>
        <w:t>Parker leaders adopted a new ELA core curriculum</w:t>
      </w:r>
      <w:r w:rsidR="00FA2806">
        <w:rPr>
          <w:snapToGrid/>
          <w:sz w:val="23"/>
          <w:szCs w:val="23"/>
        </w:rPr>
        <w:t>, Wit and Wisdom,</w:t>
      </w:r>
      <w:r>
        <w:rPr>
          <w:snapToGrid/>
          <w:sz w:val="23"/>
          <w:szCs w:val="23"/>
        </w:rPr>
        <w:t xml:space="preserve"> this year </w:t>
      </w:r>
      <w:r>
        <w:rPr>
          <w:snapToGrid/>
          <w:color w:val="000000"/>
          <w:sz w:val="23"/>
          <w:szCs w:val="23"/>
        </w:rPr>
        <w:t xml:space="preserve">to </w:t>
      </w:r>
      <w:r w:rsidR="007A24A5" w:rsidRPr="007A24A5">
        <w:rPr>
          <w:snapToGrid/>
          <w:color w:val="000000"/>
          <w:sz w:val="23"/>
          <w:szCs w:val="23"/>
        </w:rPr>
        <w:t>emphasize rigorous habits and higher-order thinking skills</w:t>
      </w:r>
      <w:r w:rsidR="001E2C7C">
        <w:rPr>
          <w:snapToGrid/>
          <w:color w:val="000000"/>
          <w:sz w:val="23"/>
          <w:szCs w:val="23"/>
        </w:rPr>
        <w:t>.</w:t>
      </w:r>
      <w:r w:rsidR="007A24A5" w:rsidRPr="007A24A5">
        <w:rPr>
          <w:snapToGrid/>
          <w:color w:val="000000"/>
          <w:sz w:val="23"/>
          <w:szCs w:val="23"/>
        </w:rPr>
        <w:t xml:space="preserve"> Teachers’ planning from this curriculum is guided by a schoolwide framework - “the planning for learning cycle” -  which calls for lessons to include a complex task, activities to engage/ignite/hook student interest, and strategies to hold every student accountable for grappling with the task. </w:t>
      </w:r>
      <w:r>
        <w:rPr>
          <w:snapToGrid/>
          <w:color w:val="000000"/>
          <w:sz w:val="23"/>
          <w:szCs w:val="23"/>
        </w:rPr>
        <w:t>W</w:t>
      </w:r>
      <w:r w:rsidR="007A24A5" w:rsidRPr="007A24A5">
        <w:rPr>
          <w:snapToGrid/>
          <w:color w:val="000000"/>
          <w:sz w:val="23"/>
          <w:szCs w:val="23"/>
        </w:rPr>
        <w:t>hile the newly selected ELA curriculum</w:t>
      </w:r>
      <w:r>
        <w:rPr>
          <w:snapToGrid/>
          <w:color w:val="000000"/>
          <w:sz w:val="23"/>
          <w:szCs w:val="23"/>
        </w:rPr>
        <w:t xml:space="preserve"> and planning process</w:t>
      </w:r>
      <w:r w:rsidR="007A24A5" w:rsidRPr="007A24A5">
        <w:rPr>
          <w:snapToGrid/>
          <w:color w:val="000000"/>
          <w:sz w:val="23"/>
          <w:szCs w:val="23"/>
        </w:rPr>
        <w:t xml:space="preserve"> includes more opportunities for students to engage with complex tasks, additional focus on teachers’ </w:t>
      </w:r>
      <w:r>
        <w:rPr>
          <w:snapToGrid/>
          <w:color w:val="000000"/>
          <w:sz w:val="23"/>
          <w:szCs w:val="23"/>
        </w:rPr>
        <w:t xml:space="preserve">implementation </w:t>
      </w:r>
      <w:r w:rsidR="007A24A5" w:rsidRPr="007A24A5">
        <w:rPr>
          <w:snapToGrid/>
          <w:color w:val="000000"/>
          <w:sz w:val="23"/>
          <w:szCs w:val="23"/>
        </w:rPr>
        <w:t>of this new curriculum is needed to increase student ownership of learning and student engagement in the hybrid learning environment. </w:t>
      </w:r>
    </w:p>
    <w:p w14:paraId="5BAE0EE3" w14:textId="77777777" w:rsidR="007815E8" w:rsidRDefault="007815E8" w:rsidP="00FA2806">
      <w:pPr>
        <w:pStyle w:val="Heading3"/>
        <w:ind w:left="0"/>
        <w:rPr>
          <w:rFonts w:ascii="Times New Roman" w:hAnsi="Times New Roman"/>
          <w:b/>
          <w:color w:val="212121"/>
          <w:sz w:val="23"/>
          <w:szCs w:val="23"/>
        </w:rPr>
      </w:pPr>
    </w:p>
    <w:p w14:paraId="13978BE5" w14:textId="77777777" w:rsidR="00201172" w:rsidRPr="007815E8" w:rsidRDefault="00201172" w:rsidP="000F7EFB">
      <w:pPr>
        <w:rPr>
          <w:sz w:val="23"/>
          <w:szCs w:val="23"/>
        </w:rPr>
      </w:pPr>
    </w:p>
    <w:sectPr w:rsidR="00201172" w:rsidRPr="007815E8" w:rsidSect="00FA2806">
      <w:endnotePr>
        <w:numFmt w:val="decimal"/>
      </w:endnotePr>
      <w:type w:val="continuous"/>
      <w:pgSz w:w="12240" w:h="15840"/>
      <w:pgMar w:top="1080" w:right="1440" w:bottom="576" w:left="1440" w:header="1440" w:footer="144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75FBA" w14:textId="77777777" w:rsidR="00DC00D4" w:rsidRDefault="00DC00D4" w:rsidP="00A34405">
      <w:r>
        <w:separator/>
      </w:r>
    </w:p>
  </w:endnote>
  <w:endnote w:type="continuationSeparator" w:id="0">
    <w:p w14:paraId="0C8F462A" w14:textId="77777777" w:rsidR="00DC00D4" w:rsidRDefault="00DC00D4" w:rsidP="00A34405">
      <w:r>
        <w:continuationSeparator/>
      </w:r>
    </w:p>
  </w:endnote>
  <w:endnote w:type="continuationNotice" w:id="1">
    <w:p w14:paraId="1DFB1079" w14:textId="77777777" w:rsidR="00DC00D4" w:rsidRDefault="00DC00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5438675"/>
      <w:docPartObj>
        <w:docPartGallery w:val="Page Numbers (Bottom of Page)"/>
        <w:docPartUnique/>
      </w:docPartObj>
    </w:sdtPr>
    <w:sdtEndPr>
      <w:rPr>
        <w:noProof/>
      </w:rPr>
    </w:sdtEndPr>
    <w:sdtContent>
      <w:p w14:paraId="6660C90A" w14:textId="77777777" w:rsidR="00570D30" w:rsidRDefault="00570D30" w:rsidP="000F0746">
        <w:pPr>
          <w:pStyle w:val="Footer"/>
          <w:jc w:val="right"/>
        </w:pPr>
        <w:r>
          <w:fldChar w:fldCharType="begin"/>
        </w:r>
        <w:r>
          <w:instrText xml:space="preserve"> PAGE   \* MERGEFORMAT </w:instrText>
        </w:r>
        <w:r>
          <w:fldChar w:fldCharType="separate"/>
        </w:r>
        <w:r>
          <w:rPr>
            <w:noProof/>
          </w:rPr>
          <w:t>24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92396" w14:textId="77777777" w:rsidR="00DC00D4" w:rsidRDefault="00DC00D4" w:rsidP="00A34405">
      <w:r>
        <w:separator/>
      </w:r>
    </w:p>
  </w:footnote>
  <w:footnote w:type="continuationSeparator" w:id="0">
    <w:p w14:paraId="3DF92848" w14:textId="77777777" w:rsidR="00DC00D4" w:rsidRDefault="00DC00D4" w:rsidP="00A34405">
      <w:r>
        <w:continuationSeparator/>
      </w:r>
    </w:p>
  </w:footnote>
  <w:footnote w:type="continuationNotice" w:id="1">
    <w:p w14:paraId="657D45D4" w14:textId="77777777" w:rsidR="00DC00D4" w:rsidRDefault="00DC00D4"/>
  </w:footnote>
  <w:footnote w:id="2">
    <w:p w14:paraId="5AE9112A" w14:textId="7B38B56D" w:rsidR="00570D30" w:rsidRDefault="00570D30" w:rsidP="00AE1766">
      <w:pPr>
        <w:pStyle w:val="FootnoteText"/>
      </w:pPr>
      <w:r w:rsidRPr="00CB7016">
        <w:rPr>
          <w:rStyle w:val="FootnoteReference"/>
          <w:vertAlign w:val="superscript"/>
        </w:rPr>
        <w:footnoteRef/>
      </w:r>
      <w:r>
        <w:t xml:space="preserve"> The </w:t>
      </w:r>
      <w:r w:rsidRPr="006D29DB">
        <w:t>first quarterly report for FY2021 can be found here:</w:t>
      </w:r>
      <w:r w:rsidR="006D29DB">
        <w:t xml:space="preserve"> </w:t>
      </w:r>
      <w:hyperlink r:id="rId1" w:history="1">
        <w:r w:rsidR="006D29DB" w:rsidRPr="00186FA7">
          <w:rPr>
            <w:rStyle w:val="Hyperlink"/>
          </w:rPr>
          <w:t>https://www.doe.mass.edu/bese/docs/fy2021/2020-11/</w:t>
        </w:r>
      </w:hyperlink>
      <w:r w:rsidR="006D29DB">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104F4"/>
    <w:multiLevelType w:val="multilevel"/>
    <w:tmpl w:val="8A4AB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AB2140"/>
    <w:multiLevelType w:val="hybridMultilevel"/>
    <w:tmpl w:val="9802FF90"/>
    <w:lvl w:ilvl="0" w:tplc="8A0A14BA">
      <w:start w:val="1"/>
      <w:numFmt w:val="bullet"/>
      <w:lvlText w:val=""/>
      <w:lvlJc w:val="left"/>
      <w:pPr>
        <w:tabs>
          <w:tab w:val="num" w:pos="720"/>
        </w:tabs>
        <w:ind w:left="720" w:hanging="360"/>
      </w:pPr>
      <w:rPr>
        <w:rFonts w:ascii="Symbol" w:hAnsi="Symbol" w:hint="default"/>
        <w:sz w:val="20"/>
      </w:rPr>
    </w:lvl>
    <w:lvl w:ilvl="1" w:tplc="99363630" w:tentative="1">
      <w:start w:val="1"/>
      <w:numFmt w:val="bullet"/>
      <w:lvlText w:val="o"/>
      <w:lvlJc w:val="left"/>
      <w:pPr>
        <w:tabs>
          <w:tab w:val="num" w:pos="1440"/>
        </w:tabs>
        <w:ind w:left="1440" w:hanging="360"/>
      </w:pPr>
      <w:rPr>
        <w:rFonts w:ascii="Courier New" w:hAnsi="Courier New" w:hint="default"/>
        <w:sz w:val="20"/>
      </w:rPr>
    </w:lvl>
    <w:lvl w:ilvl="2" w:tplc="32D2035E" w:tentative="1">
      <w:start w:val="1"/>
      <w:numFmt w:val="bullet"/>
      <w:lvlText w:val=""/>
      <w:lvlJc w:val="left"/>
      <w:pPr>
        <w:tabs>
          <w:tab w:val="num" w:pos="2160"/>
        </w:tabs>
        <w:ind w:left="2160" w:hanging="360"/>
      </w:pPr>
      <w:rPr>
        <w:rFonts w:ascii="Wingdings" w:hAnsi="Wingdings" w:hint="default"/>
        <w:sz w:val="20"/>
      </w:rPr>
    </w:lvl>
    <w:lvl w:ilvl="3" w:tplc="A8741B6E" w:tentative="1">
      <w:start w:val="1"/>
      <w:numFmt w:val="bullet"/>
      <w:lvlText w:val=""/>
      <w:lvlJc w:val="left"/>
      <w:pPr>
        <w:tabs>
          <w:tab w:val="num" w:pos="2880"/>
        </w:tabs>
        <w:ind w:left="2880" w:hanging="360"/>
      </w:pPr>
      <w:rPr>
        <w:rFonts w:ascii="Wingdings" w:hAnsi="Wingdings" w:hint="default"/>
        <w:sz w:val="20"/>
      </w:rPr>
    </w:lvl>
    <w:lvl w:ilvl="4" w:tplc="C246B322" w:tentative="1">
      <w:start w:val="1"/>
      <w:numFmt w:val="bullet"/>
      <w:lvlText w:val=""/>
      <w:lvlJc w:val="left"/>
      <w:pPr>
        <w:tabs>
          <w:tab w:val="num" w:pos="3600"/>
        </w:tabs>
        <w:ind w:left="3600" w:hanging="360"/>
      </w:pPr>
      <w:rPr>
        <w:rFonts w:ascii="Wingdings" w:hAnsi="Wingdings" w:hint="default"/>
        <w:sz w:val="20"/>
      </w:rPr>
    </w:lvl>
    <w:lvl w:ilvl="5" w:tplc="A03498B2" w:tentative="1">
      <w:start w:val="1"/>
      <w:numFmt w:val="bullet"/>
      <w:lvlText w:val=""/>
      <w:lvlJc w:val="left"/>
      <w:pPr>
        <w:tabs>
          <w:tab w:val="num" w:pos="4320"/>
        </w:tabs>
        <w:ind w:left="4320" w:hanging="360"/>
      </w:pPr>
      <w:rPr>
        <w:rFonts w:ascii="Wingdings" w:hAnsi="Wingdings" w:hint="default"/>
        <w:sz w:val="20"/>
      </w:rPr>
    </w:lvl>
    <w:lvl w:ilvl="6" w:tplc="488ECC9E" w:tentative="1">
      <w:start w:val="1"/>
      <w:numFmt w:val="bullet"/>
      <w:lvlText w:val=""/>
      <w:lvlJc w:val="left"/>
      <w:pPr>
        <w:tabs>
          <w:tab w:val="num" w:pos="5040"/>
        </w:tabs>
        <w:ind w:left="5040" w:hanging="360"/>
      </w:pPr>
      <w:rPr>
        <w:rFonts w:ascii="Wingdings" w:hAnsi="Wingdings" w:hint="default"/>
        <w:sz w:val="20"/>
      </w:rPr>
    </w:lvl>
    <w:lvl w:ilvl="7" w:tplc="6D165F36" w:tentative="1">
      <w:start w:val="1"/>
      <w:numFmt w:val="bullet"/>
      <w:lvlText w:val=""/>
      <w:lvlJc w:val="left"/>
      <w:pPr>
        <w:tabs>
          <w:tab w:val="num" w:pos="5760"/>
        </w:tabs>
        <w:ind w:left="5760" w:hanging="360"/>
      </w:pPr>
      <w:rPr>
        <w:rFonts w:ascii="Wingdings" w:hAnsi="Wingdings" w:hint="default"/>
        <w:sz w:val="20"/>
      </w:rPr>
    </w:lvl>
    <w:lvl w:ilvl="8" w:tplc="20D299C6"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8D209E"/>
    <w:multiLevelType w:val="multilevel"/>
    <w:tmpl w:val="EE2C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AB3889"/>
    <w:multiLevelType w:val="hybridMultilevel"/>
    <w:tmpl w:val="66D0934A"/>
    <w:lvl w:ilvl="0" w:tplc="016843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405"/>
    <w:rsid w:val="00000C5D"/>
    <w:rsid w:val="00025507"/>
    <w:rsid w:val="00040CD7"/>
    <w:rsid w:val="00041CA1"/>
    <w:rsid w:val="00057C18"/>
    <w:rsid w:val="000739B0"/>
    <w:rsid w:val="0007697F"/>
    <w:rsid w:val="0009271E"/>
    <w:rsid w:val="000934B1"/>
    <w:rsid w:val="000C01AC"/>
    <w:rsid w:val="000C0E91"/>
    <w:rsid w:val="000D52F7"/>
    <w:rsid w:val="000E0994"/>
    <w:rsid w:val="000F0746"/>
    <w:rsid w:val="000F7EFB"/>
    <w:rsid w:val="00101224"/>
    <w:rsid w:val="001221F3"/>
    <w:rsid w:val="0013E55D"/>
    <w:rsid w:val="00141A89"/>
    <w:rsid w:val="00142591"/>
    <w:rsid w:val="00180576"/>
    <w:rsid w:val="00181F3C"/>
    <w:rsid w:val="00193D53"/>
    <w:rsid w:val="001A1C36"/>
    <w:rsid w:val="001AEE19"/>
    <w:rsid w:val="001B35F9"/>
    <w:rsid w:val="001C2D9A"/>
    <w:rsid w:val="001C7545"/>
    <w:rsid w:val="001E2C7C"/>
    <w:rsid w:val="001F0B99"/>
    <w:rsid w:val="001F532F"/>
    <w:rsid w:val="001F6E45"/>
    <w:rsid w:val="00201172"/>
    <w:rsid w:val="002040A0"/>
    <w:rsid w:val="00207229"/>
    <w:rsid w:val="0021444D"/>
    <w:rsid w:val="002227E8"/>
    <w:rsid w:val="002259C8"/>
    <w:rsid w:val="0024082B"/>
    <w:rsid w:val="00247E99"/>
    <w:rsid w:val="00251F58"/>
    <w:rsid w:val="002663F4"/>
    <w:rsid w:val="00282025"/>
    <w:rsid w:val="00293AC4"/>
    <w:rsid w:val="002A3E22"/>
    <w:rsid w:val="002B37F7"/>
    <w:rsid w:val="002B4B10"/>
    <w:rsid w:val="002C0CF9"/>
    <w:rsid w:val="002C7F24"/>
    <w:rsid w:val="002D0292"/>
    <w:rsid w:val="002E198A"/>
    <w:rsid w:val="002E4B82"/>
    <w:rsid w:val="002F5424"/>
    <w:rsid w:val="00301B8E"/>
    <w:rsid w:val="003072A0"/>
    <w:rsid w:val="00314302"/>
    <w:rsid w:val="00315EA1"/>
    <w:rsid w:val="00317578"/>
    <w:rsid w:val="003210DB"/>
    <w:rsid w:val="0032778E"/>
    <w:rsid w:val="003363DD"/>
    <w:rsid w:val="003413B2"/>
    <w:rsid w:val="0036220D"/>
    <w:rsid w:val="00367300"/>
    <w:rsid w:val="00382E4A"/>
    <w:rsid w:val="0039012A"/>
    <w:rsid w:val="003953C8"/>
    <w:rsid w:val="003A7F74"/>
    <w:rsid w:val="003D3919"/>
    <w:rsid w:val="003E2008"/>
    <w:rsid w:val="003F309E"/>
    <w:rsid w:val="00400CD2"/>
    <w:rsid w:val="004011F2"/>
    <w:rsid w:val="0041210C"/>
    <w:rsid w:val="004168E1"/>
    <w:rsid w:val="004369B7"/>
    <w:rsid w:val="0045139E"/>
    <w:rsid w:val="00455277"/>
    <w:rsid w:val="00460BA7"/>
    <w:rsid w:val="00493FA9"/>
    <w:rsid w:val="00495BB2"/>
    <w:rsid w:val="004A7C3D"/>
    <w:rsid w:val="004C461D"/>
    <w:rsid w:val="004C47BA"/>
    <w:rsid w:val="004D6F5F"/>
    <w:rsid w:val="004E5697"/>
    <w:rsid w:val="00512FB9"/>
    <w:rsid w:val="005142B7"/>
    <w:rsid w:val="0053073B"/>
    <w:rsid w:val="005319D2"/>
    <w:rsid w:val="00541033"/>
    <w:rsid w:val="005430E2"/>
    <w:rsid w:val="00544396"/>
    <w:rsid w:val="005459B9"/>
    <w:rsid w:val="00546A0D"/>
    <w:rsid w:val="00570079"/>
    <w:rsid w:val="00570D30"/>
    <w:rsid w:val="00571666"/>
    <w:rsid w:val="00587AAE"/>
    <w:rsid w:val="0059081F"/>
    <w:rsid w:val="0059178C"/>
    <w:rsid w:val="00596E7A"/>
    <w:rsid w:val="005B1E7E"/>
    <w:rsid w:val="005B4B22"/>
    <w:rsid w:val="005C1013"/>
    <w:rsid w:val="005C204A"/>
    <w:rsid w:val="005E0B80"/>
    <w:rsid w:val="005E3535"/>
    <w:rsid w:val="005E78CD"/>
    <w:rsid w:val="005E7FFD"/>
    <w:rsid w:val="005F4E20"/>
    <w:rsid w:val="0061150E"/>
    <w:rsid w:val="006137E3"/>
    <w:rsid w:val="00630402"/>
    <w:rsid w:val="00635070"/>
    <w:rsid w:val="00650164"/>
    <w:rsid w:val="0065430E"/>
    <w:rsid w:val="00671652"/>
    <w:rsid w:val="00674792"/>
    <w:rsid w:val="006751B3"/>
    <w:rsid w:val="00685C98"/>
    <w:rsid w:val="00690CEF"/>
    <w:rsid w:val="006A1C5A"/>
    <w:rsid w:val="006C59D7"/>
    <w:rsid w:val="006D29DB"/>
    <w:rsid w:val="006F0D74"/>
    <w:rsid w:val="006F243F"/>
    <w:rsid w:val="0070313E"/>
    <w:rsid w:val="00712C7C"/>
    <w:rsid w:val="0071793A"/>
    <w:rsid w:val="00733362"/>
    <w:rsid w:val="0074055D"/>
    <w:rsid w:val="00756C14"/>
    <w:rsid w:val="0075711F"/>
    <w:rsid w:val="007604C7"/>
    <w:rsid w:val="00760ED9"/>
    <w:rsid w:val="00761FD8"/>
    <w:rsid w:val="0077258E"/>
    <w:rsid w:val="007732FB"/>
    <w:rsid w:val="00775688"/>
    <w:rsid w:val="00777F88"/>
    <w:rsid w:val="007815E8"/>
    <w:rsid w:val="007830B5"/>
    <w:rsid w:val="007A0440"/>
    <w:rsid w:val="007A210F"/>
    <w:rsid w:val="007A24A5"/>
    <w:rsid w:val="007E16BC"/>
    <w:rsid w:val="007E5072"/>
    <w:rsid w:val="007F1A7A"/>
    <w:rsid w:val="007F31E5"/>
    <w:rsid w:val="00815737"/>
    <w:rsid w:val="0081673D"/>
    <w:rsid w:val="00817A51"/>
    <w:rsid w:val="0085456A"/>
    <w:rsid w:val="00880C45"/>
    <w:rsid w:val="0088230E"/>
    <w:rsid w:val="008A194F"/>
    <w:rsid w:val="008A1DBA"/>
    <w:rsid w:val="008B2A8E"/>
    <w:rsid w:val="008C238A"/>
    <w:rsid w:val="008E00D3"/>
    <w:rsid w:val="008E0E16"/>
    <w:rsid w:val="008F18B4"/>
    <w:rsid w:val="008F2C79"/>
    <w:rsid w:val="00914757"/>
    <w:rsid w:val="00923A2B"/>
    <w:rsid w:val="00946D7D"/>
    <w:rsid w:val="009657D5"/>
    <w:rsid w:val="00973F36"/>
    <w:rsid w:val="00980B87"/>
    <w:rsid w:val="00984415"/>
    <w:rsid w:val="00993D93"/>
    <w:rsid w:val="009A5F3D"/>
    <w:rsid w:val="009C4334"/>
    <w:rsid w:val="009D51CB"/>
    <w:rsid w:val="009E5662"/>
    <w:rsid w:val="00A050C9"/>
    <w:rsid w:val="00A06204"/>
    <w:rsid w:val="00A16785"/>
    <w:rsid w:val="00A20194"/>
    <w:rsid w:val="00A34405"/>
    <w:rsid w:val="00A4212E"/>
    <w:rsid w:val="00A43B1E"/>
    <w:rsid w:val="00A505BF"/>
    <w:rsid w:val="00A5235B"/>
    <w:rsid w:val="00A54222"/>
    <w:rsid w:val="00A66BC7"/>
    <w:rsid w:val="00A70FE3"/>
    <w:rsid w:val="00A7604D"/>
    <w:rsid w:val="00A7681B"/>
    <w:rsid w:val="00A85D2B"/>
    <w:rsid w:val="00AA1ABE"/>
    <w:rsid w:val="00AA709A"/>
    <w:rsid w:val="00AA7A3E"/>
    <w:rsid w:val="00AD10FB"/>
    <w:rsid w:val="00AE15EC"/>
    <w:rsid w:val="00AE1766"/>
    <w:rsid w:val="00AE2D05"/>
    <w:rsid w:val="00AF7803"/>
    <w:rsid w:val="00B1203D"/>
    <w:rsid w:val="00B15E7C"/>
    <w:rsid w:val="00B211E5"/>
    <w:rsid w:val="00B24E24"/>
    <w:rsid w:val="00B2680B"/>
    <w:rsid w:val="00B34968"/>
    <w:rsid w:val="00B35BC8"/>
    <w:rsid w:val="00B37E64"/>
    <w:rsid w:val="00B43896"/>
    <w:rsid w:val="00B62352"/>
    <w:rsid w:val="00B73DED"/>
    <w:rsid w:val="00B750DD"/>
    <w:rsid w:val="00B806EB"/>
    <w:rsid w:val="00B85FA9"/>
    <w:rsid w:val="00B93022"/>
    <w:rsid w:val="00B94C04"/>
    <w:rsid w:val="00BA102E"/>
    <w:rsid w:val="00BA6B62"/>
    <w:rsid w:val="00BC759F"/>
    <w:rsid w:val="00BE0438"/>
    <w:rsid w:val="00BF265D"/>
    <w:rsid w:val="00BF4E93"/>
    <w:rsid w:val="00C054A1"/>
    <w:rsid w:val="00C17E83"/>
    <w:rsid w:val="00C19F65"/>
    <w:rsid w:val="00C25D27"/>
    <w:rsid w:val="00C61272"/>
    <w:rsid w:val="00C974A6"/>
    <w:rsid w:val="00CA7D0F"/>
    <w:rsid w:val="00CF1ED3"/>
    <w:rsid w:val="00CF31BA"/>
    <w:rsid w:val="00D002EA"/>
    <w:rsid w:val="00D06FB6"/>
    <w:rsid w:val="00D16AFC"/>
    <w:rsid w:val="00D1782C"/>
    <w:rsid w:val="00D20DDE"/>
    <w:rsid w:val="00D441E0"/>
    <w:rsid w:val="00D456B8"/>
    <w:rsid w:val="00D52F6F"/>
    <w:rsid w:val="00D60AA4"/>
    <w:rsid w:val="00D6121A"/>
    <w:rsid w:val="00D62B7A"/>
    <w:rsid w:val="00D658E0"/>
    <w:rsid w:val="00D73B50"/>
    <w:rsid w:val="00D758F9"/>
    <w:rsid w:val="00D76F67"/>
    <w:rsid w:val="00D83AFB"/>
    <w:rsid w:val="00DB1A23"/>
    <w:rsid w:val="00DC00D4"/>
    <w:rsid w:val="00DC1177"/>
    <w:rsid w:val="00DC23DF"/>
    <w:rsid w:val="00DC2E04"/>
    <w:rsid w:val="00DC32C3"/>
    <w:rsid w:val="00DD1806"/>
    <w:rsid w:val="00DE2DF8"/>
    <w:rsid w:val="00E15503"/>
    <w:rsid w:val="00E17CC0"/>
    <w:rsid w:val="00E25290"/>
    <w:rsid w:val="00E35848"/>
    <w:rsid w:val="00E468FA"/>
    <w:rsid w:val="00E5261B"/>
    <w:rsid w:val="00E53C5A"/>
    <w:rsid w:val="00E66CC2"/>
    <w:rsid w:val="00E77FAD"/>
    <w:rsid w:val="00E81764"/>
    <w:rsid w:val="00E83B1C"/>
    <w:rsid w:val="00E8687A"/>
    <w:rsid w:val="00E916A6"/>
    <w:rsid w:val="00E9348D"/>
    <w:rsid w:val="00EC7E5D"/>
    <w:rsid w:val="00ED21EE"/>
    <w:rsid w:val="00EE0A55"/>
    <w:rsid w:val="00EE424C"/>
    <w:rsid w:val="00EF4F15"/>
    <w:rsid w:val="00EF7FBD"/>
    <w:rsid w:val="00F23B00"/>
    <w:rsid w:val="00F25730"/>
    <w:rsid w:val="00F25840"/>
    <w:rsid w:val="00F51ECF"/>
    <w:rsid w:val="00F64B65"/>
    <w:rsid w:val="00F65740"/>
    <w:rsid w:val="00F71FEE"/>
    <w:rsid w:val="00F73919"/>
    <w:rsid w:val="00F76E32"/>
    <w:rsid w:val="00F878C5"/>
    <w:rsid w:val="00FA2806"/>
    <w:rsid w:val="00FB18E7"/>
    <w:rsid w:val="00FB3164"/>
    <w:rsid w:val="00FE46EC"/>
    <w:rsid w:val="017C2AC8"/>
    <w:rsid w:val="060482B9"/>
    <w:rsid w:val="0729629B"/>
    <w:rsid w:val="0C375361"/>
    <w:rsid w:val="0DA3F541"/>
    <w:rsid w:val="0E32C5BE"/>
    <w:rsid w:val="0F783C7F"/>
    <w:rsid w:val="106AD6DD"/>
    <w:rsid w:val="10989752"/>
    <w:rsid w:val="11AAEEF9"/>
    <w:rsid w:val="14D1DCDA"/>
    <w:rsid w:val="14E556B8"/>
    <w:rsid w:val="17A781C4"/>
    <w:rsid w:val="18A3A937"/>
    <w:rsid w:val="1BC0D6B7"/>
    <w:rsid w:val="1E34C50D"/>
    <w:rsid w:val="1E5F96C3"/>
    <w:rsid w:val="1E89627F"/>
    <w:rsid w:val="1FEB5B3D"/>
    <w:rsid w:val="20113582"/>
    <w:rsid w:val="20C172C4"/>
    <w:rsid w:val="21AD05E3"/>
    <w:rsid w:val="225B8D53"/>
    <w:rsid w:val="232FADE7"/>
    <w:rsid w:val="237E468D"/>
    <w:rsid w:val="23FD6355"/>
    <w:rsid w:val="2661E73C"/>
    <w:rsid w:val="267B4C07"/>
    <w:rsid w:val="26A3D706"/>
    <w:rsid w:val="2725EA26"/>
    <w:rsid w:val="28171C68"/>
    <w:rsid w:val="2A98C351"/>
    <w:rsid w:val="2B53E829"/>
    <w:rsid w:val="2C3493B2"/>
    <w:rsid w:val="2D39C5CE"/>
    <w:rsid w:val="30E45617"/>
    <w:rsid w:val="32C9FD88"/>
    <w:rsid w:val="3445C9F8"/>
    <w:rsid w:val="34575B9C"/>
    <w:rsid w:val="34836D96"/>
    <w:rsid w:val="3C0294F1"/>
    <w:rsid w:val="3C3A1EB5"/>
    <w:rsid w:val="3DC1E720"/>
    <w:rsid w:val="3EF0B0A6"/>
    <w:rsid w:val="3F8434D1"/>
    <w:rsid w:val="4063D8A8"/>
    <w:rsid w:val="410D8FD8"/>
    <w:rsid w:val="41F2B242"/>
    <w:rsid w:val="42708EEF"/>
    <w:rsid w:val="442BD3F4"/>
    <w:rsid w:val="44F52B8E"/>
    <w:rsid w:val="47B62ADE"/>
    <w:rsid w:val="48343C0F"/>
    <w:rsid w:val="4B3FAE3C"/>
    <w:rsid w:val="4BAD2D3F"/>
    <w:rsid w:val="4DF95D3B"/>
    <w:rsid w:val="4E5185A8"/>
    <w:rsid w:val="4F1C894F"/>
    <w:rsid w:val="4F8FD0C7"/>
    <w:rsid w:val="4F952D9C"/>
    <w:rsid w:val="4FD9DB22"/>
    <w:rsid w:val="51226485"/>
    <w:rsid w:val="5130FDFD"/>
    <w:rsid w:val="51958F7E"/>
    <w:rsid w:val="52CCCE5E"/>
    <w:rsid w:val="54F3E2BE"/>
    <w:rsid w:val="5554742C"/>
    <w:rsid w:val="559F9239"/>
    <w:rsid w:val="5889C889"/>
    <w:rsid w:val="58BB2E59"/>
    <w:rsid w:val="5ADD0B42"/>
    <w:rsid w:val="5C26B03D"/>
    <w:rsid w:val="5DC7F2B9"/>
    <w:rsid w:val="5E1AD227"/>
    <w:rsid w:val="60832975"/>
    <w:rsid w:val="6226E75C"/>
    <w:rsid w:val="639C4600"/>
    <w:rsid w:val="655E881E"/>
    <w:rsid w:val="69AA2811"/>
    <w:rsid w:val="6A20D225"/>
    <w:rsid w:val="6A31F941"/>
    <w:rsid w:val="6B3C7065"/>
    <w:rsid w:val="6E7ED12C"/>
    <w:rsid w:val="71A1D03C"/>
    <w:rsid w:val="7437C950"/>
    <w:rsid w:val="76C8C2C2"/>
    <w:rsid w:val="77055265"/>
    <w:rsid w:val="785D13B2"/>
    <w:rsid w:val="78F3F7EB"/>
    <w:rsid w:val="7A4ADF92"/>
    <w:rsid w:val="7A645838"/>
    <w:rsid w:val="7D3F347C"/>
    <w:rsid w:val="7D6E82F6"/>
    <w:rsid w:val="7E7D92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66F3F"/>
  <w15:docId w15:val="{10470DE3-6BE8-4D68-B7CF-69717652D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FootnoteText">
    <w:name w:val="footnote text"/>
    <w:basedOn w:val="Normal"/>
    <w:link w:val="FootnoteTextChar"/>
    <w:uiPriority w:val="99"/>
    <w:unhideWhenUsed/>
    <w:rsid w:val="00A34405"/>
    <w:rPr>
      <w:sz w:val="20"/>
    </w:rPr>
  </w:style>
  <w:style w:type="character" w:customStyle="1" w:styleId="FootnoteTextChar">
    <w:name w:val="Footnote Text Char"/>
    <w:basedOn w:val="DefaultParagraphFont"/>
    <w:link w:val="FootnoteText"/>
    <w:uiPriority w:val="99"/>
    <w:rsid w:val="00A34405"/>
    <w:rPr>
      <w:snapToGrid w:val="0"/>
    </w:rPr>
  </w:style>
  <w:style w:type="character" w:styleId="Hyperlink">
    <w:name w:val="Hyperlink"/>
    <w:basedOn w:val="DefaultParagraphFont"/>
    <w:uiPriority w:val="99"/>
    <w:unhideWhenUsed/>
    <w:rsid w:val="00A34405"/>
    <w:rPr>
      <w:color w:val="0000FF" w:themeColor="hyperlink"/>
      <w:u w:val="single"/>
    </w:rPr>
  </w:style>
  <w:style w:type="paragraph" w:styleId="NormalWeb">
    <w:name w:val="Normal (Web)"/>
    <w:basedOn w:val="Normal"/>
    <w:uiPriority w:val="99"/>
    <w:unhideWhenUsed/>
    <w:rsid w:val="00A34405"/>
    <w:pPr>
      <w:widowControl/>
      <w:spacing w:before="100" w:beforeAutospacing="1" w:after="100" w:afterAutospacing="1"/>
    </w:pPr>
    <w:rPr>
      <w:snapToGrid/>
      <w:szCs w:val="24"/>
    </w:rPr>
  </w:style>
  <w:style w:type="character" w:customStyle="1" w:styleId="bold">
    <w:name w:val="bold"/>
    <w:basedOn w:val="DefaultParagraphFont"/>
    <w:rsid w:val="00A34405"/>
  </w:style>
  <w:style w:type="paragraph" w:styleId="Header">
    <w:name w:val="header"/>
    <w:basedOn w:val="Normal"/>
    <w:link w:val="HeaderChar"/>
    <w:unhideWhenUsed/>
    <w:rsid w:val="00B24E24"/>
    <w:pPr>
      <w:tabs>
        <w:tab w:val="center" w:pos="4680"/>
        <w:tab w:val="right" w:pos="9360"/>
      </w:tabs>
    </w:pPr>
  </w:style>
  <w:style w:type="character" w:customStyle="1" w:styleId="HeaderChar">
    <w:name w:val="Header Char"/>
    <w:basedOn w:val="DefaultParagraphFont"/>
    <w:link w:val="Header"/>
    <w:rsid w:val="00B24E24"/>
    <w:rPr>
      <w:snapToGrid w:val="0"/>
      <w:sz w:val="24"/>
    </w:rPr>
  </w:style>
  <w:style w:type="character" w:styleId="CommentReference">
    <w:name w:val="annotation reference"/>
    <w:basedOn w:val="DefaultParagraphFont"/>
    <w:semiHidden/>
    <w:unhideWhenUsed/>
    <w:rsid w:val="005E7FFD"/>
    <w:rPr>
      <w:sz w:val="16"/>
      <w:szCs w:val="16"/>
    </w:rPr>
  </w:style>
  <w:style w:type="paragraph" w:styleId="CommentText">
    <w:name w:val="annotation text"/>
    <w:basedOn w:val="Normal"/>
    <w:link w:val="CommentTextChar"/>
    <w:semiHidden/>
    <w:unhideWhenUsed/>
    <w:rsid w:val="005E7FFD"/>
    <w:rPr>
      <w:sz w:val="20"/>
    </w:rPr>
  </w:style>
  <w:style w:type="character" w:customStyle="1" w:styleId="CommentTextChar">
    <w:name w:val="Comment Text Char"/>
    <w:basedOn w:val="DefaultParagraphFont"/>
    <w:link w:val="CommentText"/>
    <w:semiHidden/>
    <w:rsid w:val="005E7FFD"/>
    <w:rPr>
      <w:snapToGrid w:val="0"/>
    </w:rPr>
  </w:style>
  <w:style w:type="paragraph" w:styleId="CommentSubject">
    <w:name w:val="annotation subject"/>
    <w:basedOn w:val="CommentText"/>
    <w:next w:val="CommentText"/>
    <w:link w:val="CommentSubjectChar"/>
    <w:semiHidden/>
    <w:unhideWhenUsed/>
    <w:rsid w:val="005E7FFD"/>
    <w:rPr>
      <w:b/>
      <w:bCs/>
    </w:rPr>
  </w:style>
  <w:style w:type="character" w:customStyle="1" w:styleId="CommentSubjectChar">
    <w:name w:val="Comment Subject Char"/>
    <w:basedOn w:val="CommentTextChar"/>
    <w:link w:val="CommentSubject"/>
    <w:semiHidden/>
    <w:rsid w:val="005E7FFD"/>
    <w:rPr>
      <w:b/>
      <w:bCs/>
      <w:snapToGrid w:val="0"/>
    </w:rPr>
  </w:style>
  <w:style w:type="paragraph" w:styleId="Revision">
    <w:name w:val="Revision"/>
    <w:hidden/>
    <w:uiPriority w:val="99"/>
    <w:semiHidden/>
    <w:rsid w:val="006137E3"/>
    <w:rPr>
      <w:snapToGrid w:val="0"/>
      <w:sz w:val="24"/>
    </w:rPr>
  </w:style>
  <w:style w:type="paragraph" w:styleId="ListParagraph">
    <w:name w:val="List Paragraph"/>
    <w:basedOn w:val="Normal"/>
    <w:uiPriority w:val="34"/>
    <w:qFormat/>
    <w:rsid w:val="0081673D"/>
    <w:pPr>
      <w:ind w:left="720"/>
      <w:contextualSpacing/>
    </w:pPr>
  </w:style>
  <w:style w:type="character" w:styleId="FollowedHyperlink">
    <w:name w:val="FollowedHyperlink"/>
    <w:basedOn w:val="DefaultParagraphFont"/>
    <w:semiHidden/>
    <w:unhideWhenUsed/>
    <w:rsid w:val="00B2680B"/>
    <w:rPr>
      <w:color w:val="800080" w:themeColor="followedHyperlink"/>
      <w:u w:val="single"/>
    </w:rPr>
  </w:style>
  <w:style w:type="character" w:styleId="UnresolvedMention">
    <w:name w:val="Unresolved Mention"/>
    <w:basedOn w:val="DefaultParagraphFont"/>
    <w:uiPriority w:val="99"/>
    <w:semiHidden/>
    <w:unhideWhenUsed/>
    <w:rsid w:val="006D2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63373">
      <w:bodyDiv w:val="1"/>
      <w:marLeft w:val="0"/>
      <w:marRight w:val="0"/>
      <w:marTop w:val="0"/>
      <w:marBottom w:val="0"/>
      <w:divBdr>
        <w:top w:val="none" w:sz="0" w:space="0" w:color="auto"/>
        <w:left w:val="none" w:sz="0" w:space="0" w:color="auto"/>
        <w:bottom w:val="none" w:sz="0" w:space="0" w:color="auto"/>
        <w:right w:val="none" w:sz="0" w:space="0" w:color="auto"/>
      </w:divBdr>
    </w:div>
    <w:div w:id="193540186">
      <w:bodyDiv w:val="1"/>
      <w:marLeft w:val="0"/>
      <w:marRight w:val="0"/>
      <w:marTop w:val="0"/>
      <w:marBottom w:val="0"/>
      <w:divBdr>
        <w:top w:val="none" w:sz="0" w:space="0" w:color="auto"/>
        <w:left w:val="none" w:sz="0" w:space="0" w:color="auto"/>
        <w:bottom w:val="none" w:sz="0" w:space="0" w:color="auto"/>
        <w:right w:val="none" w:sz="0" w:space="0" w:color="auto"/>
      </w:divBdr>
    </w:div>
    <w:div w:id="426079399">
      <w:bodyDiv w:val="1"/>
      <w:marLeft w:val="0"/>
      <w:marRight w:val="0"/>
      <w:marTop w:val="0"/>
      <w:marBottom w:val="0"/>
      <w:divBdr>
        <w:top w:val="none" w:sz="0" w:space="0" w:color="auto"/>
        <w:left w:val="none" w:sz="0" w:space="0" w:color="auto"/>
        <w:bottom w:val="none" w:sz="0" w:space="0" w:color="auto"/>
        <w:right w:val="none" w:sz="0" w:space="0" w:color="auto"/>
      </w:divBdr>
      <w:divsChild>
        <w:div w:id="243875778">
          <w:marLeft w:val="425"/>
          <w:marRight w:val="0"/>
          <w:marTop w:val="0"/>
          <w:marBottom w:val="0"/>
          <w:divBdr>
            <w:top w:val="none" w:sz="0" w:space="0" w:color="auto"/>
            <w:left w:val="none" w:sz="0" w:space="0" w:color="auto"/>
            <w:bottom w:val="none" w:sz="0" w:space="0" w:color="auto"/>
            <w:right w:val="none" w:sz="0" w:space="0" w:color="auto"/>
          </w:divBdr>
        </w:div>
        <w:div w:id="785461633">
          <w:marLeft w:val="425"/>
          <w:marRight w:val="0"/>
          <w:marTop w:val="0"/>
          <w:marBottom w:val="0"/>
          <w:divBdr>
            <w:top w:val="none" w:sz="0" w:space="0" w:color="auto"/>
            <w:left w:val="none" w:sz="0" w:space="0" w:color="auto"/>
            <w:bottom w:val="none" w:sz="0" w:space="0" w:color="auto"/>
            <w:right w:val="none" w:sz="0" w:space="0" w:color="auto"/>
          </w:divBdr>
        </w:div>
        <w:div w:id="1142039849">
          <w:marLeft w:val="425"/>
          <w:marRight w:val="0"/>
          <w:marTop w:val="0"/>
          <w:marBottom w:val="0"/>
          <w:divBdr>
            <w:top w:val="none" w:sz="0" w:space="0" w:color="auto"/>
            <w:left w:val="none" w:sz="0" w:space="0" w:color="auto"/>
            <w:bottom w:val="none" w:sz="0" w:space="0" w:color="auto"/>
            <w:right w:val="none" w:sz="0" w:space="0" w:color="auto"/>
          </w:divBdr>
        </w:div>
        <w:div w:id="1485588373">
          <w:marLeft w:val="425"/>
          <w:marRight w:val="0"/>
          <w:marTop w:val="0"/>
          <w:marBottom w:val="0"/>
          <w:divBdr>
            <w:top w:val="none" w:sz="0" w:space="0" w:color="auto"/>
            <w:left w:val="none" w:sz="0" w:space="0" w:color="auto"/>
            <w:bottom w:val="none" w:sz="0" w:space="0" w:color="auto"/>
            <w:right w:val="none" w:sz="0" w:space="0" w:color="auto"/>
          </w:divBdr>
        </w:div>
      </w:divsChild>
    </w:div>
    <w:div w:id="443229179">
      <w:bodyDiv w:val="1"/>
      <w:marLeft w:val="0"/>
      <w:marRight w:val="0"/>
      <w:marTop w:val="0"/>
      <w:marBottom w:val="0"/>
      <w:divBdr>
        <w:top w:val="none" w:sz="0" w:space="0" w:color="auto"/>
        <w:left w:val="none" w:sz="0" w:space="0" w:color="auto"/>
        <w:bottom w:val="none" w:sz="0" w:space="0" w:color="auto"/>
        <w:right w:val="none" w:sz="0" w:space="0" w:color="auto"/>
      </w:divBdr>
    </w:div>
    <w:div w:id="587538053">
      <w:bodyDiv w:val="1"/>
      <w:marLeft w:val="0"/>
      <w:marRight w:val="0"/>
      <w:marTop w:val="0"/>
      <w:marBottom w:val="0"/>
      <w:divBdr>
        <w:top w:val="none" w:sz="0" w:space="0" w:color="auto"/>
        <w:left w:val="none" w:sz="0" w:space="0" w:color="auto"/>
        <w:bottom w:val="none" w:sz="0" w:space="0" w:color="auto"/>
        <w:right w:val="none" w:sz="0" w:space="0" w:color="auto"/>
      </w:divBdr>
    </w:div>
    <w:div w:id="655646280">
      <w:bodyDiv w:val="1"/>
      <w:marLeft w:val="0"/>
      <w:marRight w:val="0"/>
      <w:marTop w:val="0"/>
      <w:marBottom w:val="0"/>
      <w:divBdr>
        <w:top w:val="none" w:sz="0" w:space="0" w:color="auto"/>
        <w:left w:val="none" w:sz="0" w:space="0" w:color="auto"/>
        <w:bottom w:val="none" w:sz="0" w:space="0" w:color="auto"/>
        <w:right w:val="none" w:sz="0" w:space="0" w:color="auto"/>
      </w:divBdr>
    </w:div>
    <w:div w:id="682053632">
      <w:bodyDiv w:val="1"/>
      <w:marLeft w:val="0"/>
      <w:marRight w:val="0"/>
      <w:marTop w:val="0"/>
      <w:marBottom w:val="0"/>
      <w:divBdr>
        <w:top w:val="none" w:sz="0" w:space="0" w:color="auto"/>
        <w:left w:val="none" w:sz="0" w:space="0" w:color="auto"/>
        <w:bottom w:val="none" w:sz="0" w:space="0" w:color="auto"/>
        <w:right w:val="none" w:sz="0" w:space="0" w:color="auto"/>
      </w:divBdr>
    </w:div>
    <w:div w:id="807164999">
      <w:bodyDiv w:val="1"/>
      <w:marLeft w:val="0"/>
      <w:marRight w:val="0"/>
      <w:marTop w:val="0"/>
      <w:marBottom w:val="0"/>
      <w:divBdr>
        <w:top w:val="none" w:sz="0" w:space="0" w:color="auto"/>
        <w:left w:val="none" w:sz="0" w:space="0" w:color="auto"/>
        <w:bottom w:val="none" w:sz="0" w:space="0" w:color="auto"/>
        <w:right w:val="none" w:sz="0" w:space="0" w:color="auto"/>
      </w:divBdr>
    </w:div>
    <w:div w:id="850875560">
      <w:bodyDiv w:val="1"/>
      <w:marLeft w:val="0"/>
      <w:marRight w:val="0"/>
      <w:marTop w:val="0"/>
      <w:marBottom w:val="0"/>
      <w:divBdr>
        <w:top w:val="none" w:sz="0" w:space="0" w:color="auto"/>
        <w:left w:val="none" w:sz="0" w:space="0" w:color="auto"/>
        <w:bottom w:val="none" w:sz="0" w:space="0" w:color="auto"/>
        <w:right w:val="none" w:sz="0" w:space="0" w:color="auto"/>
      </w:divBdr>
    </w:div>
    <w:div w:id="1047489716">
      <w:bodyDiv w:val="1"/>
      <w:marLeft w:val="0"/>
      <w:marRight w:val="0"/>
      <w:marTop w:val="0"/>
      <w:marBottom w:val="0"/>
      <w:divBdr>
        <w:top w:val="none" w:sz="0" w:space="0" w:color="auto"/>
        <w:left w:val="none" w:sz="0" w:space="0" w:color="auto"/>
        <w:bottom w:val="none" w:sz="0" w:space="0" w:color="auto"/>
        <w:right w:val="none" w:sz="0" w:space="0" w:color="auto"/>
      </w:divBdr>
    </w:div>
    <w:div w:id="1055468599">
      <w:bodyDiv w:val="1"/>
      <w:marLeft w:val="0"/>
      <w:marRight w:val="0"/>
      <w:marTop w:val="0"/>
      <w:marBottom w:val="0"/>
      <w:divBdr>
        <w:top w:val="none" w:sz="0" w:space="0" w:color="auto"/>
        <w:left w:val="none" w:sz="0" w:space="0" w:color="auto"/>
        <w:bottom w:val="none" w:sz="0" w:space="0" w:color="auto"/>
        <w:right w:val="none" w:sz="0" w:space="0" w:color="auto"/>
      </w:divBdr>
      <w:divsChild>
        <w:div w:id="62139660">
          <w:marLeft w:val="425"/>
          <w:marRight w:val="0"/>
          <w:marTop w:val="0"/>
          <w:marBottom w:val="0"/>
          <w:divBdr>
            <w:top w:val="none" w:sz="0" w:space="0" w:color="auto"/>
            <w:left w:val="none" w:sz="0" w:space="0" w:color="auto"/>
            <w:bottom w:val="none" w:sz="0" w:space="0" w:color="auto"/>
            <w:right w:val="none" w:sz="0" w:space="0" w:color="auto"/>
          </w:divBdr>
        </w:div>
        <w:div w:id="1011182377">
          <w:marLeft w:val="425"/>
          <w:marRight w:val="0"/>
          <w:marTop w:val="0"/>
          <w:marBottom w:val="0"/>
          <w:divBdr>
            <w:top w:val="none" w:sz="0" w:space="0" w:color="auto"/>
            <w:left w:val="none" w:sz="0" w:space="0" w:color="auto"/>
            <w:bottom w:val="none" w:sz="0" w:space="0" w:color="auto"/>
            <w:right w:val="none" w:sz="0" w:space="0" w:color="auto"/>
          </w:divBdr>
        </w:div>
        <w:div w:id="1595825338">
          <w:marLeft w:val="425"/>
          <w:marRight w:val="0"/>
          <w:marTop w:val="0"/>
          <w:marBottom w:val="0"/>
          <w:divBdr>
            <w:top w:val="none" w:sz="0" w:space="0" w:color="auto"/>
            <w:left w:val="none" w:sz="0" w:space="0" w:color="auto"/>
            <w:bottom w:val="none" w:sz="0" w:space="0" w:color="auto"/>
            <w:right w:val="none" w:sz="0" w:space="0" w:color="auto"/>
          </w:divBdr>
        </w:div>
        <w:div w:id="2011373361">
          <w:marLeft w:val="425"/>
          <w:marRight w:val="0"/>
          <w:marTop w:val="0"/>
          <w:marBottom w:val="0"/>
          <w:divBdr>
            <w:top w:val="none" w:sz="0" w:space="0" w:color="auto"/>
            <w:left w:val="none" w:sz="0" w:space="0" w:color="auto"/>
            <w:bottom w:val="none" w:sz="0" w:space="0" w:color="auto"/>
            <w:right w:val="none" w:sz="0" w:space="0" w:color="auto"/>
          </w:divBdr>
        </w:div>
      </w:divsChild>
    </w:div>
    <w:div w:id="1275096439">
      <w:bodyDiv w:val="1"/>
      <w:marLeft w:val="0"/>
      <w:marRight w:val="0"/>
      <w:marTop w:val="0"/>
      <w:marBottom w:val="0"/>
      <w:divBdr>
        <w:top w:val="none" w:sz="0" w:space="0" w:color="auto"/>
        <w:left w:val="none" w:sz="0" w:space="0" w:color="auto"/>
        <w:bottom w:val="none" w:sz="0" w:space="0" w:color="auto"/>
        <w:right w:val="none" w:sz="0" w:space="0" w:color="auto"/>
      </w:divBdr>
    </w:div>
    <w:div w:id="1336036985">
      <w:bodyDiv w:val="1"/>
      <w:marLeft w:val="0"/>
      <w:marRight w:val="0"/>
      <w:marTop w:val="0"/>
      <w:marBottom w:val="0"/>
      <w:divBdr>
        <w:top w:val="none" w:sz="0" w:space="0" w:color="auto"/>
        <w:left w:val="none" w:sz="0" w:space="0" w:color="auto"/>
        <w:bottom w:val="none" w:sz="0" w:space="0" w:color="auto"/>
        <w:right w:val="none" w:sz="0" w:space="0" w:color="auto"/>
      </w:divBdr>
    </w:div>
    <w:div w:id="1727413927">
      <w:bodyDiv w:val="1"/>
      <w:marLeft w:val="0"/>
      <w:marRight w:val="0"/>
      <w:marTop w:val="0"/>
      <w:marBottom w:val="0"/>
      <w:divBdr>
        <w:top w:val="none" w:sz="0" w:space="0" w:color="auto"/>
        <w:left w:val="none" w:sz="0" w:space="0" w:color="auto"/>
        <w:bottom w:val="none" w:sz="0" w:space="0" w:color="auto"/>
        <w:right w:val="none" w:sz="0" w:space="0" w:color="auto"/>
      </w:divBdr>
    </w:div>
    <w:div w:id="1981566950">
      <w:bodyDiv w:val="1"/>
      <w:marLeft w:val="0"/>
      <w:marRight w:val="0"/>
      <w:marTop w:val="0"/>
      <w:marBottom w:val="0"/>
      <w:divBdr>
        <w:top w:val="none" w:sz="0" w:space="0" w:color="auto"/>
        <w:left w:val="none" w:sz="0" w:space="0" w:color="auto"/>
        <w:bottom w:val="none" w:sz="0" w:space="0" w:color="auto"/>
        <w:right w:val="none" w:sz="0" w:space="0" w:color="auto"/>
      </w:divBdr>
    </w:div>
    <w:div w:id="201375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oe.mass.edu/bese/docs/fy2021/20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DESE-231-67517</_dlc_DocId>
    <_dlc_DocIdUrl xmlns="733efe1c-5bbe-4968-87dc-d400e65c879f">
      <Url>https://sharepoint.doemass.org/ese/webteam/cps/_layouts/DocIdRedir.aspx?ID=DESE-231-67517</Url>
      <Description>DESE-231-67517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11726-93A1-4F74-85DD-53A43E38B713}">
  <ds:schemaRefs>
    <ds:schemaRef ds:uri="http://schemas.microsoft.com/sharepoint/v3/contenttype/forms"/>
  </ds:schemaRefs>
</ds:datastoreItem>
</file>

<file path=customXml/itemProps2.xml><?xml version="1.0" encoding="utf-8"?>
<ds:datastoreItem xmlns:ds="http://schemas.openxmlformats.org/officeDocument/2006/customXml" ds:itemID="{92FE62F9-C5BC-4266-9F82-4AC634C55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5773B3-D5F6-439C-B334-37A97EC81B2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8ADE5190-8E81-492E-AEAC-743BBA8901F8}">
  <ds:schemaRefs>
    <ds:schemaRef ds:uri="http://schemas.microsoft.com/sharepoint/events"/>
  </ds:schemaRefs>
</ds:datastoreItem>
</file>

<file path=customXml/itemProps5.xml><?xml version="1.0" encoding="utf-8"?>
<ds:datastoreItem xmlns:ds="http://schemas.openxmlformats.org/officeDocument/2006/customXml" ds:itemID="{DF4DEFD2-9624-4D16-A735-1FCC5FA5D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3094</Words>
  <Characters>17636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BESE Jan. 2021 Item 9 Chronically Underperforming Schools 2nd quarter FY21_FINAL</vt:lpstr>
    </vt:vector>
  </TitlesOfParts>
  <Company/>
  <LinksUpToDate>false</LinksUpToDate>
  <CharactersWithSpaces>20689</CharactersWithSpaces>
  <SharedDoc>false</SharedDoc>
  <HLinks>
    <vt:vector size="6" baseType="variant">
      <vt:variant>
        <vt:i4>8257654</vt:i4>
      </vt:variant>
      <vt:variant>
        <vt:i4>0</vt:i4>
      </vt:variant>
      <vt:variant>
        <vt:i4>0</vt:i4>
      </vt:variant>
      <vt:variant>
        <vt:i4>5</vt:i4>
      </vt:variant>
      <vt:variant>
        <vt:lpwstr>https://www.doe.mass.edu/bese/docs/fy2021/2020-11/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January 2021 Item 9: Chronically Underperforming Schools 2nd Quarter FY2021</dc:title>
  <dc:subject/>
  <dc:creator>DESE</dc:creator>
  <cp:keywords/>
  <cp:lastModifiedBy>Zou, Dong (EOE)</cp:lastModifiedBy>
  <cp:revision>3</cp:revision>
  <cp:lastPrinted>2008-03-05T21:17:00Z</cp:lastPrinted>
  <dcterms:created xsi:type="dcterms:W3CDTF">2021-01-13T18:39:00Z</dcterms:created>
  <dcterms:modified xsi:type="dcterms:W3CDTF">2021-01-19T15:40:00Z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19 2021</vt:lpwstr>
  </property>
</Properties>
</file>