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E31E3"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37DE7CD9" wp14:editId="4119DF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CE4FE00">
        <w:rPr>
          <w:rFonts w:ascii="Arial" w:hAnsi="Arial"/>
          <w:b/>
          <w:bCs/>
          <w:i/>
          <w:iCs/>
          <w:sz w:val="40"/>
          <w:szCs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B4C8915" wp14:editId="10A2656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45F4B"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napToGrid w:val="0"/>
          <w:szCs w:val="20"/>
        </w:rPr>
      </w:pPr>
    </w:p>
    <w:p w14:paraId="6B600C6D"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3"/>
        <w:gridCol w:w="8177"/>
      </w:tblGrid>
      <w:tr w:rsidR="0059178C" w:rsidRPr="000934B1" w14:paraId="0EC662C8" w14:textId="77777777" w:rsidTr="001A1C36">
        <w:tc>
          <w:tcPr>
            <w:tcW w:w="1188" w:type="dxa"/>
          </w:tcPr>
          <w:p w14:paraId="5EC9A62F" w14:textId="77777777" w:rsidR="0059178C" w:rsidRPr="000934B1" w:rsidRDefault="0059178C" w:rsidP="000F0746">
            <w:pPr>
              <w:rPr>
                <w:b/>
                <w:sz w:val="23"/>
                <w:szCs w:val="23"/>
              </w:rPr>
            </w:pPr>
            <w:r w:rsidRPr="000934B1">
              <w:rPr>
                <w:b/>
                <w:sz w:val="23"/>
                <w:szCs w:val="23"/>
              </w:rPr>
              <w:t>To:</w:t>
            </w:r>
          </w:p>
        </w:tc>
        <w:tc>
          <w:tcPr>
            <w:tcW w:w="8388" w:type="dxa"/>
          </w:tcPr>
          <w:p w14:paraId="78F94B30" w14:textId="77777777" w:rsidR="0059178C"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Members of the Board of Elementary and Secondary Education</w:t>
            </w:r>
          </w:p>
        </w:tc>
      </w:tr>
      <w:tr w:rsidR="0059178C" w:rsidRPr="000934B1" w14:paraId="29A06D39" w14:textId="77777777" w:rsidTr="001A1C36">
        <w:tc>
          <w:tcPr>
            <w:tcW w:w="1188" w:type="dxa"/>
          </w:tcPr>
          <w:p w14:paraId="6BC84D53" w14:textId="77777777" w:rsidR="0059178C" w:rsidRPr="000934B1" w:rsidRDefault="0059178C" w:rsidP="000F0746">
            <w:pPr>
              <w:rPr>
                <w:b/>
                <w:sz w:val="23"/>
                <w:szCs w:val="23"/>
              </w:rPr>
            </w:pPr>
            <w:r w:rsidRPr="000934B1">
              <w:rPr>
                <w:b/>
                <w:sz w:val="23"/>
                <w:szCs w:val="23"/>
              </w:rPr>
              <w:t>From:</w:t>
            </w:r>
            <w:r w:rsidRPr="000934B1">
              <w:rPr>
                <w:sz w:val="23"/>
                <w:szCs w:val="23"/>
              </w:rPr>
              <w:tab/>
            </w:r>
          </w:p>
        </w:tc>
        <w:tc>
          <w:tcPr>
            <w:tcW w:w="8388" w:type="dxa"/>
          </w:tcPr>
          <w:p w14:paraId="7E4B4B9B" w14:textId="27271AF7" w:rsidR="00E15503"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Jeffrey C. Riley, Commissioner</w:t>
            </w:r>
          </w:p>
        </w:tc>
      </w:tr>
      <w:tr w:rsidR="0059178C" w:rsidRPr="000934B1" w14:paraId="2199FBCC" w14:textId="77777777" w:rsidTr="001A1C36">
        <w:tc>
          <w:tcPr>
            <w:tcW w:w="1188" w:type="dxa"/>
          </w:tcPr>
          <w:p w14:paraId="0A8AFD8D" w14:textId="77777777" w:rsidR="0059178C" w:rsidRPr="000934B1" w:rsidRDefault="0059178C" w:rsidP="000F0746">
            <w:pPr>
              <w:rPr>
                <w:b/>
                <w:sz w:val="23"/>
                <w:szCs w:val="23"/>
              </w:rPr>
            </w:pPr>
            <w:r w:rsidRPr="000934B1">
              <w:rPr>
                <w:b/>
                <w:sz w:val="23"/>
                <w:szCs w:val="23"/>
              </w:rPr>
              <w:t>Date:</w:t>
            </w:r>
            <w:r w:rsidRPr="000934B1">
              <w:rPr>
                <w:sz w:val="23"/>
                <w:szCs w:val="23"/>
              </w:rPr>
              <w:tab/>
            </w:r>
          </w:p>
        </w:tc>
        <w:tc>
          <w:tcPr>
            <w:tcW w:w="8388" w:type="dxa"/>
          </w:tcPr>
          <w:p w14:paraId="112DB589" w14:textId="71E8414C" w:rsidR="0059178C" w:rsidRPr="000934B1" w:rsidRDefault="00614696" w:rsidP="000F0746">
            <w:pPr>
              <w:pStyle w:val="Footer"/>
              <w:widowControl w:val="0"/>
              <w:tabs>
                <w:tab w:val="clear" w:pos="4320"/>
                <w:tab w:val="clear" w:pos="8640"/>
              </w:tabs>
              <w:rPr>
                <w:bCs/>
                <w:snapToGrid w:val="0"/>
                <w:sz w:val="23"/>
                <w:szCs w:val="23"/>
              </w:rPr>
            </w:pPr>
            <w:r>
              <w:rPr>
                <w:bCs/>
                <w:snapToGrid w:val="0"/>
                <w:sz w:val="23"/>
                <w:szCs w:val="23"/>
              </w:rPr>
              <w:t>April 9, 2021</w:t>
            </w:r>
          </w:p>
        </w:tc>
      </w:tr>
      <w:tr w:rsidR="0059178C" w:rsidRPr="000934B1" w14:paraId="13637F9E" w14:textId="77777777" w:rsidTr="001A1C36">
        <w:trPr>
          <w:trHeight w:val="324"/>
        </w:trPr>
        <w:tc>
          <w:tcPr>
            <w:tcW w:w="1188" w:type="dxa"/>
          </w:tcPr>
          <w:p w14:paraId="2B5D8F56" w14:textId="77777777" w:rsidR="0059178C" w:rsidRPr="000934B1" w:rsidRDefault="0059178C" w:rsidP="000F0746">
            <w:pPr>
              <w:rPr>
                <w:b/>
                <w:sz w:val="23"/>
                <w:szCs w:val="23"/>
              </w:rPr>
            </w:pPr>
            <w:r w:rsidRPr="000934B1">
              <w:rPr>
                <w:b/>
                <w:sz w:val="23"/>
                <w:szCs w:val="23"/>
              </w:rPr>
              <w:t>Subject:</w:t>
            </w:r>
          </w:p>
        </w:tc>
        <w:tc>
          <w:tcPr>
            <w:tcW w:w="8388" w:type="dxa"/>
          </w:tcPr>
          <w:p w14:paraId="3F50A1FF" w14:textId="3C75F5B0" w:rsidR="0059178C" w:rsidRPr="000934B1" w:rsidRDefault="00CA7D0F" w:rsidP="000F0746">
            <w:pPr>
              <w:pStyle w:val="Footer"/>
              <w:widowControl w:val="0"/>
              <w:tabs>
                <w:tab w:val="clear" w:pos="4320"/>
                <w:tab w:val="clear" w:pos="8640"/>
              </w:tabs>
              <w:rPr>
                <w:bCs/>
                <w:snapToGrid w:val="0"/>
                <w:sz w:val="23"/>
                <w:szCs w:val="23"/>
              </w:rPr>
            </w:pPr>
            <w:r>
              <w:rPr>
                <w:bCs/>
                <w:snapToGrid w:val="0"/>
                <w:sz w:val="23"/>
                <w:szCs w:val="23"/>
              </w:rPr>
              <w:t>FY2021 Qu</w:t>
            </w:r>
            <w:r w:rsidR="00FE46EC">
              <w:rPr>
                <w:bCs/>
                <w:snapToGrid w:val="0"/>
                <w:sz w:val="23"/>
                <w:szCs w:val="23"/>
              </w:rPr>
              <w:t>a</w:t>
            </w:r>
            <w:r>
              <w:rPr>
                <w:bCs/>
                <w:snapToGrid w:val="0"/>
                <w:sz w:val="23"/>
                <w:szCs w:val="23"/>
              </w:rPr>
              <w:t xml:space="preserve">rter </w:t>
            </w:r>
            <w:r w:rsidR="000E01E2">
              <w:rPr>
                <w:bCs/>
                <w:snapToGrid w:val="0"/>
                <w:sz w:val="23"/>
                <w:szCs w:val="23"/>
              </w:rPr>
              <w:t>3</w:t>
            </w:r>
            <w:r>
              <w:rPr>
                <w:bCs/>
                <w:snapToGrid w:val="0"/>
                <w:sz w:val="23"/>
                <w:szCs w:val="23"/>
              </w:rPr>
              <w:t xml:space="preserve"> Report for Chronicall</w:t>
            </w:r>
            <w:r w:rsidR="00E5261B">
              <w:rPr>
                <w:bCs/>
                <w:snapToGrid w:val="0"/>
                <w:sz w:val="23"/>
                <w:szCs w:val="23"/>
              </w:rPr>
              <w:t>y</w:t>
            </w:r>
            <w:r>
              <w:rPr>
                <w:bCs/>
                <w:snapToGrid w:val="0"/>
                <w:sz w:val="23"/>
                <w:szCs w:val="23"/>
              </w:rPr>
              <w:t xml:space="preserve"> Underperforming Schools</w:t>
            </w:r>
          </w:p>
        </w:tc>
      </w:tr>
    </w:tbl>
    <w:p w14:paraId="6B238AEA" w14:textId="77777777" w:rsidR="0059178C" w:rsidRPr="000934B1" w:rsidRDefault="0059178C" w:rsidP="0059178C">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156EF185" w14:textId="6A11A670" w:rsidR="005A7B12" w:rsidRDefault="00A34405" w:rsidP="005A7B12">
      <w:pPr>
        <w:widowControl/>
        <w:autoSpaceDE w:val="0"/>
        <w:autoSpaceDN w:val="0"/>
        <w:adjustRightInd w:val="0"/>
        <w:rPr>
          <w:sz w:val="23"/>
          <w:szCs w:val="23"/>
        </w:rPr>
      </w:pPr>
      <w:r w:rsidRPr="000934B1">
        <w:rPr>
          <w:sz w:val="23"/>
          <w:szCs w:val="23"/>
        </w:rPr>
        <w:t xml:space="preserve">This month, I am presenting the </w:t>
      </w:r>
      <w:r w:rsidR="00D201BB">
        <w:rPr>
          <w:sz w:val="23"/>
          <w:szCs w:val="23"/>
        </w:rPr>
        <w:t>third</w:t>
      </w:r>
      <w:r w:rsidR="00D201BB" w:rsidRPr="000934B1">
        <w:rPr>
          <w:sz w:val="23"/>
          <w:szCs w:val="23"/>
        </w:rPr>
        <w:t xml:space="preserve"> </w:t>
      </w:r>
      <w:r w:rsidRPr="000934B1">
        <w:rPr>
          <w:sz w:val="23"/>
          <w:szCs w:val="23"/>
        </w:rPr>
        <w:t xml:space="preserve">of four quarterly progress updates to the Board </w:t>
      </w:r>
      <w:r w:rsidRPr="5CE4FE00">
        <w:rPr>
          <w:sz w:val="23"/>
          <w:szCs w:val="23"/>
        </w:rPr>
        <w:t>of Elementary and Secondary Education</w:t>
      </w:r>
      <w:r w:rsidRPr="000934B1">
        <w:rPr>
          <w:sz w:val="23"/>
          <w:szCs w:val="23"/>
        </w:rPr>
        <w:t xml:space="preserve"> (Board) on the four chronically underperforming schools</w:t>
      </w:r>
      <w:r w:rsidR="005142B7" w:rsidRPr="000934B1">
        <w:rPr>
          <w:sz w:val="23"/>
          <w:szCs w:val="23"/>
        </w:rPr>
        <w:t xml:space="preserve"> and their</w:t>
      </w:r>
      <w:r w:rsidR="00596E7A" w:rsidRPr="000934B1">
        <w:rPr>
          <w:sz w:val="23"/>
          <w:szCs w:val="23"/>
        </w:rPr>
        <w:t xml:space="preserve"> </w:t>
      </w:r>
      <w:r w:rsidRPr="000934B1">
        <w:rPr>
          <w:sz w:val="23"/>
          <w:szCs w:val="23"/>
        </w:rPr>
        <w:t>implementation of their school turnaround plans</w:t>
      </w:r>
      <w:r w:rsidR="006137E3" w:rsidRPr="000934B1">
        <w:rPr>
          <w:sz w:val="23"/>
          <w:szCs w:val="23"/>
        </w:rPr>
        <w:t>.</w:t>
      </w:r>
      <w:r w:rsidR="00596E7A" w:rsidRPr="000934B1">
        <w:rPr>
          <w:sz w:val="23"/>
          <w:szCs w:val="23"/>
        </w:rPr>
        <w:t xml:space="preserve"> </w:t>
      </w:r>
      <w:r w:rsidRPr="000934B1">
        <w:rPr>
          <w:sz w:val="23"/>
          <w:szCs w:val="23"/>
        </w:rPr>
        <w:t>As described in the first quarterly report</w:t>
      </w:r>
      <w:r w:rsidRPr="000934B1">
        <w:rPr>
          <w:rStyle w:val="FootnoteReference"/>
          <w:sz w:val="23"/>
          <w:szCs w:val="23"/>
          <w:vertAlign w:val="superscript"/>
        </w:rPr>
        <w:footnoteReference w:id="2"/>
      </w:r>
      <w:r w:rsidRPr="000934B1">
        <w:rPr>
          <w:sz w:val="23"/>
          <w:szCs w:val="23"/>
        </w:rPr>
        <w:t xml:space="preserve">, </w:t>
      </w:r>
      <w:r w:rsidR="00BF265D" w:rsidRPr="000934B1">
        <w:rPr>
          <w:sz w:val="23"/>
          <w:szCs w:val="23"/>
        </w:rPr>
        <w:t xml:space="preserve">the narrative </w:t>
      </w:r>
      <w:r w:rsidRPr="000934B1">
        <w:rPr>
          <w:sz w:val="23"/>
          <w:szCs w:val="23"/>
        </w:rPr>
        <w:t>for this progress update has been provided by the School Empowerment Network</w:t>
      </w:r>
      <w:r w:rsidR="005A7B12">
        <w:rPr>
          <w:sz w:val="23"/>
          <w:szCs w:val="23"/>
        </w:rPr>
        <w:t xml:space="preserve"> (SEN)</w:t>
      </w:r>
      <w:r w:rsidR="005142B7" w:rsidRPr="000934B1">
        <w:rPr>
          <w:sz w:val="23"/>
          <w:szCs w:val="23"/>
        </w:rPr>
        <w:t xml:space="preserve">, based on classroom observations </w:t>
      </w:r>
      <w:r w:rsidR="005A7B12">
        <w:rPr>
          <w:sz w:val="23"/>
          <w:szCs w:val="23"/>
        </w:rPr>
        <w:t xml:space="preserve">(the second in the series of three) </w:t>
      </w:r>
      <w:r w:rsidR="005142B7" w:rsidRPr="000934B1">
        <w:rPr>
          <w:sz w:val="23"/>
          <w:szCs w:val="23"/>
        </w:rPr>
        <w:t xml:space="preserve">led by that group </w:t>
      </w:r>
      <w:r w:rsidR="005A7B12">
        <w:rPr>
          <w:sz w:val="23"/>
          <w:szCs w:val="23"/>
        </w:rPr>
        <w:t>in February</w:t>
      </w:r>
      <w:r w:rsidR="00743BBF">
        <w:rPr>
          <w:sz w:val="23"/>
          <w:szCs w:val="23"/>
        </w:rPr>
        <w:t xml:space="preserve"> </w:t>
      </w:r>
      <w:r w:rsidR="005A7B12">
        <w:rPr>
          <w:sz w:val="23"/>
          <w:szCs w:val="23"/>
        </w:rPr>
        <w:t xml:space="preserve">and </w:t>
      </w:r>
      <w:r w:rsidR="005A7B12" w:rsidRPr="0D3A03DF">
        <w:rPr>
          <w:sz w:val="23"/>
          <w:szCs w:val="23"/>
        </w:rPr>
        <w:t xml:space="preserve">describes progress made since the first set of observations in </w:t>
      </w:r>
      <w:r w:rsidR="005A7B12">
        <w:rPr>
          <w:sz w:val="23"/>
          <w:szCs w:val="23"/>
        </w:rPr>
        <w:t>November</w:t>
      </w:r>
      <w:r w:rsidR="005A7B12" w:rsidRPr="0D3A03DF">
        <w:rPr>
          <w:sz w:val="23"/>
          <w:szCs w:val="23"/>
        </w:rPr>
        <w:t>.</w:t>
      </w:r>
      <w:r w:rsidR="005A7B12">
        <w:rPr>
          <w:sz w:val="23"/>
          <w:szCs w:val="23"/>
        </w:rPr>
        <w:t xml:space="preserve"> </w:t>
      </w:r>
      <w:r w:rsidR="005A7B12" w:rsidRPr="0D3A03DF">
        <w:rPr>
          <w:sz w:val="23"/>
          <w:szCs w:val="23"/>
        </w:rPr>
        <w:t xml:space="preserve">The focus of these updates is the instructional core (curriculum, pedagogy and assessments). A final </w:t>
      </w:r>
      <w:r w:rsidR="00F33150">
        <w:rPr>
          <w:sz w:val="23"/>
          <w:szCs w:val="23"/>
        </w:rPr>
        <w:t>(</w:t>
      </w:r>
      <w:r w:rsidR="005A7B12" w:rsidRPr="0D3A03DF">
        <w:rPr>
          <w:sz w:val="23"/>
          <w:szCs w:val="23"/>
        </w:rPr>
        <w:t>annual</w:t>
      </w:r>
      <w:r w:rsidR="00F33150">
        <w:rPr>
          <w:sz w:val="23"/>
          <w:szCs w:val="23"/>
        </w:rPr>
        <w:t>)</w:t>
      </w:r>
      <w:r w:rsidR="005A7B12" w:rsidRPr="0D3A03DF">
        <w:rPr>
          <w:sz w:val="23"/>
          <w:szCs w:val="23"/>
        </w:rPr>
        <w:t xml:space="preserve"> review </w:t>
      </w:r>
      <w:r w:rsidR="005A7B12">
        <w:rPr>
          <w:sz w:val="23"/>
          <w:szCs w:val="23"/>
        </w:rPr>
        <w:t>will be submitted in</w:t>
      </w:r>
      <w:r w:rsidR="005A7B12" w:rsidRPr="0D3A03DF">
        <w:rPr>
          <w:sz w:val="23"/>
          <w:szCs w:val="23"/>
        </w:rPr>
        <w:t xml:space="preserve"> June 202</w:t>
      </w:r>
      <w:r w:rsidR="00F33150">
        <w:rPr>
          <w:sz w:val="23"/>
          <w:szCs w:val="23"/>
        </w:rPr>
        <w:t>1</w:t>
      </w:r>
      <w:r w:rsidR="005A7B12">
        <w:rPr>
          <w:sz w:val="23"/>
          <w:szCs w:val="23"/>
        </w:rPr>
        <w:t xml:space="preserve"> and will be based on the summative school quality review conducted in May.</w:t>
      </w:r>
    </w:p>
    <w:p w14:paraId="7FE63DF4" w14:textId="77777777" w:rsidR="00A34405" w:rsidRPr="000934B1" w:rsidRDefault="00A34405" w:rsidP="005A7B12">
      <w:pPr>
        <w:widowControl/>
        <w:autoSpaceDE w:val="0"/>
        <w:autoSpaceDN w:val="0"/>
        <w:adjustRightInd w:val="0"/>
        <w:rPr>
          <w:sz w:val="23"/>
          <w:szCs w:val="23"/>
        </w:rPr>
      </w:pPr>
    </w:p>
    <w:p w14:paraId="3EE3C409" w14:textId="77777777" w:rsidR="00A34405" w:rsidRPr="000934B1" w:rsidRDefault="00A34405" w:rsidP="00FA2806">
      <w:pPr>
        <w:widowControl/>
        <w:autoSpaceDE w:val="0"/>
        <w:autoSpaceDN w:val="0"/>
        <w:adjustRightInd w:val="0"/>
        <w:rPr>
          <w:b/>
          <w:sz w:val="23"/>
          <w:szCs w:val="23"/>
          <w:u w:val="single"/>
        </w:rPr>
      </w:pPr>
      <w:r w:rsidRPr="000934B1">
        <w:rPr>
          <w:b/>
          <w:sz w:val="23"/>
          <w:szCs w:val="23"/>
          <w:u w:val="single"/>
        </w:rPr>
        <w:t>Chronically Underperforming Schools</w:t>
      </w:r>
    </w:p>
    <w:p w14:paraId="42E453A1" w14:textId="77777777" w:rsidR="00A34405" w:rsidRPr="000934B1" w:rsidRDefault="00A34405" w:rsidP="00FA2806">
      <w:pPr>
        <w:widowControl/>
        <w:autoSpaceDE w:val="0"/>
        <w:autoSpaceDN w:val="0"/>
        <w:adjustRightInd w:val="0"/>
        <w:rPr>
          <w:sz w:val="23"/>
          <w:szCs w:val="23"/>
        </w:rPr>
      </w:pPr>
    </w:p>
    <w:p w14:paraId="4C691078" w14:textId="77777777" w:rsidR="00A34405" w:rsidRPr="000934B1" w:rsidRDefault="00A34405" w:rsidP="00FA2806">
      <w:pPr>
        <w:widowControl/>
        <w:autoSpaceDE w:val="0"/>
        <w:autoSpaceDN w:val="0"/>
        <w:adjustRightInd w:val="0"/>
        <w:rPr>
          <w:sz w:val="23"/>
          <w:szCs w:val="23"/>
        </w:rPr>
      </w:pPr>
      <w:r w:rsidRPr="000934B1">
        <w:rPr>
          <w:sz w:val="23"/>
          <w:szCs w:val="23"/>
        </w:rPr>
        <w:t xml:space="preserve">In the fall of 2013, four schools were designated as chronically underperforming schools in response to their low performance and lack of improvement while in underperforming status: John P. Holland Elementary School (UP Academy Holland) and Paul A. Dever Elementary School (Dever) in Boston, Morgan Full Service Community School (Morgan) in Holyoke, and John Avery Parker Elementary School (Parker) in New Bedford. </w:t>
      </w:r>
    </w:p>
    <w:p w14:paraId="75A9A248" w14:textId="57CEB3DF" w:rsidR="00A34405" w:rsidRDefault="00A34405" w:rsidP="00FA2806">
      <w:pPr>
        <w:widowControl/>
        <w:autoSpaceDE w:val="0"/>
        <w:autoSpaceDN w:val="0"/>
        <w:adjustRightInd w:val="0"/>
        <w:rPr>
          <w:sz w:val="23"/>
          <w:szCs w:val="23"/>
        </w:rPr>
      </w:pPr>
    </w:p>
    <w:p w14:paraId="2FD748C8" w14:textId="5767E163" w:rsidR="002E4B82" w:rsidRPr="002E4B82" w:rsidRDefault="002E4B82" w:rsidP="00FA2806">
      <w:pPr>
        <w:widowControl/>
        <w:autoSpaceDE w:val="0"/>
        <w:autoSpaceDN w:val="0"/>
        <w:adjustRightInd w:val="0"/>
        <w:rPr>
          <w:b/>
          <w:bCs/>
          <w:sz w:val="23"/>
          <w:szCs w:val="23"/>
          <w:u w:val="single"/>
        </w:rPr>
      </w:pPr>
      <w:r w:rsidRPr="002E4B82">
        <w:rPr>
          <w:b/>
          <w:bCs/>
          <w:sz w:val="23"/>
          <w:szCs w:val="23"/>
          <w:u w:val="single"/>
        </w:rPr>
        <w:t>Learning Model</w:t>
      </w:r>
    </w:p>
    <w:p w14:paraId="473E7F63" w14:textId="43A9CC6F" w:rsidR="002E4B82" w:rsidRDefault="002E4B82" w:rsidP="00FA2806">
      <w:pPr>
        <w:widowControl/>
        <w:autoSpaceDE w:val="0"/>
        <w:autoSpaceDN w:val="0"/>
        <w:adjustRightInd w:val="0"/>
        <w:rPr>
          <w:sz w:val="23"/>
          <w:szCs w:val="23"/>
        </w:rPr>
      </w:pPr>
    </w:p>
    <w:p w14:paraId="6414A580" w14:textId="69087BED" w:rsidR="002E4B82" w:rsidRPr="000934B1" w:rsidRDefault="00570D30" w:rsidP="00FA2806">
      <w:pPr>
        <w:widowControl/>
        <w:autoSpaceDE w:val="0"/>
        <w:autoSpaceDN w:val="0"/>
        <w:adjustRightInd w:val="0"/>
        <w:rPr>
          <w:sz w:val="23"/>
          <w:szCs w:val="23"/>
        </w:rPr>
      </w:pPr>
      <w:r w:rsidRPr="5CE4FE00">
        <w:rPr>
          <w:sz w:val="23"/>
          <w:szCs w:val="23"/>
        </w:rPr>
        <w:t xml:space="preserve">Due to the COVID-19 pandemic, the four schools designated as chronically underperforming began the 2020 – 2021 school year with students learning in either a fully remote or a hybrid (remote / in-person) learning model. </w:t>
      </w:r>
      <w:r w:rsidR="000E01E2" w:rsidRPr="5CE4FE00">
        <w:rPr>
          <w:sz w:val="23"/>
          <w:szCs w:val="23"/>
        </w:rPr>
        <w:t>At the time of the Interim School Quality Review</w:t>
      </w:r>
      <w:r w:rsidR="005A7B12" w:rsidRPr="5CE4FE00">
        <w:rPr>
          <w:sz w:val="23"/>
          <w:szCs w:val="23"/>
        </w:rPr>
        <w:t xml:space="preserve"> (I-SQR)</w:t>
      </w:r>
      <w:r w:rsidR="000E01E2" w:rsidRPr="5CE4FE00">
        <w:rPr>
          <w:sz w:val="23"/>
          <w:szCs w:val="23"/>
        </w:rPr>
        <w:t xml:space="preserve"> visits in February, all of the schools had increased the number of students attending in-person instruction daily. Nevertheless, o</w:t>
      </w:r>
      <w:r w:rsidR="002E4B82" w:rsidRPr="5CE4FE00">
        <w:rPr>
          <w:sz w:val="23"/>
          <w:szCs w:val="23"/>
        </w:rPr>
        <w:t xml:space="preserve">bservations of instruction conducted by SEN in </w:t>
      </w:r>
      <w:r w:rsidR="000E01E2" w:rsidRPr="5CE4FE00">
        <w:rPr>
          <w:sz w:val="23"/>
          <w:szCs w:val="23"/>
        </w:rPr>
        <w:t>February</w:t>
      </w:r>
      <w:r w:rsidR="002E4B82" w:rsidRPr="5CE4FE00">
        <w:rPr>
          <w:sz w:val="23"/>
          <w:szCs w:val="23"/>
        </w:rPr>
        <w:t xml:space="preserve"> 202</w:t>
      </w:r>
      <w:r w:rsidR="000E01E2" w:rsidRPr="5CE4FE00">
        <w:rPr>
          <w:sz w:val="23"/>
          <w:szCs w:val="23"/>
        </w:rPr>
        <w:t xml:space="preserve">1 </w:t>
      </w:r>
      <w:r w:rsidR="002E4B82" w:rsidRPr="5CE4FE00">
        <w:rPr>
          <w:sz w:val="23"/>
          <w:szCs w:val="23"/>
        </w:rPr>
        <w:t xml:space="preserve">were done remotely. SEN reviewers observed </w:t>
      </w:r>
      <w:r w:rsidR="000E01E2" w:rsidRPr="5CE4FE00">
        <w:rPr>
          <w:sz w:val="23"/>
          <w:szCs w:val="23"/>
        </w:rPr>
        <w:t xml:space="preserve">both </w:t>
      </w:r>
      <w:r w:rsidR="002E4B82" w:rsidRPr="5CE4FE00">
        <w:rPr>
          <w:sz w:val="23"/>
          <w:szCs w:val="23"/>
        </w:rPr>
        <w:t xml:space="preserve">remote, synchronous instruction </w:t>
      </w:r>
      <w:r w:rsidR="000E01E2" w:rsidRPr="5CE4FE00">
        <w:rPr>
          <w:sz w:val="23"/>
          <w:szCs w:val="23"/>
        </w:rPr>
        <w:t xml:space="preserve">and in-person instruction. </w:t>
      </w:r>
    </w:p>
    <w:p w14:paraId="2CC630B2" w14:textId="2757FDA3" w:rsidR="00AE1766" w:rsidRPr="000934B1" w:rsidRDefault="00A34405" w:rsidP="00FA2806">
      <w:pPr>
        <w:rPr>
          <w:b/>
          <w:sz w:val="23"/>
          <w:szCs w:val="23"/>
        </w:rPr>
      </w:pPr>
      <w:r w:rsidRPr="000934B1">
        <w:rPr>
          <w:b/>
          <w:sz w:val="23"/>
          <w:szCs w:val="23"/>
        </w:rPr>
        <w:br w:type="page"/>
      </w:r>
    </w:p>
    <w:p w14:paraId="4F073465" w14:textId="48418F05" w:rsidR="0024082B" w:rsidRPr="00FA2806" w:rsidRDefault="0024082B" w:rsidP="002D2CC9">
      <w:pPr>
        <w:widowControl/>
        <w:rPr>
          <w:b/>
          <w:bCs/>
          <w:sz w:val="23"/>
          <w:szCs w:val="23"/>
        </w:rPr>
      </w:pPr>
      <w:r w:rsidRPr="00FA2806">
        <w:rPr>
          <w:b/>
          <w:bCs/>
          <w:sz w:val="23"/>
          <w:szCs w:val="23"/>
        </w:rPr>
        <w:lastRenderedPageBreak/>
        <w:t>Paul A. Dever Elementary School</w:t>
      </w:r>
      <w:r w:rsidR="00FA2806">
        <w:rPr>
          <w:b/>
          <w:bCs/>
          <w:sz w:val="23"/>
          <w:szCs w:val="23"/>
        </w:rPr>
        <w:t>, Boston</w:t>
      </w:r>
    </w:p>
    <w:p w14:paraId="5FB278B2" w14:textId="0A0DC6FE" w:rsidR="0024082B" w:rsidRDefault="0024082B" w:rsidP="002D2CC9">
      <w:pPr>
        <w:widowControl/>
        <w:rPr>
          <w:sz w:val="23"/>
          <w:szCs w:val="23"/>
        </w:rPr>
      </w:pPr>
      <w:r>
        <w:rPr>
          <w:sz w:val="23"/>
          <w:szCs w:val="23"/>
        </w:rPr>
        <w:t xml:space="preserve">Information provided by School Empowerment Network </w:t>
      </w:r>
    </w:p>
    <w:p w14:paraId="4D97A59D" w14:textId="77777777" w:rsidR="0024082B" w:rsidRDefault="0024082B" w:rsidP="002D2CC9">
      <w:pPr>
        <w:widowControl/>
        <w:rPr>
          <w:b/>
          <w:bCs/>
          <w:snapToGrid/>
          <w:sz w:val="23"/>
          <w:szCs w:val="23"/>
        </w:rPr>
      </w:pPr>
    </w:p>
    <w:p w14:paraId="53EF3D35" w14:textId="18E2C75F" w:rsidR="002B37F7" w:rsidRPr="002B37F7" w:rsidRDefault="002B37F7" w:rsidP="002D2CC9">
      <w:pPr>
        <w:widowControl/>
        <w:rPr>
          <w:snapToGrid/>
          <w:sz w:val="23"/>
          <w:szCs w:val="23"/>
        </w:rPr>
      </w:pPr>
      <w:r w:rsidRPr="002B37F7">
        <w:rPr>
          <w:b/>
          <w:bCs/>
          <w:snapToGrid/>
          <w:sz w:val="23"/>
          <w:szCs w:val="23"/>
        </w:rPr>
        <w:t>School Strengths</w:t>
      </w:r>
    </w:p>
    <w:p w14:paraId="1C0BF37F" w14:textId="77777777" w:rsidR="002B37F7" w:rsidRPr="002B37F7" w:rsidRDefault="002B37F7" w:rsidP="002D2CC9">
      <w:pPr>
        <w:widowControl/>
        <w:rPr>
          <w:snapToGrid/>
          <w:sz w:val="23"/>
          <w:szCs w:val="23"/>
        </w:rPr>
      </w:pPr>
    </w:p>
    <w:p w14:paraId="52219C97" w14:textId="127A1FE3" w:rsidR="002B37F7" w:rsidRPr="002B37F7" w:rsidRDefault="002B37F7" w:rsidP="002D2CC9">
      <w:pPr>
        <w:widowControl/>
        <w:rPr>
          <w:snapToGrid/>
          <w:sz w:val="23"/>
          <w:szCs w:val="23"/>
        </w:rPr>
      </w:pPr>
      <w:r w:rsidRPr="002B37F7">
        <w:rPr>
          <w:snapToGrid/>
          <w:sz w:val="23"/>
          <w:szCs w:val="23"/>
        </w:rPr>
        <w:t>Area of Strength # 1 </w:t>
      </w:r>
    </w:p>
    <w:p w14:paraId="6E813E72" w14:textId="5679E07D" w:rsidR="002B37F7" w:rsidRPr="002B37F7" w:rsidRDefault="00F31F84" w:rsidP="002D2CC9">
      <w:pPr>
        <w:widowControl/>
        <w:rPr>
          <w:snapToGrid/>
          <w:sz w:val="23"/>
          <w:szCs w:val="23"/>
        </w:rPr>
      </w:pPr>
      <w:r>
        <w:rPr>
          <w:snapToGrid/>
          <w:sz w:val="23"/>
          <w:szCs w:val="23"/>
        </w:rPr>
        <w:t xml:space="preserve">Assessment </w:t>
      </w:r>
    </w:p>
    <w:p w14:paraId="6F458356" w14:textId="77777777" w:rsidR="002B37F7" w:rsidRPr="002B37F7" w:rsidRDefault="002B37F7" w:rsidP="002D2CC9">
      <w:pPr>
        <w:widowControl/>
        <w:rPr>
          <w:snapToGrid/>
          <w:sz w:val="23"/>
          <w:szCs w:val="23"/>
        </w:rPr>
      </w:pPr>
    </w:p>
    <w:p w14:paraId="58CC780C" w14:textId="051F276B" w:rsidR="002B37F7" w:rsidRDefault="002B37F7" w:rsidP="002D2CC9">
      <w:pPr>
        <w:widowControl/>
        <w:rPr>
          <w:snapToGrid/>
          <w:sz w:val="23"/>
          <w:szCs w:val="23"/>
        </w:rPr>
      </w:pPr>
      <w:r w:rsidRPr="002B37F7">
        <w:rPr>
          <w:i/>
          <w:iCs/>
          <w:snapToGrid/>
          <w:sz w:val="23"/>
          <w:szCs w:val="23"/>
        </w:rPr>
        <w:t>Description</w:t>
      </w:r>
      <w:r w:rsidRPr="002B37F7">
        <w:rPr>
          <w:snapToGrid/>
          <w:sz w:val="23"/>
          <w:szCs w:val="23"/>
        </w:rPr>
        <w:t>:</w:t>
      </w:r>
    </w:p>
    <w:p w14:paraId="16E44E33" w14:textId="77269C6E" w:rsidR="00F31F84" w:rsidRPr="00F31F84" w:rsidRDefault="00F31F84" w:rsidP="002D2CC9">
      <w:pPr>
        <w:pStyle w:val="NormalWeb"/>
        <w:spacing w:before="180" w:beforeAutospacing="0" w:after="180" w:afterAutospacing="0"/>
        <w:ind w:right="-240"/>
        <w:rPr>
          <w:sz w:val="23"/>
          <w:szCs w:val="23"/>
        </w:rPr>
      </w:pPr>
      <w:r w:rsidRPr="00F31F84">
        <w:rPr>
          <w:color w:val="000000"/>
          <w:sz w:val="23"/>
          <w:szCs w:val="23"/>
        </w:rPr>
        <w:t>Beginning this school year, school leaders adjusted the schoolwide assessments utilized to determine student progress toward goals. In past years, the school had used the A</w:t>
      </w:r>
      <w:r w:rsidR="00780B91">
        <w:rPr>
          <w:color w:val="000000"/>
          <w:sz w:val="23"/>
          <w:szCs w:val="23"/>
        </w:rPr>
        <w:t xml:space="preserve">chievement </w:t>
      </w:r>
      <w:r w:rsidRPr="00F31F84">
        <w:rPr>
          <w:color w:val="000000"/>
          <w:sz w:val="23"/>
          <w:szCs w:val="23"/>
        </w:rPr>
        <w:t>Net</w:t>
      </w:r>
      <w:r w:rsidR="00780B91">
        <w:rPr>
          <w:color w:val="000000"/>
          <w:sz w:val="23"/>
          <w:szCs w:val="23"/>
        </w:rPr>
        <w:t>work (ANet)</w:t>
      </w:r>
      <w:r w:rsidRPr="00F31F84">
        <w:rPr>
          <w:color w:val="000000"/>
          <w:sz w:val="23"/>
          <w:szCs w:val="23"/>
        </w:rPr>
        <w:t xml:space="preserve"> and the Fountas and Pinnell assessments. This year, in response to recent research, school leaders have opted to utilize the NWEA MAP assessments</w:t>
      </w:r>
      <w:r w:rsidR="007D7E2C">
        <w:rPr>
          <w:color w:val="000000"/>
          <w:sz w:val="23"/>
          <w:szCs w:val="23"/>
        </w:rPr>
        <w:t xml:space="preserve"> (</w:t>
      </w:r>
      <w:r w:rsidR="001E786C">
        <w:rPr>
          <w:color w:val="000000"/>
          <w:sz w:val="23"/>
          <w:szCs w:val="23"/>
        </w:rPr>
        <w:t>computerized, adaptative assessment of student skills)</w:t>
      </w:r>
      <w:r>
        <w:rPr>
          <w:color w:val="000000"/>
          <w:sz w:val="23"/>
          <w:szCs w:val="23"/>
        </w:rPr>
        <w:t xml:space="preserve"> which, they believe, provide clearer evidence of ongoing student progress</w:t>
      </w:r>
      <w:r w:rsidRPr="00F31F84">
        <w:rPr>
          <w:color w:val="000000"/>
          <w:sz w:val="23"/>
          <w:szCs w:val="23"/>
        </w:rPr>
        <w:t>. </w:t>
      </w:r>
    </w:p>
    <w:p w14:paraId="4F98BD4A" w14:textId="489E508D" w:rsidR="00F31F84" w:rsidRPr="00F31F84" w:rsidRDefault="00F31F84" w:rsidP="5CE4FE00">
      <w:pPr>
        <w:pStyle w:val="NormalWeb"/>
        <w:spacing w:before="180" w:beforeAutospacing="0" w:after="180" w:afterAutospacing="0"/>
        <w:ind w:right="-240"/>
        <w:rPr>
          <w:sz w:val="23"/>
          <w:szCs w:val="23"/>
        </w:rPr>
      </w:pPr>
      <w:r w:rsidRPr="5CE4FE00">
        <w:rPr>
          <w:color w:val="000000" w:themeColor="text1"/>
          <w:sz w:val="23"/>
          <w:szCs w:val="23"/>
        </w:rPr>
        <w:t xml:space="preserve">As was the case at the time of the baseline </w:t>
      </w:r>
      <w:r w:rsidR="00720BD7" w:rsidRPr="5CE4FE00">
        <w:rPr>
          <w:color w:val="000000" w:themeColor="text1"/>
          <w:sz w:val="23"/>
          <w:szCs w:val="23"/>
        </w:rPr>
        <w:t>SQR</w:t>
      </w:r>
      <w:r w:rsidRPr="5CE4FE00">
        <w:rPr>
          <w:color w:val="000000" w:themeColor="text1"/>
          <w:sz w:val="23"/>
          <w:szCs w:val="23"/>
        </w:rPr>
        <w:t xml:space="preserve"> in November 2020, students are </w:t>
      </w:r>
      <w:r w:rsidR="00000BBD" w:rsidRPr="5CE4FE00">
        <w:rPr>
          <w:color w:val="000000" w:themeColor="text1"/>
          <w:sz w:val="23"/>
          <w:szCs w:val="23"/>
        </w:rPr>
        <w:t xml:space="preserve">identified </w:t>
      </w:r>
      <w:r w:rsidRPr="5CE4FE00">
        <w:rPr>
          <w:color w:val="000000" w:themeColor="text1"/>
          <w:sz w:val="23"/>
          <w:szCs w:val="23"/>
        </w:rPr>
        <w:t>for interventions based on the results of screening assessments, including the NWEA MAP assessment, the Fundations phonics assessment, and curriculum-embedded math assessments. Several Dever teachers are trained to use research-based early literacy interventions including the Wilson intervention. Literacy instruction and intervention features systematic, phonics-based instruction targeted to students’ assessed learning needs. Research-based curricul</w:t>
      </w:r>
      <w:r w:rsidR="00EF7B2B" w:rsidRPr="5CE4FE00">
        <w:rPr>
          <w:color w:val="000000" w:themeColor="text1"/>
          <w:sz w:val="23"/>
          <w:szCs w:val="23"/>
        </w:rPr>
        <w:t>um</w:t>
      </w:r>
      <w:r w:rsidRPr="5CE4FE00">
        <w:rPr>
          <w:color w:val="000000" w:themeColor="text1"/>
          <w:sz w:val="23"/>
          <w:szCs w:val="23"/>
        </w:rPr>
        <w:t xml:space="preserve"> includ</w:t>
      </w:r>
      <w:r w:rsidR="00544AE3" w:rsidRPr="5CE4FE00">
        <w:rPr>
          <w:color w:val="000000" w:themeColor="text1"/>
          <w:sz w:val="23"/>
          <w:szCs w:val="23"/>
        </w:rPr>
        <w:t>e</w:t>
      </w:r>
      <w:r w:rsidR="00E03CCD" w:rsidRPr="5CE4FE00">
        <w:rPr>
          <w:color w:val="000000" w:themeColor="text1"/>
          <w:sz w:val="23"/>
          <w:szCs w:val="23"/>
        </w:rPr>
        <w:t>s</w:t>
      </w:r>
      <w:r w:rsidRPr="5CE4FE00">
        <w:rPr>
          <w:color w:val="000000" w:themeColor="text1"/>
          <w:sz w:val="23"/>
          <w:szCs w:val="23"/>
        </w:rPr>
        <w:t xml:space="preserve"> Fundations and Wilson’s Just Words program. As a result, large numbers of Dever students are receiving targeted support and continuous progress monitoring. </w:t>
      </w:r>
    </w:p>
    <w:p w14:paraId="44F9029D" w14:textId="77777777" w:rsidR="00A34405" w:rsidRPr="002B37F7" w:rsidRDefault="00A34405" w:rsidP="002D2CC9">
      <w:pPr>
        <w:rPr>
          <w:sz w:val="23"/>
          <w:szCs w:val="23"/>
        </w:rPr>
      </w:pPr>
    </w:p>
    <w:p w14:paraId="1FE609A5" w14:textId="176E1271" w:rsidR="00A34405" w:rsidRPr="00817A51" w:rsidRDefault="00817A51" w:rsidP="002D2CC9">
      <w:pPr>
        <w:rPr>
          <w:b/>
          <w:bCs/>
          <w:sz w:val="23"/>
          <w:szCs w:val="23"/>
        </w:rPr>
        <w:sectPr w:rsidR="00A34405" w:rsidRPr="00817A51" w:rsidSect="00BE0438">
          <w:footerReference w:type="default" r:id="rId13"/>
          <w:endnotePr>
            <w:numFmt w:val="decimal"/>
          </w:endnotePr>
          <w:type w:val="continuous"/>
          <w:pgSz w:w="12240" w:h="15840"/>
          <w:pgMar w:top="1008" w:right="1440" w:bottom="1008" w:left="1440" w:header="1440" w:footer="1440" w:gutter="0"/>
          <w:cols w:space="720"/>
          <w:formProt w:val="0"/>
          <w:noEndnote/>
          <w:docGrid w:linePitch="326"/>
        </w:sectPr>
      </w:pPr>
      <w:r w:rsidRPr="00817A51">
        <w:rPr>
          <w:b/>
          <w:bCs/>
          <w:sz w:val="23"/>
          <w:szCs w:val="23"/>
        </w:rPr>
        <w:t>Areas of Focus</w:t>
      </w:r>
    </w:p>
    <w:p w14:paraId="1857D46D" w14:textId="77777777" w:rsidR="00FA2806" w:rsidRDefault="00FA2806" w:rsidP="002D2CC9">
      <w:pPr>
        <w:widowControl/>
        <w:rPr>
          <w:snapToGrid/>
          <w:sz w:val="23"/>
          <w:szCs w:val="23"/>
        </w:rPr>
      </w:pPr>
    </w:p>
    <w:p w14:paraId="6AD9E54C" w14:textId="0302AA9C" w:rsidR="002B37F7" w:rsidRPr="002B37F7" w:rsidRDefault="002B37F7" w:rsidP="002D2CC9">
      <w:pPr>
        <w:widowControl/>
        <w:rPr>
          <w:snapToGrid/>
          <w:sz w:val="23"/>
          <w:szCs w:val="23"/>
        </w:rPr>
      </w:pPr>
      <w:r w:rsidRPr="002B37F7">
        <w:rPr>
          <w:snapToGrid/>
          <w:sz w:val="23"/>
          <w:szCs w:val="23"/>
        </w:rPr>
        <w:t>Area of Focus # 1</w:t>
      </w:r>
    </w:p>
    <w:p w14:paraId="443E8514" w14:textId="25A67054" w:rsidR="002B37F7" w:rsidRPr="002B37F7" w:rsidRDefault="002B37F7" w:rsidP="002D2CC9">
      <w:pPr>
        <w:widowControl/>
        <w:rPr>
          <w:snapToGrid/>
          <w:sz w:val="23"/>
          <w:szCs w:val="23"/>
        </w:rPr>
      </w:pPr>
      <w:r w:rsidRPr="002B37F7">
        <w:rPr>
          <w:snapToGrid/>
          <w:sz w:val="23"/>
          <w:szCs w:val="23"/>
        </w:rPr>
        <w:t>Pedagogy</w:t>
      </w:r>
    </w:p>
    <w:p w14:paraId="2D841C78" w14:textId="77777777" w:rsidR="002B37F7" w:rsidRPr="002B37F7" w:rsidRDefault="002B37F7" w:rsidP="002D2CC9">
      <w:pPr>
        <w:widowControl/>
        <w:rPr>
          <w:snapToGrid/>
          <w:sz w:val="23"/>
          <w:szCs w:val="23"/>
        </w:rPr>
      </w:pPr>
    </w:p>
    <w:p w14:paraId="4044F705" w14:textId="0E941AFC" w:rsidR="002B37F7" w:rsidRDefault="002B37F7" w:rsidP="002D2CC9">
      <w:pPr>
        <w:widowControl/>
        <w:rPr>
          <w:snapToGrid/>
          <w:sz w:val="23"/>
          <w:szCs w:val="23"/>
        </w:rPr>
      </w:pPr>
      <w:r w:rsidRPr="002B37F7">
        <w:rPr>
          <w:i/>
          <w:iCs/>
          <w:snapToGrid/>
          <w:sz w:val="23"/>
          <w:szCs w:val="23"/>
        </w:rPr>
        <w:t>Description</w:t>
      </w:r>
      <w:r w:rsidRPr="002B37F7">
        <w:rPr>
          <w:snapToGrid/>
          <w:sz w:val="23"/>
          <w:szCs w:val="23"/>
        </w:rPr>
        <w:t>:</w:t>
      </w:r>
    </w:p>
    <w:p w14:paraId="38DA1023" w14:textId="227425F3" w:rsidR="00F31F84" w:rsidRDefault="00F31F84" w:rsidP="002D2CC9">
      <w:pPr>
        <w:pStyle w:val="NormalWeb"/>
        <w:spacing w:before="180" w:beforeAutospacing="0" w:after="180" w:afterAutospacing="0"/>
        <w:ind w:right="-240"/>
        <w:rPr>
          <w:color w:val="000000"/>
          <w:sz w:val="23"/>
          <w:szCs w:val="23"/>
        </w:rPr>
      </w:pPr>
      <w:r>
        <w:rPr>
          <w:color w:val="000000"/>
          <w:sz w:val="23"/>
          <w:szCs w:val="23"/>
        </w:rPr>
        <w:t xml:space="preserve">Pedagogy at Dever is guided by </w:t>
      </w:r>
      <w:r w:rsidRPr="00F31F84">
        <w:rPr>
          <w:color w:val="000000"/>
          <w:sz w:val="23"/>
          <w:szCs w:val="23"/>
        </w:rPr>
        <w:t xml:space="preserve">a set of concrete instructional strategies - the “ignite, chunk, chew, review” (ICCR) model, described in Zaretta Hammond’s </w:t>
      </w:r>
      <w:r w:rsidRPr="00F31F84">
        <w:rPr>
          <w:i/>
          <w:iCs/>
          <w:color w:val="000000"/>
          <w:sz w:val="23"/>
          <w:szCs w:val="23"/>
          <w:u w:val="single"/>
        </w:rPr>
        <w:t>Culturally Responsive Teacher and the Brain</w:t>
      </w:r>
      <w:r w:rsidRPr="00F31F84">
        <w:rPr>
          <w:color w:val="000000"/>
          <w:sz w:val="23"/>
          <w:szCs w:val="23"/>
        </w:rPr>
        <w:t>.</w:t>
      </w:r>
      <w:r>
        <w:rPr>
          <w:color w:val="000000"/>
          <w:sz w:val="23"/>
          <w:szCs w:val="23"/>
        </w:rPr>
        <w:t xml:space="preserve"> Te</w:t>
      </w:r>
      <w:r w:rsidRPr="00F31F84">
        <w:rPr>
          <w:color w:val="000000"/>
          <w:sz w:val="23"/>
          <w:szCs w:val="23"/>
        </w:rPr>
        <w:t>achers engage students’ interest and activate relevant prior knowledge with “ignite” activities</w:t>
      </w:r>
      <w:r>
        <w:rPr>
          <w:color w:val="000000"/>
          <w:sz w:val="23"/>
          <w:szCs w:val="23"/>
        </w:rPr>
        <w:t>. However, teachers need additional support with pacing during the “chunk” and “chew” sections of lessons</w:t>
      </w:r>
      <w:r w:rsidR="00000BBD">
        <w:rPr>
          <w:color w:val="000000"/>
          <w:sz w:val="23"/>
          <w:szCs w:val="23"/>
        </w:rPr>
        <w:t xml:space="preserve"> where </w:t>
      </w:r>
      <w:r w:rsidR="00834B18">
        <w:rPr>
          <w:color w:val="000000"/>
          <w:sz w:val="23"/>
          <w:szCs w:val="23"/>
        </w:rPr>
        <w:t>teachers provide direct instruction and students engage in an authentic student-centered learning task</w:t>
      </w:r>
      <w:r>
        <w:rPr>
          <w:color w:val="000000"/>
          <w:sz w:val="23"/>
          <w:szCs w:val="23"/>
        </w:rPr>
        <w:t>. This is particularly true in E</w:t>
      </w:r>
      <w:r w:rsidR="00A47A51">
        <w:rPr>
          <w:color w:val="000000"/>
          <w:sz w:val="23"/>
          <w:szCs w:val="23"/>
        </w:rPr>
        <w:t>nglish language arts (ELA)</w:t>
      </w:r>
      <w:r>
        <w:rPr>
          <w:color w:val="000000"/>
          <w:sz w:val="23"/>
          <w:szCs w:val="23"/>
        </w:rPr>
        <w:t xml:space="preserve"> lessons where extended “chunk” </w:t>
      </w:r>
      <w:r w:rsidRPr="00F31F84">
        <w:rPr>
          <w:color w:val="000000"/>
          <w:sz w:val="23"/>
          <w:szCs w:val="23"/>
        </w:rPr>
        <w:t xml:space="preserve">activities </w:t>
      </w:r>
      <w:r>
        <w:rPr>
          <w:color w:val="000000"/>
          <w:sz w:val="23"/>
          <w:szCs w:val="23"/>
        </w:rPr>
        <w:t xml:space="preserve">sometimes </w:t>
      </w:r>
      <w:r w:rsidRPr="00F31F84">
        <w:rPr>
          <w:color w:val="000000"/>
          <w:sz w:val="23"/>
          <w:szCs w:val="23"/>
        </w:rPr>
        <w:t>mean students have less time to  engage with complex tasks in the “chew” section of the lesson. </w:t>
      </w:r>
    </w:p>
    <w:p w14:paraId="4107EDB0" w14:textId="77777777" w:rsidR="00EC308E" w:rsidRDefault="00F31F84" w:rsidP="002D2CC9">
      <w:pPr>
        <w:pStyle w:val="NormalWeb"/>
        <w:spacing w:before="180" w:beforeAutospacing="0" w:after="180" w:afterAutospacing="0"/>
        <w:ind w:right="-240"/>
        <w:rPr>
          <w:color w:val="000000"/>
          <w:sz w:val="23"/>
          <w:szCs w:val="23"/>
        </w:rPr>
      </w:pPr>
      <w:r>
        <w:rPr>
          <w:sz w:val="23"/>
          <w:szCs w:val="23"/>
        </w:rPr>
        <w:t>A continued focus on instructional consistency is needed along with</w:t>
      </w:r>
      <w:r>
        <w:rPr>
          <w:color w:val="000000"/>
          <w:sz w:val="23"/>
          <w:szCs w:val="23"/>
        </w:rPr>
        <w:t xml:space="preserve"> support for teachers to ensure that all students are doing the cognitive lifting of curricular tasks in every lesson. School leaders should implement a more robust </w:t>
      </w:r>
      <w:r w:rsidRPr="00F31F84">
        <w:rPr>
          <w:color w:val="000000"/>
          <w:sz w:val="23"/>
          <w:szCs w:val="23"/>
        </w:rPr>
        <w:t xml:space="preserve">teacher support and supervision system </w:t>
      </w:r>
      <w:r>
        <w:rPr>
          <w:color w:val="000000"/>
          <w:sz w:val="23"/>
          <w:szCs w:val="23"/>
        </w:rPr>
        <w:t>to</w:t>
      </w:r>
      <w:r w:rsidRPr="00F31F84">
        <w:rPr>
          <w:color w:val="000000"/>
          <w:sz w:val="23"/>
          <w:szCs w:val="23"/>
        </w:rPr>
        <w:t xml:space="preserve"> provide regular feedback to all teachers. Feedback to teachers should align to a research-based teaching framework</w:t>
      </w:r>
      <w:r>
        <w:rPr>
          <w:color w:val="000000"/>
          <w:sz w:val="23"/>
          <w:szCs w:val="23"/>
        </w:rPr>
        <w:t xml:space="preserve"> and </w:t>
      </w:r>
      <w:r w:rsidRPr="00F31F84">
        <w:rPr>
          <w:color w:val="000000"/>
          <w:sz w:val="23"/>
          <w:szCs w:val="23"/>
        </w:rPr>
        <w:t>should include analysis of student work products.</w:t>
      </w:r>
    </w:p>
    <w:p w14:paraId="427592AA" w14:textId="77777777" w:rsidR="002D2CC9" w:rsidRDefault="002D2CC9" w:rsidP="002D2CC9">
      <w:pPr>
        <w:pStyle w:val="NormalWeb"/>
        <w:spacing w:before="0" w:beforeAutospacing="0" w:after="0" w:afterAutospacing="0"/>
        <w:ind w:right="-240"/>
        <w:rPr>
          <w:sz w:val="23"/>
          <w:szCs w:val="23"/>
        </w:rPr>
      </w:pPr>
    </w:p>
    <w:p w14:paraId="0FE07AC0" w14:textId="77777777" w:rsidR="002D2CC9" w:rsidRDefault="002D2CC9" w:rsidP="002D2CC9">
      <w:pPr>
        <w:pStyle w:val="NormalWeb"/>
        <w:spacing w:before="0" w:beforeAutospacing="0" w:after="0" w:afterAutospacing="0"/>
        <w:ind w:right="-240"/>
        <w:rPr>
          <w:sz w:val="23"/>
          <w:szCs w:val="23"/>
        </w:rPr>
      </w:pPr>
    </w:p>
    <w:p w14:paraId="5A70CA97" w14:textId="77777777" w:rsidR="002D2CC9" w:rsidRDefault="002D2CC9" w:rsidP="002D2CC9">
      <w:pPr>
        <w:pStyle w:val="NormalWeb"/>
        <w:spacing w:before="0" w:beforeAutospacing="0" w:after="0" w:afterAutospacing="0"/>
        <w:ind w:right="-240"/>
        <w:rPr>
          <w:sz w:val="23"/>
          <w:szCs w:val="23"/>
        </w:rPr>
      </w:pPr>
    </w:p>
    <w:p w14:paraId="6B62C3C9" w14:textId="31D1D8A4" w:rsidR="002D2CC9" w:rsidRDefault="00817A51" w:rsidP="002D2CC9">
      <w:pPr>
        <w:pStyle w:val="NormalWeb"/>
        <w:spacing w:before="0" w:beforeAutospacing="0" w:after="0" w:afterAutospacing="0"/>
        <w:ind w:right="-240"/>
        <w:rPr>
          <w:sz w:val="23"/>
          <w:szCs w:val="23"/>
        </w:rPr>
      </w:pPr>
      <w:r w:rsidRPr="00817A51">
        <w:rPr>
          <w:sz w:val="23"/>
          <w:szCs w:val="23"/>
        </w:rPr>
        <w:lastRenderedPageBreak/>
        <w:t xml:space="preserve">Area of Focus # </w:t>
      </w:r>
      <w:r w:rsidR="00F31F84">
        <w:rPr>
          <w:sz w:val="23"/>
          <w:szCs w:val="23"/>
        </w:rPr>
        <w:t>2</w:t>
      </w:r>
    </w:p>
    <w:p w14:paraId="070502CB" w14:textId="2CFC7009" w:rsidR="00817A51" w:rsidRPr="002D2CC9" w:rsidRDefault="00F31F84" w:rsidP="002D2CC9">
      <w:pPr>
        <w:pStyle w:val="NormalWeb"/>
        <w:spacing w:before="0" w:beforeAutospacing="0" w:after="0" w:afterAutospacing="0"/>
        <w:ind w:right="-240"/>
        <w:rPr>
          <w:color w:val="000000"/>
          <w:sz w:val="23"/>
          <w:szCs w:val="23"/>
        </w:rPr>
      </w:pPr>
      <w:r>
        <w:rPr>
          <w:sz w:val="23"/>
          <w:szCs w:val="23"/>
        </w:rPr>
        <w:t>Curriculum</w:t>
      </w:r>
    </w:p>
    <w:p w14:paraId="6648D95F" w14:textId="77777777" w:rsidR="00817A51" w:rsidRPr="00817A51" w:rsidRDefault="00817A51" w:rsidP="002D2CC9">
      <w:pPr>
        <w:widowControl/>
        <w:rPr>
          <w:snapToGrid/>
          <w:sz w:val="23"/>
          <w:szCs w:val="23"/>
        </w:rPr>
      </w:pPr>
    </w:p>
    <w:p w14:paraId="68D81AB4" w14:textId="77777777" w:rsidR="000E01E2" w:rsidRDefault="00817A51" w:rsidP="002D2CC9">
      <w:pPr>
        <w:widowControl/>
        <w:rPr>
          <w:snapToGrid/>
          <w:sz w:val="23"/>
          <w:szCs w:val="23"/>
        </w:rPr>
      </w:pPr>
      <w:r w:rsidRPr="00817A51">
        <w:rPr>
          <w:i/>
          <w:iCs/>
          <w:snapToGrid/>
          <w:sz w:val="23"/>
          <w:szCs w:val="23"/>
        </w:rPr>
        <w:t>Description</w:t>
      </w:r>
      <w:r w:rsidRPr="00817A51">
        <w:rPr>
          <w:snapToGrid/>
          <w:sz w:val="23"/>
          <w:szCs w:val="23"/>
        </w:rPr>
        <w:t>:</w:t>
      </w:r>
    </w:p>
    <w:p w14:paraId="26A943FE" w14:textId="77777777" w:rsidR="000E01E2" w:rsidRDefault="000E01E2" w:rsidP="002D2CC9">
      <w:pPr>
        <w:widowControl/>
        <w:rPr>
          <w:snapToGrid/>
          <w:sz w:val="23"/>
          <w:szCs w:val="23"/>
        </w:rPr>
      </w:pPr>
    </w:p>
    <w:p w14:paraId="4A49A728" w14:textId="1101A172" w:rsidR="00F31F84" w:rsidRPr="00F31F84" w:rsidRDefault="00F31F84" w:rsidP="002D2CC9">
      <w:pPr>
        <w:widowControl/>
        <w:rPr>
          <w:snapToGrid/>
          <w:sz w:val="23"/>
          <w:szCs w:val="23"/>
        </w:rPr>
      </w:pPr>
      <w:r w:rsidRPr="00F31F84">
        <w:rPr>
          <w:snapToGrid/>
          <w:color w:val="000000"/>
          <w:sz w:val="23"/>
          <w:szCs w:val="23"/>
        </w:rPr>
        <w:t xml:space="preserve">School leaders, with support from their Receiver, introduced a new mathematics curriculum at the start of the 2020 - 2021 school year. This curriculum - Heinemann’s </w:t>
      </w:r>
      <w:r w:rsidRPr="5CE4FE00">
        <w:rPr>
          <w:i/>
          <w:iCs/>
          <w:snapToGrid/>
          <w:color w:val="000000"/>
          <w:sz w:val="23"/>
          <w:szCs w:val="23"/>
        </w:rPr>
        <w:t xml:space="preserve">Contexts for Learning Mathematics </w:t>
      </w:r>
      <w:r w:rsidRPr="00F31F84">
        <w:rPr>
          <w:snapToGrid/>
          <w:color w:val="000000"/>
          <w:sz w:val="23"/>
          <w:szCs w:val="23"/>
        </w:rPr>
        <w:t>(CFL) - combines the structures of a mathematics workshop environment (for example, mini-lessons, collaborative investigations, and “math congress”) with a focus on authentic tasks rooted in students’ real-world experiences. Across classes, tasks in math lessons emphasize higher-order skills</w:t>
      </w:r>
      <w:r>
        <w:rPr>
          <w:snapToGrid/>
          <w:color w:val="000000"/>
          <w:sz w:val="23"/>
          <w:szCs w:val="23"/>
        </w:rPr>
        <w:t xml:space="preserve"> and l</w:t>
      </w:r>
      <w:r w:rsidRPr="00F31F84">
        <w:rPr>
          <w:snapToGrid/>
          <w:color w:val="000000"/>
          <w:sz w:val="23"/>
          <w:szCs w:val="23"/>
        </w:rPr>
        <w:t>essons</w:t>
      </w:r>
      <w:r>
        <w:rPr>
          <w:snapToGrid/>
          <w:color w:val="000000"/>
          <w:sz w:val="23"/>
          <w:szCs w:val="23"/>
        </w:rPr>
        <w:t xml:space="preserve"> </w:t>
      </w:r>
      <w:r w:rsidRPr="00F31F84">
        <w:rPr>
          <w:snapToGrid/>
          <w:color w:val="000000"/>
          <w:sz w:val="23"/>
          <w:szCs w:val="23"/>
        </w:rPr>
        <w:t>build students’ ownership of learning. While CFL has not yet been implemented in all grades (some grades are still using Eureka Math), evidence so far suggests that school leaders should continue to expand the use of this curriculum, as they have planned.</w:t>
      </w:r>
    </w:p>
    <w:p w14:paraId="5778406D" w14:textId="77777777" w:rsidR="000E01E2" w:rsidRDefault="000E01E2" w:rsidP="002D2CC9">
      <w:pPr>
        <w:widowControl/>
        <w:rPr>
          <w:snapToGrid/>
          <w:color w:val="000000"/>
          <w:sz w:val="23"/>
          <w:szCs w:val="23"/>
        </w:rPr>
      </w:pPr>
    </w:p>
    <w:p w14:paraId="069E7776" w14:textId="107BD719" w:rsidR="00F31F84" w:rsidRPr="00F31F84" w:rsidRDefault="00F31F84" w:rsidP="002D2CC9">
      <w:pPr>
        <w:widowControl/>
        <w:rPr>
          <w:snapToGrid/>
          <w:sz w:val="23"/>
          <w:szCs w:val="23"/>
        </w:rPr>
      </w:pPr>
      <w:r w:rsidRPr="00F31F84">
        <w:rPr>
          <w:snapToGrid/>
          <w:color w:val="000000"/>
          <w:sz w:val="23"/>
          <w:szCs w:val="23"/>
        </w:rPr>
        <w:t xml:space="preserve">ELA curriculum varies by grade level. </w:t>
      </w:r>
      <w:r>
        <w:rPr>
          <w:snapToGrid/>
          <w:color w:val="000000"/>
          <w:sz w:val="23"/>
          <w:szCs w:val="23"/>
        </w:rPr>
        <w:t>Enactment</w:t>
      </w:r>
      <w:r w:rsidRPr="00F31F84">
        <w:rPr>
          <w:snapToGrid/>
          <w:color w:val="000000"/>
          <w:sz w:val="23"/>
          <w:szCs w:val="23"/>
        </w:rPr>
        <w:t xml:space="preserve"> of the ELA curriculum does not consistently emphasize higher order skills and does not provide access points to content for all learners. </w:t>
      </w:r>
      <w:r>
        <w:rPr>
          <w:snapToGrid/>
          <w:color w:val="000000"/>
          <w:sz w:val="23"/>
          <w:szCs w:val="23"/>
        </w:rPr>
        <w:t>Moving forward</w:t>
      </w:r>
      <w:r w:rsidR="00E52CF9">
        <w:rPr>
          <w:snapToGrid/>
          <w:color w:val="000000"/>
          <w:sz w:val="23"/>
          <w:szCs w:val="23"/>
        </w:rPr>
        <w:t>,</w:t>
      </w:r>
      <w:r>
        <w:rPr>
          <w:snapToGrid/>
          <w:color w:val="000000"/>
          <w:sz w:val="23"/>
          <w:szCs w:val="23"/>
        </w:rPr>
        <w:t xml:space="preserve"> school leaders should support teachers to ensure that </w:t>
      </w:r>
      <w:r w:rsidRPr="00F31F84">
        <w:rPr>
          <w:snapToGrid/>
          <w:color w:val="000000"/>
          <w:sz w:val="23"/>
          <w:szCs w:val="23"/>
        </w:rPr>
        <w:t xml:space="preserve">students in ELA lessons </w:t>
      </w:r>
      <w:r>
        <w:rPr>
          <w:snapToGrid/>
          <w:color w:val="000000"/>
          <w:sz w:val="23"/>
          <w:szCs w:val="23"/>
        </w:rPr>
        <w:t xml:space="preserve">are </w:t>
      </w:r>
      <w:r w:rsidRPr="00F31F84">
        <w:rPr>
          <w:snapToGrid/>
          <w:color w:val="000000"/>
          <w:sz w:val="23"/>
          <w:szCs w:val="23"/>
        </w:rPr>
        <w:t xml:space="preserve">provided time to grapple with </w:t>
      </w:r>
      <w:r>
        <w:rPr>
          <w:snapToGrid/>
          <w:color w:val="000000"/>
          <w:sz w:val="23"/>
          <w:szCs w:val="23"/>
        </w:rPr>
        <w:t>complex tasks requiring higher-order thinking skills</w:t>
      </w:r>
      <w:r w:rsidRPr="00F31F84">
        <w:rPr>
          <w:snapToGrid/>
          <w:color w:val="000000"/>
          <w:sz w:val="23"/>
          <w:szCs w:val="23"/>
        </w:rPr>
        <w:t xml:space="preserve">, either independently or in collaboration with other students. </w:t>
      </w:r>
    </w:p>
    <w:p w14:paraId="626F061D" w14:textId="77777777" w:rsidR="00D62B7A" w:rsidRDefault="00D62B7A" w:rsidP="002D2CC9">
      <w:pPr>
        <w:widowControl/>
        <w:spacing w:after="120"/>
        <w:ind w:right="555"/>
        <w:rPr>
          <w:snapToGrid/>
          <w:sz w:val="23"/>
          <w:szCs w:val="23"/>
        </w:rPr>
      </w:pPr>
    </w:p>
    <w:p w14:paraId="37C0DD78" w14:textId="77777777" w:rsidR="00570D30" w:rsidRDefault="00570D30" w:rsidP="002D2CC9">
      <w:pPr>
        <w:widowControl/>
        <w:rPr>
          <w:b/>
          <w:sz w:val="23"/>
          <w:szCs w:val="23"/>
        </w:rPr>
      </w:pPr>
      <w:r>
        <w:rPr>
          <w:b/>
          <w:sz w:val="23"/>
          <w:szCs w:val="23"/>
        </w:rPr>
        <w:br w:type="page"/>
      </w:r>
    </w:p>
    <w:p w14:paraId="1759A6FF" w14:textId="27DE0806" w:rsidR="0053073B" w:rsidRDefault="00FA2806" w:rsidP="002D2CC9">
      <w:pPr>
        <w:pStyle w:val="NormalWeb"/>
        <w:spacing w:before="0" w:beforeAutospacing="0" w:after="0" w:afterAutospacing="0"/>
        <w:rPr>
          <w:b/>
          <w:bCs/>
          <w:sz w:val="23"/>
          <w:szCs w:val="23"/>
        </w:rPr>
      </w:pPr>
      <w:r>
        <w:rPr>
          <w:b/>
          <w:bCs/>
          <w:sz w:val="23"/>
          <w:szCs w:val="23"/>
        </w:rPr>
        <w:lastRenderedPageBreak/>
        <w:t>UP Academy Holland, Boston</w:t>
      </w:r>
    </w:p>
    <w:p w14:paraId="67EC523A" w14:textId="64F3F089" w:rsidR="00FA2806" w:rsidRDefault="00FA2806" w:rsidP="002D2CC9">
      <w:pPr>
        <w:widowControl/>
        <w:rPr>
          <w:sz w:val="23"/>
          <w:szCs w:val="23"/>
        </w:rPr>
      </w:pPr>
      <w:r>
        <w:rPr>
          <w:sz w:val="23"/>
          <w:szCs w:val="23"/>
        </w:rPr>
        <w:t xml:space="preserve">Information provided by School Empowerment Network </w:t>
      </w:r>
    </w:p>
    <w:p w14:paraId="7D5FB379" w14:textId="77777777" w:rsidR="00FA2806" w:rsidRPr="00FA2806" w:rsidRDefault="00FA2806" w:rsidP="002D2CC9">
      <w:pPr>
        <w:widowControl/>
        <w:rPr>
          <w:sz w:val="23"/>
          <w:szCs w:val="23"/>
        </w:rPr>
      </w:pPr>
    </w:p>
    <w:p w14:paraId="7ADA3547" w14:textId="7C7D2473" w:rsidR="00817A51" w:rsidRPr="00FA2806" w:rsidRDefault="00817A51" w:rsidP="002D2CC9">
      <w:pPr>
        <w:pStyle w:val="NormalWeb"/>
        <w:spacing w:before="0" w:beforeAutospacing="0" w:after="0" w:afterAutospacing="0"/>
        <w:rPr>
          <w:b/>
          <w:sz w:val="23"/>
          <w:szCs w:val="23"/>
        </w:rPr>
      </w:pPr>
      <w:r w:rsidRPr="00FA2806">
        <w:rPr>
          <w:b/>
          <w:sz w:val="23"/>
          <w:szCs w:val="23"/>
        </w:rPr>
        <w:t>School Strengths</w:t>
      </w:r>
    </w:p>
    <w:p w14:paraId="203AECB7" w14:textId="77777777" w:rsidR="00817A51" w:rsidRPr="001F532F" w:rsidRDefault="00817A51" w:rsidP="002D2CC9">
      <w:pPr>
        <w:pStyle w:val="NormalWeb"/>
        <w:spacing w:before="0" w:beforeAutospacing="0" w:after="0" w:afterAutospacing="0"/>
        <w:rPr>
          <w:bCs/>
          <w:sz w:val="23"/>
          <w:szCs w:val="23"/>
        </w:rPr>
      </w:pPr>
      <w:r w:rsidRPr="001F532F">
        <w:rPr>
          <w:bCs/>
          <w:sz w:val="23"/>
          <w:szCs w:val="23"/>
        </w:rPr>
        <w:t>Area of Strength # 1</w:t>
      </w:r>
    </w:p>
    <w:p w14:paraId="0F97EF24" w14:textId="6AFCEC78" w:rsidR="00817A51" w:rsidRPr="001F532F" w:rsidRDefault="00817A51" w:rsidP="002D2CC9">
      <w:pPr>
        <w:pStyle w:val="NormalWeb"/>
        <w:spacing w:before="0" w:beforeAutospacing="0" w:after="0" w:afterAutospacing="0"/>
        <w:rPr>
          <w:bCs/>
          <w:sz w:val="23"/>
          <w:szCs w:val="23"/>
        </w:rPr>
      </w:pPr>
      <w:r w:rsidRPr="001F532F">
        <w:rPr>
          <w:bCs/>
          <w:sz w:val="23"/>
          <w:szCs w:val="23"/>
        </w:rPr>
        <w:t>Assessment</w:t>
      </w:r>
    </w:p>
    <w:p w14:paraId="65FEC1CB" w14:textId="77777777" w:rsidR="00EC7E5D" w:rsidRDefault="00EC7E5D" w:rsidP="002D2CC9">
      <w:pPr>
        <w:pStyle w:val="NormalWeb"/>
        <w:spacing w:before="0" w:beforeAutospacing="0" w:after="0" w:afterAutospacing="0"/>
        <w:rPr>
          <w:bCs/>
          <w:sz w:val="23"/>
          <w:szCs w:val="23"/>
        </w:rPr>
      </w:pPr>
    </w:p>
    <w:p w14:paraId="52BDF691" w14:textId="4CE7719F" w:rsidR="00817A51" w:rsidRPr="001F532F" w:rsidRDefault="00817A51" w:rsidP="002D2CC9">
      <w:pPr>
        <w:pStyle w:val="NormalWeb"/>
        <w:spacing w:before="0" w:beforeAutospacing="0" w:after="0" w:afterAutospacing="0"/>
        <w:rPr>
          <w:bCs/>
          <w:sz w:val="23"/>
          <w:szCs w:val="23"/>
        </w:rPr>
      </w:pPr>
      <w:r w:rsidRPr="00EC7E5D">
        <w:rPr>
          <w:bCs/>
          <w:i/>
          <w:iCs/>
          <w:sz w:val="23"/>
          <w:szCs w:val="23"/>
        </w:rPr>
        <w:t>Description</w:t>
      </w:r>
      <w:r w:rsidRPr="001F532F">
        <w:rPr>
          <w:bCs/>
          <w:sz w:val="23"/>
          <w:szCs w:val="23"/>
        </w:rPr>
        <w:t>:</w:t>
      </w:r>
    </w:p>
    <w:p w14:paraId="3D141C06" w14:textId="5CE09B1D" w:rsidR="00F31F84" w:rsidRPr="00F31F84" w:rsidRDefault="00F31F84" w:rsidP="002D2CC9">
      <w:pPr>
        <w:pStyle w:val="NormalWeb"/>
        <w:spacing w:before="160" w:beforeAutospacing="0" w:after="160" w:afterAutospacing="0"/>
        <w:ind w:right="-150"/>
        <w:rPr>
          <w:sz w:val="23"/>
          <w:szCs w:val="23"/>
        </w:rPr>
      </w:pPr>
      <w:r w:rsidRPr="00F31F84">
        <w:rPr>
          <w:color w:val="000000"/>
          <w:sz w:val="23"/>
          <w:szCs w:val="23"/>
        </w:rPr>
        <w:t>School leaders and teachers at U</w:t>
      </w:r>
      <w:r w:rsidR="00544AE3">
        <w:rPr>
          <w:color w:val="000000"/>
          <w:sz w:val="23"/>
          <w:szCs w:val="23"/>
        </w:rPr>
        <w:t>P</w:t>
      </w:r>
      <w:r w:rsidRPr="00F31F84">
        <w:rPr>
          <w:color w:val="000000"/>
          <w:sz w:val="23"/>
          <w:szCs w:val="23"/>
        </w:rPr>
        <w:t xml:space="preserve"> Academy Holland consistently and intentionally utilize schoolwide and classroom-level assessments to determine progress to learning targets for individual students and groups of students. </w:t>
      </w:r>
      <w:r>
        <w:rPr>
          <w:color w:val="000000"/>
          <w:sz w:val="23"/>
          <w:szCs w:val="23"/>
        </w:rPr>
        <w:t>Leaders</w:t>
      </w:r>
      <w:r w:rsidRPr="00F31F84">
        <w:rPr>
          <w:color w:val="000000"/>
          <w:sz w:val="23"/>
          <w:szCs w:val="23"/>
        </w:rPr>
        <w:t xml:space="preserve"> place student outcomes and data analysis at the center of their regular check-ins with the teachers they support. As a result, teachers know individual students’ performance levels as well as group performance trends in their classes and </w:t>
      </w:r>
      <w:r>
        <w:rPr>
          <w:color w:val="000000"/>
          <w:sz w:val="23"/>
          <w:szCs w:val="23"/>
        </w:rPr>
        <w:t xml:space="preserve">make </w:t>
      </w:r>
      <w:r w:rsidRPr="00F31F84">
        <w:rPr>
          <w:color w:val="000000"/>
          <w:sz w:val="23"/>
          <w:szCs w:val="23"/>
        </w:rPr>
        <w:t>adjustments to instruction based on assessment results. </w:t>
      </w:r>
    </w:p>
    <w:p w14:paraId="2A1F37B5" w14:textId="7A286ABC" w:rsidR="00F31F84" w:rsidRPr="00F31F84" w:rsidRDefault="00F31F84" w:rsidP="5CE4FE00">
      <w:pPr>
        <w:pStyle w:val="NormalWeb"/>
        <w:spacing w:before="160" w:beforeAutospacing="0" w:after="160" w:afterAutospacing="0"/>
        <w:ind w:right="-150"/>
        <w:rPr>
          <w:sz w:val="23"/>
          <w:szCs w:val="23"/>
        </w:rPr>
      </w:pPr>
      <w:r w:rsidRPr="5CE4FE00">
        <w:rPr>
          <w:color w:val="000000" w:themeColor="text1"/>
          <w:sz w:val="23"/>
          <w:szCs w:val="23"/>
        </w:rPr>
        <w:t>Across classes, lessons include multiple formative assessments for every student. Teachers utilize distance learning tools including Desmos and Google Classroom to review student work in-progress and provide timely feedback. Moving forward</w:t>
      </w:r>
      <w:r w:rsidR="00B3084B" w:rsidRPr="5CE4FE00">
        <w:rPr>
          <w:color w:val="000000" w:themeColor="text1"/>
          <w:sz w:val="23"/>
          <w:szCs w:val="23"/>
        </w:rPr>
        <w:t>,</w:t>
      </w:r>
      <w:r w:rsidRPr="5CE4FE00">
        <w:rPr>
          <w:color w:val="000000" w:themeColor="text1"/>
          <w:sz w:val="23"/>
          <w:szCs w:val="23"/>
        </w:rPr>
        <w:t xml:space="preserve"> school leaders should continue to support teachers to provide impactful feedback that is specific and targeted and to include opportunities for student self</w:t>
      </w:r>
      <w:r w:rsidR="00012B72" w:rsidRPr="5CE4FE00">
        <w:rPr>
          <w:color w:val="000000" w:themeColor="text1"/>
          <w:sz w:val="23"/>
          <w:szCs w:val="23"/>
        </w:rPr>
        <w:t>-</w:t>
      </w:r>
      <w:r w:rsidRPr="5CE4FE00">
        <w:rPr>
          <w:color w:val="000000" w:themeColor="text1"/>
          <w:sz w:val="23"/>
          <w:szCs w:val="23"/>
        </w:rPr>
        <w:t xml:space="preserve"> and peer-assessment in lessons. </w:t>
      </w:r>
    </w:p>
    <w:p w14:paraId="30E40C3E" w14:textId="77777777" w:rsidR="00F31F84" w:rsidRDefault="00F31F84" w:rsidP="002D2CC9">
      <w:pPr>
        <w:pStyle w:val="NormalWeb"/>
        <w:spacing w:before="0" w:beforeAutospacing="0" w:after="0" w:afterAutospacing="0"/>
        <w:rPr>
          <w:bCs/>
          <w:sz w:val="23"/>
          <w:szCs w:val="23"/>
        </w:rPr>
      </w:pPr>
    </w:p>
    <w:p w14:paraId="359FFC66" w14:textId="15DC1DE6" w:rsidR="00817A51" w:rsidRPr="00FA2806" w:rsidRDefault="00817A51" w:rsidP="002D2CC9">
      <w:pPr>
        <w:pStyle w:val="NormalWeb"/>
        <w:spacing w:before="0" w:beforeAutospacing="0" w:after="0" w:afterAutospacing="0"/>
        <w:rPr>
          <w:b/>
          <w:sz w:val="23"/>
          <w:szCs w:val="23"/>
        </w:rPr>
      </w:pPr>
      <w:r w:rsidRPr="00FA2806">
        <w:rPr>
          <w:b/>
          <w:sz w:val="23"/>
          <w:szCs w:val="23"/>
        </w:rPr>
        <w:t>Areas of Focus</w:t>
      </w:r>
    </w:p>
    <w:p w14:paraId="1FD64A66" w14:textId="77777777" w:rsidR="00FA2806" w:rsidRDefault="00FA2806" w:rsidP="002D2CC9">
      <w:pPr>
        <w:pStyle w:val="NormalWeb"/>
        <w:spacing w:before="0" w:beforeAutospacing="0" w:after="0" w:afterAutospacing="0"/>
        <w:rPr>
          <w:bCs/>
          <w:sz w:val="23"/>
          <w:szCs w:val="23"/>
        </w:rPr>
      </w:pPr>
    </w:p>
    <w:p w14:paraId="55A2AE25" w14:textId="04E9FE88" w:rsidR="00817A51" w:rsidRPr="001F532F" w:rsidRDefault="00817A51" w:rsidP="002D2CC9">
      <w:pPr>
        <w:pStyle w:val="NormalWeb"/>
        <w:spacing w:before="0" w:beforeAutospacing="0" w:after="0" w:afterAutospacing="0"/>
        <w:rPr>
          <w:bCs/>
          <w:sz w:val="23"/>
          <w:szCs w:val="23"/>
        </w:rPr>
      </w:pPr>
      <w:r w:rsidRPr="001F532F">
        <w:rPr>
          <w:bCs/>
          <w:sz w:val="23"/>
          <w:szCs w:val="23"/>
        </w:rPr>
        <w:t>Area of Focus # 1</w:t>
      </w:r>
    </w:p>
    <w:p w14:paraId="5CFF9A28" w14:textId="34B39F9D" w:rsidR="00817A51" w:rsidRPr="001F532F" w:rsidRDefault="00817A51" w:rsidP="002D2CC9">
      <w:pPr>
        <w:pStyle w:val="NormalWeb"/>
        <w:spacing w:before="0" w:beforeAutospacing="0" w:after="0" w:afterAutospacing="0"/>
        <w:rPr>
          <w:bCs/>
          <w:sz w:val="23"/>
          <w:szCs w:val="23"/>
        </w:rPr>
      </w:pPr>
      <w:r w:rsidRPr="001F532F">
        <w:rPr>
          <w:bCs/>
          <w:sz w:val="23"/>
          <w:szCs w:val="23"/>
        </w:rPr>
        <w:t>Curricul</w:t>
      </w:r>
      <w:r w:rsidR="00D80158">
        <w:rPr>
          <w:bCs/>
          <w:sz w:val="23"/>
          <w:szCs w:val="23"/>
        </w:rPr>
        <w:t>um</w:t>
      </w:r>
    </w:p>
    <w:p w14:paraId="427C6DD0" w14:textId="77777777" w:rsidR="000E01E2" w:rsidRDefault="000E01E2" w:rsidP="002D2CC9">
      <w:pPr>
        <w:pStyle w:val="NormalWeb"/>
        <w:spacing w:before="0" w:beforeAutospacing="0" w:after="0" w:afterAutospacing="0"/>
        <w:rPr>
          <w:bCs/>
          <w:i/>
          <w:iCs/>
          <w:sz w:val="23"/>
          <w:szCs w:val="23"/>
        </w:rPr>
      </w:pPr>
    </w:p>
    <w:p w14:paraId="54C9CCC4" w14:textId="3A8D92CA" w:rsidR="00817A51" w:rsidRPr="00EC7E5D" w:rsidRDefault="00817A51" w:rsidP="002D2CC9">
      <w:pPr>
        <w:pStyle w:val="NormalWeb"/>
        <w:spacing w:before="0" w:beforeAutospacing="0" w:after="0" w:afterAutospacing="0"/>
        <w:rPr>
          <w:bCs/>
          <w:i/>
          <w:iCs/>
          <w:sz w:val="23"/>
          <w:szCs w:val="23"/>
        </w:rPr>
      </w:pPr>
      <w:r w:rsidRPr="00EC7E5D">
        <w:rPr>
          <w:bCs/>
          <w:i/>
          <w:iCs/>
          <w:sz w:val="23"/>
          <w:szCs w:val="23"/>
        </w:rPr>
        <w:t>Description:</w:t>
      </w:r>
    </w:p>
    <w:p w14:paraId="39059E6B" w14:textId="7BE2BDB2" w:rsidR="000E01E2" w:rsidRPr="000E01E2" w:rsidRDefault="000E01E2" w:rsidP="002D2CC9">
      <w:pPr>
        <w:widowControl/>
        <w:spacing w:before="180" w:after="180"/>
        <w:ind w:right="-150"/>
        <w:rPr>
          <w:snapToGrid/>
          <w:sz w:val="23"/>
          <w:szCs w:val="23"/>
        </w:rPr>
      </w:pPr>
      <w:r w:rsidRPr="000E01E2">
        <w:rPr>
          <w:snapToGrid/>
          <w:color w:val="000000"/>
          <w:sz w:val="23"/>
          <w:szCs w:val="23"/>
        </w:rPr>
        <w:t xml:space="preserve">School leaders have selected standards-aligned curriculum across grades and content areas. Teacher teams prioritize </w:t>
      </w:r>
      <w:r>
        <w:rPr>
          <w:snapToGrid/>
          <w:color w:val="000000"/>
          <w:sz w:val="23"/>
          <w:szCs w:val="23"/>
        </w:rPr>
        <w:t>“</w:t>
      </w:r>
      <w:r w:rsidRPr="000E01E2">
        <w:rPr>
          <w:snapToGrid/>
          <w:color w:val="000000"/>
          <w:sz w:val="23"/>
          <w:szCs w:val="23"/>
        </w:rPr>
        <w:t>essential standards</w:t>
      </w:r>
      <w:r>
        <w:rPr>
          <w:snapToGrid/>
          <w:color w:val="000000"/>
          <w:sz w:val="23"/>
          <w:szCs w:val="23"/>
        </w:rPr>
        <w:t>”</w:t>
      </w:r>
      <w:r w:rsidRPr="000E01E2">
        <w:rPr>
          <w:snapToGrid/>
          <w:color w:val="000000"/>
          <w:sz w:val="23"/>
          <w:szCs w:val="23"/>
        </w:rPr>
        <w:t xml:space="preserve"> in planning units and lessons. Well-established processes - called “intellectual prep” - are in place to support teacher planning from curriculum. Based on feedback</w:t>
      </w:r>
      <w:r>
        <w:rPr>
          <w:snapToGrid/>
          <w:color w:val="000000"/>
          <w:sz w:val="23"/>
          <w:szCs w:val="23"/>
        </w:rPr>
        <w:t xml:space="preserve">, </w:t>
      </w:r>
      <w:r w:rsidRPr="000E01E2">
        <w:rPr>
          <w:snapToGrid/>
          <w:color w:val="000000"/>
          <w:sz w:val="23"/>
          <w:szCs w:val="23"/>
        </w:rPr>
        <w:t xml:space="preserve">school leaders and teachers have </w:t>
      </w:r>
      <w:r>
        <w:rPr>
          <w:snapToGrid/>
          <w:color w:val="000000"/>
          <w:sz w:val="23"/>
          <w:szCs w:val="23"/>
        </w:rPr>
        <w:t xml:space="preserve">recently </w:t>
      </w:r>
      <w:r w:rsidRPr="000E01E2">
        <w:rPr>
          <w:snapToGrid/>
          <w:color w:val="000000"/>
          <w:sz w:val="23"/>
          <w:szCs w:val="23"/>
        </w:rPr>
        <w:t>added a new component to the intellectual prep process for prioritizing "worthwhile" tasks and ensuring that</w:t>
      </w:r>
      <w:r>
        <w:rPr>
          <w:snapToGrid/>
          <w:color w:val="000000"/>
          <w:sz w:val="23"/>
          <w:szCs w:val="23"/>
        </w:rPr>
        <w:t xml:space="preserve"> </w:t>
      </w:r>
      <w:r w:rsidRPr="000E01E2">
        <w:rPr>
          <w:snapToGrid/>
          <w:color w:val="000000"/>
          <w:sz w:val="23"/>
          <w:szCs w:val="23"/>
        </w:rPr>
        <w:t>most time in class is spent on those worthwhile tasks that engage students to reason, think critically, make connections</w:t>
      </w:r>
      <w:r w:rsidR="00F95B1F">
        <w:rPr>
          <w:snapToGrid/>
          <w:color w:val="000000"/>
          <w:sz w:val="23"/>
          <w:szCs w:val="23"/>
        </w:rPr>
        <w:t>,</w:t>
      </w:r>
      <w:r w:rsidRPr="000E01E2">
        <w:rPr>
          <w:snapToGrid/>
          <w:color w:val="000000"/>
          <w:sz w:val="23"/>
          <w:szCs w:val="23"/>
        </w:rPr>
        <w:t xml:space="preserve"> and solve problems</w:t>
      </w:r>
      <w:r>
        <w:rPr>
          <w:snapToGrid/>
          <w:color w:val="000000"/>
          <w:sz w:val="23"/>
          <w:szCs w:val="23"/>
        </w:rPr>
        <w:t>.</w:t>
      </w:r>
      <w:r w:rsidRPr="000E01E2">
        <w:rPr>
          <w:snapToGrid/>
          <w:color w:val="000000"/>
          <w:sz w:val="23"/>
          <w:szCs w:val="23"/>
        </w:rPr>
        <w:t xml:space="preserve"> </w:t>
      </w:r>
    </w:p>
    <w:p w14:paraId="279B4351" w14:textId="5BAF3DF6" w:rsidR="000E01E2" w:rsidRPr="000E01E2" w:rsidRDefault="000E01E2" w:rsidP="002D2CC9">
      <w:pPr>
        <w:widowControl/>
        <w:spacing w:before="180" w:after="180"/>
        <w:ind w:right="-150"/>
        <w:rPr>
          <w:snapToGrid/>
          <w:sz w:val="23"/>
          <w:szCs w:val="23"/>
        </w:rPr>
      </w:pPr>
      <w:r w:rsidRPr="000E01E2">
        <w:rPr>
          <w:snapToGrid/>
          <w:color w:val="000000"/>
          <w:sz w:val="23"/>
          <w:szCs w:val="23"/>
        </w:rPr>
        <w:t>At the start of the 2020</w:t>
      </w:r>
      <w:r w:rsidR="00C8716B">
        <w:rPr>
          <w:snapToGrid/>
          <w:color w:val="000000"/>
          <w:sz w:val="23"/>
          <w:szCs w:val="23"/>
        </w:rPr>
        <w:t>-</w:t>
      </w:r>
      <w:r w:rsidRPr="000E01E2">
        <w:rPr>
          <w:snapToGrid/>
          <w:color w:val="000000"/>
          <w:sz w:val="23"/>
          <w:szCs w:val="23"/>
        </w:rPr>
        <w:t xml:space="preserve">2021 school year, the UAH team transitioned to a new ELA curriculum for grades K through 4: the Expeditionary Learning (EL) curriculum. Principal Thompson has skillfully managed this change process. As a result, enactment of the EL curriculum continues to improve. </w:t>
      </w:r>
      <w:r>
        <w:rPr>
          <w:snapToGrid/>
          <w:color w:val="000000"/>
          <w:sz w:val="23"/>
          <w:szCs w:val="23"/>
        </w:rPr>
        <w:t xml:space="preserve">The </w:t>
      </w:r>
      <w:r w:rsidRPr="000E01E2">
        <w:rPr>
          <w:snapToGrid/>
          <w:color w:val="000000"/>
          <w:sz w:val="23"/>
          <w:szCs w:val="23"/>
        </w:rPr>
        <w:t>curriculum is being</w:t>
      </w:r>
      <w:r w:rsidR="00417639">
        <w:rPr>
          <w:snapToGrid/>
          <w:color w:val="000000"/>
          <w:sz w:val="23"/>
          <w:szCs w:val="23"/>
        </w:rPr>
        <w:t xml:space="preserve"> implemented</w:t>
      </w:r>
      <w:r>
        <w:rPr>
          <w:snapToGrid/>
          <w:color w:val="000000"/>
          <w:sz w:val="23"/>
          <w:szCs w:val="23"/>
        </w:rPr>
        <w:t>, for the most part,</w:t>
      </w:r>
      <w:r w:rsidRPr="000E01E2">
        <w:rPr>
          <w:snapToGrid/>
          <w:color w:val="000000"/>
          <w:sz w:val="23"/>
          <w:szCs w:val="23"/>
        </w:rPr>
        <w:t xml:space="preserve"> in remote-learning environment</w:t>
      </w:r>
      <w:r>
        <w:rPr>
          <w:snapToGrid/>
          <w:color w:val="000000"/>
          <w:sz w:val="23"/>
          <w:szCs w:val="23"/>
        </w:rPr>
        <w:t>s</w:t>
      </w:r>
      <w:r w:rsidR="00E84EC9">
        <w:rPr>
          <w:snapToGrid/>
          <w:color w:val="000000"/>
          <w:sz w:val="23"/>
          <w:szCs w:val="23"/>
        </w:rPr>
        <w:t>,</w:t>
      </w:r>
      <w:r w:rsidRPr="000E01E2">
        <w:rPr>
          <w:snapToGrid/>
          <w:color w:val="000000"/>
          <w:sz w:val="23"/>
          <w:szCs w:val="23"/>
        </w:rPr>
        <w:t xml:space="preserve"> which present barriers to both teaching and learning. </w:t>
      </w:r>
    </w:p>
    <w:p w14:paraId="5D6B39A5" w14:textId="71615DD9" w:rsidR="000E01E2" w:rsidRPr="000E01E2" w:rsidRDefault="000E01E2" w:rsidP="002D2CC9">
      <w:pPr>
        <w:widowControl/>
        <w:spacing w:after="240"/>
        <w:rPr>
          <w:snapToGrid/>
          <w:sz w:val="23"/>
          <w:szCs w:val="23"/>
        </w:rPr>
      </w:pPr>
      <w:r w:rsidRPr="000E01E2">
        <w:rPr>
          <w:snapToGrid/>
          <w:color w:val="000000"/>
          <w:sz w:val="23"/>
          <w:szCs w:val="23"/>
        </w:rPr>
        <w:t xml:space="preserve">While progress has been made relative to this indicator, continued work is needed. The focus on “worthwhile” tasks in the planning process has resulted in </w:t>
      </w:r>
      <w:r>
        <w:rPr>
          <w:snapToGrid/>
          <w:color w:val="000000"/>
          <w:sz w:val="23"/>
          <w:szCs w:val="23"/>
        </w:rPr>
        <w:t>improvement</w:t>
      </w:r>
      <w:r w:rsidRPr="000E01E2">
        <w:rPr>
          <w:snapToGrid/>
          <w:color w:val="000000"/>
          <w:sz w:val="23"/>
          <w:szCs w:val="23"/>
        </w:rPr>
        <w:t xml:space="preserve">, but practice is not yet consistent. For example, inefficient questioning of one student at a time (rather than using more efficient strategies </w:t>
      </w:r>
      <w:r w:rsidR="002D7352">
        <w:rPr>
          <w:snapToGrid/>
          <w:color w:val="000000"/>
          <w:sz w:val="23"/>
          <w:szCs w:val="23"/>
        </w:rPr>
        <w:t>to check for understanding from multiple students in a shorter period)</w:t>
      </w:r>
      <w:r w:rsidRPr="000E01E2">
        <w:rPr>
          <w:snapToGrid/>
          <w:color w:val="000000"/>
          <w:sz w:val="23"/>
          <w:szCs w:val="23"/>
        </w:rPr>
        <w:t xml:space="preserve"> resulted in lost time</w:t>
      </w:r>
      <w:r w:rsidR="001A7247">
        <w:rPr>
          <w:snapToGrid/>
          <w:color w:val="000000"/>
          <w:sz w:val="23"/>
          <w:szCs w:val="23"/>
        </w:rPr>
        <w:t>-</w:t>
      </w:r>
      <w:r w:rsidRPr="000E01E2">
        <w:rPr>
          <w:snapToGrid/>
          <w:color w:val="000000"/>
          <w:sz w:val="23"/>
          <w:szCs w:val="23"/>
        </w:rPr>
        <w:t>on</w:t>
      </w:r>
      <w:r w:rsidR="001A7247">
        <w:rPr>
          <w:snapToGrid/>
          <w:color w:val="000000"/>
          <w:sz w:val="23"/>
          <w:szCs w:val="23"/>
        </w:rPr>
        <w:t>-</w:t>
      </w:r>
      <w:r w:rsidRPr="000E01E2">
        <w:rPr>
          <w:snapToGrid/>
          <w:color w:val="000000"/>
          <w:sz w:val="23"/>
          <w:szCs w:val="23"/>
        </w:rPr>
        <w:t xml:space="preserve">task in several lessons. </w:t>
      </w:r>
      <w:r>
        <w:rPr>
          <w:snapToGrid/>
          <w:color w:val="000000"/>
          <w:sz w:val="23"/>
          <w:szCs w:val="23"/>
        </w:rPr>
        <w:t xml:space="preserve">Moving forward, </w:t>
      </w:r>
      <w:r w:rsidRPr="000E01E2">
        <w:rPr>
          <w:snapToGrid/>
          <w:color w:val="000000"/>
          <w:sz w:val="23"/>
          <w:szCs w:val="23"/>
        </w:rPr>
        <w:t xml:space="preserve">teachers need </w:t>
      </w:r>
      <w:r>
        <w:rPr>
          <w:snapToGrid/>
          <w:color w:val="000000"/>
          <w:sz w:val="23"/>
          <w:szCs w:val="23"/>
        </w:rPr>
        <w:t xml:space="preserve">continued </w:t>
      </w:r>
      <w:r w:rsidRPr="000E01E2">
        <w:rPr>
          <w:snapToGrid/>
          <w:color w:val="000000"/>
          <w:sz w:val="23"/>
          <w:szCs w:val="23"/>
        </w:rPr>
        <w:t>support to enact all of the curriculum’s underlying principles and goals. </w:t>
      </w:r>
    </w:p>
    <w:p w14:paraId="02623C30" w14:textId="77777777" w:rsidR="000E01E2" w:rsidRDefault="000E01E2" w:rsidP="002D2CC9">
      <w:pPr>
        <w:pStyle w:val="NormalWeb"/>
        <w:spacing w:before="0" w:beforeAutospacing="0" w:after="0" w:afterAutospacing="0"/>
        <w:rPr>
          <w:bCs/>
          <w:sz w:val="23"/>
          <w:szCs w:val="23"/>
        </w:rPr>
      </w:pPr>
    </w:p>
    <w:p w14:paraId="2317547B" w14:textId="21C457A9" w:rsidR="00817A51" w:rsidRPr="001F532F" w:rsidRDefault="00817A51" w:rsidP="002D2CC9">
      <w:pPr>
        <w:pStyle w:val="NormalWeb"/>
        <w:spacing w:before="0" w:beforeAutospacing="0" w:after="0" w:afterAutospacing="0"/>
        <w:rPr>
          <w:bCs/>
          <w:sz w:val="23"/>
          <w:szCs w:val="23"/>
        </w:rPr>
      </w:pPr>
      <w:r w:rsidRPr="001F532F">
        <w:rPr>
          <w:bCs/>
          <w:sz w:val="23"/>
          <w:szCs w:val="23"/>
        </w:rPr>
        <w:lastRenderedPageBreak/>
        <w:t>Area of Focus # 2</w:t>
      </w:r>
    </w:p>
    <w:p w14:paraId="5110BE23" w14:textId="11F4DDD1" w:rsidR="00817A51" w:rsidRPr="001F532F" w:rsidRDefault="00817A51" w:rsidP="002D2CC9">
      <w:pPr>
        <w:pStyle w:val="NormalWeb"/>
        <w:spacing w:before="0" w:beforeAutospacing="0" w:after="0" w:afterAutospacing="0"/>
        <w:rPr>
          <w:bCs/>
          <w:sz w:val="23"/>
          <w:szCs w:val="23"/>
        </w:rPr>
      </w:pPr>
      <w:r w:rsidRPr="001F532F">
        <w:rPr>
          <w:bCs/>
          <w:sz w:val="23"/>
          <w:szCs w:val="23"/>
        </w:rPr>
        <w:t>Pedagogy</w:t>
      </w:r>
    </w:p>
    <w:p w14:paraId="0A55C260" w14:textId="77777777" w:rsidR="00FA2806" w:rsidRDefault="00FA2806" w:rsidP="002D2CC9">
      <w:pPr>
        <w:pStyle w:val="NormalWeb"/>
        <w:spacing w:before="0" w:beforeAutospacing="0" w:after="0" w:afterAutospacing="0"/>
        <w:rPr>
          <w:bCs/>
          <w:i/>
          <w:iCs/>
          <w:sz w:val="23"/>
          <w:szCs w:val="23"/>
        </w:rPr>
      </w:pPr>
    </w:p>
    <w:p w14:paraId="15E157EF" w14:textId="7AF0FE39" w:rsidR="00EF7FBD" w:rsidRDefault="00817A51" w:rsidP="002D2CC9">
      <w:pPr>
        <w:pStyle w:val="NormalWeb"/>
        <w:spacing w:before="0" w:beforeAutospacing="0" w:after="0" w:afterAutospacing="0"/>
        <w:rPr>
          <w:bCs/>
          <w:sz w:val="23"/>
          <w:szCs w:val="23"/>
        </w:rPr>
      </w:pPr>
      <w:r w:rsidRPr="00EC7E5D">
        <w:rPr>
          <w:bCs/>
          <w:i/>
          <w:iCs/>
          <w:sz w:val="23"/>
          <w:szCs w:val="23"/>
        </w:rPr>
        <w:t>Description:</w:t>
      </w:r>
    </w:p>
    <w:p w14:paraId="1653B8E5" w14:textId="7C85D4F4" w:rsidR="000E01E2" w:rsidRPr="000E01E2" w:rsidRDefault="000E01E2" w:rsidP="002D2CC9">
      <w:pPr>
        <w:pStyle w:val="NormalWeb"/>
        <w:spacing w:before="160" w:beforeAutospacing="0" w:after="160" w:afterAutospacing="0"/>
        <w:ind w:right="-150"/>
        <w:rPr>
          <w:sz w:val="23"/>
          <w:szCs w:val="23"/>
        </w:rPr>
      </w:pPr>
      <w:r>
        <w:rPr>
          <w:color w:val="000000"/>
          <w:sz w:val="23"/>
          <w:szCs w:val="23"/>
        </w:rPr>
        <w:t xml:space="preserve">Many </w:t>
      </w:r>
      <w:r w:rsidRPr="000E01E2">
        <w:rPr>
          <w:color w:val="000000"/>
          <w:sz w:val="23"/>
          <w:szCs w:val="23"/>
        </w:rPr>
        <w:t xml:space="preserve">instructional practices are consistently utilized across </w:t>
      </w:r>
      <w:r>
        <w:rPr>
          <w:color w:val="000000"/>
          <w:sz w:val="23"/>
          <w:szCs w:val="23"/>
        </w:rPr>
        <w:t xml:space="preserve">UAH </w:t>
      </w:r>
      <w:r w:rsidRPr="000E01E2">
        <w:rPr>
          <w:color w:val="000000"/>
          <w:sz w:val="23"/>
          <w:szCs w:val="23"/>
        </w:rPr>
        <w:t>classes</w:t>
      </w:r>
      <w:r>
        <w:rPr>
          <w:color w:val="000000"/>
          <w:sz w:val="23"/>
          <w:szCs w:val="23"/>
        </w:rPr>
        <w:t xml:space="preserve"> as a result of well-established “intellectual prep” protocols</w:t>
      </w:r>
      <w:r w:rsidRPr="000E01E2">
        <w:rPr>
          <w:color w:val="000000"/>
          <w:sz w:val="23"/>
          <w:szCs w:val="23"/>
        </w:rPr>
        <w:t xml:space="preserve">. In addition, instructional practices continue to align more closely to </w:t>
      </w:r>
      <w:r>
        <w:rPr>
          <w:color w:val="000000"/>
          <w:sz w:val="23"/>
          <w:szCs w:val="23"/>
        </w:rPr>
        <w:t>a shared set of</w:t>
      </w:r>
      <w:r w:rsidRPr="000E01E2">
        <w:rPr>
          <w:color w:val="000000"/>
          <w:sz w:val="23"/>
          <w:szCs w:val="23"/>
        </w:rPr>
        <w:t xml:space="preserve"> schoolwide beliefs about how students learn best with each successive visit.</w:t>
      </w:r>
      <w:r w:rsidR="002D7352">
        <w:rPr>
          <w:color w:val="000000"/>
          <w:sz w:val="23"/>
          <w:szCs w:val="23"/>
        </w:rPr>
        <w:t xml:space="preserve"> </w:t>
      </w:r>
      <w:r>
        <w:rPr>
          <w:color w:val="000000"/>
          <w:sz w:val="23"/>
          <w:szCs w:val="23"/>
        </w:rPr>
        <w:t xml:space="preserve">A majority of classes include tasks that require higher-level thinking and/or student collaboration. </w:t>
      </w:r>
    </w:p>
    <w:p w14:paraId="1135B31F" w14:textId="50931DD3" w:rsidR="0053073B" w:rsidRPr="000E01E2" w:rsidRDefault="000E01E2" w:rsidP="002D2CC9">
      <w:pPr>
        <w:pStyle w:val="NormalWeb"/>
        <w:spacing w:before="180" w:beforeAutospacing="0" w:after="180" w:afterAutospacing="0"/>
        <w:ind w:right="-150"/>
        <w:rPr>
          <w:sz w:val="23"/>
          <w:szCs w:val="23"/>
        </w:rPr>
      </w:pPr>
      <w:r w:rsidRPr="000E01E2">
        <w:rPr>
          <w:color w:val="000000"/>
          <w:sz w:val="23"/>
          <w:szCs w:val="23"/>
        </w:rPr>
        <w:t>While progress has been made relative to this indicator, a continued focus on pedagogy</w:t>
      </w:r>
      <w:r w:rsidRPr="000E01E2">
        <w:rPr>
          <w:i/>
          <w:iCs/>
          <w:color w:val="000000"/>
          <w:sz w:val="23"/>
          <w:szCs w:val="23"/>
        </w:rPr>
        <w:t xml:space="preserve"> </w:t>
      </w:r>
      <w:r w:rsidRPr="000E01E2">
        <w:rPr>
          <w:color w:val="000000"/>
          <w:sz w:val="23"/>
          <w:szCs w:val="23"/>
        </w:rPr>
        <w:t xml:space="preserve">is needed. </w:t>
      </w:r>
      <w:r>
        <w:rPr>
          <w:color w:val="000000"/>
          <w:sz w:val="23"/>
          <w:szCs w:val="23"/>
        </w:rPr>
        <w:t xml:space="preserve">Moving forward, school leaders should communicate and norm </w:t>
      </w:r>
      <w:r w:rsidR="001A7247">
        <w:rPr>
          <w:color w:val="000000"/>
          <w:sz w:val="23"/>
          <w:szCs w:val="23"/>
        </w:rPr>
        <w:t xml:space="preserve">with </w:t>
      </w:r>
      <w:r>
        <w:rPr>
          <w:color w:val="000000"/>
          <w:sz w:val="23"/>
          <w:szCs w:val="23"/>
        </w:rPr>
        <w:t>teachers</w:t>
      </w:r>
      <w:r w:rsidR="001A7247">
        <w:rPr>
          <w:color w:val="000000"/>
          <w:sz w:val="23"/>
          <w:szCs w:val="23"/>
        </w:rPr>
        <w:t xml:space="preserve"> toward</w:t>
      </w:r>
      <w:r>
        <w:rPr>
          <w:color w:val="000000"/>
          <w:sz w:val="23"/>
          <w:szCs w:val="23"/>
        </w:rPr>
        <w:t xml:space="preserve"> </w:t>
      </w:r>
      <w:r w:rsidRPr="000E01E2">
        <w:rPr>
          <w:color w:val="000000"/>
          <w:sz w:val="23"/>
          <w:szCs w:val="23"/>
        </w:rPr>
        <w:t xml:space="preserve">a definition of student ownership that includes student choice, curiosity, and personalization. </w:t>
      </w:r>
      <w:r>
        <w:rPr>
          <w:color w:val="000000"/>
          <w:sz w:val="23"/>
          <w:szCs w:val="23"/>
        </w:rPr>
        <w:t>School leaders should also communicate clear expectations for</w:t>
      </w:r>
      <w:r w:rsidRPr="000E01E2">
        <w:rPr>
          <w:color w:val="000000"/>
          <w:sz w:val="23"/>
          <w:szCs w:val="23"/>
        </w:rPr>
        <w:t xml:space="preserve"> co-teaching pair</w:t>
      </w:r>
      <w:r>
        <w:rPr>
          <w:color w:val="000000"/>
          <w:sz w:val="23"/>
          <w:szCs w:val="23"/>
        </w:rPr>
        <w:t xml:space="preserve">s to consistently plan lessons to </w:t>
      </w:r>
      <w:r w:rsidRPr="000E01E2">
        <w:rPr>
          <w:color w:val="000000"/>
          <w:sz w:val="23"/>
          <w:szCs w:val="23"/>
        </w:rPr>
        <w:t xml:space="preserve">maximize the utilization and impact of both adults on learning. </w:t>
      </w:r>
      <w:r w:rsidR="6B3C7065" w:rsidRPr="34836D96">
        <w:rPr>
          <w:sz w:val="23"/>
          <w:szCs w:val="23"/>
        </w:rPr>
        <w:t xml:space="preserve">Teacher teams should further develop practices </w:t>
      </w:r>
      <w:r w:rsidR="78F3F7EB" w:rsidRPr="34836D96">
        <w:rPr>
          <w:sz w:val="23"/>
          <w:szCs w:val="23"/>
        </w:rPr>
        <w:t xml:space="preserve">that </w:t>
      </w:r>
      <w:r w:rsidR="6B3C7065" w:rsidRPr="34836D96">
        <w:rPr>
          <w:sz w:val="23"/>
          <w:szCs w:val="23"/>
        </w:rPr>
        <w:t xml:space="preserve">maintain </w:t>
      </w:r>
      <w:r w:rsidR="58BB2E59" w:rsidRPr="34836D96">
        <w:rPr>
          <w:sz w:val="23"/>
          <w:szCs w:val="23"/>
        </w:rPr>
        <w:t xml:space="preserve">consistent student </w:t>
      </w:r>
      <w:r w:rsidR="00817A51" w:rsidRPr="34836D96">
        <w:rPr>
          <w:sz w:val="23"/>
          <w:szCs w:val="23"/>
        </w:rPr>
        <w:t xml:space="preserve">collaboration levels while in Zoom breakout rooms. </w:t>
      </w:r>
      <w:r w:rsidR="001B35F9" w:rsidRPr="34836D96">
        <w:rPr>
          <w:b/>
          <w:bCs/>
          <w:sz w:val="23"/>
          <w:szCs w:val="23"/>
        </w:rPr>
        <w:t xml:space="preserve">   </w:t>
      </w:r>
    </w:p>
    <w:p w14:paraId="39B11D81" w14:textId="5AC5B0F5" w:rsidR="0053073B" w:rsidRDefault="0053073B" w:rsidP="002D2CC9">
      <w:pPr>
        <w:pStyle w:val="NormalWeb"/>
        <w:spacing w:before="0" w:beforeAutospacing="0" w:after="0" w:afterAutospacing="0"/>
        <w:rPr>
          <w:b/>
          <w:sz w:val="23"/>
          <w:szCs w:val="23"/>
        </w:rPr>
      </w:pPr>
    </w:p>
    <w:p w14:paraId="3D58370A" w14:textId="77777777" w:rsidR="00914757" w:rsidRDefault="00914757" w:rsidP="002D2CC9">
      <w:pPr>
        <w:pStyle w:val="NormalWeb"/>
        <w:spacing w:before="0" w:beforeAutospacing="0" w:after="0" w:afterAutospacing="0"/>
        <w:rPr>
          <w:b/>
          <w:sz w:val="23"/>
          <w:szCs w:val="23"/>
        </w:rPr>
      </w:pPr>
    </w:p>
    <w:p w14:paraId="363A4422" w14:textId="36876B38" w:rsidR="00570D30" w:rsidRPr="003072A0" w:rsidRDefault="00570D30" w:rsidP="002D2CC9">
      <w:pPr>
        <w:widowControl/>
        <w:rPr>
          <w:b/>
          <w:snapToGrid/>
          <w:sz w:val="23"/>
          <w:szCs w:val="23"/>
        </w:rPr>
      </w:pPr>
      <w:r>
        <w:rPr>
          <w:b/>
          <w:bCs/>
          <w:snapToGrid/>
          <w:sz w:val="23"/>
          <w:szCs w:val="23"/>
        </w:rPr>
        <w:br w:type="page"/>
      </w:r>
    </w:p>
    <w:p w14:paraId="2F3FD8DF" w14:textId="4FE3FC32" w:rsidR="00FA2806" w:rsidRDefault="00FA2806" w:rsidP="002D2CC9">
      <w:pPr>
        <w:widowControl/>
        <w:ind w:right="375"/>
        <w:rPr>
          <w:b/>
          <w:bCs/>
          <w:snapToGrid/>
          <w:sz w:val="23"/>
          <w:szCs w:val="23"/>
        </w:rPr>
      </w:pPr>
      <w:r>
        <w:rPr>
          <w:b/>
          <w:bCs/>
          <w:snapToGrid/>
          <w:sz w:val="23"/>
          <w:szCs w:val="23"/>
        </w:rPr>
        <w:lastRenderedPageBreak/>
        <w:t>Morgan Full Service Community School, Holyoke</w:t>
      </w:r>
    </w:p>
    <w:p w14:paraId="2DC02098" w14:textId="655A0978" w:rsidR="00FA2806" w:rsidRDefault="00FA2806" w:rsidP="002D2CC9">
      <w:pPr>
        <w:widowControl/>
        <w:rPr>
          <w:sz w:val="23"/>
          <w:szCs w:val="23"/>
        </w:rPr>
      </w:pPr>
      <w:r>
        <w:rPr>
          <w:sz w:val="23"/>
          <w:szCs w:val="23"/>
        </w:rPr>
        <w:t xml:space="preserve">Information provided by School Empowerment Network </w:t>
      </w:r>
    </w:p>
    <w:p w14:paraId="4A2A1BB5" w14:textId="77777777" w:rsidR="00FA2806" w:rsidRPr="00FA2806" w:rsidRDefault="00FA2806" w:rsidP="002D2CC9">
      <w:pPr>
        <w:widowControl/>
        <w:rPr>
          <w:sz w:val="23"/>
          <w:szCs w:val="23"/>
        </w:rPr>
      </w:pPr>
    </w:p>
    <w:p w14:paraId="794B6587" w14:textId="517FCF48" w:rsidR="001F6E45" w:rsidRPr="001F6E45" w:rsidRDefault="001F6E45" w:rsidP="002D2CC9">
      <w:pPr>
        <w:widowControl/>
        <w:ind w:right="375"/>
        <w:rPr>
          <w:snapToGrid/>
          <w:sz w:val="23"/>
          <w:szCs w:val="23"/>
        </w:rPr>
      </w:pPr>
      <w:r w:rsidRPr="001F6E45">
        <w:rPr>
          <w:b/>
          <w:bCs/>
          <w:snapToGrid/>
          <w:sz w:val="23"/>
          <w:szCs w:val="23"/>
        </w:rPr>
        <w:t>School Strengths</w:t>
      </w:r>
    </w:p>
    <w:p w14:paraId="5C82D88A" w14:textId="77777777" w:rsidR="001F6E45" w:rsidRPr="001F6E45" w:rsidRDefault="001F6E45" w:rsidP="002D2CC9">
      <w:pPr>
        <w:widowControl/>
        <w:rPr>
          <w:snapToGrid/>
          <w:sz w:val="23"/>
          <w:szCs w:val="23"/>
        </w:rPr>
      </w:pPr>
    </w:p>
    <w:p w14:paraId="22BA0093" w14:textId="77777777" w:rsidR="001F6E45" w:rsidRPr="001F6E45" w:rsidRDefault="001F6E45" w:rsidP="002D2CC9">
      <w:pPr>
        <w:widowControl/>
        <w:ind w:right="374"/>
        <w:rPr>
          <w:snapToGrid/>
          <w:sz w:val="23"/>
          <w:szCs w:val="23"/>
        </w:rPr>
      </w:pPr>
      <w:r w:rsidRPr="001F6E45">
        <w:rPr>
          <w:snapToGrid/>
          <w:sz w:val="23"/>
          <w:szCs w:val="23"/>
        </w:rPr>
        <w:t>Area of Strength # 1 </w:t>
      </w:r>
    </w:p>
    <w:p w14:paraId="09C5E181" w14:textId="280E875A" w:rsidR="009038A8" w:rsidRPr="00A44422" w:rsidRDefault="00292789" w:rsidP="002D2CC9">
      <w:pPr>
        <w:widowControl/>
        <w:ind w:right="375"/>
        <w:rPr>
          <w:snapToGrid/>
          <w:sz w:val="23"/>
          <w:szCs w:val="23"/>
        </w:rPr>
      </w:pPr>
      <w:r>
        <w:rPr>
          <w:snapToGrid/>
          <w:sz w:val="23"/>
          <w:szCs w:val="23"/>
        </w:rPr>
        <w:t>Curriculum</w:t>
      </w:r>
    </w:p>
    <w:p w14:paraId="5B2AB7F9" w14:textId="77777777" w:rsidR="009038A8" w:rsidRDefault="009038A8" w:rsidP="002D2CC9">
      <w:pPr>
        <w:widowControl/>
        <w:ind w:right="375"/>
        <w:rPr>
          <w:i/>
          <w:iCs/>
          <w:snapToGrid/>
          <w:sz w:val="23"/>
          <w:szCs w:val="23"/>
        </w:rPr>
      </w:pPr>
    </w:p>
    <w:p w14:paraId="7525E8F1" w14:textId="0768D11B" w:rsidR="000E01E2" w:rsidRPr="001F6E45" w:rsidRDefault="000E01E2" w:rsidP="002D2CC9">
      <w:pPr>
        <w:widowControl/>
        <w:ind w:right="375"/>
        <w:rPr>
          <w:snapToGrid/>
          <w:sz w:val="23"/>
          <w:szCs w:val="23"/>
        </w:rPr>
      </w:pPr>
      <w:r w:rsidRPr="001F6E45">
        <w:rPr>
          <w:i/>
          <w:iCs/>
          <w:snapToGrid/>
          <w:sz w:val="23"/>
          <w:szCs w:val="23"/>
        </w:rPr>
        <w:t>Description</w:t>
      </w:r>
      <w:r w:rsidRPr="001F6E45">
        <w:rPr>
          <w:snapToGrid/>
          <w:sz w:val="23"/>
          <w:szCs w:val="23"/>
        </w:rPr>
        <w:t>:</w:t>
      </w:r>
    </w:p>
    <w:p w14:paraId="1BEEE717" w14:textId="02235C66" w:rsidR="000E01E2" w:rsidRDefault="000E01E2" w:rsidP="5CE4FE00">
      <w:pPr>
        <w:pStyle w:val="NormalWeb"/>
        <w:spacing w:before="140" w:beforeAutospacing="0" w:after="140" w:afterAutospacing="0"/>
        <w:ind w:right="-420"/>
      </w:pPr>
      <w:r w:rsidRPr="5CE4FE00">
        <w:rPr>
          <w:color w:val="000000" w:themeColor="text1"/>
          <w:sz w:val="23"/>
          <w:szCs w:val="23"/>
        </w:rPr>
        <w:t>Morgan school leaders have communicated clearly to staff about the necessity to use high-quality, standards-aligned curriculum. As a result, across classes written curricul</w:t>
      </w:r>
      <w:r w:rsidR="00DC30E0" w:rsidRPr="5CE4FE00">
        <w:rPr>
          <w:color w:val="000000" w:themeColor="text1"/>
          <w:sz w:val="23"/>
          <w:szCs w:val="23"/>
        </w:rPr>
        <w:t>um</w:t>
      </w:r>
      <w:r w:rsidRPr="5CE4FE00">
        <w:rPr>
          <w:color w:val="000000" w:themeColor="text1"/>
          <w:sz w:val="23"/>
          <w:szCs w:val="23"/>
        </w:rPr>
        <w:t xml:space="preserve">, texts, daily objectives, and learning tasks are aligned to grade-level standards. </w:t>
      </w:r>
      <w:r w:rsidR="00424C55" w:rsidRPr="5CE4FE00">
        <w:rPr>
          <w:color w:val="000000" w:themeColor="text1"/>
          <w:sz w:val="23"/>
          <w:szCs w:val="23"/>
        </w:rPr>
        <w:t>Utilized c</w:t>
      </w:r>
      <w:r w:rsidRPr="5CE4FE00">
        <w:rPr>
          <w:color w:val="000000" w:themeColor="text1"/>
          <w:sz w:val="23"/>
          <w:szCs w:val="23"/>
        </w:rPr>
        <w:t>urricul</w:t>
      </w:r>
      <w:r w:rsidR="00DD45B5" w:rsidRPr="5CE4FE00">
        <w:rPr>
          <w:color w:val="000000" w:themeColor="text1"/>
          <w:sz w:val="23"/>
          <w:szCs w:val="23"/>
        </w:rPr>
        <w:t>a</w:t>
      </w:r>
      <w:r w:rsidRPr="5CE4FE00">
        <w:rPr>
          <w:color w:val="000000" w:themeColor="text1"/>
          <w:sz w:val="23"/>
          <w:szCs w:val="23"/>
        </w:rPr>
        <w:t xml:space="preserve"> include Eureka Math, Fundations, and EL (Expeditionary Learning) Education’s literacy curriculum. All of these are highly rated for alignment to state standards by the</w:t>
      </w:r>
      <w:r w:rsidR="00D50F6F" w:rsidRPr="5CE4FE00">
        <w:rPr>
          <w:color w:val="000000" w:themeColor="text1"/>
          <w:sz w:val="23"/>
          <w:szCs w:val="23"/>
        </w:rPr>
        <w:t xml:space="preserve"> Massachusetts Center for Instructional Support’s “Curriculum Ratings by Teachers” project (CURATE)</w:t>
      </w:r>
      <w:r w:rsidRPr="5CE4FE00">
        <w:rPr>
          <w:color w:val="000000" w:themeColor="text1"/>
          <w:sz w:val="23"/>
          <w:szCs w:val="23"/>
        </w:rPr>
        <w:t xml:space="preserve">. Teachers are supported in collaborative planning time to identify key or essential standards. Teachers, with guidance from school leaders, also “unpack” modules prior to teaching them to plan supports that </w:t>
      </w:r>
      <w:r w:rsidR="00D4206D" w:rsidRPr="5CE4FE00">
        <w:rPr>
          <w:color w:val="000000" w:themeColor="text1"/>
          <w:sz w:val="23"/>
          <w:szCs w:val="23"/>
        </w:rPr>
        <w:t>specific groups</w:t>
      </w:r>
      <w:r w:rsidRPr="5CE4FE00">
        <w:rPr>
          <w:color w:val="000000" w:themeColor="text1"/>
          <w:sz w:val="23"/>
          <w:szCs w:val="23"/>
        </w:rPr>
        <w:t xml:space="preserve"> of students, including students with disabilities and English-language learners, may need to access the content. As a result, across classes students engage with grade-level content and text. Teachers’ enactment of the curriculum is not yet consistent enough to accelerate all students’ learning. Continued support of teachers’ pacing and efforts to maintain rigor for all students while</w:t>
      </w:r>
      <w:r w:rsidR="00417639" w:rsidRPr="5CE4FE00">
        <w:rPr>
          <w:color w:val="000000" w:themeColor="text1"/>
          <w:sz w:val="23"/>
          <w:szCs w:val="23"/>
        </w:rPr>
        <w:t xml:space="preserve"> implementing the</w:t>
      </w:r>
      <w:r w:rsidRPr="5CE4FE00">
        <w:rPr>
          <w:color w:val="000000" w:themeColor="text1"/>
          <w:sz w:val="23"/>
          <w:szCs w:val="23"/>
        </w:rPr>
        <w:t xml:space="preserve"> curriculum is needed</w:t>
      </w:r>
      <w:r w:rsidRPr="5CE4FE00">
        <w:rPr>
          <w:rFonts w:ascii="Verdana" w:hAnsi="Verdana"/>
          <w:color w:val="000000" w:themeColor="text1"/>
          <w:sz w:val="18"/>
          <w:szCs w:val="18"/>
        </w:rPr>
        <w:t>.</w:t>
      </w:r>
    </w:p>
    <w:p w14:paraId="10B14AE6" w14:textId="5665C2C2" w:rsidR="001F6E45" w:rsidRPr="001F6E45" w:rsidRDefault="001F6E45" w:rsidP="002D2CC9">
      <w:pPr>
        <w:widowControl/>
        <w:ind w:right="375"/>
        <w:rPr>
          <w:snapToGrid/>
          <w:sz w:val="23"/>
          <w:szCs w:val="23"/>
        </w:rPr>
      </w:pPr>
    </w:p>
    <w:p w14:paraId="6D99BAB6" w14:textId="34932FA2" w:rsidR="001F6E45" w:rsidRPr="002D2CC9" w:rsidRDefault="001F6E45" w:rsidP="002D2CC9">
      <w:pPr>
        <w:widowControl/>
        <w:ind w:right="375"/>
        <w:rPr>
          <w:snapToGrid/>
          <w:sz w:val="23"/>
          <w:szCs w:val="23"/>
        </w:rPr>
      </w:pPr>
      <w:r w:rsidRPr="00FA2806">
        <w:rPr>
          <w:b/>
          <w:bCs/>
          <w:snapToGrid/>
          <w:sz w:val="23"/>
          <w:szCs w:val="23"/>
        </w:rPr>
        <w:t>Areas of Focus</w:t>
      </w:r>
    </w:p>
    <w:p w14:paraId="3D9CC450" w14:textId="77777777" w:rsidR="001F6E45" w:rsidRPr="001F6E45" w:rsidRDefault="001F6E45" w:rsidP="002D2CC9">
      <w:pPr>
        <w:widowControl/>
        <w:rPr>
          <w:snapToGrid/>
          <w:sz w:val="23"/>
          <w:szCs w:val="23"/>
        </w:rPr>
      </w:pPr>
    </w:p>
    <w:p w14:paraId="422415FE" w14:textId="77777777" w:rsidR="001F6E45" w:rsidRPr="001F6E45" w:rsidRDefault="001F6E45" w:rsidP="002D2CC9">
      <w:pPr>
        <w:widowControl/>
        <w:ind w:right="374"/>
        <w:rPr>
          <w:snapToGrid/>
          <w:sz w:val="23"/>
          <w:szCs w:val="23"/>
        </w:rPr>
      </w:pPr>
      <w:r w:rsidRPr="001F6E45">
        <w:rPr>
          <w:snapToGrid/>
          <w:sz w:val="23"/>
          <w:szCs w:val="23"/>
        </w:rPr>
        <w:t>Area of Focus # 1</w:t>
      </w:r>
    </w:p>
    <w:p w14:paraId="7D6C7E72" w14:textId="22F31B3A" w:rsidR="001F6E45" w:rsidRPr="001F6E45" w:rsidRDefault="001F6E45" w:rsidP="002D2CC9">
      <w:pPr>
        <w:widowControl/>
        <w:ind w:right="374"/>
        <w:rPr>
          <w:snapToGrid/>
          <w:sz w:val="23"/>
          <w:szCs w:val="23"/>
        </w:rPr>
      </w:pPr>
      <w:r w:rsidRPr="001F6E45">
        <w:rPr>
          <w:snapToGrid/>
          <w:sz w:val="23"/>
          <w:szCs w:val="23"/>
        </w:rPr>
        <w:t>Pedagogy</w:t>
      </w:r>
    </w:p>
    <w:p w14:paraId="463BDF10" w14:textId="77777777" w:rsidR="001F6E45" w:rsidRPr="001F6E45" w:rsidRDefault="001F6E45" w:rsidP="002D2CC9">
      <w:pPr>
        <w:widowControl/>
        <w:rPr>
          <w:snapToGrid/>
          <w:sz w:val="23"/>
          <w:szCs w:val="23"/>
        </w:rPr>
      </w:pPr>
    </w:p>
    <w:p w14:paraId="01E94833" w14:textId="77777777" w:rsidR="001F6E45" w:rsidRPr="001F6E45" w:rsidRDefault="001F6E45" w:rsidP="002D2CC9">
      <w:pPr>
        <w:widowControl/>
        <w:ind w:right="375"/>
        <w:rPr>
          <w:snapToGrid/>
          <w:sz w:val="23"/>
          <w:szCs w:val="23"/>
        </w:rPr>
      </w:pPr>
      <w:r w:rsidRPr="001F6E45">
        <w:rPr>
          <w:i/>
          <w:iCs/>
          <w:snapToGrid/>
          <w:sz w:val="23"/>
          <w:szCs w:val="23"/>
        </w:rPr>
        <w:t>Description</w:t>
      </w:r>
      <w:r w:rsidRPr="001F6E45">
        <w:rPr>
          <w:snapToGrid/>
          <w:sz w:val="23"/>
          <w:szCs w:val="23"/>
        </w:rPr>
        <w:t>:</w:t>
      </w:r>
    </w:p>
    <w:p w14:paraId="4B22AD60" w14:textId="029BD8B2" w:rsidR="000E01E2" w:rsidRPr="000E01E2" w:rsidRDefault="000E01E2" w:rsidP="002D2CC9">
      <w:pPr>
        <w:pStyle w:val="NormalWeb"/>
        <w:spacing w:before="140" w:beforeAutospacing="0" w:after="140" w:afterAutospacing="0"/>
        <w:ind w:right="-420"/>
        <w:rPr>
          <w:color w:val="000000"/>
          <w:sz w:val="23"/>
          <w:szCs w:val="23"/>
        </w:rPr>
      </w:pPr>
      <w:r w:rsidRPr="000E01E2">
        <w:rPr>
          <w:color w:val="000000"/>
          <w:sz w:val="23"/>
          <w:szCs w:val="23"/>
        </w:rPr>
        <w:t>Morgan school leaders and teachers continue to articulate a shared set of beliefs about how students learn best, which was codified earlier this year in a staff-facing document, the Morgan Handbook</w:t>
      </w:r>
      <w:r w:rsidR="000B6B07">
        <w:rPr>
          <w:color w:val="000000"/>
          <w:sz w:val="23"/>
          <w:szCs w:val="23"/>
        </w:rPr>
        <w:t>,</w:t>
      </w:r>
      <w:r w:rsidR="00DD45B5">
        <w:rPr>
          <w:color w:val="000000"/>
          <w:sz w:val="23"/>
          <w:szCs w:val="23"/>
        </w:rPr>
        <w:t xml:space="preserve"> </w:t>
      </w:r>
      <w:r w:rsidRPr="000E01E2">
        <w:rPr>
          <w:color w:val="000000"/>
          <w:sz w:val="23"/>
          <w:szCs w:val="23"/>
        </w:rPr>
        <w:t>with confidence and in detail.  </w:t>
      </w:r>
    </w:p>
    <w:p w14:paraId="0C621019" w14:textId="4BED6E02" w:rsidR="000E01E2" w:rsidRPr="000E01E2" w:rsidRDefault="000E01E2" w:rsidP="5CE4FE00">
      <w:pPr>
        <w:pStyle w:val="NormalWeb"/>
        <w:spacing w:before="140" w:beforeAutospacing="0" w:after="140" w:afterAutospacing="0"/>
        <w:ind w:right="-420"/>
        <w:rPr>
          <w:sz w:val="23"/>
          <w:szCs w:val="23"/>
        </w:rPr>
      </w:pPr>
      <w:r w:rsidRPr="5CE4FE00">
        <w:rPr>
          <w:color w:val="000000" w:themeColor="text1"/>
          <w:sz w:val="23"/>
          <w:szCs w:val="23"/>
        </w:rPr>
        <w:t>In the time since the baseline SQR in November 2020, members of the Instructional Leadership Team (ILT) who coach teachers</w:t>
      </w:r>
      <w:r w:rsidR="00417639" w:rsidRPr="5CE4FE00">
        <w:rPr>
          <w:color w:val="000000" w:themeColor="text1"/>
          <w:sz w:val="23"/>
          <w:szCs w:val="23"/>
        </w:rPr>
        <w:t xml:space="preserve"> in implementing t</w:t>
      </w:r>
      <w:r w:rsidRPr="5CE4FE00">
        <w:rPr>
          <w:color w:val="000000" w:themeColor="text1"/>
          <w:sz w:val="23"/>
          <w:szCs w:val="23"/>
        </w:rPr>
        <w:t>he instructional vision</w:t>
      </w:r>
      <w:r w:rsidR="00417639" w:rsidRPr="5CE4FE00">
        <w:rPr>
          <w:color w:val="000000" w:themeColor="text1"/>
          <w:sz w:val="23"/>
          <w:szCs w:val="23"/>
        </w:rPr>
        <w:t xml:space="preserve"> in their classrooms</w:t>
      </w:r>
      <w:r w:rsidRPr="5CE4FE00">
        <w:rPr>
          <w:color w:val="000000" w:themeColor="text1"/>
          <w:sz w:val="23"/>
          <w:szCs w:val="23"/>
        </w:rPr>
        <w:t xml:space="preserve"> have engaged in frequent co-observation of classes. The purpose of these co-observations is to norm ILT members on the key, vision-aligned teaching practices on which they will give teachers feedback after every observation. These co-observations have also allowed Principal Moguel to </w:t>
      </w:r>
      <w:r w:rsidR="00DC5B38" w:rsidRPr="5CE4FE00">
        <w:rPr>
          <w:color w:val="000000" w:themeColor="text1"/>
          <w:sz w:val="23"/>
          <w:szCs w:val="23"/>
        </w:rPr>
        <w:t xml:space="preserve">determine </w:t>
      </w:r>
      <w:r w:rsidRPr="5CE4FE00">
        <w:rPr>
          <w:color w:val="000000" w:themeColor="text1"/>
          <w:sz w:val="23"/>
          <w:szCs w:val="23"/>
        </w:rPr>
        <w:t>whether all ILT members’ assessments of teacher practice are calibrated with his own. This is important and needed foundational work for the ILT. Looking ahead, an important next step for the ILT is to norm on best practices for providing teacher feedback.</w:t>
      </w:r>
    </w:p>
    <w:p w14:paraId="08C079F5" w14:textId="6804EDF9" w:rsidR="002D2CC9" w:rsidRDefault="000E01E2" w:rsidP="5CE4FE00">
      <w:pPr>
        <w:pStyle w:val="NormalWeb"/>
        <w:spacing w:before="140" w:beforeAutospacing="0" w:after="140" w:afterAutospacing="0"/>
        <w:ind w:right="-420"/>
        <w:rPr>
          <w:sz w:val="23"/>
          <w:szCs w:val="23"/>
        </w:rPr>
      </w:pPr>
      <w:r w:rsidRPr="5CE4FE00">
        <w:rPr>
          <w:color w:val="000000" w:themeColor="text1"/>
          <w:sz w:val="23"/>
          <w:szCs w:val="23"/>
        </w:rPr>
        <w:t>Teachers’ enactment of instructional practices aligned to the instructional vision continues to be inconsistent. In order to consistently enact key instructional practices, teachers need support. This support must include frequent written feedback. It must also include exemplars</w:t>
      </w:r>
      <w:r w:rsidR="00DE6F3B" w:rsidRPr="5CE4FE00">
        <w:rPr>
          <w:color w:val="000000" w:themeColor="text1"/>
          <w:sz w:val="23"/>
          <w:szCs w:val="23"/>
        </w:rPr>
        <w:t xml:space="preserve"> </w:t>
      </w:r>
      <w:r w:rsidRPr="5CE4FE00">
        <w:rPr>
          <w:color w:val="000000" w:themeColor="text1"/>
          <w:sz w:val="23"/>
          <w:szCs w:val="23"/>
        </w:rPr>
        <w:t>and non-exemplars (examples of what high-quality versions of the practices look like and examples of what low-quality versions of the practices look like, respectively) along with modeling of practices across grades and subject areas. </w:t>
      </w:r>
    </w:p>
    <w:p w14:paraId="1EEB5151" w14:textId="4C162619" w:rsidR="001F6E45" w:rsidRDefault="001F6E45" w:rsidP="002D2CC9">
      <w:pPr>
        <w:widowControl/>
        <w:ind w:right="374"/>
        <w:rPr>
          <w:snapToGrid/>
          <w:sz w:val="23"/>
          <w:szCs w:val="23"/>
        </w:rPr>
      </w:pPr>
      <w:r w:rsidRPr="001F6E45">
        <w:rPr>
          <w:snapToGrid/>
          <w:sz w:val="23"/>
          <w:szCs w:val="23"/>
        </w:rPr>
        <w:t>Area of Focus # 2</w:t>
      </w:r>
    </w:p>
    <w:p w14:paraId="0A91E19F" w14:textId="5CB34D21" w:rsidR="000E01E2" w:rsidRPr="001F6E45" w:rsidRDefault="000E01E2" w:rsidP="002D2CC9">
      <w:pPr>
        <w:widowControl/>
        <w:ind w:right="374"/>
        <w:rPr>
          <w:snapToGrid/>
          <w:sz w:val="23"/>
          <w:szCs w:val="23"/>
        </w:rPr>
      </w:pPr>
      <w:r>
        <w:rPr>
          <w:snapToGrid/>
          <w:sz w:val="23"/>
          <w:szCs w:val="23"/>
        </w:rPr>
        <w:t>Assessment</w:t>
      </w:r>
    </w:p>
    <w:p w14:paraId="76393728" w14:textId="02BFCD3A" w:rsidR="001F6E45" w:rsidRPr="001F6E45" w:rsidRDefault="001F6E45" w:rsidP="002D2CC9">
      <w:pPr>
        <w:widowControl/>
        <w:ind w:right="375"/>
        <w:rPr>
          <w:i/>
          <w:iCs/>
          <w:snapToGrid/>
          <w:sz w:val="23"/>
          <w:szCs w:val="23"/>
        </w:rPr>
      </w:pPr>
      <w:r w:rsidRPr="001F6E45">
        <w:rPr>
          <w:i/>
          <w:iCs/>
          <w:snapToGrid/>
          <w:sz w:val="23"/>
          <w:szCs w:val="23"/>
        </w:rPr>
        <w:lastRenderedPageBreak/>
        <w:t>Description:</w:t>
      </w:r>
    </w:p>
    <w:p w14:paraId="2A4024DD" w14:textId="374C77AF" w:rsidR="000E01E2" w:rsidRPr="000E01E2" w:rsidRDefault="000E01E2" w:rsidP="5CE4FE00">
      <w:pPr>
        <w:pStyle w:val="NormalWeb"/>
        <w:spacing w:before="140" w:beforeAutospacing="0" w:after="140" w:afterAutospacing="0"/>
        <w:ind w:right="-420"/>
        <w:rPr>
          <w:sz w:val="23"/>
          <w:szCs w:val="23"/>
        </w:rPr>
      </w:pPr>
      <w:r w:rsidRPr="5CE4FE00">
        <w:rPr>
          <w:color w:val="000000" w:themeColor="text1"/>
          <w:sz w:val="23"/>
          <w:szCs w:val="23"/>
        </w:rPr>
        <w:t xml:space="preserve">All Morgan students take screening assessments to determine which interventions students might require to meet grade-level benchmarks. Results are utilized to </w:t>
      </w:r>
      <w:r w:rsidR="00A64704" w:rsidRPr="5CE4FE00">
        <w:rPr>
          <w:color w:val="000000" w:themeColor="text1"/>
          <w:sz w:val="23"/>
          <w:szCs w:val="23"/>
        </w:rPr>
        <w:t>iden</w:t>
      </w:r>
      <w:r w:rsidR="00DD45B5" w:rsidRPr="5CE4FE00">
        <w:rPr>
          <w:color w:val="000000" w:themeColor="text1"/>
          <w:sz w:val="23"/>
          <w:szCs w:val="23"/>
        </w:rPr>
        <w:t>ti</w:t>
      </w:r>
      <w:r w:rsidR="00A64704" w:rsidRPr="5CE4FE00">
        <w:rPr>
          <w:color w:val="000000" w:themeColor="text1"/>
          <w:sz w:val="23"/>
          <w:szCs w:val="23"/>
        </w:rPr>
        <w:t>fy</w:t>
      </w:r>
      <w:r w:rsidRPr="5CE4FE00">
        <w:rPr>
          <w:color w:val="000000" w:themeColor="text1"/>
          <w:sz w:val="23"/>
          <w:szCs w:val="23"/>
        </w:rPr>
        <w:t xml:space="preserve"> students </w:t>
      </w:r>
      <w:r w:rsidR="00A64704" w:rsidRPr="5CE4FE00">
        <w:rPr>
          <w:color w:val="000000" w:themeColor="text1"/>
          <w:sz w:val="23"/>
          <w:szCs w:val="23"/>
        </w:rPr>
        <w:t xml:space="preserve">for </w:t>
      </w:r>
      <w:r w:rsidRPr="5CE4FE00">
        <w:rPr>
          <w:color w:val="000000" w:themeColor="text1"/>
          <w:sz w:val="23"/>
          <w:szCs w:val="23"/>
        </w:rPr>
        <w:t>small groups for intervention</w:t>
      </w:r>
      <w:r w:rsidR="00A64704" w:rsidRPr="5CE4FE00">
        <w:rPr>
          <w:color w:val="000000" w:themeColor="text1"/>
          <w:sz w:val="23"/>
          <w:szCs w:val="23"/>
        </w:rPr>
        <w:t>s</w:t>
      </w:r>
      <w:r w:rsidRPr="5CE4FE00">
        <w:rPr>
          <w:color w:val="000000" w:themeColor="text1"/>
          <w:sz w:val="23"/>
          <w:szCs w:val="23"/>
        </w:rPr>
        <w:t xml:space="preserve">. To expand schoolwide capacity to provide intervention, in the time since the baseline SQR, school leaders have ensured that all paraprofessionals are trained to use the school’s selected math intervention. They have also implemented clearer guidelines for progress monitoring interventions linked to a shared tracker document that captures the impact of interventions provided. In addition, school leaders have shifted intervention curriculum based on student outcomes. </w:t>
      </w:r>
    </w:p>
    <w:p w14:paraId="79D2EF59" w14:textId="1D8C728F" w:rsidR="000E01E2" w:rsidRPr="000E01E2" w:rsidRDefault="000E01E2" w:rsidP="5CE4FE00">
      <w:pPr>
        <w:pStyle w:val="NormalWeb"/>
        <w:spacing w:before="140" w:beforeAutospacing="0" w:after="140" w:afterAutospacing="0"/>
        <w:ind w:right="-420"/>
        <w:rPr>
          <w:sz w:val="23"/>
          <w:szCs w:val="23"/>
        </w:rPr>
      </w:pPr>
      <w:r w:rsidRPr="5CE4FE00">
        <w:rPr>
          <w:color w:val="000000" w:themeColor="text1"/>
          <w:sz w:val="23"/>
          <w:szCs w:val="23"/>
        </w:rPr>
        <w:t xml:space="preserve">At the same time, there is still not evidence of intentional use of daily end-of-lesson assessments (i.e., exit tickets) to determine whether every student has met the day’s learning target. School leaders say they are encouraging teachers to use exit tickets in grades </w:t>
      </w:r>
      <w:r w:rsidR="00130E77" w:rsidRPr="5CE4FE00">
        <w:rPr>
          <w:color w:val="000000" w:themeColor="text1"/>
          <w:sz w:val="23"/>
          <w:szCs w:val="23"/>
        </w:rPr>
        <w:t>K</w:t>
      </w:r>
      <w:r w:rsidRPr="5CE4FE00">
        <w:rPr>
          <w:color w:val="000000" w:themeColor="text1"/>
          <w:sz w:val="23"/>
          <w:szCs w:val="23"/>
        </w:rPr>
        <w:t>-4, but there is not consistent evidence of this practice in class observations. Moving forward, school leaders should communicate clear expectations for use of end-of-lesson assessments, mid-lesson checks for understanding, and student feedback. They should allocate professional development and teacher collaboration time to supporting teachers to meet those expectations.</w:t>
      </w:r>
    </w:p>
    <w:p w14:paraId="31C75AC8" w14:textId="77777777" w:rsidR="000E01E2" w:rsidRPr="000E01E2" w:rsidRDefault="000E01E2" w:rsidP="002D2CC9">
      <w:pPr>
        <w:widowControl/>
        <w:ind w:right="375"/>
        <w:rPr>
          <w:snapToGrid/>
          <w:sz w:val="23"/>
          <w:szCs w:val="23"/>
        </w:rPr>
      </w:pPr>
    </w:p>
    <w:p w14:paraId="3C873CAE" w14:textId="77777777" w:rsidR="000E01E2" w:rsidRDefault="000E01E2" w:rsidP="002D2CC9">
      <w:pPr>
        <w:widowControl/>
        <w:ind w:right="375"/>
        <w:rPr>
          <w:snapToGrid/>
          <w:sz w:val="23"/>
          <w:szCs w:val="23"/>
        </w:rPr>
      </w:pPr>
    </w:p>
    <w:p w14:paraId="62D202C3" w14:textId="77777777" w:rsidR="000E01E2" w:rsidRDefault="000E01E2" w:rsidP="002D2CC9">
      <w:pPr>
        <w:widowControl/>
        <w:ind w:right="375"/>
        <w:rPr>
          <w:snapToGrid/>
          <w:sz w:val="23"/>
          <w:szCs w:val="23"/>
        </w:rPr>
      </w:pPr>
    </w:p>
    <w:p w14:paraId="598FD456" w14:textId="77777777" w:rsidR="000E01E2" w:rsidRDefault="000E01E2" w:rsidP="002D2CC9">
      <w:pPr>
        <w:widowControl/>
        <w:ind w:right="375"/>
        <w:rPr>
          <w:snapToGrid/>
          <w:sz w:val="23"/>
          <w:szCs w:val="23"/>
        </w:rPr>
      </w:pPr>
    </w:p>
    <w:p w14:paraId="762D8EAA" w14:textId="27251F37" w:rsidR="000E01E2" w:rsidRDefault="000E01E2" w:rsidP="002D2CC9">
      <w:pPr>
        <w:widowControl/>
        <w:ind w:right="375"/>
        <w:rPr>
          <w:snapToGrid/>
          <w:sz w:val="23"/>
          <w:szCs w:val="23"/>
        </w:rPr>
      </w:pPr>
    </w:p>
    <w:p w14:paraId="562B4431" w14:textId="54E3E304" w:rsidR="001A7AB4" w:rsidRDefault="001A7AB4" w:rsidP="002D2CC9">
      <w:pPr>
        <w:widowControl/>
        <w:ind w:right="375"/>
        <w:rPr>
          <w:snapToGrid/>
          <w:sz w:val="23"/>
          <w:szCs w:val="23"/>
        </w:rPr>
      </w:pPr>
    </w:p>
    <w:p w14:paraId="4588FAC7" w14:textId="33097478" w:rsidR="001A7AB4" w:rsidRDefault="001A7AB4" w:rsidP="002D2CC9">
      <w:pPr>
        <w:widowControl/>
        <w:ind w:right="375"/>
        <w:rPr>
          <w:snapToGrid/>
          <w:sz w:val="23"/>
          <w:szCs w:val="23"/>
        </w:rPr>
      </w:pPr>
    </w:p>
    <w:p w14:paraId="0CC5E0B6" w14:textId="1E4A53AD" w:rsidR="001A7AB4" w:rsidRDefault="001A7AB4" w:rsidP="002D2CC9">
      <w:pPr>
        <w:widowControl/>
        <w:ind w:right="375"/>
        <w:rPr>
          <w:snapToGrid/>
          <w:sz w:val="23"/>
          <w:szCs w:val="23"/>
        </w:rPr>
      </w:pPr>
    </w:p>
    <w:p w14:paraId="2478D81C" w14:textId="4B076FDB" w:rsidR="001A7AB4" w:rsidRDefault="001A7AB4" w:rsidP="002D2CC9">
      <w:pPr>
        <w:widowControl/>
        <w:ind w:right="375"/>
        <w:rPr>
          <w:snapToGrid/>
          <w:sz w:val="23"/>
          <w:szCs w:val="23"/>
        </w:rPr>
      </w:pPr>
    </w:p>
    <w:p w14:paraId="775AFB8C" w14:textId="787125A3" w:rsidR="001A7AB4" w:rsidRDefault="001A7AB4" w:rsidP="002D2CC9">
      <w:pPr>
        <w:widowControl/>
        <w:ind w:right="375"/>
        <w:rPr>
          <w:snapToGrid/>
          <w:sz w:val="23"/>
          <w:szCs w:val="23"/>
        </w:rPr>
      </w:pPr>
    </w:p>
    <w:p w14:paraId="27BDE11E" w14:textId="3A71FBF6" w:rsidR="001A7AB4" w:rsidRDefault="001A7AB4" w:rsidP="002D2CC9">
      <w:pPr>
        <w:widowControl/>
        <w:ind w:right="375"/>
        <w:rPr>
          <w:snapToGrid/>
          <w:sz w:val="23"/>
          <w:szCs w:val="23"/>
        </w:rPr>
      </w:pPr>
    </w:p>
    <w:p w14:paraId="41DBF1D2" w14:textId="2DD8DCE2" w:rsidR="001A7AB4" w:rsidRDefault="001A7AB4" w:rsidP="002D2CC9">
      <w:pPr>
        <w:widowControl/>
        <w:ind w:right="375"/>
        <w:rPr>
          <w:snapToGrid/>
          <w:sz w:val="23"/>
          <w:szCs w:val="23"/>
        </w:rPr>
      </w:pPr>
    </w:p>
    <w:p w14:paraId="739E8A89" w14:textId="2435B211" w:rsidR="001A7AB4" w:rsidRDefault="001A7AB4" w:rsidP="002D2CC9">
      <w:pPr>
        <w:widowControl/>
        <w:ind w:right="375"/>
        <w:rPr>
          <w:snapToGrid/>
          <w:sz w:val="23"/>
          <w:szCs w:val="23"/>
        </w:rPr>
      </w:pPr>
    </w:p>
    <w:p w14:paraId="3AFCF93D" w14:textId="15F26271" w:rsidR="001A7AB4" w:rsidRDefault="001A7AB4" w:rsidP="002D2CC9">
      <w:pPr>
        <w:widowControl/>
        <w:ind w:right="375"/>
        <w:rPr>
          <w:snapToGrid/>
          <w:sz w:val="23"/>
          <w:szCs w:val="23"/>
        </w:rPr>
      </w:pPr>
    </w:p>
    <w:p w14:paraId="0EB75542" w14:textId="2A4E6E0A" w:rsidR="001A7AB4" w:rsidRDefault="001A7AB4" w:rsidP="002D2CC9">
      <w:pPr>
        <w:widowControl/>
        <w:ind w:right="375"/>
        <w:rPr>
          <w:snapToGrid/>
          <w:sz w:val="23"/>
          <w:szCs w:val="23"/>
        </w:rPr>
      </w:pPr>
    </w:p>
    <w:p w14:paraId="1DE03DCB" w14:textId="3EAF4526" w:rsidR="001A7AB4" w:rsidRDefault="001A7AB4" w:rsidP="002D2CC9">
      <w:pPr>
        <w:widowControl/>
        <w:ind w:right="375"/>
        <w:rPr>
          <w:snapToGrid/>
          <w:sz w:val="23"/>
          <w:szCs w:val="23"/>
        </w:rPr>
      </w:pPr>
    </w:p>
    <w:p w14:paraId="64FCA9AE" w14:textId="4C06611C" w:rsidR="001A7AB4" w:rsidRDefault="001A7AB4" w:rsidP="002D2CC9">
      <w:pPr>
        <w:widowControl/>
        <w:ind w:right="375"/>
        <w:rPr>
          <w:snapToGrid/>
          <w:sz w:val="23"/>
          <w:szCs w:val="23"/>
        </w:rPr>
      </w:pPr>
    </w:p>
    <w:p w14:paraId="2BC85467" w14:textId="3F5AB61B" w:rsidR="001A7AB4" w:rsidRDefault="001A7AB4" w:rsidP="002D2CC9">
      <w:pPr>
        <w:widowControl/>
        <w:ind w:right="375"/>
        <w:rPr>
          <w:snapToGrid/>
          <w:sz w:val="23"/>
          <w:szCs w:val="23"/>
        </w:rPr>
      </w:pPr>
    </w:p>
    <w:p w14:paraId="1608F69D" w14:textId="70E99F7A" w:rsidR="001A7AB4" w:rsidRDefault="001A7AB4" w:rsidP="002D2CC9">
      <w:pPr>
        <w:widowControl/>
        <w:ind w:right="375"/>
        <w:rPr>
          <w:snapToGrid/>
          <w:sz w:val="23"/>
          <w:szCs w:val="23"/>
        </w:rPr>
      </w:pPr>
    </w:p>
    <w:p w14:paraId="4D97FF3C" w14:textId="5B277AA2" w:rsidR="001A7AB4" w:rsidRDefault="001A7AB4" w:rsidP="002D2CC9">
      <w:pPr>
        <w:widowControl/>
        <w:ind w:right="375"/>
        <w:rPr>
          <w:snapToGrid/>
          <w:sz w:val="23"/>
          <w:szCs w:val="23"/>
        </w:rPr>
      </w:pPr>
    </w:p>
    <w:p w14:paraId="149890E4" w14:textId="3BFB2DDB" w:rsidR="001A7AB4" w:rsidRDefault="001A7AB4" w:rsidP="002D2CC9">
      <w:pPr>
        <w:widowControl/>
        <w:ind w:right="375"/>
        <w:rPr>
          <w:snapToGrid/>
          <w:sz w:val="23"/>
          <w:szCs w:val="23"/>
        </w:rPr>
      </w:pPr>
    </w:p>
    <w:p w14:paraId="2E1AF8C9" w14:textId="77777777" w:rsidR="001A7AB4" w:rsidRDefault="001A7AB4" w:rsidP="002D2CC9">
      <w:pPr>
        <w:widowControl/>
        <w:ind w:right="375"/>
        <w:rPr>
          <w:snapToGrid/>
          <w:sz w:val="23"/>
          <w:szCs w:val="23"/>
        </w:rPr>
      </w:pPr>
    </w:p>
    <w:p w14:paraId="3B6CAC48" w14:textId="77777777" w:rsidR="00A44422" w:rsidRDefault="00A44422" w:rsidP="002D2CC9">
      <w:pPr>
        <w:widowControl/>
        <w:spacing w:before="104"/>
        <w:rPr>
          <w:b/>
          <w:bCs/>
          <w:snapToGrid/>
          <w:sz w:val="23"/>
          <w:szCs w:val="23"/>
        </w:rPr>
        <w:sectPr w:rsidR="00A44422" w:rsidSect="00FA2806">
          <w:endnotePr>
            <w:numFmt w:val="decimal"/>
          </w:endnotePr>
          <w:type w:val="continuous"/>
          <w:pgSz w:w="12240" w:h="15840"/>
          <w:pgMar w:top="1080" w:right="1440" w:bottom="576" w:left="1440" w:header="1440" w:footer="1440" w:gutter="0"/>
          <w:cols w:space="720"/>
          <w:formProt w:val="0"/>
          <w:noEndnote/>
          <w:docGrid w:linePitch="326"/>
        </w:sectPr>
      </w:pPr>
    </w:p>
    <w:p w14:paraId="46DBB8D6" w14:textId="4C999818" w:rsidR="00FA2806" w:rsidRDefault="00FA2806" w:rsidP="002D2CC9">
      <w:pPr>
        <w:widowControl/>
        <w:spacing w:before="104"/>
        <w:rPr>
          <w:b/>
          <w:bCs/>
          <w:snapToGrid/>
          <w:sz w:val="23"/>
          <w:szCs w:val="23"/>
        </w:rPr>
      </w:pPr>
      <w:r>
        <w:rPr>
          <w:b/>
          <w:bCs/>
          <w:snapToGrid/>
          <w:sz w:val="23"/>
          <w:szCs w:val="23"/>
        </w:rPr>
        <w:lastRenderedPageBreak/>
        <w:t>John Avery Parker Elementary School, New Bedford</w:t>
      </w:r>
    </w:p>
    <w:p w14:paraId="5E46A3CF" w14:textId="77777777" w:rsidR="00FA2806" w:rsidRDefault="00FA2806" w:rsidP="002D2CC9">
      <w:pPr>
        <w:widowControl/>
        <w:rPr>
          <w:sz w:val="23"/>
          <w:szCs w:val="23"/>
        </w:rPr>
      </w:pPr>
      <w:r>
        <w:rPr>
          <w:sz w:val="23"/>
          <w:szCs w:val="23"/>
        </w:rPr>
        <w:t xml:space="preserve">Information provided by School Empowerment Network </w:t>
      </w:r>
    </w:p>
    <w:p w14:paraId="2317ACA3" w14:textId="77777777" w:rsidR="00FA2806" w:rsidRDefault="00FA2806" w:rsidP="002D2CC9">
      <w:pPr>
        <w:widowControl/>
        <w:rPr>
          <w:b/>
          <w:bCs/>
          <w:snapToGrid/>
          <w:sz w:val="23"/>
          <w:szCs w:val="23"/>
        </w:rPr>
      </w:pPr>
    </w:p>
    <w:p w14:paraId="1DDC48F9" w14:textId="6819F513" w:rsidR="007A24A5" w:rsidRPr="007A24A5" w:rsidRDefault="007A24A5" w:rsidP="002D2CC9">
      <w:pPr>
        <w:widowControl/>
        <w:rPr>
          <w:snapToGrid/>
          <w:sz w:val="23"/>
          <w:szCs w:val="23"/>
        </w:rPr>
      </w:pPr>
      <w:r w:rsidRPr="007A24A5">
        <w:rPr>
          <w:b/>
          <w:bCs/>
          <w:snapToGrid/>
          <w:sz w:val="23"/>
          <w:szCs w:val="23"/>
        </w:rPr>
        <w:t>School Strengths</w:t>
      </w:r>
    </w:p>
    <w:p w14:paraId="26E833F4" w14:textId="77777777" w:rsidR="007A24A5" w:rsidRPr="007A24A5" w:rsidRDefault="007A24A5" w:rsidP="002D2CC9">
      <w:pPr>
        <w:widowControl/>
        <w:rPr>
          <w:snapToGrid/>
          <w:sz w:val="23"/>
          <w:szCs w:val="23"/>
        </w:rPr>
      </w:pPr>
    </w:p>
    <w:p w14:paraId="351DD3A9" w14:textId="570717B0" w:rsidR="007A24A5" w:rsidRPr="007A24A5" w:rsidRDefault="007A24A5" w:rsidP="002D2CC9">
      <w:pPr>
        <w:widowControl/>
        <w:rPr>
          <w:snapToGrid/>
          <w:sz w:val="23"/>
          <w:szCs w:val="23"/>
        </w:rPr>
      </w:pPr>
      <w:r w:rsidRPr="007A24A5">
        <w:rPr>
          <w:snapToGrid/>
          <w:sz w:val="23"/>
          <w:szCs w:val="23"/>
        </w:rPr>
        <w:t>Area of Strength # 1</w:t>
      </w:r>
    </w:p>
    <w:p w14:paraId="05259E23" w14:textId="69C38FE5" w:rsidR="000E01E2" w:rsidRDefault="000E01E2" w:rsidP="002D2CC9">
      <w:pPr>
        <w:widowControl/>
        <w:rPr>
          <w:snapToGrid/>
          <w:sz w:val="23"/>
          <w:szCs w:val="23"/>
        </w:rPr>
      </w:pPr>
      <w:r>
        <w:rPr>
          <w:snapToGrid/>
          <w:sz w:val="23"/>
          <w:szCs w:val="23"/>
        </w:rPr>
        <w:t>Assessment</w:t>
      </w:r>
    </w:p>
    <w:p w14:paraId="0E74443F" w14:textId="77777777" w:rsidR="000E01E2" w:rsidRDefault="000E01E2" w:rsidP="002D2CC9">
      <w:pPr>
        <w:widowControl/>
        <w:rPr>
          <w:snapToGrid/>
          <w:sz w:val="23"/>
          <w:szCs w:val="23"/>
        </w:rPr>
      </w:pPr>
    </w:p>
    <w:p w14:paraId="30C01C42" w14:textId="4BA7F317" w:rsidR="007A24A5" w:rsidRPr="007A24A5" w:rsidRDefault="007A24A5" w:rsidP="002D2CC9">
      <w:pPr>
        <w:widowControl/>
        <w:rPr>
          <w:i/>
          <w:iCs/>
          <w:snapToGrid/>
          <w:sz w:val="23"/>
          <w:szCs w:val="23"/>
        </w:rPr>
      </w:pPr>
      <w:r w:rsidRPr="007A24A5">
        <w:rPr>
          <w:i/>
          <w:iCs/>
          <w:snapToGrid/>
          <w:sz w:val="23"/>
          <w:szCs w:val="23"/>
        </w:rPr>
        <w:t>Description:</w:t>
      </w:r>
    </w:p>
    <w:p w14:paraId="276EA075" w14:textId="531A1EA5" w:rsidR="000E01E2" w:rsidRDefault="000E01E2" w:rsidP="002D2CC9">
      <w:pPr>
        <w:widowControl/>
        <w:ind w:right="555"/>
        <w:rPr>
          <w:snapToGrid/>
          <w:color w:val="000000"/>
          <w:sz w:val="23"/>
          <w:szCs w:val="23"/>
        </w:rPr>
      </w:pPr>
      <w:r>
        <w:rPr>
          <w:snapToGrid/>
          <w:color w:val="000000"/>
          <w:sz w:val="23"/>
          <w:szCs w:val="23"/>
        </w:rPr>
        <w:t xml:space="preserve">School leaders and teachers have made clear progress relative to this indicator. Screening assessments are used to determine students’ learning needs and </w:t>
      </w:r>
      <w:r w:rsidR="00421161">
        <w:rPr>
          <w:snapToGrid/>
          <w:color w:val="000000"/>
          <w:sz w:val="23"/>
          <w:szCs w:val="23"/>
        </w:rPr>
        <w:t>identify</w:t>
      </w:r>
      <w:r>
        <w:rPr>
          <w:snapToGrid/>
          <w:color w:val="000000"/>
          <w:sz w:val="23"/>
          <w:szCs w:val="23"/>
        </w:rPr>
        <w:t xml:space="preserve"> students for academic intervention. Teachers use ongoing progress monitoring to determine when students have reached benchmarks and can exit interventions. </w:t>
      </w:r>
    </w:p>
    <w:p w14:paraId="78AB6726" w14:textId="77777777" w:rsidR="000E01E2" w:rsidRDefault="000E01E2" w:rsidP="002D2CC9">
      <w:pPr>
        <w:widowControl/>
        <w:ind w:right="555"/>
        <w:rPr>
          <w:snapToGrid/>
          <w:color w:val="000000"/>
          <w:sz w:val="23"/>
          <w:szCs w:val="23"/>
        </w:rPr>
      </w:pPr>
    </w:p>
    <w:p w14:paraId="1F2EBB7F" w14:textId="2C168DA3" w:rsidR="000E01E2" w:rsidRDefault="000E01E2" w:rsidP="002D2CC9">
      <w:pPr>
        <w:widowControl/>
        <w:ind w:right="555"/>
        <w:rPr>
          <w:snapToGrid/>
          <w:color w:val="000000"/>
          <w:sz w:val="23"/>
          <w:szCs w:val="23"/>
        </w:rPr>
      </w:pPr>
      <w:r>
        <w:rPr>
          <w:snapToGrid/>
          <w:color w:val="000000"/>
          <w:sz w:val="23"/>
          <w:szCs w:val="23"/>
        </w:rPr>
        <w:t xml:space="preserve">The planning protocol teachers use to prepare lessons includes time for anticipating potential student misconceptions in advance of lesson delivery. Lesson plans show evidence of planning to address those anticipated misconceptions, if they do arise. In lesson plans, student work samples, and class observations there is increased evidence of </w:t>
      </w:r>
      <w:r w:rsidR="00233284">
        <w:rPr>
          <w:snapToGrid/>
          <w:color w:val="000000"/>
          <w:sz w:val="23"/>
          <w:szCs w:val="23"/>
        </w:rPr>
        <w:t xml:space="preserve">the </w:t>
      </w:r>
      <w:r>
        <w:rPr>
          <w:snapToGrid/>
          <w:color w:val="000000"/>
          <w:sz w:val="23"/>
          <w:szCs w:val="23"/>
        </w:rPr>
        <w:t xml:space="preserve">use of rubrics to provide feedback and guide student work. Across the majority of classes, teachers utilize formative assessment practices to monitor student progress and understanding. As a result, lessons are adjusted to address student learning and skill gaps and students regularly receive actionable feedback on their work. </w:t>
      </w:r>
    </w:p>
    <w:p w14:paraId="1C2806CD" w14:textId="77777777" w:rsidR="00D16AFC" w:rsidRDefault="00D16AFC" w:rsidP="002D2CC9">
      <w:pPr>
        <w:widowControl/>
        <w:rPr>
          <w:b/>
          <w:bCs/>
          <w:snapToGrid/>
          <w:sz w:val="23"/>
          <w:szCs w:val="23"/>
        </w:rPr>
      </w:pPr>
    </w:p>
    <w:p w14:paraId="37BB9868" w14:textId="12CEA1F6" w:rsidR="007A24A5" w:rsidRPr="007A24A5" w:rsidRDefault="007A24A5" w:rsidP="002D2CC9">
      <w:pPr>
        <w:widowControl/>
        <w:rPr>
          <w:b/>
          <w:bCs/>
          <w:snapToGrid/>
          <w:sz w:val="23"/>
          <w:szCs w:val="23"/>
        </w:rPr>
      </w:pPr>
      <w:r w:rsidRPr="007A24A5">
        <w:rPr>
          <w:b/>
          <w:bCs/>
          <w:snapToGrid/>
          <w:sz w:val="23"/>
          <w:szCs w:val="23"/>
        </w:rPr>
        <w:t>Areas of Focus</w:t>
      </w:r>
    </w:p>
    <w:p w14:paraId="32D290C5" w14:textId="77777777" w:rsidR="007A24A5" w:rsidRPr="007A24A5" w:rsidRDefault="007A24A5" w:rsidP="002D2CC9">
      <w:pPr>
        <w:widowControl/>
        <w:rPr>
          <w:snapToGrid/>
          <w:sz w:val="23"/>
          <w:szCs w:val="23"/>
        </w:rPr>
      </w:pPr>
    </w:p>
    <w:p w14:paraId="0BB76311" w14:textId="2095C051" w:rsidR="007A24A5" w:rsidRPr="007A24A5" w:rsidRDefault="007A24A5" w:rsidP="002D2CC9">
      <w:pPr>
        <w:widowControl/>
        <w:rPr>
          <w:snapToGrid/>
          <w:sz w:val="23"/>
          <w:szCs w:val="23"/>
        </w:rPr>
      </w:pPr>
      <w:r w:rsidRPr="007A24A5">
        <w:rPr>
          <w:snapToGrid/>
          <w:sz w:val="23"/>
          <w:szCs w:val="23"/>
        </w:rPr>
        <w:t>Area of Focus # 1</w:t>
      </w:r>
    </w:p>
    <w:p w14:paraId="15602BDD" w14:textId="287EB941" w:rsidR="007A24A5" w:rsidRPr="007A24A5" w:rsidRDefault="007A24A5" w:rsidP="002D2CC9">
      <w:pPr>
        <w:widowControl/>
        <w:rPr>
          <w:snapToGrid/>
          <w:sz w:val="23"/>
          <w:szCs w:val="23"/>
        </w:rPr>
      </w:pPr>
      <w:r w:rsidRPr="007A24A5">
        <w:rPr>
          <w:snapToGrid/>
          <w:sz w:val="23"/>
          <w:szCs w:val="23"/>
        </w:rPr>
        <w:t>Pedagogy</w:t>
      </w:r>
    </w:p>
    <w:p w14:paraId="257F88F7" w14:textId="77777777" w:rsidR="007A24A5" w:rsidRPr="007A24A5" w:rsidRDefault="007A24A5" w:rsidP="002D2CC9">
      <w:pPr>
        <w:widowControl/>
        <w:rPr>
          <w:snapToGrid/>
          <w:sz w:val="23"/>
          <w:szCs w:val="23"/>
        </w:rPr>
      </w:pPr>
    </w:p>
    <w:p w14:paraId="28B630BE" w14:textId="77777777" w:rsidR="007A24A5" w:rsidRPr="007A24A5" w:rsidRDefault="007A24A5" w:rsidP="002D2CC9">
      <w:pPr>
        <w:widowControl/>
        <w:rPr>
          <w:i/>
          <w:iCs/>
          <w:snapToGrid/>
          <w:sz w:val="23"/>
          <w:szCs w:val="23"/>
        </w:rPr>
      </w:pPr>
      <w:r w:rsidRPr="007A24A5">
        <w:rPr>
          <w:i/>
          <w:iCs/>
          <w:snapToGrid/>
          <w:sz w:val="23"/>
          <w:szCs w:val="23"/>
        </w:rPr>
        <w:t>Description:</w:t>
      </w:r>
    </w:p>
    <w:p w14:paraId="7647698C" w14:textId="007B684B" w:rsidR="000E01E2" w:rsidRDefault="000E01E2" w:rsidP="002D2CC9">
      <w:pPr>
        <w:widowControl/>
        <w:rPr>
          <w:snapToGrid/>
          <w:sz w:val="23"/>
          <w:szCs w:val="23"/>
        </w:rPr>
      </w:pPr>
      <w:r>
        <w:rPr>
          <w:snapToGrid/>
          <w:sz w:val="23"/>
          <w:szCs w:val="23"/>
        </w:rPr>
        <w:t xml:space="preserve">More Parker students are learning in-person at this time than in the fall. Teachers working with in-person students are already utilizing instructional practices and learning structures that had been common in Parker classrooms before the shift to remote learning. These include collaborative small-group work on the classroom rug and </w:t>
      </w:r>
      <w:r w:rsidR="00E85E53">
        <w:rPr>
          <w:snapToGrid/>
          <w:sz w:val="23"/>
          <w:szCs w:val="23"/>
        </w:rPr>
        <w:t>“</w:t>
      </w:r>
      <w:r>
        <w:rPr>
          <w:snapToGrid/>
          <w:sz w:val="23"/>
          <w:szCs w:val="23"/>
        </w:rPr>
        <w:t>math congress</w:t>
      </w:r>
      <w:r w:rsidR="003742C6">
        <w:rPr>
          <w:snapToGrid/>
          <w:sz w:val="23"/>
          <w:szCs w:val="23"/>
        </w:rPr>
        <w:t>.</w:t>
      </w:r>
      <w:r w:rsidR="00E85E53">
        <w:rPr>
          <w:snapToGrid/>
          <w:sz w:val="23"/>
          <w:szCs w:val="23"/>
        </w:rPr>
        <w:t>”</w:t>
      </w:r>
      <w:r w:rsidR="007C5892">
        <w:rPr>
          <w:snapToGrid/>
          <w:sz w:val="23"/>
          <w:szCs w:val="23"/>
        </w:rPr>
        <w:t xml:space="preserve"> </w:t>
      </w:r>
      <w:r>
        <w:rPr>
          <w:snapToGrid/>
          <w:sz w:val="23"/>
          <w:szCs w:val="23"/>
        </w:rPr>
        <w:t xml:space="preserve">Teachers still working with students in remote settings continue to face challenges related to building class community, engaging students in collaborative work, and fostering student-to-student discourse. These teachers exhibit energy and resourcefulness in their attempts to overcome these challenges. </w:t>
      </w:r>
    </w:p>
    <w:p w14:paraId="5FC4F8E7" w14:textId="28D56FA7" w:rsidR="007A24A5" w:rsidRPr="007A24A5" w:rsidRDefault="007A24A5" w:rsidP="002D2CC9">
      <w:pPr>
        <w:widowControl/>
        <w:rPr>
          <w:snapToGrid/>
          <w:sz w:val="23"/>
          <w:szCs w:val="23"/>
        </w:rPr>
      </w:pPr>
    </w:p>
    <w:p w14:paraId="13A75712" w14:textId="6142684B" w:rsidR="007A24A5" w:rsidRPr="007A24A5" w:rsidRDefault="000E01E2" w:rsidP="002D2CC9">
      <w:pPr>
        <w:widowControl/>
        <w:rPr>
          <w:snapToGrid/>
          <w:sz w:val="23"/>
          <w:szCs w:val="23"/>
        </w:rPr>
      </w:pPr>
      <w:r>
        <w:rPr>
          <w:snapToGrid/>
          <w:color w:val="000000"/>
          <w:sz w:val="23"/>
          <w:szCs w:val="23"/>
        </w:rPr>
        <w:t>School leaders have clearly communicated a compelling vision for instruction at Parker. While all teachers express belief in this vision and work to align their instruction to the vision, enactment of instructional strategies aligned to the vision is still inconsistent across classes. There is evidence of skilled enactment of key strategies in some classes. School leaders should use these classes as models for other teachers. Moving forward, school leaders should utilize professional development, teacher collaboration time, and an enhanced teacher support and supervision system to provide teachers with models of high-quality enactment of key instructional practices.</w:t>
      </w:r>
      <w:r w:rsidR="007A24A5" w:rsidRPr="007A24A5">
        <w:rPr>
          <w:snapToGrid/>
          <w:color w:val="000000"/>
          <w:sz w:val="23"/>
          <w:szCs w:val="23"/>
        </w:rPr>
        <w:t xml:space="preserve"> </w:t>
      </w:r>
    </w:p>
    <w:p w14:paraId="2451158E" w14:textId="77777777" w:rsidR="007A24A5" w:rsidRPr="007A24A5" w:rsidRDefault="007A24A5" w:rsidP="002D2CC9">
      <w:pPr>
        <w:pStyle w:val="Heading3"/>
        <w:ind w:left="0"/>
        <w:rPr>
          <w:rFonts w:ascii="Times New Roman" w:hAnsi="Times New Roman"/>
          <w:b/>
          <w:i w:val="0"/>
          <w:color w:val="212121"/>
          <w:sz w:val="23"/>
          <w:szCs w:val="23"/>
        </w:rPr>
      </w:pPr>
    </w:p>
    <w:p w14:paraId="35E6F918" w14:textId="77777777" w:rsidR="002D2CC9" w:rsidRDefault="002D2CC9" w:rsidP="002D2CC9">
      <w:pPr>
        <w:widowControl/>
        <w:rPr>
          <w:snapToGrid/>
          <w:sz w:val="23"/>
          <w:szCs w:val="23"/>
        </w:rPr>
      </w:pPr>
    </w:p>
    <w:p w14:paraId="01725C66" w14:textId="77777777" w:rsidR="002D2CC9" w:rsidRDefault="002D2CC9" w:rsidP="002D2CC9">
      <w:pPr>
        <w:widowControl/>
        <w:rPr>
          <w:snapToGrid/>
          <w:sz w:val="23"/>
          <w:szCs w:val="23"/>
        </w:rPr>
      </w:pPr>
    </w:p>
    <w:p w14:paraId="5166EFB3" w14:textId="77777777" w:rsidR="002D2CC9" w:rsidRDefault="002D2CC9" w:rsidP="002D2CC9">
      <w:pPr>
        <w:widowControl/>
        <w:rPr>
          <w:snapToGrid/>
          <w:sz w:val="23"/>
          <w:szCs w:val="23"/>
        </w:rPr>
      </w:pPr>
    </w:p>
    <w:p w14:paraId="441A304D" w14:textId="1B4F6F20" w:rsidR="007A24A5" w:rsidRPr="007A24A5" w:rsidRDefault="007A24A5" w:rsidP="002D2CC9">
      <w:pPr>
        <w:widowControl/>
        <w:rPr>
          <w:snapToGrid/>
          <w:sz w:val="23"/>
          <w:szCs w:val="23"/>
        </w:rPr>
      </w:pPr>
      <w:r w:rsidRPr="007A24A5">
        <w:rPr>
          <w:snapToGrid/>
          <w:sz w:val="23"/>
          <w:szCs w:val="23"/>
        </w:rPr>
        <w:lastRenderedPageBreak/>
        <w:t>Area of Focus # 2</w:t>
      </w:r>
    </w:p>
    <w:p w14:paraId="3BBBC3ED" w14:textId="4E0568C3" w:rsidR="007A24A5" w:rsidRPr="007A24A5" w:rsidRDefault="007A24A5" w:rsidP="002D2CC9">
      <w:pPr>
        <w:widowControl/>
        <w:rPr>
          <w:snapToGrid/>
          <w:sz w:val="23"/>
          <w:szCs w:val="23"/>
        </w:rPr>
      </w:pPr>
      <w:r w:rsidRPr="007A24A5">
        <w:rPr>
          <w:snapToGrid/>
          <w:sz w:val="23"/>
          <w:szCs w:val="23"/>
        </w:rPr>
        <w:t>Curriculum</w:t>
      </w:r>
    </w:p>
    <w:p w14:paraId="2D583FA7" w14:textId="77777777" w:rsidR="007A24A5" w:rsidRPr="007A24A5" w:rsidRDefault="007A24A5" w:rsidP="002D2CC9">
      <w:pPr>
        <w:widowControl/>
        <w:rPr>
          <w:snapToGrid/>
          <w:sz w:val="23"/>
          <w:szCs w:val="23"/>
        </w:rPr>
      </w:pPr>
    </w:p>
    <w:p w14:paraId="1B621615" w14:textId="77777777" w:rsidR="000E01E2" w:rsidRDefault="007A24A5" w:rsidP="002D2CC9">
      <w:pPr>
        <w:widowControl/>
        <w:rPr>
          <w:i/>
          <w:iCs/>
          <w:snapToGrid/>
          <w:sz w:val="23"/>
          <w:szCs w:val="23"/>
        </w:rPr>
      </w:pPr>
      <w:r w:rsidRPr="007A24A5">
        <w:rPr>
          <w:i/>
          <w:iCs/>
          <w:snapToGrid/>
          <w:sz w:val="23"/>
          <w:szCs w:val="23"/>
        </w:rPr>
        <w:t>Description:</w:t>
      </w:r>
    </w:p>
    <w:p w14:paraId="280B81C2" w14:textId="466110FD" w:rsidR="000E01E2" w:rsidRDefault="000E01E2" w:rsidP="002D2CC9">
      <w:pPr>
        <w:widowControl/>
        <w:rPr>
          <w:color w:val="000000"/>
          <w:sz w:val="23"/>
          <w:szCs w:val="23"/>
        </w:rPr>
      </w:pPr>
      <w:r w:rsidRPr="000E01E2">
        <w:rPr>
          <w:color w:val="000000"/>
          <w:sz w:val="23"/>
          <w:szCs w:val="23"/>
        </w:rPr>
        <w:t xml:space="preserve">School leaders and teachers are continuing their first full year of implementation of a newly adopted ELA curriculum, Wit &amp; Wisdom. This curriculum received </w:t>
      </w:r>
      <w:r w:rsidR="0049309F">
        <w:rPr>
          <w:color w:val="000000"/>
          <w:sz w:val="23"/>
          <w:szCs w:val="23"/>
        </w:rPr>
        <w:t xml:space="preserve">the </w:t>
      </w:r>
      <w:r w:rsidRPr="000E01E2">
        <w:rPr>
          <w:color w:val="000000"/>
          <w:sz w:val="23"/>
          <w:szCs w:val="23"/>
        </w:rPr>
        <w:t>highest rating</w:t>
      </w:r>
      <w:r w:rsidR="00A44422">
        <w:rPr>
          <w:color w:val="000000"/>
          <w:sz w:val="23"/>
          <w:szCs w:val="23"/>
        </w:rPr>
        <w:t xml:space="preserve"> </w:t>
      </w:r>
      <w:r w:rsidR="0049309F">
        <w:rPr>
          <w:color w:val="000000"/>
          <w:sz w:val="23"/>
          <w:szCs w:val="23"/>
        </w:rPr>
        <w:t xml:space="preserve">- </w:t>
      </w:r>
      <w:r w:rsidRPr="000E01E2">
        <w:rPr>
          <w:color w:val="000000"/>
          <w:sz w:val="23"/>
          <w:szCs w:val="23"/>
        </w:rPr>
        <w:t>“meets expectations”</w:t>
      </w:r>
      <w:r w:rsidR="00A44422">
        <w:rPr>
          <w:color w:val="000000"/>
          <w:sz w:val="23"/>
          <w:szCs w:val="23"/>
        </w:rPr>
        <w:t xml:space="preserve">- </w:t>
      </w:r>
      <w:r w:rsidRPr="000E01E2">
        <w:rPr>
          <w:color w:val="000000"/>
          <w:sz w:val="23"/>
          <w:szCs w:val="23"/>
        </w:rPr>
        <w:t xml:space="preserve">in three of the four categories rated by the </w:t>
      </w:r>
      <w:r w:rsidR="00D50F6F" w:rsidRPr="000E01E2">
        <w:rPr>
          <w:color w:val="000000"/>
          <w:sz w:val="23"/>
          <w:szCs w:val="23"/>
        </w:rPr>
        <w:t>Massachusetts C</w:t>
      </w:r>
      <w:r w:rsidR="002D2CC9">
        <w:rPr>
          <w:color w:val="000000"/>
          <w:sz w:val="23"/>
          <w:szCs w:val="23"/>
        </w:rPr>
        <w:t>U</w:t>
      </w:r>
      <w:r w:rsidR="00D50F6F" w:rsidRPr="000E01E2">
        <w:rPr>
          <w:color w:val="000000"/>
          <w:sz w:val="23"/>
          <w:szCs w:val="23"/>
        </w:rPr>
        <w:t>RATE</w:t>
      </w:r>
      <w:r w:rsidR="002D2CC9">
        <w:rPr>
          <w:color w:val="000000"/>
          <w:sz w:val="23"/>
          <w:szCs w:val="23"/>
        </w:rPr>
        <w:t xml:space="preserve"> project</w:t>
      </w:r>
      <w:r w:rsidR="00D50F6F">
        <w:rPr>
          <w:color w:val="000000"/>
          <w:sz w:val="23"/>
          <w:szCs w:val="23"/>
        </w:rPr>
        <w:t>.</w:t>
      </w:r>
      <w:r w:rsidR="00D50F6F" w:rsidRPr="000E01E2">
        <w:rPr>
          <w:color w:val="000000"/>
          <w:sz w:val="23"/>
          <w:szCs w:val="23"/>
        </w:rPr>
        <w:t xml:space="preserve"> </w:t>
      </w:r>
      <w:r w:rsidRPr="000E01E2">
        <w:rPr>
          <w:color w:val="000000"/>
          <w:sz w:val="23"/>
          <w:szCs w:val="23"/>
        </w:rPr>
        <w:t xml:space="preserve">In addition, teachers are using the Fundations curriculum to support students’ development of phonemic awareness and phonics in early grades and in interventions. Heinemann’s Contexts for Learning (CFL) is the curriculum school leaders have selected for math and has been in use for several years. </w:t>
      </w:r>
    </w:p>
    <w:p w14:paraId="5C2EAD4F" w14:textId="77777777" w:rsidR="000E01E2" w:rsidRDefault="000E01E2" w:rsidP="002D2CC9">
      <w:pPr>
        <w:widowControl/>
        <w:rPr>
          <w:color w:val="000000"/>
          <w:sz w:val="23"/>
          <w:szCs w:val="23"/>
        </w:rPr>
      </w:pPr>
    </w:p>
    <w:p w14:paraId="336280F6" w14:textId="687DF9DE" w:rsidR="000E01E2" w:rsidRPr="000E01E2" w:rsidRDefault="000E01E2" w:rsidP="002D2CC9">
      <w:pPr>
        <w:widowControl/>
        <w:rPr>
          <w:i/>
          <w:iCs/>
          <w:snapToGrid/>
          <w:sz w:val="23"/>
          <w:szCs w:val="23"/>
        </w:rPr>
      </w:pPr>
      <w:r w:rsidRPr="000E01E2">
        <w:rPr>
          <w:color w:val="000000"/>
          <w:sz w:val="23"/>
          <w:szCs w:val="23"/>
        </w:rPr>
        <w:t>Teachers’ planning from these curricul</w:t>
      </w:r>
      <w:r w:rsidR="004A0A59">
        <w:rPr>
          <w:color w:val="000000"/>
          <w:sz w:val="23"/>
          <w:szCs w:val="23"/>
        </w:rPr>
        <w:t>a</w:t>
      </w:r>
      <w:r w:rsidRPr="000E01E2">
        <w:rPr>
          <w:color w:val="000000"/>
          <w:sz w:val="23"/>
          <w:szCs w:val="23"/>
        </w:rPr>
        <w:t xml:space="preserve"> is guided by a schoolwide framework that calls for all lessons to include: a complex task, activities to engage/ignite/hook student interest, and strategies to hold every student accountable for grappling with the task. Enactment of the CFL math curriculum has, in the past, consistently emphasized rigorous habits and higher-order skills, and continues to do so now, even as most Parker students learn in a remote, synchronous setting. Moving forward, school leaders should continue to support teachers to enact the ELA curriculum to </w:t>
      </w:r>
      <w:r>
        <w:rPr>
          <w:color w:val="000000"/>
          <w:sz w:val="23"/>
          <w:szCs w:val="23"/>
        </w:rPr>
        <w:t xml:space="preserve">emphasize higher-order skills and to </w:t>
      </w:r>
      <w:r w:rsidRPr="000E01E2">
        <w:rPr>
          <w:color w:val="000000"/>
          <w:sz w:val="23"/>
          <w:szCs w:val="23"/>
        </w:rPr>
        <w:t xml:space="preserve">provide all students with access to the rigor of the target standards.  </w:t>
      </w:r>
    </w:p>
    <w:p w14:paraId="13978BE5" w14:textId="77777777" w:rsidR="00201172" w:rsidRPr="007815E8" w:rsidRDefault="00201172" w:rsidP="002D2CC9">
      <w:pPr>
        <w:rPr>
          <w:sz w:val="23"/>
          <w:szCs w:val="23"/>
        </w:rPr>
      </w:pPr>
    </w:p>
    <w:sectPr w:rsidR="00201172" w:rsidRPr="007815E8" w:rsidSect="00A44422">
      <w:endnotePr>
        <w:numFmt w:val="decimal"/>
      </w:endnotePr>
      <w:pgSz w:w="12240" w:h="15840"/>
      <w:pgMar w:top="1080" w:right="1440" w:bottom="576"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AD9F7" w14:textId="77777777" w:rsidR="00A5739E" w:rsidRDefault="00A5739E" w:rsidP="00A34405">
      <w:r>
        <w:separator/>
      </w:r>
    </w:p>
  </w:endnote>
  <w:endnote w:type="continuationSeparator" w:id="0">
    <w:p w14:paraId="013145F4" w14:textId="77777777" w:rsidR="00A5739E" w:rsidRDefault="00A5739E" w:rsidP="00A34405">
      <w:r>
        <w:continuationSeparator/>
      </w:r>
    </w:p>
  </w:endnote>
  <w:endnote w:type="continuationNotice" w:id="1">
    <w:p w14:paraId="1727EC24" w14:textId="77777777" w:rsidR="00A5739E" w:rsidRDefault="00A57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438675"/>
      <w:docPartObj>
        <w:docPartGallery w:val="Page Numbers (Bottom of Page)"/>
        <w:docPartUnique/>
      </w:docPartObj>
    </w:sdtPr>
    <w:sdtEndPr>
      <w:rPr>
        <w:noProof/>
      </w:rPr>
    </w:sdtEndPr>
    <w:sdtContent>
      <w:p w14:paraId="6660C90A" w14:textId="77777777" w:rsidR="000E6788" w:rsidRDefault="000E6788" w:rsidP="000F0746">
        <w:pPr>
          <w:pStyle w:val="Footer"/>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F1D29" w14:textId="77777777" w:rsidR="00A5739E" w:rsidRDefault="00A5739E" w:rsidP="00A34405">
      <w:r>
        <w:separator/>
      </w:r>
    </w:p>
  </w:footnote>
  <w:footnote w:type="continuationSeparator" w:id="0">
    <w:p w14:paraId="06F402C4" w14:textId="77777777" w:rsidR="00A5739E" w:rsidRDefault="00A5739E" w:rsidP="00A34405">
      <w:r>
        <w:continuationSeparator/>
      </w:r>
    </w:p>
  </w:footnote>
  <w:footnote w:type="continuationNotice" w:id="1">
    <w:p w14:paraId="50398BBF" w14:textId="77777777" w:rsidR="00A5739E" w:rsidRDefault="00A5739E"/>
  </w:footnote>
  <w:footnote w:id="2">
    <w:p w14:paraId="5AE9112A" w14:textId="7B38B56D" w:rsidR="000E6788" w:rsidRDefault="000E6788" w:rsidP="00AE1766">
      <w:pPr>
        <w:pStyle w:val="FootnoteText"/>
      </w:pPr>
      <w:r w:rsidRPr="00CB7016">
        <w:rPr>
          <w:rStyle w:val="FootnoteReference"/>
          <w:vertAlign w:val="superscript"/>
        </w:rPr>
        <w:footnoteRef/>
      </w:r>
      <w:r>
        <w:t xml:space="preserve"> The </w:t>
      </w:r>
      <w:r w:rsidRPr="006D29DB">
        <w:t>first quarterly report for FY2021 can be found here:</w:t>
      </w:r>
      <w:r>
        <w:t xml:space="preserve"> </w:t>
      </w:r>
      <w:hyperlink r:id="rId1" w:history="1">
        <w:r w:rsidRPr="00186FA7">
          <w:rPr>
            <w:rStyle w:val="Hyperlink"/>
          </w:rPr>
          <w:t>https://www.doe.mass.edu/bese/docs/fy2021/2020-11/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B2140"/>
    <w:multiLevelType w:val="hybridMultilevel"/>
    <w:tmpl w:val="9802FF90"/>
    <w:lvl w:ilvl="0" w:tplc="8A0A14BA">
      <w:start w:val="1"/>
      <w:numFmt w:val="bullet"/>
      <w:lvlText w:val=""/>
      <w:lvlJc w:val="left"/>
      <w:pPr>
        <w:tabs>
          <w:tab w:val="num" w:pos="720"/>
        </w:tabs>
        <w:ind w:left="720" w:hanging="360"/>
      </w:pPr>
      <w:rPr>
        <w:rFonts w:ascii="Symbol" w:hAnsi="Symbol" w:hint="default"/>
        <w:sz w:val="20"/>
      </w:rPr>
    </w:lvl>
    <w:lvl w:ilvl="1" w:tplc="99363630" w:tentative="1">
      <w:start w:val="1"/>
      <w:numFmt w:val="bullet"/>
      <w:lvlText w:val="o"/>
      <w:lvlJc w:val="left"/>
      <w:pPr>
        <w:tabs>
          <w:tab w:val="num" w:pos="1440"/>
        </w:tabs>
        <w:ind w:left="1440" w:hanging="360"/>
      </w:pPr>
      <w:rPr>
        <w:rFonts w:ascii="Courier New" w:hAnsi="Courier New" w:hint="default"/>
        <w:sz w:val="20"/>
      </w:rPr>
    </w:lvl>
    <w:lvl w:ilvl="2" w:tplc="32D2035E" w:tentative="1">
      <w:start w:val="1"/>
      <w:numFmt w:val="bullet"/>
      <w:lvlText w:val=""/>
      <w:lvlJc w:val="left"/>
      <w:pPr>
        <w:tabs>
          <w:tab w:val="num" w:pos="2160"/>
        </w:tabs>
        <w:ind w:left="2160" w:hanging="360"/>
      </w:pPr>
      <w:rPr>
        <w:rFonts w:ascii="Wingdings" w:hAnsi="Wingdings" w:hint="default"/>
        <w:sz w:val="20"/>
      </w:rPr>
    </w:lvl>
    <w:lvl w:ilvl="3" w:tplc="A8741B6E" w:tentative="1">
      <w:start w:val="1"/>
      <w:numFmt w:val="bullet"/>
      <w:lvlText w:val=""/>
      <w:lvlJc w:val="left"/>
      <w:pPr>
        <w:tabs>
          <w:tab w:val="num" w:pos="2880"/>
        </w:tabs>
        <w:ind w:left="2880" w:hanging="360"/>
      </w:pPr>
      <w:rPr>
        <w:rFonts w:ascii="Wingdings" w:hAnsi="Wingdings" w:hint="default"/>
        <w:sz w:val="20"/>
      </w:rPr>
    </w:lvl>
    <w:lvl w:ilvl="4" w:tplc="C246B322" w:tentative="1">
      <w:start w:val="1"/>
      <w:numFmt w:val="bullet"/>
      <w:lvlText w:val=""/>
      <w:lvlJc w:val="left"/>
      <w:pPr>
        <w:tabs>
          <w:tab w:val="num" w:pos="3600"/>
        </w:tabs>
        <w:ind w:left="3600" w:hanging="360"/>
      </w:pPr>
      <w:rPr>
        <w:rFonts w:ascii="Wingdings" w:hAnsi="Wingdings" w:hint="default"/>
        <w:sz w:val="20"/>
      </w:rPr>
    </w:lvl>
    <w:lvl w:ilvl="5" w:tplc="A03498B2" w:tentative="1">
      <w:start w:val="1"/>
      <w:numFmt w:val="bullet"/>
      <w:lvlText w:val=""/>
      <w:lvlJc w:val="left"/>
      <w:pPr>
        <w:tabs>
          <w:tab w:val="num" w:pos="4320"/>
        </w:tabs>
        <w:ind w:left="4320" w:hanging="360"/>
      </w:pPr>
      <w:rPr>
        <w:rFonts w:ascii="Wingdings" w:hAnsi="Wingdings" w:hint="default"/>
        <w:sz w:val="20"/>
      </w:rPr>
    </w:lvl>
    <w:lvl w:ilvl="6" w:tplc="488ECC9E" w:tentative="1">
      <w:start w:val="1"/>
      <w:numFmt w:val="bullet"/>
      <w:lvlText w:val=""/>
      <w:lvlJc w:val="left"/>
      <w:pPr>
        <w:tabs>
          <w:tab w:val="num" w:pos="5040"/>
        </w:tabs>
        <w:ind w:left="5040" w:hanging="360"/>
      </w:pPr>
      <w:rPr>
        <w:rFonts w:ascii="Wingdings" w:hAnsi="Wingdings" w:hint="default"/>
        <w:sz w:val="20"/>
      </w:rPr>
    </w:lvl>
    <w:lvl w:ilvl="7" w:tplc="6D165F36" w:tentative="1">
      <w:start w:val="1"/>
      <w:numFmt w:val="bullet"/>
      <w:lvlText w:val=""/>
      <w:lvlJc w:val="left"/>
      <w:pPr>
        <w:tabs>
          <w:tab w:val="num" w:pos="5760"/>
        </w:tabs>
        <w:ind w:left="5760" w:hanging="360"/>
      </w:pPr>
      <w:rPr>
        <w:rFonts w:ascii="Wingdings" w:hAnsi="Wingdings" w:hint="default"/>
        <w:sz w:val="20"/>
      </w:rPr>
    </w:lvl>
    <w:lvl w:ilvl="8" w:tplc="20D299C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00BBD"/>
    <w:rsid w:val="00000C5D"/>
    <w:rsid w:val="00012B72"/>
    <w:rsid w:val="00025507"/>
    <w:rsid w:val="00040CD7"/>
    <w:rsid w:val="00041CA1"/>
    <w:rsid w:val="00057C18"/>
    <w:rsid w:val="000739B0"/>
    <w:rsid w:val="00075511"/>
    <w:rsid w:val="0007697F"/>
    <w:rsid w:val="0009271E"/>
    <w:rsid w:val="000934B1"/>
    <w:rsid w:val="000A7E1C"/>
    <w:rsid w:val="000B6B07"/>
    <w:rsid w:val="000C01AC"/>
    <w:rsid w:val="000C0E91"/>
    <w:rsid w:val="000D3CC4"/>
    <w:rsid w:val="000D52F7"/>
    <w:rsid w:val="000E01E2"/>
    <w:rsid w:val="000E0994"/>
    <w:rsid w:val="000E6788"/>
    <w:rsid w:val="000F0746"/>
    <w:rsid w:val="000F7EFB"/>
    <w:rsid w:val="00101224"/>
    <w:rsid w:val="001221F3"/>
    <w:rsid w:val="00127BFC"/>
    <w:rsid w:val="00130E77"/>
    <w:rsid w:val="0013E55D"/>
    <w:rsid w:val="00141A89"/>
    <w:rsid w:val="00142591"/>
    <w:rsid w:val="001429C4"/>
    <w:rsid w:val="00180576"/>
    <w:rsid w:val="00181F3C"/>
    <w:rsid w:val="00193D53"/>
    <w:rsid w:val="001A1C36"/>
    <w:rsid w:val="001A7247"/>
    <w:rsid w:val="001A7AB4"/>
    <w:rsid w:val="001AEE19"/>
    <w:rsid w:val="001B35F9"/>
    <w:rsid w:val="001C2D9A"/>
    <w:rsid w:val="001C7545"/>
    <w:rsid w:val="001E2C7C"/>
    <w:rsid w:val="001E786C"/>
    <w:rsid w:val="001F0B99"/>
    <w:rsid w:val="001F532F"/>
    <w:rsid w:val="001F6E45"/>
    <w:rsid w:val="00201172"/>
    <w:rsid w:val="002040A0"/>
    <w:rsid w:val="00207229"/>
    <w:rsid w:val="0021444D"/>
    <w:rsid w:val="002227E8"/>
    <w:rsid w:val="002259C8"/>
    <w:rsid w:val="00233284"/>
    <w:rsid w:val="0024082B"/>
    <w:rsid w:val="00247E99"/>
    <w:rsid w:val="00251F58"/>
    <w:rsid w:val="002663F4"/>
    <w:rsid w:val="00282025"/>
    <w:rsid w:val="00290DE3"/>
    <w:rsid w:val="00292789"/>
    <w:rsid w:val="00293AC4"/>
    <w:rsid w:val="002A3E22"/>
    <w:rsid w:val="002B37F7"/>
    <w:rsid w:val="002B4B10"/>
    <w:rsid w:val="002C0CF9"/>
    <w:rsid w:val="002C7F24"/>
    <w:rsid w:val="002D0292"/>
    <w:rsid w:val="002D2CC9"/>
    <w:rsid w:val="002D2DBE"/>
    <w:rsid w:val="002D7352"/>
    <w:rsid w:val="002E198A"/>
    <w:rsid w:val="002E19E9"/>
    <w:rsid w:val="002E4B82"/>
    <w:rsid w:val="002F0595"/>
    <w:rsid w:val="002F5424"/>
    <w:rsid w:val="00301B8E"/>
    <w:rsid w:val="003023F7"/>
    <w:rsid w:val="00305C5C"/>
    <w:rsid w:val="003072A0"/>
    <w:rsid w:val="00314302"/>
    <w:rsid w:val="00315EA1"/>
    <w:rsid w:val="00317578"/>
    <w:rsid w:val="003210DB"/>
    <w:rsid w:val="00322498"/>
    <w:rsid w:val="003249CA"/>
    <w:rsid w:val="0032778E"/>
    <w:rsid w:val="003363DD"/>
    <w:rsid w:val="003413B2"/>
    <w:rsid w:val="0036220D"/>
    <w:rsid w:val="00367300"/>
    <w:rsid w:val="003742C6"/>
    <w:rsid w:val="00382E4A"/>
    <w:rsid w:val="0039012A"/>
    <w:rsid w:val="003953C8"/>
    <w:rsid w:val="003A7F74"/>
    <w:rsid w:val="003D3919"/>
    <w:rsid w:val="003E2008"/>
    <w:rsid w:val="003F309E"/>
    <w:rsid w:val="003F6C4F"/>
    <w:rsid w:val="00400CD2"/>
    <w:rsid w:val="004011F2"/>
    <w:rsid w:val="0041210C"/>
    <w:rsid w:val="004168E1"/>
    <w:rsid w:val="00417639"/>
    <w:rsid w:val="00421161"/>
    <w:rsid w:val="00424C55"/>
    <w:rsid w:val="004336EC"/>
    <w:rsid w:val="004369B7"/>
    <w:rsid w:val="0045139E"/>
    <w:rsid w:val="00455277"/>
    <w:rsid w:val="00460BA7"/>
    <w:rsid w:val="0049309F"/>
    <w:rsid w:val="00493FA9"/>
    <w:rsid w:val="00495BB2"/>
    <w:rsid w:val="004A0A59"/>
    <w:rsid w:val="004A7C3D"/>
    <w:rsid w:val="004C461D"/>
    <w:rsid w:val="004C47BA"/>
    <w:rsid w:val="004D6F5F"/>
    <w:rsid w:val="004E5697"/>
    <w:rsid w:val="004F37C9"/>
    <w:rsid w:val="00512FB9"/>
    <w:rsid w:val="005142B7"/>
    <w:rsid w:val="0053073B"/>
    <w:rsid w:val="005319D2"/>
    <w:rsid w:val="00541033"/>
    <w:rsid w:val="00542F48"/>
    <w:rsid w:val="005430E2"/>
    <w:rsid w:val="00544396"/>
    <w:rsid w:val="00544AE3"/>
    <w:rsid w:val="005459B9"/>
    <w:rsid w:val="00546A0D"/>
    <w:rsid w:val="00570079"/>
    <w:rsid w:val="00570D30"/>
    <w:rsid w:val="00571666"/>
    <w:rsid w:val="005724AA"/>
    <w:rsid w:val="005831C7"/>
    <w:rsid w:val="00585799"/>
    <w:rsid w:val="00587AAE"/>
    <w:rsid w:val="0059081F"/>
    <w:rsid w:val="0059178C"/>
    <w:rsid w:val="00596E7A"/>
    <w:rsid w:val="005A1BDC"/>
    <w:rsid w:val="005A7B12"/>
    <w:rsid w:val="005B1E7E"/>
    <w:rsid w:val="005B4B22"/>
    <w:rsid w:val="005C1013"/>
    <w:rsid w:val="005C204A"/>
    <w:rsid w:val="005E0B80"/>
    <w:rsid w:val="005E3535"/>
    <w:rsid w:val="005E78CD"/>
    <w:rsid w:val="005E7FFD"/>
    <w:rsid w:val="005F4E20"/>
    <w:rsid w:val="005F5897"/>
    <w:rsid w:val="006111CC"/>
    <w:rsid w:val="0061150E"/>
    <w:rsid w:val="006137E3"/>
    <w:rsid w:val="00614696"/>
    <w:rsid w:val="00630402"/>
    <w:rsid w:val="00635070"/>
    <w:rsid w:val="00650164"/>
    <w:rsid w:val="0065430E"/>
    <w:rsid w:val="00671652"/>
    <w:rsid w:val="00674792"/>
    <w:rsid w:val="006751B3"/>
    <w:rsid w:val="00685C98"/>
    <w:rsid w:val="00690CEF"/>
    <w:rsid w:val="006A1C5A"/>
    <w:rsid w:val="006A2C5D"/>
    <w:rsid w:val="006C59D7"/>
    <w:rsid w:val="006D29DB"/>
    <w:rsid w:val="006F0D74"/>
    <w:rsid w:val="006F243F"/>
    <w:rsid w:val="0070313E"/>
    <w:rsid w:val="00712C7C"/>
    <w:rsid w:val="0071793A"/>
    <w:rsid w:val="00720BD7"/>
    <w:rsid w:val="00733362"/>
    <w:rsid w:val="0074055D"/>
    <w:rsid w:val="00743BBF"/>
    <w:rsid w:val="00756C14"/>
    <w:rsid w:val="0075711F"/>
    <w:rsid w:val="007604C7"/>
    <w:rsid w:val="00760ED9"/>
    <w:rsid w:val="00761FD8"/>
    <w:rsid w:val="00763406"/>
    <w:rsid w:val="0077258E"/>
    <w:rsid w:val="007732FB"/>
    <w:rsid w:val="00775688"/>
    <w:rsid w:val="00777F88"/>
    <w:rsid w:val="00780B91"/>
    <w:rsid w:val="007815E8"/>
    <w:rsid w:val="007830B5"/>
    <w:rsid w:val="007A0440"/>
    <w:rsid w:val="007A210F"/>
    <w:rsid w:val="007A24A5"/>
    <w:rsid w:val="007A7D59"/>
    <w:rsid w:val="007C119D"/>
    <w:rsid w:val="007C5892"/>
    <w:rsid w:val="007D7E2C"/>
    <w:rsid w:val="007E16BC"/>
    <w:rsid w:val="007E5072"/>
    <w:rsid w:val="007F1A7A"/>
    <w:rsid w:val="007F31E5"/>
    <w:rsid w:val="007F7AE7"/>
    <w:rsid w:val="00815737"/>
    <w:rsid w:val="0081673D"/>
    <w:rsid w:val="00817A51"/>
    <w:rsid w:val="008205BD"/>
    <w:rsid w:val="00833220"/>
    <w:rsid w:val="00834B18"/>
    <w:rsid w:val="0085456A"/>
    <w:rsid w:val="00880C45"/>
    <w:rsid w:val="0088230E"/>
    <w:rsid w:val="008A194F"/>
    <w:rsid w:val="008A1DBA"/>
    <w:rsid w:val="008B2A8E"/>
    <w:rsid w:val="008C238A"/>
    <w:rsid w:val="008E00D3"/>
    <w:rsid w:val="008E0E16"/>
    <w:rsid w:val="008F18B4"/>
    <w:rsid w:val="008F2C79"/>
    <w:rsid w:val="009038A8"/>
    <w:rsid w:val="00914757"/>
    <w:rsid w:val="00923A2B"/>
    <w:rsid w:val="00946D7D"/>
    <w:rsid w:val="009657D5"/>
    <w:rsid w:val="00973F36"/>
    <w:rsid w:val="00980B87"/>
    <w:rsid w:val="00984415"/>
    <w:rsid w:val="00993D93"/>
    <w:rsid w:val="009A5F3D"/>
    <w:rsid w:val="009B44B7"/>
    <w:rsid w:val="009C08AF"/>
    <w:rsid w:val="009C4334"/>
    <w:rsid w:val="009D51CB"/>
    <w:rsid w:val="009E5662"/>
    <w:rsid w:val="00A050C9"/>
    <w:rsid w:val="00A06204"/>
    <w:rsid w:val="00A16785"/>
    <w:rsid w:val="00A20194"/>
    <w:rsid w:val="00A34405"/>
    <w:rsid w:val="00A4212E"/>
    <w:rsid w:val="00A43B1E"/>
    <w:rsid w:val="00A44422"/>
    <w:rsid w:val="00A47A51"/>
    <w:rsid w:val="00A505BF"/>
    <w:rsid w:val="00A5235B"/>
    <w:rsid w:val="00A54222"/>
    <w:rsid w:val="00A56F86"/>
    <w:rsid w:val="00A5739E"/>
    <w:rsid w:val="00A64704"/>
    <w:rsid w:val="00A66875"/>
    <w:rsid w:val="00A66BC7"/>
    <w:rsid w:val="00A70FE3"/>
    <w:rsid w:val="00A7604D"/>
    <w:rsid w:val="00A7681B"/>
    <w:rsid w:val="00A85D2B"/>
    <w:rsid w:val="00AA1ABE"/>
    <w:rsid w:val="00AA709A"/>
    <w:rsid w:val="00AA7A3E"/>
    <w:rsid w:val="00AC4FE7"/>
    <w:rsid w:val="00AD0AF5"/>
    <w:rsid w:val="00AD10FB"/>
    <w:rsid w:val="00AE15EC"/>
    <w:rsid w:val="00AE1766"/>
    <w:rsid w:val="00AE2D05"/>
    <w:rsid w:val="00AF7803"/>
    <w:rsid w:val="00B1203D"/>
    <w:rsid w:val="00B15E7C"/>
    <w:rsid w:val="00B211E5"/>
    <w:rsid w:val="00B24E24"/>
    <w:rsid w:val="00B2680B"/>
    <w:rsid w:val="00B3084B"/>
    <w:rsid w:val="00B34968"/>
    <w:rsid w:val="00B35BC8"/>
    <w:rsid w:val="00B37E64"/>
    <w:rsid w:val="00B43896"/>
    <w:rsid w:val="00B62352"/>
    <w:rsid w:val="00B73DED"/>
    <w:rsid w:val="00B750DD"/>
    <w:rsid w:val="00B806EB"/>
    <w:rsid w:val="00B85FA9"/>
    <w:rsid w:val="00B93022"/>
    <w:rsid w:val="00B94C04"/>
    <w:rsid w:val="00BA102E"/>
    <w:rsid w:val="00BA6B62"/>
    <w:rsid w:val="00BC14A8"/>
    <w:rsid w:val="00BC759F"/>
    <w:rsid w:val="00BE0438"/>
    <w:rsid w:val="00BF265D"/>
    <w:rsid w:val="00BF4E93"/>
    <w:rsid w:val="00C054A1"/>
    <w:rsid w:val="00C13F13"/>
    <w:rsid w:val="00C17E83"/>
    <w:rsid w:val="00C19F65"/>
    <w:rsid w:val="00C25D27"/>
    <w:rsid w:val="00C61272"/>
    <w:rsid w:val="00C764EE"/>
    <w:rsid w:val="00C8716B"/>
    <w:rsid w:val="00C974A6"/>
    <w:rsid w:val="00CA3FF4"/>
    <w:rsid w:val="00CA7D0F"/>
    <w:rsid w:val="00CF1ED3"/>
    <w:rsid w:val="00CF31BA"/>
    <w:rsid w:val="00D002EA"/>
    <w:rsid w:val="00D06FB6"/>
    <w:rsid w:val="00D15647"/>
    <w:rsid w:val="00D16AFC"/>
    <w:rsid w:val="00D1782C"/>
    <w:rsid w:val="00D201BB"/>
    <w:rsid w:val="00D20DDE"/>
    <w:rsid w:val="00D4206D"/>
    <w:rsid w:val="00D441E0"/>
    <w:rsid w:val="00D456B8"/>
    <w:rsid w:val="00D5093C"/>
    <w:rsid w:val="00D50F6F"/>
    <w:rsid w:val="00D52F6F"/>
    <w:rsid w:val="00D60AA4"/>
    <w:rsid w:val="00D6121A"/>
    <w:rsid w:val="00D62B7A"/>
    <w:rsid w:val="00D658E0"/>
    <w:rsid w:val="00D73B50"/>
    <w:rsid w:val="00D758F9"/>
    <w:rsid w:val="00D76F67"/>
    <w:rsid w:val="00D80158"/>
    <w:rsid w:val="00D831BD"/>
    <w:rsid w:val="00D83AFB"/>
    <w:rsid w:val="00D927DD"/>
    <w:rsid w:val="00D97939"/>
    <w:rsid w:val="00DB1A23"/>
    <w:rsid w:val="00DC00D4"/>
    <w:rsid w:val="00DC1177"/>
    <w:rsid w:val="00DC23DF"/>
    <w:rsid w:val="00DC2E04"/>
    <w:rsid w:val="00DC30E0"/>
    <w:rsid w:val="00DC32C3"/>
    <w:rsid w:val="00DC5B38"/>
    <w:rsid w:val="00DD1806"/>
    <w:rsid w:val="00DD45B5"/>
    <w:rsid w:val="00DE2DF8"/>
    <w:rsid w:val="00DE6F3B"/>
    <w:rsid w:val="00E03CCD"/>
    <w:rsid w:val="00E15503"/>
    <w:rsid w:val="00E17CC0"/>
    <w:rsid w:val="00E25290"/>
    <w:rsid w:val="00E35848"/>
    <w:rsid w:val="00E468FA"/>
    <w:rsid w:val="00E5261B"/>
    <w:rsid w:val="00E52CF9"/>
    <w:rsid w:val="00E53C5A"/>
    <w:rsid w:val="00E66CC2"/>
    <w:rsid w:val="00E77FAD"/>
    <w:rsid w:val="00E81764"/>
    <w:rsid w:val="00E83B1C"/>
    <w:rsid w:val="00E84EC9"/>
    <w:rsid w:val="00E85E53"/>
    <w:rsid w:val="00E8687A"/>
    <w:rsid w:val="00E916A6"/>
    <w:rsid w:val="00E9348D"/>
    <w:rsid w:val="00EC308E"/>
    <w:rsid w:val="00EC6224"/>
    <w:rsid w:val="00EC6752"/>
    <w:rsid w:val="00EC7E5D"/>
    <w:rsid w:val="00EC7F43"/>
    <w:rsid w:val="00ED21EE"/>
    <w:rsid w:val="00EE0A55"/>
    <w:rsid w:val="00EE424C"/>
    <w:rsid w:val="00EF4F15"/>
    <w:rsid w:val="00EF7B2B"/>
    <w:rsid w:val="00EF7FBD"/>
    <w:rsid w:val="00F23B00"/>
    <w:rsid w:val="00F25730"/>
    <w:rsid w:val="00F25840"/>
    <w:rsid w:val="00F31F84"/>
    <w:rsid w:val="00F33150"/>
    <w:rsid w:val="00F51ECF"/>
    <w:rsid w:val="00F64B65"/>
    <w:rsid w:val="00F65740"/>
    <w:rsid w:val="00F71FEE"/>
    <w:rsid w:val="00F73919"/>
    <w:rsid w:val="00F74EA7"/>
    <w:rsid w:val="00F76E32"/>
    <w:rsid w:val="00F878C5"/>
    <w:rsid w:val="00F95B1F"/>
    <w:rsid w:val="00FA2806"/>
    <w:rsid w:val="00FB18E7"/>
    <w:rsid w:val="00FB3164"/>
    <w:rsid w:val="00FE46EC"/>
    <w:rsid w:val="00FF2129"/>
    <w:rsid w:val="017C2AC8"/>
    <w:rsid w:val="060482B9"/>
    <w:rsid w:val="0729629B"/>
    <w:rsid w:val="0C375361"/>
    <w:rsid w:val="0DA3F541"/>
    <w:rsid w:val="0E32C5BE"/>
    <w:rsid w:val="0F783C7F"/>
    <w:rsid w:val="106AD6DD"/>
    <w:rsid w:val="10989752"/>
    <w:rsid w:val="11AAEEF9"/>
    <w:rsid w:val="14D1DCDA"/>
    <w:rsid w:val="14E556B8"/>
    <w:rsid w:val="17A781C4"/>
    <w:rsid w:val="18A3A937"/>
    <w:rsid w:val="1BC0D6B7"/>
    <w:rsid w:val="1E34C50D"/>
    <w:rsid w:val="1E5F96C3"/>
    <w:rsid w:val="1E89627F"/>
    <w:rsid w:val="1FEB5B3D"/>
    <w:rsid w:val="20113582"/>
    <w:rsid w:val="20C172C4"/>
    <w:rsid w:val="21AD05E3"/>
    <w:rsid w:val="225B8D53"/>
    <w:rsid w:val="232FADE7"/>
    <w:rsid w:val="237E468D"/>
    <w:rsid w:val="23FD6355"/>
    <w:rsid w:val="2661E73C"/>
    <w:rsid w:val="267B4C07"/>
    <w:rsid w:val="26A3D706"/>
    <w:rsid w:val="2725EA26"/>
    <w:rsid w:val="28171C68"/>
    <w:rsid w:val="2A98C351"/>
    <w:rsid w:val="2B53E829"/>
    <w:rsid w:val="2C3493B2"/>
    <w:rsid w:val="2C892DD7"/>
    <w:rsid w:val="2D39C5CE"/>
    <w:rsid w:val="30E45617"/>
    <w:rsid w:val="32C9FD88"/>
    <w:rsid w:val="3445C9F8"/>
    <w:rsid w:val="34575B9C"/>
    <w:rsid w:val="34836D96"/>
    <w:rsid w:val="3C0294F1"/>
    <w:rsid w:val="3C3A1EB5"/>
    <w:rsid w:val="3DC1E720"/>
    <w:rsid w:val="3EF0B0A6"/>
    <w:rsid w:val="3F8434D1"/>
    <w:rsid w:val="4063D8A8"/>
    <w:rsid w:val="410D8FD8"/>
    <w:rsid w:val="41F2B242"/>
    <w:rsid w:val="42708EEF"/>
    <w:rsid w:val="442BD3F4"/>
    <w:rsid w:val="44F52B8E"/>
    <w:rsid w:val="47B62ADE"/>
    <w:rsid w:val="48343C0F"/>
    <w:rsid w:val="4B3FAE3C"/>
    <w:rsid w:val="4BAD2D3F"/>
    <w:rsid w:val="4DF95D3B"/>
    <w:rsid w:val="4E5185A8"/>
    <w:rsid w:val="4F1C894F"/>
    <w:rsid w:val="4F8FD0C7"/>
    <w:rsid w:val="4F952D9C"/>
    <w:rsid w:val="4FD9DB22"/>
    <w:rsid w:val="51226485"/>
    <w:rsid w:val="5130FDFD"/>
    <w:rsid w:val="51958F7E"/>
    <w:rsid w:val="52CCCE5E"/>
    <w:rsid w:val="54F3E2BE"/>
    <w:rsid w:val="5554742C"/>
    <w:rsid w:val="559F9239"/>
    <w:rsid w:val="5889C889"/>
    <w:rsid w:val="58BB2E59"/>
    <w:rsid w:val="5ADD0B42"/>
    <w:rsid w:val="5C26B03D"/>
    <w:rsid w:val="5CE4FE00"/>
    <w:rsid w:val="5DC7F2B9"/>
    <w:rsid w:val="5E1AD227"/>
    <w:rsid w:val="60832975"/>
    <w:rsid w:val="6226E75C"/>
    <w:rsid w:val="639C4600"/>
    <w:rsid w:val="655E881E"/>
    <w:rsid w:val="69AA2811"/>
    <w:rsid w:val="6A20D225"/>
    <w:rsid w:val="6A31F941"/>
    <w:rsid w:val="6B3C7065"/>
    <w:rsid w:val="6E7ED12C"/>
    <w:rsid w:val="71A1D03C"/>
    <w:rsid w:val="7437C950"/>
    <w:rsid w:val="76C8C2C2"/>
    <w:rsid w:val="77055265"/>
    <w:rsid w:val="785D13B2"/>
    <w:rsid w:val="78DD90AD"/>
    <w:rsid w:val="78F3F7EB"/>
    <w:rsid w:val="7A4ADF92"/>
    <w:rsid w:val="7A645838"/>
    <w:rsid w:val="7D3F347C"/>
    <w:rsid w:val="7D6E82F6"/>
    <w:rsid w:val="7E7D92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C3E90A5E-5F3B-481B-97B0-4D3E9BC5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 w:type="character" w:styleId="UnresolvedMention">
    <w:name w:val="Unresolved Mention"/>
    <w:basedOn w:val="DefaultParagraphFont"/>
    <w:uiPriority w:val="99"/>
    <w:semiHidden/>
    <w:unhideWhenUsed/>
    <w:rsid w:val="006D2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63373">
      <w:bodyDiv w:val="1"/>
      <w:marLeft w:val="0"/>
      <w:marRight w:val="0"/>
      <w:marTop w:val="0"/>
      <w:marBottom w:val="0"/>
      <w:divBdr>
        <w:top w:val="none" w:sz="0" w:space="0" w:color="auto"/>
        <w:left w:val="none" w:sz="0" w:space="0" w:color="auto"/>
        <w:bottom w:val="none" w:sz="0" w:space="0" w:color="auto"/>
        <w:right w:val="none" w:sz="0" w:space="0" w:color="auto"/>
      </w:divBdr>
    </w:div>
    <w:div w:id="193540186">
      <w:bodyDiv w:val="1"/>
      <w:marLeft w:val="0"/>
      <w:marRight w:val="0"/>
      <w:marTop w:val="0"/>
      <w:marBottom w:val="0"/>
      <w:divBdr>
        <w:top w:val="none" w:sz="0" w:space="0" w:color="auto"/>
        <w:left w:val="none" w:sz="0" w:space="0" w:color="auto"/>
        <w:bottom w:val="none" w:sz="0" w:space="0" w:color="auto"/>
        <w:right w:val="none" w:sz="0" w:space="0" w:color="auto"/>
      </w:divBdr>
    </w:div>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243875778">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 w:id="1485588373">
          <w:marLeft w:val="425"/>
          <w:marRight w:val="0"/>
          <w:marTop w:val="0"/>
          <w:marBottom w:val="0"/>
          <w:divBdr>
            <w:top w:val="none" w:sz="0" w:space="0" w:color="auto"/>
            <w:left w:val="none" w:sz="0" w:space="0" w:color="auto"/>
            <w:bottom w:val="none" w:sz="0" w:space="0" w:color="auto"/>
            <w:right w:val="none" w:sz="0" w:space="0" w:color="auto"/>
          </w:divBdr>
        </w:div>
      </w:divsChild>
    </w:div>
    <w:div w:id="437680693">
      <w:bodyDiv w:val="1"/>
      <w:marLeft w:val="0"/>
      <w:marRight w:val="0"/>
      <w:marTop w:val="0"/>
      <w:marBottom w:val="0"/>
      <w:divBdr>
        <w:top w:val="none" w:sz="0" w:space="0" w:color="auto"/>
        <w:left w:val="none" w:sz="0" w:space="0" w:color="auto"/>
        <w:bottom w:val="none" w:sz="0" w:space="0" w:color="auto"/>
        <w:right w:val="none" w:sz="0" w:space="0" w:color="auto"/>
      </w:divBdr>
    </w:div>
    <w:div w:id="443229179">
      <w:bodyDiv w:val="1"/>
      <w:marLeft w:val="0"/>
      <w:marRight w:val="0"/>
      <w:marTop w:val="0"/>
      <w:marBottom w:val="0"/>
      <w:divBdr>
        <w:top w:val="none" w:sz="0" w:space="0" w:color="auto"/>
        <w:left w:val="none" w:sz="0" w:space="0" w:color="auto"/>
        <w:bottom w:val="none" w:sz="0" w:space="0" w:color="auto"/>
        <w:right w:val="none" w:sz="0" w:space="0" w:color="auto"/>
      </w:divBdr>
    </w:div>
    <w:div w:id="505948689">
      <w:bodyDiv w:val="1"/>
      <w:marLeft w:val="0"/>
      <w:marRight w:val="0"/>
      <w:marTop w:val="0"/>
      <w:marBottom w:val="0"/>
      <w:divBdr>
        <w:top w:val="none" w:sz="0" w:space="0" w:color="auto"/>
        <w:left w:val="none" w:sz="0" w:space="0" w:color="auto"/>
        <w:bottom w:val="none" w:sz="0" w:space="0" w:color="auto"/>
        <w:right w:val="none" w:sz="0" w:space="0" w:color="auto"/>
      </w:divBdr>
    </w:div>
    <w:div w:id="587538053">
      <w:bodyDiv w:val="1"/>
      <w:marLeft w:val="0"/>
      <w:marRight w:val="0"/>
      <w:marTop w:val="0"/>
      <w:marBottom w:val="0"/>
      <w:divBdr>
        <w:top w:val="none" w:sz="0" w:space="0" w:color="auto"/>
        <w:left w:val="none" w:sz="0" w:space="0" w:color="auto"/>
        <w:bottom w:val="none" w:sz="0" w:space="0" w:color="auto"/>
        <w:right w:val="none" w:sz="0" w:space="0" w:color="auto"/>
      </w:divBdr>
    </w:div>
    <w:div w:id="655646280">
      <w:bodyDiv w:val="1"/>
      <w:marLeft w:val="0"/>
      <w:marRight w:val="0"/>
      <w:marTop w:val="0"/>
      <w:marBottom w:val="0"/>
      <w:divBdr>
        <w:top w:val="none" w:sz="0" w:space="0" w:color="auto"/>
        <w:left w:val="none" w:sz="0" w:space="0" w:color="auto"/>
        <w:bottom w:val="none" w:sz="0" w:space="0" w:color="auto"/>
        <w:right w:val="none" w:sz="0" w:space="0" w:color="auto"/>
      </w:divBdr>
    </w:div>
    <w:div w:id="682053632">
      <w:bodyDiv w:val="1"/>
      <w:marLeft w:val="0"/>
      <w:marRight w:val="0"/>
      <w:marTop w:val="0"/>
      <w:marBottom w:val="0"/>
      <w:divBdr>
        <w:top w:val="none" w:sz="0" w:space="0" w:color="auto"/>
        <w:left w:val="none" w:sz="0" w:space="0" w:color="auto"/>
        <w:bottom w:val="none" w:sz="0" w:space="0" w:color="auto"/>
        <w:right w:val="none" w:sz="0" w:space="0" w:color="auto"/>
      </w:divBdr>
    </w:div>
    <w:div w:id="703293494">
      <w:bodyDiv w:val="1"/>
      <w:marLeft w:val="0"/>
      <w:marRight w:val="0"/>
      <w:marTop w:val="0"/>
      <w:marBottom w:val="0"/>
      <w:divBdr>
        <w:top w:val="none" w:sz="0" w:space="0" w:color="auto"/>
        <w:left w:val="none" w:sz="0" w:space="0" w:color="auto"/>
        <w:bottom w:val="none" w:sz="0" w:space="0" w:color="auto"/>
        <w:right w:val="none" w:sz="0" w:space="0" w:color="auto"/>
      </w:divBdr>
    </w:div>
    <w:div w:id="744380450">
      <w:bodyDiv w:val="1"/>
      <w:marLeft w:val="0"/>
      <w:marRight w:val="0"/>
      <w:marTop w:val="0"/>
      <w:marBottom w:val="0"/>
      <w:divBdr>
        <w:top w:val="none" w:sz="0" w:space="0" w:color="auto"/>
        <w:left w:val="none" w:sz="0" w:space="0" w:color="auto"/>
        <w:bottom w:val="none" w:sz="0" w:space="0" w:color="auto"/>
        <w:right w:val="none" w:sz="0" w:space="0" w:color="auto"/>
      </w:divBdr>
    </w:div>
    <w:div w:id="807164999">
      <w:bodyDiv w:val="1"/>
      <w:marLeft w:val="0"/>
      <w:marRight w:val="0"/>
      <w:marTop w:val="0"/>
      <w:marBottom w:val="0"/>
      <w:divBdr>
        <w:top w:val="none" w:sz="0" w:space="0" w:color="auto"/>
        <w:left w:val="none" w:sz="0" w:space="0" w:color="auto"/>
        <w:bottom w:val="none" w:sz="0" w:space="0" w:color="auto"/>
        <w:right w:val="none" w:sz="0" w:space="0" w:color="auto"/>
      </w:divBdr>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851381386">
      <w:bodyDiv w:val="1"/>
      <w:marLeft w:val="0"/>
      <w:marRight w:val="0"/>
      <w:marTop w:val="0"/>
      <w:marBottom w:val="0"/>
      <w:divBdr>
        <w:top w:val="none" w:sz="0" w:space="0" w:color="auto"/>
        <w:left w:val="none" w:sz="0" w:space="0" w:color="auto"/>
        <w:bottom w:val="none" w:sz="0" w:space="0" w:color="auto"/>
        <w:right w:val="none" w:sz="0" w:space="0" w:color="auto"/>
      </w:divBdr>
    </w:div>
    <w:div w:id="903831156">
      <w:bodyDiv w:val="1"/>
      <w:marLeft w:val="0"/>
      <w:marRight w:val="0"/>
      <w:marTop w:val="0"/>
      <w:marBottom w:val="0"/>
      <w:divBdr>
        <w:top w:val="none" w:sz="0" w:space="0" w:color="auto"/>
        <w:left w:val="none" w:sz="0" w:space="0" w:color="auto"/>
        <w:bottom w:val="none" w:sz="0" w:space="0" w:color="auto"/>
        <w:right w:val="none" w:sz="0" w:space="0" w:color="auto"/>
      </w:divBdr>
    </w:div>
    <w:div w:id="1047489716">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62139660">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2011373361">
          <w:marLeft w:val="425"/>
          <w:marRight w:val="0"/>
          <w:marTop w:val="0"/>
          <w:marBottom w:val="0"/>
          <w:divBdr>
            <w:top w:val="none" w:sz="0" w:space="0" w:color="auto"/>
            <w:left w:val="none" w:sz="0" w:space="0" w:color="auto"/>
            <w:bottom w:val="none" w:sz="0" w:space="0" w:color="auto"/>
            <w:right w:val="none" w:sz="0" w:space="0" w:color="auto"/>
          </w:divBdr>
        </w:div>
      </w:divsChild>
    </w:div>
    <w:div w:id="1275096439">
      <w:bodyDiv w:val="1"/>
      <w:marLeft w:val="0"/>
      <w:marRight w:val="0"/>
      <w:marTop w:val="0"/>
      <w:marBottom w:val="0"/>
      <w:divBdr>
        <w:top w:val="none" w:sz="0" w:space="0" w:color="auto"/>
        <w:left w:val="none" w:sz="0" w:space="0" w:color="auto"/>
        <w:bottom w:val="none" w:sz="0" w:space="0" w:color="auto"/>
        <w:right w:val="none" w:sz="0" w:space="0" w:color="auto"/>
      </w:divBdr>
    </w:div>
    <w:div w:id="1336036985">
      <w:bodyDiv w:val="1"/>
      <w:marLeft w:val="0"/>
      <w:marRight w:val="0"/>
      <w:marTop w:val="0"/>
      <w:marBottom w:val="0"/>
      <w:divBdr>
        <w:top w:val="none" w:sz="0" w:space="0" w:color="auto"/>
        <w:left w:val="none" w:sz="0" w:space="0" w:color="auto"/>
        <w:bottom w:val="none" w:sz="0" w:space="0" w:color="auto"/>
        <w:right w:val="none" w:sz="0" w:space="0" w:color="auto"/>
      </w:divBdr>
    </w:div>
    <w:div w:id="1359429288">
      <w:bodyDiv w:val="1"/>
      <w:marLeft w:val="0"/>
      <w:marRight w:val="0"/>
      <w:marTop w:val="0"/>
      <w:marBottom w:val="0"/>
      <w:divBdr>
        <w:top w:val="none" w:sz="0" w:space="0" w:color="auto"/>
        <w:left w:val="none" w:sz="0" w:space="0" w:color="auto"/>
        <w:bottom w:val="none" w:sz="0" w:space="0" w:color="auto"/>
        <w:right w:val="none" w:sz="0" w:space="0" w:color="auto"/>
      </w:divBdr>
    </w:div>
    <w:div w:id="1404984422">
      <w:bodyDiv w:val="1"/>
      <w:marLeft w:val="0"/>
      <w:marRight w:val="0"/>
      <w:marTop w:val="0"/>
      <w:marBottom w:val="0"/>
      <w:divBdr>
        <w:top w:val="none" w:sz="0" w:space="0" w:color="auto"/>
        <w:left w:val="none" w:sz="0" w:space="0" w:color="auto"/>
        <w:bottom w:val="none" w:sz="0" w:space="0" w:color="auto"/>
        <w:right w:val="none" w:sz="0" w:space="0" w:color="auto"/>
      </w:divBdr>
    </w:div>
    <w:div w:id="1460025001">
      <w:bodyDiv w:val="1"/>
      <w:marLeft w:val="0"/>
      <w:marRight w:val="0"/>
      <w:marTop w:val="0"/>
      <w:marBottom w:val="0"/>
      <w:divBdr>
        <w:top w:val="none" w:sz="0" w:space="0" w:color="auto"/>
        <w:left w:val="none" w:sz="0" w:space="0" w:color="auto"/>
        <w:bottom w:val="none" w:sz="0" w:space="0" w:color="auto"/>
        <w:right w:val="none" w:sz="0" w:space="0" w:color="auto"/>
      </w:divBdr>
    </w:div>
    <w:div w:id="1501507950">
      <w:bodyDiv w:val="1"/>
      <w:marLeft w:val="0"/>
      <w:marRight w:val="0"/>
      <w:marTop w:val="0"/>
      <w:marBottom w:val="0"/>
      <w:divBdr>
        <w:top w:val="none" w:sz="0" w:space="0" w:color="auto"/>
        <w:left w:val="none" w:sz="0" w:space="0" w:color="auto"/>
        <w:bottom w:val="none" w:sz="0" w:space="0" w:color="auto"/>
        <w:right w:val="none" w:sz="0" w:space="0" w:color="auto"/>
      </w:divBdr>
    </w:div>
    <w:div w:id="1661229276">
      <w:bodyDiv w:val="1"/>
      <w:marLeft w:val="0"/>
      <w:marRight w:val="0"/>
      <w:marTop w:val="0"/>
      <w:marBottom w:val="0"/>
      <w:divBdr>
        <w:top w:val="none" w:sz="0" w:space="0" w:color="auto"/>
        <w:left w:val="none" w:sz="0" w:space="0" w:color="auto"/>
        <w:bottom w:val="none" w:sz="0" w:space="0" w:color="auto"/>
        <w:right w:val="none" w:sz="0" w:space="0" w:color="auto"/>
      </w:divBdr>
    </w:div>
    <w:div w:id="1727413927">
      <w:bodyDiv w:val="1"/>
      <w:marLeft w:val="0"/>
      <w:marRight w:val="0"/>
      <w:marTop w:val="0"/>
      <w:marBottom w:val="0"/>
      <w:divBdr>
        <w:top w:val="none" w:sz="0" w:space="0" w:color="auto"/>
        <w:left w:val="none" w:sz="0" w:space="0" w:color="auto"/>
        <w:bottom w:val="none" w:sz="0" w:space="0" w:color="auto"/>
        <w:right w:val="none" w:sz="0" w:space="0" w:color="auto"/>
      </w:divBdr>
    </w:div>
    <w:div w:id="1981566950">
      <w:bodyDiv w:val="1"/>
      <w:marLeft w:val="0"/>
      <w:marRight w:val="0"/>
      <w:marTop w:val="0"/>
      <w:marBottom w:val="0"/>
      <w:divBdr>
        <w:top w:val="none" w:sz="0" w:space="0" w:color="auto"/>
        <w:left w:val="none" w:sz="0" w:space="0" w:color="auto"/>
        <w:bottom w:val="none" w:sz="0" w:space="0" w:color="auto"/>
        <w:right w:val="none" w:sz="0" w:space="0" w:color="auto"/>
      </w:divBdr>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bese/docs/fy2021/2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DESE-231-69744</_dlc_DocId>
    <_dlc_DocIdUrl xmlns="733efe1c-5bbe-4968-87dc-d400e65c879f">
      <Url>https://sharepoint.doemass.org/ese/webteam/cps/_layouts/DocIdRedir.aspx?ID=DESE-231-69744</Url>
      <Description>DESE-231-69744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D1D199F-D7D2-439F-9BC7-EBBAED2569FC}">
  <ds:schemaRefs>
    <ds:schemaRef ds:uri="http://schemas.microsoft.com/sharepoint/events"/>
  </ds:schemaRefs>
</ds:datastoreItem>
</file>

<file path=customXml/itemProps3.xml><?xml version="1.0" encoding="utf-8"?>
<ds:datastoreItem xmlns:ds="http://schemas.openxmlformats.org/officeDocument/2006/customXml" ds:itemID="{2FE27386-6211-480C-BBDA-4E5E3564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AE931-0497-486D-8419-4057B2622D6D}">
  <ds:schemaRefs>
    <ds:schemaRef ds:uri="http://schemas.microsoft.com/sharepoint/v3/contenttype/forms"/>
  </ds:schemaRefs>
</ds:datastoreItem>
</file>

<file path=customXml/itemProps5.xml><?xml version="1.0" encoding="utf-8"?>
<ds:datastoreItem xmlns:ds="http://schemas.openxmlformats.org/officeDocument/2006/customXml" ds:itemID="{4CFC86FA-3185-4B81-BF2E-E31FF238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BESE April 2021 Item 10 Memo: Chronically Underperforming Schools 3rd Quarter FY2021</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10 Memo: Chronically Underperforming Schools 3rd Quarter FY2021</dc:title>
  <dc:subject/>
  <dc:creator>DESE</dc:creator>
  <cp:keywords/>
  <dc:description/>
  <cp:lastModifiedBy>Zou, Dong (EOE)</cp:lastModifiedBy>
  <cp:revision>6</cp:revision>
  <cp:lastPrinted>2008-03-05T21:17:00Z</cp:lastPrinted>
  <dcterms:created xsi:type="dcterms:W3CDTF">2021-04-05T15:31:00Z</dcterms:created>
  <dcterms:modified xsi:type="dcterms:W3CDTF">2021-04-12T16:15:00Z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