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8240" behindDoc="0" locked="0" layoutInCell="0" allowOverlap="1" wp14:anchorId="2D4CAC82" wp14:editId="0A1BF8F6">
            <wp:simplePos x="0" y="0"/>
            <wp:positionH relativeFrom="column">
              <wp:posOffset>-441325</wp:posOffset>
            </wp:positionH>
            <wp:positionV relativeFrom="page">
              <wp:posOffset>733425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6DF87D25">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AE252"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headerReference w:type="default" r:id="rId13"/>
          <w:footerReference w:type="default" r:id="rId14"/>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67AE134C">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1" w:name="_Hlk43449165"/>
            <w:r w:rsidRPr="00CF47FC">
              <w:rPr>
                <w:bCs/>
                <w:snapToGrid w:val="0"/>
              </w:rPr>
              <w:t>Elementary and Secondary Education</w:t>
            </w:r>
            <w:bookmarkEnd w:id="1"/>
          </w:p>
        </w:tc>
      </w:tr>
      <w:tr w:rsidR="000E5E95" w14:paraId="663CBD5C" w14:textId="77777777" w:rsidTr="67AE134C">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67AE134C">
        <w:tc>
          <w:tcPr>
            <w:tcW w:w="1184" w:type="dxa"/>
          </w:tcPr>
          <w:p w14:paraId="43395999" w14:textId="77777777" w:rsidR="000E5E95" w:rsidRDefault="000E5E95" w:rsidP="000E5E95">
            <w:pPr>
              <w:rPr>
                <w:b/>
              </w:rPr>
            </w:pPr>
            <w:r>
              <w:rPr>
                <w:b/>
              </w:rPr>
              <w:t>Date:</w:t>
            </w:r>
            <w:r>
              <w:tab/>
            </w:r>
          </w:p>
        </w:tc>
        <w:tc>
          <w:tcPr>
            <w:tcW w:w="8176" w:type="dxa"/>
          </w:tcPr>
          <w:p w14:paraId="0A2F20FF" w14:textId="38C061E1" w:rsidR="000E5E95" w:rsidRDefault="00ED196F" w:rsidP="000E5E95">
            <w:pPr>
              <w:pStyle w:val="Footer"/>
              <w:widowControl w:val="0"/>
              <w:tabs>
                <w:tab w:val="clear" w:pos="4320"/>
                <w:tab w:val="clear" w:pos="8640"/>
              </w:tabs>
            </w:pPr>
            <w:r>
              <w:t>April 9</w:t>
            </w:r>
            <w:r w:rsidR="00931432">
              <w:t>, 202</w:t>
            </w:r>
            <w:r w:rsidR="000460D4">
              <w:t>1</w:t>
            </w:r>
          </w:p>
        </w:tc>
      </w:tr>
      <w:tr w:rsidR="000E5E95" w14:paraId="5D0D4861" w14:textId="77777777" w:rsidTr="67AE134C">
        <w:tc>
          <w:tcPr>
            <w:tcW w:w="1184" w:type="dxa"/>
          </w:tcPr>
          <w:p w14:paraId="3428D501" w14:textId="252F2FED" w:rsidR="000E5E95" w:rsidRDefault="000E5E95" w:rsidP="000E5E95">
            <w:pPr>
              <w:rPr>
                <w:b/>
              </w:rPr>
            </w:pPr>
            <w:r>
              <w:rPr>
                <w:b/>
              </w:rPr>
              <w:t>Subject:</w:t>
            </w:r>
            <w:r w:rsidR="009067AB">
              <w:rPr>
                <w:b/>
              </w:rPr>
              <w:t xml:space="preserve">  </w:t>
            </w:r>
          </w:p>
        </w:tc>
        <w:tc>
          <w:tcPr>
            <w:tcW w:w="8176" w:type="dxa"/>
          </w:tcPr>
          <w:p w14:paraId="1D804615" w14:textId="177A60EA" w:rsidR="00DC6B8F" w:rsidRPr="007A22FF" w:rsidRDefault="009067AB" w:rsidP="00DC6B8F">
            <w:pPr>
              <w:pStyle w:val="Footer"/>
              <w:widowControl w:val="0"/>
              <w:tabs>
                <w:tab w:val="clear" w:pos="4320"/>
                <w:tab w:val="clear" w:pos="8640"/>
              </w:tabs>
            </w:pPr>
            <w:r w:rsidRPr="67AE134C">
              <w:rPr>
                <w:snapToGrid w:val="0"/>
              </w:rPr>
              <w:t>Massachusetts World Languages Curriculum Framework</w:t>
            </w:r>
            <w:r w:rsidR="00ED196F">
              <w:rPr>
                <w:bCs/>
                <w:snapToGrid w:val="0"/>
                <w:szCs w:val="20"/>
              </w:rPr>
              <w:t xml:space="preserve"> </w:t>
            </w:r>
            <w:r w:rsidR="00DC6B8F">
              <w:rPr>
                <w:bCs/>
                <w:snapToGrid w:val="0"/>
                <w:szCs w:val="20"/>
              </w:rPr>
              <w:t xml:space="preserve">– </w:t>
            </w:r>
            <w:r w:rsidR="00931432" w:rsidRPr="67AE134C">
              <w:rPr>
                <w:snapToGrid w:val="0"/>
              </w:rPr>
              <w:t xml:space="preserve">Recommendation to </w:t>
            </w:r>
            <w:r w:rsidR="008E0128" w:rsidRPr="67AE134C">
              <w:rPr>
                <w:snapToGrid w:val="0"/>
              </w:rPr>
              <w:t>Adopt</w:t>
            </w:r>
            <w:r w:rsidR="00ED196F" w:rsidRPr="67AE134C">
              <w:rPr>
                <w:snapToGrid w:val="0"/>
              </w:rPr>
              <w:t xml:space="preserve"> Revised </w:t>
            </w:r>
            <w:r w:rsidR="292A0EED">
              <w:t xml:space="preserve">Academic </w:t>
            </w:r>
            <w:r w:rsidR="6F45399E" w:rsidRPr="67AE134C">
              <w:rPr>
                <w:snapToGrid w:val="0"/>
              </w:rPr>
              <w:t>Standards</w:t>
            </w:r>
          </w:p>
        </w:tc>
      </w:tr>
    </w:tbl>
    <w:p w14:paraId="619E8648" w14:textId="77777777" w:rsidR="0059178C" w:rsidRDefault="0059178C" w:rsidP="0059178C">
      <w:pPr>
        <w:pBdr>
          <w:bottom w:val="single" w:sz="4" w:space="1" w:color="auto"/>
        </w:pBdr>
      </w:pPr>
      <w:bookmarkStart w:id="2" w:name="TO"/>
      <w:bookmarkStart w:id="3" w:name="FROM"/>
      <w:bookmarkStart w:id="4" w:name="DATE"/>
      <w:bookmarkStart w:id="5" w:name="RE"/>
      <w:bookmarkEnd w:id="2"/>
      <w:bookmarkEnd w:id="3"/>
      <w:bookmarkEnd w:id="4"/>
      <w:bookmarkEnd w:id="5"/>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353C6945" w14:textId="3D544F8B" w:rsidR="000460D4" w:rsidRPr="00AD61E9" w:rsidRDefault="000460D4" w:rsidP="67AE134C">
      <w:pPr>
        <w:shd w:val="clear" w:color="auto" w:fill="FFFFFF" w:themeFill="background1"/>
        <w:spacing w:before="100" w:beforeAutospacing="1" w:after="100" w:afterAutospacing="1"/>
        <w:rPr>
          <w:color w:val="000000"/>
        </w:rPr>
      </w:pPr>
      <w:r w:rsidRPr="67AE134C">
        <w:rPr>
          <w:color w:val="000000" w:themeColor="text1"/>
        </w:rPr>
        <w:t xml:space="preserve">This memorandum updates the Board of Elementary and Secondary Education (Board) on revisions made to the draft 2021 World Languages Curriculum Framework </w:t>
      </w:r>
      <w:r w:rsidR="005149CF" w:rsidRPr="67AE134C">
        <w:rPr>
          <w:color w:val="000000" w:themeColor="text1"/>
        </w:rPr>
        <w:t xml:space="preserve">based on </w:t>
      </w:r>
      <w:r w:rsidR="00B56F18" w:rsidRPr="67AE134C">
        <w:rPr>
          <w:color w:val="000000" w:themeColor="text1"/>
        </w:rPr>
        <w:t xml:space="preserve">comments received </w:t>
      </w:r>
      <w:r w:rsidR="00C33800" w:rsidRPr="67AE134C">
        <w:rPr>
          <w:color w:val="000000" w:themeColor="text1"/>
        </w:rPr>
        <w:t xml:space="preserve">during </w:t>
      </w:r>
      <w:r w:rsidRPr="67AE134C">
        <w:rPr>
          <w:color w:val="000000" w:themeColor="text1"/>
        </w:rPr>
        <w:t xml:space="preserve">the public comment period. I am </w:t>
      </w:r>
      <w:r w:rsidR="00712277" w:rsidRPr="67AE134C">
        <w:rPr>
          <w:color w:val="000000" w:themeColor="text1"/>
        </w:rPr>
        <w:t xml:space="preserve">recommending that </w:t>
      </w:r>
      <w:r w:rsidRPr="67AE134C">
        <w:rPr>
          <w:color w:val="000000" w:themeColor="text1"/>
        </w:rPr>
        <w:t xml:space="preserve">the Board vote to approve the revised World Languages Framework at the meeting </w:t>
      </w:r>
      <w:r w:rsidR="00712277" w:rsidRPr="67AE134C">
        <w:rPr>
          <w:color w:val="000000" w:themeColor="text1"/>
        </w:rPr>
        <w:t>o</w:t>
      </w:r>
      <w:r w:rsidRPr="67AE134C">
        <w:rPr>
          <w:color w:val="000000" w:themeColor="text1"/>
        </w:rPr>
        <w:t xml:space="preserve">n April </w:t>
      </w:r>
      <w:r w:rsidR="00712277" w:rsidRPr="67AE134C">
        <w:rPr>
          <w:color w:val="000000" w:themeColor="text1"/>
        </w:rPr>
        <w:t xml:space="preserve">20, </w:t>
      </w:r>
      <w:r w:rsidRPr="67AE134C">
        <w:rPr>
          <w:color w:val="000000" w:themeColor="text1"/>
        </w:rPr>
        <w:t>2021.</w:t>
      </w:r>
    </w:p>
    <w:p w14:paraId="699F4079" w14:textId="7219F3FE" w:rsidR="000460D4" w:rsidRPr="00AD61E9" w:rsidRDefault="000460D4" w:rsidP="67AE134C">
      <w:pPr>
        <w:shd w:val="clear" w:color="auto" w:fill="FFFFFF" w:themeFill="background1"/>
        <w:spacing w:before="100" w:beforeAutospacing="1"/>
        <w:rPr>
          <w:color w:val="000000"/>
        </w:rPr>
      </w:pPr>
      <w:r w:rsidRPr="67AE134C">
        <w:rPr>
          <w:color w:val="000000" w:themeColor="text1"/>
        </w:rPr>
        <w:t>This revis</w:t>
      </w:r>
      <w:r w:rsidR="00D56801" w:rsidRPr="67AE134C">
        <w:rPr>
          <w:color w:val="000000" w:themeColor="text1"/>
        </w:rPr>
        <w:t>ed</w:t>
      </w:r>
      <w:r w:rsidRPr="67AE134C">
        <w:rPr>
          <w:color w:val="000000" w:themeColor="text1"/>
        </w:rPr>
        <w:t xml:space="preserve"> framework retains the strengths of the 1999 Massachusetts Foreign Languages Framework and includes these improved features:</w:t>
      </w:r>
    </w:p>
    <w:p w14:paraId="1D795BF1" w14:textId="77777777" w:rsidR="000460D4" w:rsidRPr="00AD61E9" w:rsidRDefault="000460D4" w:rsidP="000460D4">
      <w:pPr>
        <w:widowControl/>
        <w:numPr>
          <w:ilvl w:val="0"/>
          <w:numId w:val="20"/>
        </w:numPr>
        <w:shd w:val="clear" w:color="auto" w:fill="FFFFFF"/>
        <w:spacing w:before="100" w:beforeAutospacing="1" w:after="100" w:afterAutospacing="1"/>
        <w:rPr>
          <w:color w:val="000000"/>
          <w:szCs w:val="24"/>
        </w:rPr>
      </w:pPr>
      <w:r>
        <w:rPr>
          <w:color w:val="000000"/>
          <w:szCs w:val="24"/>
        </w:rPr>
        <w:t>organization of content standards by broadly recognized American Council of Teachers of Foreign Language (ACTFL) proficiency levels</w:t>
      </w:r>
    </w:p>
    <w:p w14:paraId="53C8FB4D" w14:textId="77777777" w:rsidR="000460D4" w:rsidRPr="00AD61E9" w:rsidRDefault="000460D4" w:rsidP="000460D4">
      <w:pPr>
        <w:widowControl/>
        <w:numPr>
          <w:ilvl w:val="0"/>
          <w:numId w:val="20"/>
        </w:numPr>
        <w:shd w:val="clear" w:color="auto" w:fill="FFFFFF"/>
        <w:spacing w:before="100" w:beforeAutospacing="1" w:after="100" w:afterAutospacing="1"/>
        <w:rPr>
          <w:color w:val="000000"/>
          <w:szCs w:val="24"/>
        </w:rPr>
      </w:pPr>
      <w:r>
        <w:rPr>
          <w:color w:val="000000"/>
          <w:szCs w:val="24"/>
        </w:rPr>
        <w:t>alignment to ACTFL’s standards and benchmarks</w:t>
      </w:r>
    </w:p>
    <w:p w14:paraId="605D8F23" w14:textId="77777777" w:rsidR="000460D4" w:rsidRPr="00AD61E9" w:rsidRDefault="000460D4" w:rsidP="000460D4">
      <w:pPr>
        <w:widowControl/>
        <w:numPr>
          <w:ilvl w:val="0"/>
          <w:numId w:val="20"/>
        </w:numPr>
        <w:shd w:val="clear" w:color="auto" w:fill="FFFFFF"/>
        <w:spacing w:before="100" w:beforeAutospacing="1" w:after="100" w:afterAutospacing="1"/>
        <w:rPr>
          <w:color w:val="000000"/>
          <w:szCs w:val="24"/>
        </w:rPr>
      </w:pPr>
      <w:r>
        <w:rPr>
          <w:color w:val="000000"/>
          <w:szCs w:val="24"/>
        </w:rPr>
        <w:t>alignment to a consistent structure of linguistic components to align with ACTFL and approved Seal of Biliteracy assessments</w:t>
      </w:r>
    </w:p>
    <w:p w14:paraId="00492D93" w14:textId="77777777" w:rsidR="000460D4" w:rsidRDefault="000460D4" w:rsidP="000460D4">
      <w:pPr>
        <w:widowControl/>
        <w:numPr>
          <w:ilvl w:val="0"/>
          <w:numId w:val="20"/>
        </w:numPr>
        <w:shd w:val="clear" w:color="auto" w:fill="FFFFFF"/>
        <w:spacing w:before="100" w:beforeAutospacing="1" w:after="100" w:afterAutospacing="1"/>
        <w:rPr>
          <w:color w:val="000000"/>
          <w:szCs w:val="24"/>
        </w:rPr>
      </w:pPr>
      <w:r>
        <w:rPr>
          <w:color w:val="000000"/>
          <w:szCs w:val="24"/>
        </w:rPr>
        <w:t>addition of implicit social, emotional, and critical consciousness content standards and explicit social, emotional, and critical consciousness practices</w:t>
      </w:r>
    </w:p>
    <w:p w14:paraId="12661D8C" w14:textId="77777777" w:rsidR="000460D4" w:rsidRDefault="000460D4" w:rsidP="000460D4">
      <w:pPr>
        <w:widowControl/>
        <w:numPr>
          <w:ilvl w:val="0"/>
          <w:numId w:val="20"/>
        </w:numPr>
        <w:shd w:val="clear" w:color="auto" w:fill="FFFFFF"/>
        <w:spacing w:before="100" w:beforeAutospacing="1" w:after="100" w:afterAutospacing="1"/>
        <w:rPr>
          <w:color w:val="000000"/>
          <w:szCs w:val="24"/>
        </w:rPr>
      </w:pPr>
      <w:r>
        <w:rPr>
          <w:color w:val="000000"/>
          <w:szCs w:val="24"/>
        </w:rPr>
        <w:t>integration of the Seal of Biliteracy into vision and programmatic outcomes</w:t>
      </w:r>
    </w:p>
    <w:p w14:paraId="72883FBA" w14:textId="77777777" w:rsidR="000460D4" w:rsidRPr="00AD61E9" w:rsidRDefault="000460D4" w:rsidP="000460D4">
      <w:pPr>
        <w:widowControl/>
        <w:numPr>
          <w:ilvl w:val="0"/>
          <w:numId w:val="20"/>
        </w:numPr>
        <w:shd w:val="clear" w:color="auto" w:fill="FFFFFF"/>
        <w:spacing w:before="100" w:beforeAutospacing="1" w:after="100" w:afterAutospacing="1"/>
        <w:rPr>
          <w:color w:val="000000"/>
          <w:szCs w:val="24"/>
        </w:rPr>
      </w:pPr>
      <w:r>
        <w:rPr>
          <w:color w:val="000000"/>
          <w:szCs w:val="24"/>
        </w:rPr>
        <w:t>revised terminology to accurately, intentionally, and respectfully include all human languages</w:t>
      </w:r>
    </w:p>
    <w:p w14:paraId="7001AFCB" w14:textId="77777777" w:rsidR="000460D4" w:rsidRDefault="000460D4" w:rsidP="000460D4">
      <w:pPr>
        <w:widowControl/>
        <w:numPr>
          <w:ilvl w:val="0"/>
          <w:numId w:val="20"/>
        </w:numPr>
        <w:shd w:val="clear" w:color="auto" w:fill="FFFFFF"/>
        <w:spacing w:before="100" w:beforeAutospacing="1" w:after="100" w:afterAutospacing="1"/>
        <w:rPr>
          <w:color w:val="000000"/>
          <w:szCs w:val="24"/>
        </w:rPr>
      </w:pPr>
      <w:r w:rsidRPr="00AD61E9">
        <w:rPr>
          <w:color w:val="000000"/>
          <w:szCs w:val="24"/>
        </w:rPr>
        <w:t xml:space="preserve">ambitious standards that highlight the importance of </w:t>
      </w:r>
      <w:r>
        <w:rPr>
          <w:color w:val="000000"/>
          <w:szCs w:val="24"/>
        </w:rPr>
        <w:t>world languages</w:t>
      </w:r>
      <w:r w:rsidRPr="00AD61E9">
        <w:rPr>
          <w:color w:val="000000"/>
          <w:szCs w:val="24"/>
        </w:rPr>
        <w:t xml:space="preserve"> as part of a well-rounded education that prepares students for college, careers, and civic participation</w:t>
      </w:r>
    </w:p>
    <w:p w14:paraId="0BC20073" w14:textId="63BFE395" w:rsidR="000460D4" w:rsidRPr="00AD61E9" w:rsidRDefault="000460D4" w:rsidP="67AE134C">
      <w:pPr>
        <w:widowControl/>
        <w:numPr>
          <w:ilvl w:val="0"/>
          <w:numId w:val="20"/>
        </w:numPr>
        <w:shd w:val="clear" w:color="auto" w:fill="FFFFFF" w:themeFill="background1"/>
        <w:spacing w:before="100" w:beforeAutospacing="1" w:after="100" w:afterAutospacing="1"/>
        <w:rPr>
          <w:color w:val="000000"/>
        </w:rPr>
      </w:pPr>
      <w:r w:rsidRPr="67AE134C">
        <w:rPr>
          <w:color w:val="000000" w:themeColor="text1"/>
        </w:rPr>
        <w:t xml:space="preserve">alignment to the structure of other </w:t>
      </w:r>
      <w:r w:rsidR="00833C84" w:rsidRPr="67AE134C">
        <w:rPr>
          <w:color w:val="000000" w:themeColor="text1"/>
        </w:rPr>
        <w:t xml:space="preserve">Massachusetts curriculum </w:t>
      </w:r>
      <w:r w:rsidRPr="67AE134C">
        <w:rPr>
          <w:color w:val="000000" w:themeColor="text1"/>
        </w:rPr>
        <w:t>frameworks (e.g., Arts</w:t>
      </w:r>
      <w:r w:rsidR="00833C84" w:rsidRPr="67AE134C">
        <w:rPr>
          <w:color w:val="000000" w:themeColor="text1"/>
        </w:rPr>
        <w:t xml:space="preserve"> and</w:t>
      </w:r>
      <w:r w:rsidRPr="67AE134C">
        <w:rPr>
          <w:color w:val="000000" w:themeColor="text1"/>
        </w:rPr>
        <w:t xml:space="preserve"> History/S</w:t>
      </w:r>
      <w:r w:rsidR="00833C84" w:rsidRPr="67AE134C">
        <w:rPr>
          <w:color w:val="000000" w:themeColor="text1"/>
        </w:rPr>
        <w:t xml:space="preserve">ocial </w:t>
      </w:r>
      <w:r w:rsidRPr="67AE134C">
        <w:rPr>
          <w:color w:val="000000" w:themeColor="text1"/>
        </w:rPr>
        <w:t>S</w:t>
      </w:r>
      <w:r w:rsidR="00833C84" w:rsidRPr="67AE134C">
        <w:rPr>
          <w:color w:val="000000" w:themeColor="text1"/>
        </w:rPr>
        <w:t>ciences</w:t>
      </w:r>
      <w:r w:rsidRPr="67AE134C">
        <w:rPr>
          <w:color w:val="000000" w:themeColor="text1"/>
        </w:rPr>
        <w:t xml:space="preserve"> </w:t>
      </w:r>
      <w:r w:rsidR="005129FF" w:rsidRPr="67AE134C">
        <w:rPr>
          <w:color w:val="000000" w:themeColor="text1"/>
        </w:rPr>
        <w:t>f</w:t>
      </w:r>
      <w:r w:rsidRPr="67AE134C">
        <w:rPr>
          <w:color w:val="000000" w:themeColor="text1"/>
        </w:rPr>
        <w:t>ramework</w:t>
      </w:r>
      <w:r w:rsidR="005129FF" w:rsidRPr="67AE134C">
        <w:rPr>
          <w:color w:val="000000" w:themeColor="text1"/>
        </w:rPr>
        <w:t>s</w:t>
      </w:r>
      <w:r w:rsidRPr="67AE134C">
        <w:rPr>
          <w:color w:val="000000" w:themeColor="text1"/>
        </w:rPr>
        <w:t>)</w:t>
      </w:r>
    </w:p>
    <w:p w14:paraId="2C97FF70" w14:textId="77777777" w:rsidR="000460D4" w:rsidRPr="00AD61E9" w:rsidRDefault="000460D4" w:rsidP="000460D4">
      <w:pPr>
        <w:shd w:val="clear" w:color="auto" w:fill="FFFFFF"/>
        <w:spacing w:before="100" w:beforeAutospacing="1" w:after="100" w:afterAutospacing="1"/>
        <w:outlineLvl w:val="2"/>
        <w:rPr>
          <w:b/>
          <w:bCs/>
          <w:color w:val="000000"/>
          <w:szCs w:val="24"/>
        </w:rPr>
      </w:pPr>
      <w:r w:rsidRPr="00AD61E9">
        <w:rPr>
          <w:b/>
          <w:bCs/>
          <w:color w:val="000000"/>
          <w:szCs w:val="24"/>
        </w:rPr>
        <w:t>Summary of Review Process and Public Comment</w:t>
      </w:r>
    </w:p>
    <w:p w14:paraId="5E2F4659" w14:textId="485A47E9" w:rsidR="000460D4" w:rsidRPr="00AD61E9" w:rsidRDefault="000460D4" w:rsidP="67AE134C">
      <w:pPr>
        <w:shd w:val="clear" w:color="auto" w:fill="FFFFFF" w:themeFill="background1"/>
        <w:spacing w:before="100" w:beforeAutospacing="1" w:after="100" w:afterAutospacing="1"/>
        <w:rPr>
          <w:color w:val="000000"/>
        </w:rPr>
      </w:pPr>
      <w:r w:rsidRPr="67AE134C">
        <w:rPr>
          <w:color w:val="000000" w:themeColor="text1"/>
        </w:rPr>
        <w:t xml:space="preserve">The Department of Elementary and Secondary Education (Department) launched the review and </w:t>
      </w:r>
      <w:r w:rsidRPr="67AE134C">
        <w:rPr>
          <w:color w:val="000000" w:themeColor="text1"/>
        </w:rPr>
        <w:lastRenderedPageBreak/>
        <w:t xml:space="preserve">revision of the 1999 Massachusetts </w:t>
      </w:r>
      <w:r w:rsidR="005129FF" w:rsidRPr="67AE134C">
        <w:rPr>
          <w:color w:val="000000" w:themeColor="text1"/>
        </w:rPr>
        <w:t xml:space="preserve">Foreign Languages </w:t>
      </w:r>
      <w:r w:rsidRPr="67AE134C">
        <w:rPr>
          <w:color w:val="000000" w:themeColor="text1"/>
        </w:rPr>
        <w:t xml:space="preserve">Framework in August 2019. At the December 15, 2020 Board meeting, the Board </w:t>
      </w:r>
      <w:r w:rsidR="00851250" w:rsidRPr="67AE134C">
        <w:rPr>
          <w:color w:val="000000" w:themeColor="text1"/>
        </w:rPr>
        <w:t xml:space="preserve">received </w:t>
      </w:r>
      <w:r w:rsidRPr="67AE134C">
        <w:rPr>
          <w:color w:val="000000" w:themeColor="text1"/>
        </w:rPr>
        <w:t xml:space="preserve">the draft 2021 World Languages Curriculum Framework </w:t>
      </w:r>
      <w:r w:rsidR="004D326B" w:rsidRPr="67AE134C">
        <w:rPr>
          <w:color w:val="000000" w:themeColor="text1"/>
        </w:rPr>
        <w:t xml:space="preserve">and voted to release it </w:t>
      </w:r>
      <w:r w:rsidRPr="67AE134C">
        <w:rPr>
          <w:color w:val="000000" w:themeColor="text1"/>
        </w:rPr>
        <w:t xml:space="preserve">for public comment. The Department collected public comments between December 18 and February 22, during which time the Department organized two informational webinars and presented to various organizations to increase participation in the feedback. Respondents (educators, administrators, students, parents, and higher education faculty) responded to a statewide survey, </w:t>
      </w:r>
      <w:r w:rsidR="00676A9C" w:rsidRPr="67AE134C">
        <w:rPr>
          <w:color w:val="000000" w:themeColor="text1"/>
        </w:rPr>
        <w:t xml:space="preserve">and </w:t>
      </w:r>
      <w:r w:rsidRPr="67AE134C">
        <w:rPr>
          <w:color w:val="000000" w:themeColor="text1"/>
        </w:rPr>
        <w:t>provided feedback through email, virtual meetings</w:t>
      </w:r>
      <w:r w:rsidR="00676A9C" w:rsidRPr="67AE134C">
        <w:rPr>
          <w:color w:val="000000" w:themeColor="text1"/>
        </w:rPr>
        <w:t>,</w:t>
      </w:r>
      <w:r w:rsidRPr="67AE134C">
        <w:rPr>
          <w:color w:val="000000" w:themeColor="text1"/>
        </w:rPr>
        <w:t xml:space="preserve"> and calls. Subsequently, Department staff reviewed all comments and revised the draft framework to address several emergent themes, described below.</w:t>
      </w:r>
    </w:p>
    <w:p w14:paraId="56AABC4B" w14:textId="6002CC53" w:rsidR="000460D4" w:rsidRPr="00AD61E9" w:rsidRDefault="000460D4" w:rsidP="67AE134C">
      <w:pPr>
        <w:shd w:val="clear" w:color="auto" w:fill="FFFFFF" w:themeFill="background1"/>
        <w:spacing w:before="100" w:beforeAutospacing="1"/>
        <w:rPr>
          <w:color w:val="000000"/>
        </w:rPr>
      </w:pPr>
      <w:r w:rsidRPr="67AE134C">
        <w:rPr>
          <w:b/>
          <w:bCs/>
          <w:color w:val="000000" w:themeColor="text1"/>
        </w:rPr>
        <w:t>Theme:</w:t>
      </w:r>
      <w:r w:rsidRPr="67AE134C">
        <w:rPr>
          <w:color w:val="000000" w:themeColor="text1"/>
        </w:rPr>
        <w:t> Respondents suggested clarifying the communication content standards and providing further guidance on their measurement and applicability to all languages, specifically classical languages and American Sign Language.</w:t>
      </w:r>
    </w:p>
    <w:p w14:paraId="6F065BAA" w14:textId="676C44D2" w:rsidR="000460D4" w:rsidRPr="00AD61E9" w:rsidRDefault="00791536" w:rsidP="67AE134C">
      <w:pPr>
        <w:widowControl/>
        <w:numPr>
          <w:ilvl w:val="0"/>
          <w:numId w:val="21"/>
        </w:numPr>
        <w:shd w:val="clear" w:color="auto" w:fill="FFFFFF" w:themeFill="background1"/>
        <w:spacing w:before="100" w:beforeAutospacing="1" w:after="100" w:afterAutospacing="1"/>
        <w:rPr>
          <w:color w:val="000000"/>
        </w:rPr>
      </w:pPr>
      <w:r w:rsidRPr="67AE134C">
        <w:rPr>
          <w:color w:val="000000" w:themeColor="text1"/>
        </w:rPr>
        <w:t xml:space="preserve">In response, the </w:t>
      </w:r>
      <w:r w:rsidR="000460D4" w:rsidRPr="67AE134C">
        <w:rPr>
          <w:color w:val="000000" w:themeColor="text1"/>
        </w:rPr>
        <w:t xml:space="preserve">Department: </w:t>
      </w:r>
    </w:p>
    <w:p w14:paraId="61F78177" w14:textId="3B0AF2C7" w:rsidR="000460D4" w:rsidRPr="00AD61E9" w:rsidRDefault="000460D4" w:rsidP="67AE134C">
      <w:pPr>
        <w:widowControl/>
        <w:numPr>
          <w:ilvl w:val="1"/>
          <w:numId w:val="21"/>
        </w:numPr>
        <w:shd w:val="clear" w:color="auto" w:fill="FFFFFF" w:themeFill="background1"/>
        <w:spacing w:before="100" w:beforeAutospacing="1" w:after="100" w:afterAutospacing="1"/>
        <w:rPr>
          <w:color w:val="000000"/>
        </w:rPr>
      </w:pPr>
      <w:r w:rsidRPr="67AE134C">
        <w:rPr>
          <w:color w:val="000000" w:themeColor="text1"/>
        </w:rPr>
        <w:t xml:space="preserve">Revised content standards to include comprehensibility measurement and revised the introduction to the content standards to explain comprehensibility and related </w:t>
      </w:r>
      <w:proofErr w:type="gramStart"/>
      <w:r w:rsidRPr="67AE134C">
        <w:rPr>
          <w:color w:val="000000" w:themeColor="text1"/>
        </w:rPr>
        <w:t>terminology</w:t>
      </w:r>
      <w:r w:rsidR="00EC6886" w:rsidRPr="67AE134C">
        <w:rPr>
          <w:color w:val="000000" w:themeColor="text1"/>
        </w:rPr>
        <w:t>;</w:t>
      </w:r>
      <w:proofErr w:type="gramEnd"/>
    </w:p>
    <w:p w14:paraId="6F2EA40B" w14:textId="170F9FD2" w:rsidR="000460D4" w:rsidRDefault="000460D4" w:rsidP="67AE134C">
      <w:pPr>
        <w:widowControl/>
        <w:numPr>
          <w:ilvl w:val="1"/>
          <w:numId w:val="21"/>
        </w:numPr>
        <w:shd w:val="clear" w:color="auto" w:fill="FFFFFF" w:themeFill="background1"/>
        <w:spacing w:before="100" w:beforeAutospacing="1" w:after="100" w:afterAutospacing="1"/>
        <w:rPr>
          <w:color w:val="000000"/>
        </w:rPr>
      </w:pPr>
      <w:r w:rsidRPr="67AE134C">
        <w:rPr>
          <w:color w:val="000000" w:themeColor="text1"/>
        </w:rPr>
        <w:t xml:space="preserve">Revised Guiding Principle 5 to </w:t>
      </w:r>
      <w:r w:rsidR="0B075FA7" w:rsidRPr="67AE134C">
        <w:rPr>
          <w:color w:val="000000" w:themeColor="text1"/>
        </w:rPr>
        <w:t xml:space="preserve">highlight that interpretive, interpersonal, and presentational modes of communication are </w:t>
      </w:r>
      <w:proofErr w:type="gramStart"/>
      <w:r w:rsidR="0B075FA7" w:rsidRPr="67AE134C">
        <w:rPr>
          <w:color w:val="000000" w:themeColor="text1"/>
        </w:rPr>
        <w:t>measurable</w:t>
      </w:r>
      <w:r w:rsidR="00EC6886" w:rsidRPr="67AE134C">
        <w:rPr>
          <w:color w:val="000000" w:themeColor="text1"/>
        </w:rPr>
        <w:t>;</w:t>
      </w:r>
      <w:proofErr w:type="gramEnd"/>
    </w:p>
    <w:p w14:paraId="6B5836D3" w14:textId="47ADB2FF" w:rsidR="000460D4" w:rsidRDefault="000460D4" w:rsidP="67AE134C">
      <w:pPr>
        <w:widowControl/>
        <w:numPr>
          <w:ilvl w:val="1"/>
          <w:numId w:val="21"/>
        </w:numPr>
        <w:shd w:val="clear" w:color="auto" w:fill="FFFFFF" w:themeFill="background1"/>
        <w:spacing w:before="100" w:beforeAutospacing="1" w:after="100" w:afterAutospacing="1"/>
        <w:rPr>
          <w:color w:val="000000"/>
        </w:rPr>
      </w:pPr>
      <w:r w:rsidRPr="67AE134C">
        <w:rPr>
          <w:color w:val="000000" w:themeColor="text1"/>
        </w:rPr>
        <w:t xml:space="preserve">Added a paragraph in the Content Standards Section under “Applying the Standards to Various Languages” to support use of the target language in classical </w:t>
      </w:r>
      <w:proofErr w:type="gramStart"/>
      <w:r w:rsidRPr="67AE134C">
        <w:rPr>
          <w:color w:val="000000" w:themeColor="text1"/>
        </w:rPr>
        <w:t>languages</w:t>
      </w:r>
      <w:r w:rsidR="00EC6886" w:rsidRPr="67AE134C">
        <w:rPr>
          <w:color w:val="000000" w:themeColor="text1"/>
        </w:rPr>
        <w:t>;</w:t>
      </w:r>
      <w:proofErr w:type="gramEnd"/>
    </w:p>
    <w:p w14:paraId="323C2E2B" w14:textId="7344A620" w:rsidR="000460D4" w:rsidRDefault="000460D4" w:rsidP="67AE134C">
      <w:pPr>
        <w:widowControl/>
        <w:numPr>
          <w:ilvl w:val="1"/>
          <w:numId w:val="21"/>
        </w:numPr>
        <w:shd w:val="clear" w:color="auto" w:fill="FFFFFF" w:themeFill="background1"/>
        <w:spacing w:before="100" w:beforeAutospacing="1" w:after="100" w:afterAutospacing="1"/>
        <w:rPr>
          <w:color w:val="000000"/>
        </w:rPr>
      </w:pPr>
      <w:r w:rsidRPr="67AE134C">
        <w:rPr>
          <w:color w:val="000000" w:themeColor="text1"/>
        </w:rPr>
        <w:t>Edited terminology throughout to ensure full inclusivity of</w:t>
      </w:r>
      <w:r w:rsidR="003B3A12" w:rsidRPr="67AE134C">
        <w:rPr>
          <w:color w:val="000000" w:themeColor="text1"/>
        </w:rPr>
        <w:t xml:space="preserve"> American Sign </w:t>
      </w:r>
      <w:proofErr w:type="gramStart"/>
      <w:r w:rsidR="003B3A12" w:rsidRPr="67AE134C">
        <w:rPr>
          <w:color w:val="000000" w:themeColor="text1"/>
        </w:rPr>
        <w:t>Language</w:t>
      </w:r>
      <w:r w:rsidR="00EC6886" w:rsidRPr="67AE134C">
        <w:rPr>
          <w:color w:val="000000" w:themeColor="text1"/>
        </w:rPr>
        <w:t>;</w:t>
      </w:r>
      <w:proofErr w:type="gramEnd"/>
    </w:p>
    <w:p w14:paraId="591B3AB9" w14:textId="4275D7B4" w:rsidR="00496090" w:rsidRPr="00AD61E9" w:rsidRDefault="000D6072" w:rsidP="67AE134C">
      <w:pPr>
        <w:widowControl/>
        <w:numPr>
          <w:ilvl w:val="1"/>
          <w:numId w:val="21"/>
        </w:numPr>
        <w:shd w:val="clear" w:color="auto" w:fill="FFFFFF" w:themeFill="background1"/>
        <w:spacing w:before="100" w:beforeAutospacing="1" w:after="100" w:afterAutospacing="1"/>
        <w:rPr>
          <w:color w:val="000000"/>
        </w:rPr>
      </w:pPr>
      <w:r w:rsidRPr="67AE134C">
        <w:rPr>
          <w:color w:val="000000" w:themeColor="text1"/>
        </w:rPr>
        <w:t>Add</w:t>
      </w:r>
      <w:r w:rsidR="00EB0BA8" w:rsidRPr="67AE134C">
        <w:rPr>
          <w:color w:val="000000" w:themeColor="text1"/>
        </w:rPr>
        <w:t>ed</w:t>
      </w:r>
      <w:r w:rsidRPr="67AE134C">
        <w:rPr>
          <w:color w:val="000000" w:themeColor="text1"/>
        </w:rPr>
        <w:t xml:space="preserve"> graphic organizers to make the document</w:t>
      </w:r>
      <w:r w:rsidR="00EB0BA8" w:rsidRPr="67AE134C">
        <w:rPr>
          <w:color w:val="000000" w:themeColor="text1"/>
        </w:rPr>
        <w:t xml:space="preserve"> clearer</w:t>
      </w:r>
      <w:r w:rsidRPr="67AE134C">
        <w:rPr>
          <w:color w:val="000000" w:themeColor="text1"/>
        </w:rPr>
        <w:t>.</w:t>
      </w:r>
    </w:p>
    <w:p w14:paraId="49C408A7" w14:textId="4166CA6B" w:rsidR="000460D4" w:rsidRPr="00AD61E9" w:rsidRDefault="000460D4" w:rsidP="67AE134C">
      <w:pPr>
        <w:shd w:val="clear" w:color="auto" w:fill="FFFFFF" w:themeFill="background1"/>
        <w:spacing w:before="100" w:beforeAutospacing="1"/>
        <w:rPr>
          <w:color w:val="000000"/>
        </w:rPr>
      </w:pPr>
      <w:r w:rsidRPr="67AE134C">
        <w:rPr>
          <w:b/>
          <w:bCs/>
          <w:color w:val="000000" w:themeColor="text1"/>
        </w:rPr>
        <w:t>Theme:</w:t>
      </w:r>
      <w:r w:rsidRPr="67AE134C">
        <w:rPr>
          <w:color w:val="000000" w:themeColor="text1"/>
        </w:rPr>
        <w:t xml:space="preserve"> Respondents requested that the </w:t>
      </w:r>
      <w:r w:rsidR="004F743F" w:rsidRPr="67AE134C">
        <w:rPr>
          <w:color w:val="000000" w:themeColor="text1"/>
        </w:rPr>
        <w:t>f</w:t>
      </w:r>
      <w:r w:rsidRPr="67AE134C">
        <w:rPr>
          <w:color w:val="000000" w:themeColor="text1"/>
        </w:rPr>
        <w:t>ramework support specific best practices</w:t>
      </w:r>
      <w:r w:rsidR="003364B0" w:rsidRPr="67AE134C">
        <w:rPr>
          <w:color w:val="000000" w:themeColor="text1"/>
        </w:rPr>
        <w:t xml:space="preserve"> and</w:t>
      </w:r>
      <w:r w:rsidRPr="67AE134C">
        <w:rPr>
          <w:color w:val="000000" w:themeColor="text1"/>
        </w:rPr>
        <w:t xml:space="preserve"> appropriate content; some commenters wanted more specific support for students with disabilities and heritage language learners.</w:t>
      </w:r>
    </w:p>
    <w:p w14:paraId="008CD121" w14:textId="1588E1CD" w:rsidR="000460D4" w:rsidRDefault="00791536" w:rsidP="67AE134C">
      <w:pPr>
        <w:widowControl/>
        <w:numPr>
          <w:ilvl w:val="0"/>
          <w:numId w:val="22"/>
        </w:numPr>
        <w:shd w:val="clear" w:color="auto" w:fill="FFFFFF" w:themeFill="background1"/>
        <w:spacing w:before="100" w:beforeAutospacing="1" w:after="100" w:afterAutospacing="1"/>
        <w:rPr>
          <w:color w:val="000000"/>
        </w:rPr>
      </w:pPr>
      <w:r w:rsidRPr="67AE134C">
        <w:rPr>
          <w:color w:val="000000" w:themeColor="text1"/>
        </w:rPr>
        <w:t xml:space="preserve">In response, the </w:t>
      </w:r>
      <w:r w:rsidR="000460D4" w:rsidRPr="67AE134C">
        <w:rPr>
          <w:color w:val="000000" w:themeColor="text1"/>
        </w:rPr>
        <w:t xml:space="preserve">Department </w:t>
      </w:r>
      <w:r w:rsidR="00A23A67" w:rsidRPr="67AE134C">
        <w:rPr>
          <w:color w:val="000000" w:themeColor="text1"/>
        </w:rPr>
        <w:t>a</w:t>
      </w:r>
      <w:r w:rsidR="000460D4" w:rsidRPr="67AE134C">
        <w:rPr>
          <w:color w:val="000000" w:themeColor="text1"/>
        </w:rPr>
        <w:t>dd</w:t>
      </w:r>
      <w:r w:rsidR="003364B0" w:rsidRPr="67AE134C">
        <w:rPr>
          <w:color w:val="000000" w:themeColor="text1"/>
        </w:rPr>
        <w:t>ed</w:t>
      </w:r>
      <w:r w:rsidR="000460D4" w:rsidRPr="67AE134C">
        <w:rPr>
          <w:color w:val="000000" w:themeColor="text1"/>
        </w:rPr>
        <w:t xml:space="preserve"> a section entitled “What the Framework Does and Does Not Do” to better designate between the standards in the framework and the implementation resources. This section mirrors other </w:t>
      </w:r>
      <w:r w:rsidR="00B22922" w:rsidRPr="67AE134C">
        <w:rPr>
          <w:color w:val="000000" w:themeColor="text1"/>
        </w:rPr>
        <w:t>f</w:t>
      </w:r>
      <w:r w:rsidR="000460D4" w:rsidRPr="67AE134C">
        <w:rPr>
          <w:color w:val="000000" w:themeColor="text1"/>
        </w:rPr>
        <w:t>rameworks to:</w:t>
      </w:r>
    </w:p>
    <w:p w14:paraId="353F8607" w14:textId="651D0433" w:rsidR="000460D4" w:rsidRDefault="000460D4" w:rsidP="67AE134C">
      <w:pPr>
        <w:widowControl/>
        <w:numPr>
          <w:ilvl w:val="1"/>
          <w:numId w:val="22"/>
        </w:numPr>
        <w:shd w:val="clear" w:color="auto" w:fill="FFFFFF" w:themeFill="background1"/>
        <w:spacing w:before="100" w:beforeAutospacing="1" w:after="100" w:afterAutospacing="1"/>
        <w:rPr>
          <w:color w:val="000000"/>
        </w:rPr>
      </w:pPr>
      <w:r w:rsidRPr="67AE134C">
        <w:rPr>
          <w:color w:val="000000" w:themeColor="text1"/>
        </w:rPr>
        <w:t xml:space="preserve">Address how the framework supports high-leverage teaching </w:t>
      </w:r>
      <w:proofErr w:type="gramStart"/>
      <w:r w:rsidRPr="67AE134C">
        <w:rPr>
          <w:color w:val="000000" w:themeColor="text1"/>
        </w:rPr>
        <w:t>practices</w:t>
      </w:r>
      <w:r w:rsidR="00907C36" w:rsidRPr="67AE134C">
        <w:rPr>
          <w:color w:val="000000" w:themeColor="text1"/>
        </w:rPr>
        <w:t>;</w:t>
      </w:r>
      <w:proofErr w:type="gramEnd"/>
    </w:p>
    <w:p w14:paraId="6105865F" w14:textId="22B0BE3A" w:rsidR="000460D4" w:rsidRDefault="000460D4" w:rsidP="67AE134C">
      <w:pPr>
        <w:widowControl/>
        <w:numPr>
          <w:ilvl w:val="1"/>
          <w:numId w:val="22"/>
        </w:numPr>
        <w:shd w:val="clear" w:color="auto" w:fill="FFFFFF" w:themeFill="background1"/>
        <w:spacing w:before="100" w:beforeAutospacing="1" w:after="100" w:afterAutospacing="1"/>
        <w:rPr>
          <w:color w:val="000000"/>
        </w:rPr>
      </w:pPr>
      <w:r w:rsidRPr="67AE134C">
        <w:rPr>
          <w:color w:val="000000" w:themeColor="text1"/>
        </w:rPr>
        <w:t xml:space="preserve">Provide guidance as to the type of topical content districts should choose to include in their implementation of the </w:t>
      </w:r>
      <w:proofErr w:type="gramStart"/>
      <w:r w:rsidRPr="67AE134C">
        <w:rPr>
          <w:color w:val="000000" w:themeColor="text1"/>
        </w:rPr>
        <w:t>standards</w:t>
      </w:r>
      <w:r w:rsidR="00907C36" w:rsidRPr="67AE134C">
        <w:rPr>
          <w:color w:val="000000" w:themeColor="text1"/>
        </w:rPr>
        <w:t>;</w:t>
      </w:r>
      <w:proofErr w:type="gramEnd"/>
    </w:p>
    <w:p w14:paraId="2C00C8F6" w14:textId="77777777" w:rsidR="000460D4" w:rsidRPr="00B71346" w:rsidRDefault="000460D4" w:rsidP="000460D4">
      <w:pPr>
        <w:widowControl/>
        <w:numPr>
          <w:ilvl w:val="1"/>
          <w:numId w:val="22"/>
        </w:numPr>
        <w:shd w:val="clear" w:color="auto" w:fill="FFFFFF"/>
        <w:spacing w:before="100" w:beforeAutospacing="1" w:after="100" w:afterAutospacing="1"/>
        <w:rPr>
          <w:color w:val="000000"/>
          <w:szCs w:val="24"/>
        </w:rPr>
      </w:pPr>
      <w:r>
        <w:rPr>
          <w:color w:val="000000"/>
          <w:szCs w:val="24"/>
        </w:rPr>
        <w:t>Provide language to support heritage language learners and students with disabilities.</w:t>
      </w:r>
    </w:p>
    <w:p w14:paraId="352A4A74" w14:textId="795A1855" w:rsidR="000460D4" w:rsidRPr="00AD61E9" w:rsidRDefault="000460D4" w:rsidP="67AE134C">
      <w:pPr>
        <w:shd w:val="clear" w:color="auto" w:fill="FFFFFF" w:themeFill="background1"/>
        <w:spacing w:before="100" w:beforeAutospacing="1"/>
        <w:rPr>
          <w:color w:val="000000"/>
        </w:rPr>
      </w:pPr>
      <w:r w:rsidRPr="67AE134C">
        <w:rPr>
          <w:b/>
          <w:bCs/>
          <w:color w:val="000000" w:themeColor="text1"/>
        </w:rPr>
        <w:t>Theme:</w:t>
      </w:r>
      <w:r w:rsidRPr="67AE134C">
        <w:rPr>
          <w:color w:val="000000" w:themeColor="text1"/>
        </w:rPr>
        <w:t xml:space="preserve"> Respondents requested that the </w:t>
      </w:r>
      <w:r w:rsidR="00EF79B9" w:rsidRPr="67AE134C">
        <w:rPr>
          <w:color w:val="000000" w:themeColor="text1"/>
        </w:rPr>
        <w:t>f</w:t>
      </w:r>
      <w:r w:rsidRPr="67AE134C">
        <w:rPr>
          <w:color w:val="000000" w:themeColor="text1"/>
        </w:rPr>
        <w:t>ramework better articulate high outcomes for students.</w:t>
      </w:r>
    </w:p>
    <w:p w14:paraId="327709C0" w14:textId="77777777" w:rsidR="000460D4" w:rsidRPr="00AD61E9" w:rsidRDefault="000460D4" w:rsidP="000460D4">
      <w:pPr>
        <w:widowControl/>
        <w:numPr>
          <w:ilvl w:val="0"/>
          <w:numId w:val="23"/>
        </w:numPr>
        <w:shd w:val="clear" w:color="auto" w:fill="FFFFFF"/>
        <w:spacing w:before="100" w:beforeAutospacing="1" w:after="100" w:afterAutospacing="1"/>
        <w:rPr>
          <w:color w:val="000000"/>
          <w:szCs w:val="24"/>
        </w:rPr>
      </w:pPr>
      <w:r w:rsidRPr="00AD61E9">
        <w:rPr>
          <w:color w:val="000000"/>
          <w:szCs w:val="24"/>
        </w:rPr>
        <w:t>In response, the Department:</w:t>
      </w:r>
    </w:p>
    <w:p w14:paraId="1BBDDAC7" w14:textId="5C42623C" w:rsidR="000460D4" w:rsidRPr="00AD61E9" w:rsidRDefault="000460D4" w:rsidP="67AE134C">
      <w:pPr>
        <w:widowControl/>
        <w:numPr>
          <w:ilvl w:val="1"/>
          <w:numId w:val="23"/>
        </w:numPr>
        <w:shd w:val="clear" w:color="auto" w:fill="FFFFFF" w:themeFill="background1"/>
        <w:spacing w:before="100" w:beforeAutospacing="1" w:after="100" w:afterAutospacing="1"/>
        <w:rPr>
          <w:color w:val="000000"/>
        </w:rPr>
      </w:pPr>
      <w:r w:rsidRPr="67AE134C">
        <w:rPr>
          <w:color w:val="000000" w:themeColor="text1"/>
        </w:rPr>
        <w:t xml:space="preserve">Connected the “Vision of the World-Ready Student” to the Massachusetts Seal of </w:t>
      </w:r>
      <w:proofErr w:type="gramStart"/>
      <w:r w:rsidRPr="67AE134C">
        <w:rPr>
          <w:color w:val="000000" w:themeColor="text1"/>
        </w:rPr>
        <w:t>Biliteracy</w:t>
      </w:r>
      <w:r w:rsidR="00B7433A" w:rsidRPr="67AE134C">
        <w:rPr>
          <w:color w:val="000000" w:themeColor="text1"/>
        </w:rPr>
        <w:t>;</w:t>
      </w:r>
      <w:proofErr w:type="gramEnd"/>
    </w:p>
    <w:p w14:paraId="5D7EB778" w14:textId="77777777" w:rsidR="000460D4" w:rsidRPr="00AD61E9" w:rsidRDefault="000460D4" w:rsidP="000460D4">
      <w:pPr>
        <w:widowControl/>
        <w:numPr>
          <w:ilvl w:val="1"/>
          <w:numId w:val="23"/>
        </w:numPr>
        <w:shd w:val="clear" w:color="auto" w:fill="FFFFFF"/>
        <w:spacing w:before="100" w:beforeAutospacing="1" w:after="100" w:afterAutospacing="1"/>
        <w:rPr>
          <w:color w:val="000000"/>
          <w:szCs w:val="24"/>
        </w:rPr>
      </w:pPr>
      <w:r>
        <w:rPr>
          <w:color w:val="000000"/>
          <w:szCs w:val="24"/>
        </w:rPr>
        <w:lastRenderedPageBreak/>
        <w:t>Suggested that districts tie programmatic outcomes to the levels of proficiency required for the Seal of Biliteracy.</w:t>
      </w:r>
    </w:p>
    <w:p w14:paraId="615152C1" w14:textId="63D97840" w:rsidR="000460D4" w:rsidRDefault="000460D4" w:rsidP="67AE134C">
      <w:pPr>
        <w:shd w:val="clear" w:color="auto" w:fill="FFFFFF" w:themeFill="background1"/>
        <w:spacing w:before="100" w:beforeAutospacing="1" w:after="100" w:afterAutospacing="1"/>
        <w:rPr>
          <w:color w:val="000000"/>
        </w:rPr>
      </w:pPr>
      <w:r w:rsidRPr="67AE134C">
        <w:rPr>
          <w:color w:val="000000" w:themeColor="text1"/>
        </w:rPr>
        <w:t xml:space="preserve">At the Board </w:t>
      </w:r>
      <w:r w:rsidR="00B7433A" w:rsidRPr="67AE134C">
        <w:rPr>
          <w:color w:val="000000" w:themeColor="text1"/>
        </w:rPr>
        <w:t>m</w:t>
      </w:r>
      <w:r w:rsidRPr="67AE134C">
        <w:rPr>
          <w:color w:val="000000" w:themeColor="text1"/>
        </w:rPr>
        <w:t>eeting on April 2</w:t>
      </w:r>
      <w:r w:rsidR="003F5C07" w:rsidRPr="67AE134C">
        <w:rPr>
          <w:color w:val="000000" w:themeColor="text1"/>
        </w:rPr>
        <w:t>0</w:t>
      </w:r>
      <w:r w:rsidRPr="67AE134C">
        <w:rPr>
          <w:color w:val="000000" w:themeColor="text1"/>
        </w:rPr>
        <w:t>, 2021, Senior Associate Commissioner Heather Peske and World Language Acquisition Support Specialist Andy McDonie will present a summary of the revised framework and respond to any questions.</w:t>
      </w:r>
    </w:p>
    <w:p w14:paraId="07E09FFE" w14:textId="77777777" w:rsidR="000460D4" w:rsidRDefault="000460D4" w:rsidP="000460D4">
      <w:pPr>
        <w:shd w:val="clear" w:color="auto" w:fill="FFFFFF"/>
        <w:rPr>
          <w:color w:val="000000"/>
          <w:szCs w:val="24"/>
        </w:rPr>
      </w:pPr>
      <w:r>
        <w:rPr>
          <w:color w:val="000000"/>
          <w:szCs w:val="24"/>
        </w:rPr>
        <w:t>Enclosed with this memo are the following documents:</w:t>
      </w:r>
    </w:p>
    <w:p w14:paraId="4F6679A3" w14:textId="77777777" w:rsidR="000460D4" w:rsidRPr="00E9076B" w:rsidRDefault="000460D4" w:rsidP="000460D4">
      <w:pPr>
        <w:pStyle w:val="ListParagraph"/>
        <w:numPr>
          <w:ilvl w:val="0"/>
          <w:numId w:val="24"/>
        </w:numPr>
        <w:shd w:val="clear" w:color="auto" w:fill="FFFFFF"/>
        <w:contextualSpacing/>
        <w:rPr>
          <w:rFonts w:eastAsia="Times New Roman"/>
          <w:color w:val="000000"/>
        </w:rPr>
      </w:pPr>
      <w:r w:rsidRPr="00E9076B">
        <w:rPr>
          <w:rFonts w:eastAsia="Times New Roman"/>
          <w:color w:val="000000"/>
        </w:rPr>
        <w:t>A detailed summary of feedback received during public comment</w:t>
      </w:r>
    </w:p>
    <w:p w14:paraId="29553C0E" w14:textId="2F135B0A" w:rsidR="000460D4" w:rsidRDefault="000460D4" w:rsidP="000460D4">
      <w:pPr>
        <w:pStyle w:val="ListParagraph"/>
        <w:numPr>
          <w:ilvl w:val="0"/>
          <w:numId w:val="24"/>
        </w:numPr>
        <w:shd w:val="clear" w:color="auto" w:fill="FFFFFF"/>
        <w:contextualSpacing/>
        <w:rPr>
          <w:rFonts w:eastAsia="Times New Roman"/>
          <w:color w:val="000000"/>
        </w:rPr>
      </w:pPr>
      <w:r w:rsidRPr="6DF87D25">
        <w:rPr>
          <w:rFonts w:eastAsia="Times New Roman"/>
          <w:color w:val="000000" w:themeColor="text1"/>
        </w:rPr>
        <w:t>The revised draft of the 2021 Massachusetts World Languages Curriculum Framework</w:t>
      </w:r>
    </w:p>
    <w:p w14:paraId="622A8F20" w14:textId="16918414" w:rsidR="3D24F660" w:rsidRDefault="3D24F660" w:rsidP="6DF87D25">
      <w:pPr>
        <w:pStyle w:val="ListParagraph"/>
        <w:numPr>
          <w:ilvl w:val="0"/>
          <w:numId w:val="24"/>
        </w:numPr>
        <w:shd w:val="clear" w:color="auto" w:fill="FFFFFF" w:themeFill="background1"/>
        <w:rPr>
          <w:color w:val="000000" w:themeColor="text1"/>
        </w:rPr>
      </w:pPr>
      <w:r w:rsidRPr="6DF87D25">
        <w:rPr>
          <w:rFonts w:eastAsia="Times New Roman"/>
          <w:color w:val="000000" w:themeColor="text1"/>
        </w:rPr>
        <w:t>Redline version of the draft of the 2021 World Languages Curriculum Framework</w:t>
      </w:r>
    </w:p>
    <w:p w14:paraId="14986135" w14:textId="50F34B73" w:rsidR="008F048C" w:rsidRDefault="008F048C" w:rsidP="000460D4">
      <w:pPr>
        <w:pStyle w:val="ListParagraph"/>
        <w:numPr>
          <w:ilvl w:val="0"/>
          <w:numId w:val="24"/>
        </w:numPr>
        <w:shd w:val="clear" w:color="auto" w:fill="FFFFFF"/>
        <w:contextualSpacing/>
        <w:rPr>
          <w:rFonts w:eastAsia="Times New Roman"/>
          <w:color w:val="000000"/>
        </w:rPr>
      </w:pPr>
      <w:r>
        <w:rPr>
          <w:rFonts w:eastAsia="Times New Roman"/>
          <w:color w:val="000000"/>
        </w:rPr>
        <w:t>Content Standards at a Glance</w:t>
      </w:r>
    </w:p>
    <w:p w14:paraId="20A264E1" w14:textId="023E49F5" w:rsidR="008F048C" w:rsidRDefault="008F048C" w:rsidP="67AE134C">
      <w:pPr>
        <w:pStyle w:val="ListParagraph"/>
        <w:numPr>
          <w:ilvl w:val="0"/>
          <w:numId w:val="24"/>
        </w:numPr>
        <w:shd w:val="clear" w:color="auto" w:fill="FFFFFF" w:themeFill="background1"/>
        <w:contextualSpacing/>
        <w:rPr>
          <w:rFonts w:eastAsia="Times New Roman"/>
          <w:color w:val="000000"/>
        </w:rPr>
      </w:pPr>
      <w:r w:rsidRPr="67AE134C">
        <w:rPr>
          <w:rFonts w:eastAsia="Times New Roman"/>
          <w:color w:val="000000" w:themeColor="text1"/>
        </w:rPr>
        <w:t>Linguistic Components Summary</w:t>
      </w:r>
    </w:p>
    <w:p w14:paraId="2AA7F121" w14:textId="3E5F24F0" w:rsidR="00255F0B" w:rsidRDefault="00255F0B" w:rsidP="67AE134C">
      <w:pPr>
        <w:pStyle w:val="ListParagraph"/>
        <w:numPr>
          <w:ilvl w:val="0"/>
          <w:numId w:val="24"/>
        </w:numPr>
        <w:shd w:val="clear" w:color="auto" w:fill="FFFFFF" w:themeFill="background1"/>
        <w:contextualSpacing/>
        <w:rPr>
          <w:rFonts w:eastAsia="Times New Roman"/>
          <w:color w:val="000000"/>
        </w:rPr>
      </w:pPr>
      <w:r w:rsidRPr="67AE134C">
        <w:rPr>
          <w:rFonts w:eastAsia="Times New Roman"/>
          <w:color w:val="000000" w:themeColor="text1"/>
        </w:rPr>
        <w:t>Motion</w:t>
      </w:r>
    </w:p>
    <w:p w14:paraId="6000B2E2" w14:textId="7E303D05" w:rsidR="00D135F0" w:rsidRPr="00832A24" w:rsidRDefault="00D135F0" w:rsidP="00832A24"/>
    <w:sectPr w:rsidR="00D135F0" w:rsidRPr="00832A24" w:rsidSect="005C1013">
      <w:footerReference w:type="default" r:id="rId15"/>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BC912" w14:textId="77777777" w:rsidR="00D00B36" w:rsidRDefault="00D00B36">
      <w:r>
        <w:separator/>
      </w:r>
    </w:p>
  </w:endnote>
  <w:endnote w:type="continuationSeparator" w:id="0">
    <w:p w14:paraId="6739D95A" w14:textId="77777777" w:rsidR="00D00B36" w:rsidRDefault="00D00B36">
      <w:r>
        <w:continuationSeparator/>
      </w:r>
    </w:p>
  </w:endnote>
  <w:endnote w:type="continuationNotice" w:id="1">
    <w:p w14:paraId="06E8A37F" w14:textId="77777777" w:rsidR="00D00B36" w:rsidRDefault="00D00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1D5A9" w14:textId="77777777" w:rsidR="007430AB" w:rsidRDefault="00743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04EDD864" w14:textId="7A289C64" w:rsidR="001F1BC3" w:rsidRDefault="00BC0B4A">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p w14:paraId="33931513" w14:textId="77777777" w:rsidR="001F1BC3" w:rsidRDefault="001F1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2E81F" w14:textId="77777777" w:rsidR="00D00B36" w:rsidRDefault="00D00B36">
      <w:r>
        <w:separator/>
      </w:r>
    </w:p>
  </w:footnote>
  <w:footnote w:type="continuationSeparator" w:id="0">
    <w:p w14:paraId="2C23F5A6" w14:textId="77777777" w:rsidR="00D00B36" w:rsidRDefault="00D00B36">
      <w:r>
        <w:continuationSeparator/>
      </w:r>
    </w:p>
  </w:footnote>
  <w:footnote w:type="continuationNotice" w:id="1">
    <w:p w14:paraId="0BF3207E" w14:textId="77777777" w:rsidR="00D00B36" w:rsidRDefault="00D00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A52DB" w14:textId="77777777" w:rsidR="007430AB" w:rsidRDefault="00743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0C48AF"/>
    <w:multiLevelType w:val="hybridMultilevel"/>
    <w:tmpl w:val="4A087F1A"/>
    <w:lvl w:ilvl="0" w:tplc="B9D6CB2C">
      <w:start w:val="1"/>
      <w:numFmt w:val="bullet"/>
      <w:lvlText w:val=""/>
      <w:lvlJc w:val="left"/>
      <w:pPr>
        <w:tabs>
          <w:tab w:val="num" w:pos="720"/>
        </w:tabs>
        <w:ind w:left="720" w:hanging="360"/>
      </w:pPr>
      <w:rPr>
        <w:rFonts w:ascii="Symbol" w:hAnsi="Symbol" w:hint="default"/>
        <w:sz w:val="20"/>
      </w:rPr>
    </w:lvl>
    <w:lvl w:ilvl="1" w:tplc="E4E6C942" w:tentative="1">
      <w:start w:val="1"/>
      <w:numFmt w:val="bullet"/>
      <w:lvlText w:val=""/>
      <w:lvlJc w:val="left"/>
      <w:pPr>
        <w:tabs>
          <w:tab w:val="num" w:pos="1440"/>
        </w:tabs>
        <w:ind w:left="1440" w:hanging="360"/>
      </w:pPr>
      <w:rPr>
        <w:rFonts w:ascii="Symbol" w:hAnsi="Symbol" w:hint="default"/>
        <w:sz w:val="20"/>
      </w:rPr>
    </w:lvl>
    <w:lvl w:ilvl="2" w:tplc="70C23DE0" w:tentative="1">
      <w:start w:val="1"/>
      <w:numFmt w:val="bullet"/>
      <w:lvlText w:val=""/>
      <w:lvlJc w:val="left"/>
      <w:pPr>
        <w:tabs>
          <w:tab w:val="num" w:pos="2160"/>
        </w:tabs>
        <w:ind w:left="2160" w:hanging="360"/>
      </w:pPr>
      <w:rPr>
        <w:rFonts w:ascii="Symbol" w:hAnsi="Symbol" w:hint="default"/>
        <w:sz w:val="20"/>
      </w:rPr>
    </w:lvl>
    <w:lvl w:ilvl="3" w:tplc="2BC699FE" w:tentative="1">
      <w:start w:val="1"/>
      <w:numFmt w:val="bullet"/>
      <w:lvlText w:val=""/>
      <w:lvlJc w:val="left"/>
      <w:pPr>
        <w:tabs>
          <w:tab w:val="num" w:pos="2880"/>
        </w:tabs>
        <w:ind w:left="2880" w:hanging="360"/>
      </w:pPr>
      <w:rPr>
        <w:rFonts w:ascii="Symbol" w:hAnsi="Symbol" w:hint="default"/>
        <w:sz w:val="20"/>
      </w:rPr>
    </w:lvl>
    <w:lvl w:ilvl="4" w:tplc="4E34982C" w:tentative="1">
      <w:start w:val="1"/>
      <w:numFmt w:val="bullet"/>
      <w:lvlText w:val=""/>
      <w:lvlJc w:val="left"/>
      <w:pPr>
        <w:tabs>
          <w:tab w:val="num" w:pos="3600"/>
        </w:tabs>
        <w:ind w:left="3600" w:hanging="360"/>
      </w:pPr>
      <w:rPr>
        <w:rFonts w:ascii="Symbol" w:hAnsi="Symbol" w:hint="default"/>
        <w:sz w:val="20"/>
      </w:rPr>
    </w:lvl>
    <w:lvl w:ilvl="5" w:tplc="504CFD48" w:tentative="1">
      <w:start w:val="1"/>
      <w:numFmt w:val="bullet"/>
      <w:lvlText w:val=""/>
      <w:lvlJc w:val="left"/>
      <w:pPr>
        <w:tabs>
          <w:tab w:val="num" w:pos="4320"/>
        </w:tabs>
        <w:ind w:left="4320" w:hanging="360"/>
      </w:pPr>
      <w:rPr>
        <w:rFonts w:ascii="Symbol" w:hAnsi="Symbol" w:hint="default"/>
        <w:sz w:val="20"/>
      </w:rPr>
    </w:lvl>
    <w:lvl w:ilvl="6" w:tplc="6FC40DE8" w:tentative="1">
      <w:start w:val="1"/>
      <w:numFmt w:val="bullet"/>
      <w:lvlText w:val=""/>
      <w:lvlJc w:val="left"/>
      <w:pPr>
        <w:tabs>
          <w:tab w:val="num" w:pos="5040"/>
        </w:tabs>
        <w:ind w:left="5040" w:hanging="360"/>
      </w:pPr>
      <w:rPr>
        <w:rFonts w:ascii="Symbol" w:hAnsi="Symbol" w:hint="default"/>
        <w:sz w:val="20"/>
      </w:rPr>
    </w:lvl>
    <w:lvl w:ilvl="7" w:tplc="CAD85FA2" w:tentative="1">
      <w:start w:val="1"/>
      <w:numFmt w:val="bullet"/>
      <w:lvlText w:val=""/>
      <w:lvlJc w:val="left"/>
      <w:pPr>
        <w:tabs>
          <w:tab w:val="num" w:pos="5760"/>
        </w:tabs>
        <w:ind w:left="5760" w:hanging="360"/>
      </w:pPr>
      <w:rPr>
        <w:rFonts w:ascii="Symbol" w:hAnsi="Symbol" w:hint="default"/>
        <w:sz w:val="20"/>
      </w:rPr>
    </w:lvl>
    <w:lvl w:ilvl="8" w:tplc="5CD0FAD6"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3B7591"/>
    <w:multiLevelType w:val="hybridMultilevel"/>
    <w:tmpl w:val="0E8A1634"/>
    <w:lvl w:ilvl="0" w:tplc="CA9AED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0835F4"/>
    <w:multiLevelType w:val="hybridMultilevel"/>
    <w:tmpl w:val="D56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532D0"/>
    <w:multiLevelType w:val="hybridMultilevel"/>
    <w:tmpl w:val="0986C29E"/>
    <w:lvl w:ilvl="0" w:tplc="9A4020C0">
      <w:start w:val="1"/>
      <w:numFmt w:val="bullet"/>
      <w:lvlText w:val=""/>
      <w:lvlJc w:val="left"/>
      <w:pPr>
        <w:tabs>
          <w:tab w:val="num" w:pos="360"/>
        </w:tabs>
        <w:ind w:left="360" w:hanging="360"/>
      </w:pPr>
      <w:rPr>
        <w:rFonts w:ascii="Symbol" w:hAnsi="Symbol" w:hint="default"/>
        <w:sz w:val="20"/>
      </w:rPr>
    </w:lvl>
    <w:lvl w:ilvl="1" w:tplc="AA947642">
      <w:start w:val="1"/>
      <w:numFmt w:val="bullet"/>
      <w:lvlText w:val=""/>
      <w:lvlJc w:val="left"/>
      <w:pPr>
        <w:tabs>
          <w:tab w:val="num" w:pos="1080"/>
        </w:tabs>
        <w:ind w:left="1080" w:hanging="360"/>
      </w:pPr>
      <w:rPr>
        <w:rFonts w:ascii="Symbol" w:hAnsi="Symbol" w:hint="default"/>
        <w:sz w:val="20"/>
      </w:rPr>
    </w:lvl>
    <w:lvl w:ilvl="2" w:tplc="2C1C86D6" w:tentative="1">
      <w:start w:val="1"/>
      <w:numFmt w:val="bullet"/>
      <w:lvlText w:val=""/>
      <w:lvlJc w:val="left"/>
      <w:pPr>
        <w:tabs>
          <w:tab w:val="num" w:pos="1800"/>
        </w:tabs>
        <w:ind w:left="1800" w:hanging="360"/>
      </w:pPr>
      <w:rPr>
        <w:rFonts w:ascii="Symbol" w:hAnsi="Symbol" w:hint="default"/>
        <w:sz w:val="20"/>
      </w:rPr>
    </w:lvl>
    <w:lvl w:ilvl="3" w:tplc="35A2EDDC" w:tentative="1">
      <w:start w:val="1"/>
      <w:numFmt w:val="bullet"/>
      <w:lvlText w:val=""/>
      <w:lvlJc w:val="left"/>
      <w:pPr>
        <w:tabs>
          <w:tab w:val="num" w:pos="2520"/>
        </w:tabs>
        <w:ind w:left="2520" w:hanging="360"/>
      </w:pPr>
      <w:rPr>
        <w:rFonts w:ascii="Symbol" w:hAnsi="Symbol" w:hint="default"/>
        <w:sz w:val="20"/>
      </w:rPr>
    </w:lvl>
    <w:lvl w:ilvl="4" w:tplc="C63EB752" w:tentative="1">
      <w:start w:val="1"/>
      <w:numFmt w:val="bullet"/>
      <w:lvlText w:val=""/>
      <w:lvlJc w:val="left"/>
      <w:pPr>
        <w:tabs>
          <w:tab w:val="num" w:pos="3240"/>
        </w:tabs>
        <w:ind w:left="3240" w:hanging="360"/>
      </w:pPr>
      <w:rPr>
        <w:rFonts w:ascii="Symbol" w:hAnsi="Symbol" w:hint="default"/>
        <w:sz w:val="20"/>
      </w:rPr>
    </w:lvl>
    <w:lvl w:ilvl="5" w:tplc="6D9A3AF4" w:tentative="1">
      <w:start w:val="1"/>
      <w:numFmt w:val="bullet"/>
      <w:lvlText w:val=""/>
      <w:lvlJc w:val="left"/>
      <w:pPr>
        <w:tabs>
          <w:tab w:val="num" w:pos="3960"/>
        </w:tabs>
        <w:ind w:left="3960" w:hanging="360"/>
      </w:pPr>
      <w:rPr>
        <w:rFonts w:ascii="Symbol" w:hAnsi="Symbol" w:hint="default"/>
        <w:sz w:val="20"/>
      </w:rPr>
    </w:lvl>
    <w:lvl w:ilvl="6" w:tplc="233E4DB0" w:tentative="1">
      <w:start w:val="1"/>
      <w:numFmt w:val="bullet"/>
      <w:lvlText w:val=""/>
      <w:lvlJc w:val="left"/>
      <w:pPr>
        <w:tabs>
          <w:tab w:val="num" w:pos="4680"/>
        </w:tabs>
        <w:ind w:left="4680" w:hanging="360"/>
      </w:pPr>
      <w:rPr>
        <w:rFonts w:ascii="Symbol" w:hAnsi="Symbol" w:hint="default"/>
        <w:sz w:val="20"/>
      </w:rPr>
    </w:lvl>
    <w:lvl w:ilvl="7" w:tplc="D41813EC" w:tentative="1">
      <w:start w:val="1"/>
      <w:numFmt w:val="bullet"/>
      <w:lvlText w:val=""/>
      <w:lvlJc w:val="left"/>
      <w:pPr>
        <w:tabs>
          <w:tab w:val="num" w:pos="5400"/>
        </w:tabs>
        <w:ind w:left="5400" w:hanging="360"/>
      </w:pPr>
      <w:rPr>
        <w:rFonts w:ascii="Symbol" w:hAnsi="Symbol" w:hint="default"/>
        <w:sz w:val="20"/>
      </w:rPr>
    </w:lvl>
    <w:lvl w:ilvl="8" w:tplc="B0960EA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10"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812DFA"/>
    <w:multiLevelType w:val="hybridMultilevel"/>
    <w:tmpl w:val="14F67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6764731"/>
    <w:multiLevelType w:val="hybridMultilevel"/>
    <w:tmpl w:val="DF40361A"/>
    <w:lvl w:ilvl="0" w:tplc="47FE2F20">
      <w:start w:val="1"/>
      <w:numFmt w:val="bullet"/>
      <w:lvlText w:val=""/>
      <w:lvlJc w:val="left"/>
      <w:pPr>
        <w:tabs>
          <w:tab w:val="num" w:pos="360"/>
        </w:tabs>
        <w:ind w:left="360" w:hanging="360"/>
      </w:pPr>
      <w:rPr>
        <w:rFonts w:ascii="Symbol" w:hAnsi="Symbol" w:hint="default"/>
        <w:sz w:val="20"/>
      </w:rPr>
    </w:lvl>
    <w:lvl w:ilvl="1" w:tplc="6D98DB40">
      <w:start w:val="1"/>
      <w:numFmt w:val="bullet"/>
      <w:lvlText w:val=""/>
      <w:lvlJc w:val="left"/>
      <w:pPr>
        <w:tabs>
          <w:tab w:val="num" w:pos="1080"/>
        </w:tabs>
        <w:ind w:left="1080" w:hanging="360"/>
      </w:pPr>
      <w:rPr>
        <w:rFonts w:ascii="Symbol" w:hAnsi="Symbol" w:hint="default"/>
        <w:sz w:val="20"/>
      </w:rPr>
    </w:lvl>
    <w:lvl w:ilvl="2" w:tplc="9EBE77E8" w:tentative="1">
      <w:start w:val="1"/>
      <w:numFmt w:val="bullet"/>
      <w:lvlText w:val=""/>
      <w:lvlJc w:val="left"/>
      <w:pPr>
        <w:tabs>
          <w:tab w:val="num" w:pos="1800"/>
        </w:tabs>
        <w:ind w:left="1800" w:hanging="360"/>
      </w:pPr>
      <w:rPr>
        <w:rFonts w:ascii="Symbol" w:hAnsi="Symbol" w:hint="default"/>
        <w:sz w:val="20"/>
      </w:rPr>
    </w:lvl>
    <w:lvl w:ilvl="3" w:tplc="65ECA780" w:tentative="1">
      <w:start w:val="1"/>
      <w:numFmt w:val="bullet"/>
      <w:lvlText w:val=""/>
      <w:lvlJc w:val="left"/>
      <w:pPr>
        <w:tabs>
          <w:tab w:val="num" w:pos="2520"/>
        </w:tabs>
        <w:ind w:left="2520" w:hanging="360"/>
      </w:pPr>
      <w:rPr>
        <w:rFonts w:ascii="Symbol" w:hAnsi="Symbol" w:hint="default"/>
        <w:sz w:val="20"/>
      </w:rPr>
    </w:lvl>
    <w:lvl w:ilvl="4" w:tplc="4230A50C" w:tentative="1">
      <w:start w:val="1"/>
      <w:numFmt w:val="bullet"/>
      <w:lvlText w:val=""/>
      <w:lvlJc w:val="left"/>
      <w:pPr>
        <w:tabs>
          <w:tab w:val="num" w:pos="3240"/>
        </w:tabs>
        <w:ind w:left="3240" w:hanging="360"/>
      </w:pPr>
      <w:rPr>
        <w:rFonts w:ascii="Symbol" w:hAnsi="Symbol" w:hint="default"/>
        <w:sz w:val="20"/>
      </w:rPr>
    </w:lvl>
    <w:lvl w:ilvl="5" w:tplc="3878AEE4" w:tentative="1">
      <w:start w:val="1"/>
      <w:numFmt w:val="bullet"/>
      <w:lvlText w:val=""/>
      <w:lvlJc w:val="left"/>
      <w:pPr>
        <w:tabs>
          <w:tab w:val="num" w:pos="3960"/>
        </w:tabs>
        <w:ind w:left="3960" w:hanging="360"/>
      </w:pPr>
      <w:rPr>
        <w:rFonts w:ascii="Symbol" w:hAnsi="Symbol" w:hint="default"/>
        <w:sz w:val="20"/>
      </w:rPr>
    </w:lvl>
    <w:lvl w:ilvl="6" w:tplc="04FA2E3C" w:tentative="1">
      <w:start w:val="1"/>
      <w:numFmt w:val="bullet"/>
      <w:lvlText w:val=""/>
      <w:lvlJc w:val="left"/>
      <w:pPr>
        <w:tabs>
          <w:tab w:val="num" w:pos="4680"/>
        </w:tabs>
        <w:ind w:left="4680" w:hanging="360"/>
      </w:pPr>
      <w:rPr>
        <w:rFonts w:ascii="Symbol" w:hAnsi="Symbol" w:hint="default"/>
        <w:sz w:val="20"/>
      </w:rPr>
    </w:lvl>
    <w:lvl w:ilvl="7" w:tplc="3BDA971E" w:tentative="1">
      <w:start w:val="1"/>
      <w:numFmt w:val="bullet"/>
      <w:lvlText w:val=""/>
      <w:lvlJc w:val="left"/>
      <w:pPr>
        <w:tabs>
          <w:tab w:val="num" w:pos="5400"/>
        </w:tabs>
        <w:ind w:left="5400" w:hanging="360"/>
      </w:pPr>
      <w:rPr>
        <w:rFonts w:ascii="Symbol" w:hAnsi="Symbol" w:hint="default"/>
        <w:sz w:val="20"/>
      </w:rPr>
    </w:lvl>
    <w:lvl w:ilvl="8" w:tplc="F33C096E"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A4D549A"/>
    <w:multiLevelType w:val="multilevel"/>
    <w:tmpl w:val="B36E32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2"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56136"/>
    <w:multiLevelType w:val="multilevel"/>
    <w:tmpl w:val="5E5E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4"/>
  </w:num>
  <w:num w:numId="3">
    <w:abstractNumId w:val="5"/>
  </w:num>
  <w:num w:numId="4">
    <w:abstractNumId w:val="18"/>
  </w:num>
  <w:num w:numId="5">
    <w:abstractNumId w:val="10"/>
  </w:num>
  <w:num w:numId="6">
    <w:abstractNumId w:val="16"/>
  </w:num>
  <w:num w:numId="7">
    <w:abstractNumId w:val="12"/>
  </w:num>
  <w:num w:numId="8">
    <w:abstractNumId w:val="2"/>
  </w:num>
  <w:num w:numId="9">
    <w:abstractNumId w:val="1"/>
  </w:num>
  <w:num w:numId="10">
    <w:abstractNumId w:val="0"/>
  </w:num>
  <w:num w:numId="11">
    <w:abstractNumId w:val="19"/>
  </w:num>
  <w:num w:numId="12">
    <w:abstractNumId w:val="13"/>
  </w:num>
  <w:num w:numId="13">
    <w:abstractNumId w:val="22"/>
  </w:num>
  <w:num w:numId="14">
    <w:abstractNumId w:val="15"/>
  </w:num>
  <w:num w:numId="15">
    <w:abstractNumId w:val="8"/>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4"/>
  </w:num>
  <w:num w:numId="20">
    <w:abstractNumId w:val="23"/>
  </w:num>
  <w:num w:numId="21">
    <w:abstractNumId w:val="20"/>
  </w:num>
  <w:num w:numId="22">
    <w:abstractNumId w:val="7"/>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2AE4"/>
    <w:rsid w:val="00012F0E"/>
    <w:rsid w:val="00021821"/>
    <w:rsid w:val="00025507"/>
    <w:rsid w:val="0004066E"/>
    <w:rsid w:val="00041CA1"/>
    <w:rsid w:val="000457B9"/>
    <w:rsid w:val="000460D4"/>
    <w:rsid w:val="00046685"/>
    <w:rsid w:val="000556C1"/>
    <w:rsid w:val="000576C5"/>
    <w:rsid w:val="00062FA8"/>
    <w:rsid w:val="00064857"/>
    <w:rsid w:val="00085950"/>
    <w:rsid w:val="000A065E"/>
    <w:rsid w:val="000A0D6A"/>
    <w:rsid w:val="000A0F1D"/>
    <w:rsid w:val="000B1C0A"/>
    <w:rsid w:val="000B726B"/>
    <w:rsid w:val="000C2726"/>
    <w:rsid w:val="000C2BCD"/>
    <w:rsid w:val="000C4826"/>
    <w:rsid w:val="000D1D52"/>
    <w:rsid w:val="000D23B5"/>
    <w:rsid w:val="000D6072"/>
    <w:rsid w:val="000D6E51"/>
    <w:rsid w:val="000E0994"/>
    <w:rsid w:val="000E49AC"/>
    <w:rsid w:val="000E5E95"/>
    <w:rsid w:val="000F4D5B"/>
    <w:rsid w:val="0010052A"/>
    <w:rsid w:val="0010114E"/>
    <w:rsid w:val="00102369"/>
    <w:rsid w:val="0011409B"/>
    <w:rsid w:val="001144C3"/>
    <w:rsid w:val="00136904"/>
    <w:rsid w:val="001449CB"/>
    <w:rsid w:val="0015328C"/>
    <w:rsid w:val="0016569C"/>
    <w:rsid w:val="00167E8F"/>
    <w:rsid w:val="001710B3"/>
    <w:rsid w:val="00185E9E"/>
    <w:rsid w:val="00190AEB"/>
    <w:rsid w:val="00196311"/>
    <w:rsid w:val="001D1AA2"/>
    <w:rsid w:val="001D2934"/>
    <w:rsid w:val="001D4F6E"/>
    <w:rsid w:val="001E57B5"/>
    <w:rsid w:val="001F1BC3"/>
    <w:rsid w:val="001F56D8"/>
    <w:rsid w:val="00201172"/>
    <w:rsid w:val="00210C78"/>
    <w:rsid w:val="002111CB"/>
    <w:rsid w:val="00213AD5"/>
    <w:rsid w:val="00215FA9"/>
    <w:rsid w:val="002163A1"/>
    <w:rsid w:val="00241A1F"/>
    <w:rsid w:val="00243A55"/>
    <w:rsid w:val="0024405B"/>
    <w:rsid w:val="00244392"/>
    <w:rsid w:val="002502CB"/>
    <w:rsid w:val="00255F0B"/>
    <w:rsid w:val="00261BFC"/>
    <w:rsid w:val="00262ED5"/>
    <w:rsid w:val="00271228"/>
    <w:rsid w:val="00273152"/>
    <w:rsid w:val="002813B0"/>
    <w:rsid w:val="00291F01"/>
    <w:rsid w:val="002A3E22"/>
    <w:rsid w:val="002A68B5"/>
    <w:rsid w:val="002B030B"/>
    <w:rsid w:val="002B09A2"/>
    <w:rsid w:val="002B1689"/>
    <w:rsid w:val="002B48F5"/>
    <w:rsid w:val="002B4B10"/>
    <w:rsid w:val="002C0CF9"/>
    <w:rsid w:val="002C2CDF"/>
    <w:rsid w:val="002C56BD"/>
    <w:rsid w:val="002C622E"/>
    <w:rsid w:val="002D6DA3"/>
    <w:rsid w:val="002D70CC"/>
    <w:rsid w:val="002F3534"/>
    <w:rsid w:val="002F5424"/>
    <w:rsid w:val="00306095"/>
    <w:rsid w:val="00307FDD"/>
    <w:rsid w:val="003166C8"/>
    <w:rsid w:val="00316F05"/>
    <w:rsid w:val="00329642"/>
    <w:rsid w:val="00330D15"/>
    <w:rsid w:val="003364B0"/>
    <w:rsid w:val="00341019"/>
    <w:rsid w:val="00354C15"/>
    <w:rsid w:val="003550DC"/>
    <w:rsid w:val="00360559"/>
    <w:rsid w:val="00361467"/>
    <w:rsid w:val="00363A77"/>
    <w:rsid w:val="00363EC5"/>
    <w:rsid w:val="0039194F"/>
    <w:rsid w:val="003953C8"/>
    <w:rsid w:val="003B3A12"/>
    <w:rsid w:val="003B43E3"/>
    <w:rsid w:val="003C4139"/>
    <w:rsid w:val="003D0F91"/>
    <w:rsid w:val="003D25FA"/>
    <w:rsid w:val="003D335F"/>
    <w:rsid w:val="003F1A9A"/>
    <w:rsid w:val="003F5C07"/>
    <w:rsid w:val="00401E28"/>
    <w:rsid w:val="00404B36"/>
    <w:rsid w:val="0041210C"/>
    <w:rsid w:val="004159AD"/>
    <w:rsid w:val="004173F3"/>
    <w:rsid w:val="004202BA"/>
    <w:rsid w:val="004233C3"/>
    <w:rsid w:val="004242A3"/>
    <w:rsid w:val="00435E8F"/>
    <w:rsid w:val="00442409"/>
    <w:rsid w:val="00442F66"/>
    <w:rsid w:val="00453BED"/>
    <w:rsid w:val="004621DF"/>
    <w:rsid w:val="00466D00"/>
    <w:rsid w:val="00471607"/>
    <w:rsid w:val="00472D3C"/>
    <w:rsid w:val="004768EB"/>
    <w:rsid w:val="004778CA"/>
    <w:rsid w:val="00485687"/>
    <w:rsid w:val="00487EF3"/>
    <w:rsid w:val="0049325F"/>
    <w:rsid w:val="00496090"/>
    <w:rsid w:val="004A33E4"/>
    <w:rsid w:val="004A347A"/>
    <w:rsid w:val="004A4B97"/>
    <w:rsid w:val="004A669E"/>
    <w:rsid w:val="004A7C2E"/>
    <w:rsid w:val="004B3C8A"/>
    <w:rsid w:val="004D040A"/>
    <w:rsid w:val="004D326B"/>
    <w:rsid w:val="004E060F"/>
    <w:rsid w:val="004E5697"/>
    <w:rsid w:val="004F2ACF"/>
    <w:rsid w:val="004F743F"/>
    <w:rsid w:val="005002A8"/>
    <w:rsid w:val="00501082"/>
    <w:rsid w:val="00507BF7"/>
    <w:rsid w:val="00511E41"/>
    <w:rsid w:val="005129FF"/>
    <w:rsid w:val="005135B4"/>
    <w:rsid w:val="005149CF"/>
    <w:rsid w:val="00516A0F"/>
    <w:rsid w:val="005217FC"/>
    <w:rsid w:val="005343E7"/>
    <w:rsid w:val="00534FF2"/>
    <w:rsid w:val="005430E2"/>
    <w:rsid w:val="005463E4"/>
    <w:rsid w:val="0055308F"/>
    <w:rsid w:val="00554B85"/>
    <w:rsid w:val="00555019"/>
    <w:rsid w:val="00571660"/>
    <w:rsid w:val="00571666"/>
    <w:rsid w:val="00580DFA"/>
    <w:rsid w:val="0058702A"/>
    <w:rsid w:val="0059178C"/>
    <w:rsid w:val="005A3DFB"/>
    <w:rsid w:val="005A4C11"/>
    <w:rsid w:val="005C1013"/>
    <w:rsid w:val="005D013E"/>
    <w:rsid w:val="005E3535"/>
    <w:rsid w:val="005E4C60"/>
    <w:rsid w:val="005F2DD8"/>
    <w:rsid w:val="005F4333"/>
    <w:rsid w:val="00607C24"/>
    <w:rsid w:val="006179A1"/>
    <w:rsid w:val="00622645"/>
    <w:rsid w:val="00626B14"/>
    <w:rsid w:val="00630B70"/>
    <w:rsid w:val="00635070"/>
    <w:rsid w:val="0064770F"/>
    <w:rsid w:val="00653DA3"/>
    <w:rsid w:val="0066458A"/>
    <w:rsid w:val="006646C8"/>
    <w:rsid w:val="00664E28"/>
    <w:rsid w:val="006667C0"/>
    <w:rsid w:val="00676A9C"/>
    <w:rsid w:val="00680CCF"/>
    <w:rsid w:val="00691197"/>
    <w:rsid w:val="006925C9"/>
    <w:rsid w:val="006A0F24"/>
    <w:rsid w:val="006A5EC7"/>
    <w:rsid w:val="006D4E62"/>
    <w:rsid w:val="006F339C"/>
    <w:rsid w:val="006F5210"/>
    <w:rsid w:val="006F57AE"/>
    <w:rsid w:val="0070548F"/>
    <w:rsid w:val="007072FB"/>
    <w:rsid w:val="00712277"/>
    <w:rsid w:val="007155C0"/>
    <w:rsid w:val="00720E4E"/>
    <w:rsid w:val="007256AB"/>
    <w:rsid w:val="007374CB"/>
    <w:rsid w:val="00741038"/>
    <w:rsid w:val="007430AB"/>
    <w:rsid w:val="0074422E"/>
    <w:rsid w:val="00750959"/>
    <w:rsid w:val="00755C81"/>
    <w:rsid w:val="00761FD8"/>
    <w:rsid w:val="00763B5B"/>
    <w:rsid w:val="00763C00"/>
    <w:rsid w:val="007665E9"/>
    <w:rsid w:val="007732FB"/>
    <w:rsid w:val="00773853"/>
    <w:rsid w:val="00774BD3"/>
    <w:rsid w:val="00784ACC"/>
    <w:rsid w:val="00785F0D"/>
    <w:rsid w:val="00787E2D"/>
    <w:rsid w:val="00791536"/>
    <w:rsid w:val="00791578"/>
    <w:rsid w:val="007B5827"/>
    <w:rsid w:val="007C6735"/>
    <w:rsid w:val="007D2CAF"/>
    <w:rsid w:val="007E2623"/>
    <w:rsid w:val="00803008"/>
    <w:rsid w:val="008126E8"/>
    <w:rsid w:val="008163FF"/>
    <w:rsid w:val="00824A61"/>
    <w:rsid w:val="0083108B"/>
    <w:rsid w:val="00831CE9"/>
    <w:rsid w:val="00832A24"/>
    <w:rsid w:val="00833C84"/>
    <w:rsid w:val="00843308"/>
    <w:rsid w:val="00844114"/>
    <w:rsid w:val="00844D0E"/>
    <w:rsid w:val="008475E5"/>
    <w:rsid w:val="00851250"/>
    <w:rsid w:val="00856EA1"/>
    <w:rsid w:val="00860C29"/>
    <w:rsid w:val="00865C47"/>
    <w:rsid w:val="00896E27"/>
    <w:rsid w:val="008A07BF"/>
    <w:rsid w:val="008B14B1"/>
    <w:rsid w:val="008C238A"/>
    <w:rsid w:val="008C5534"/>
    <w:rsid w:val="008C6578"/>
    <w:rsid w:val="008C6F0E"/>
    <w:rsid w:val="008D0443"/>
    <w:rsid w:val="008D470F"/>
    <w:rsid w:val="008E0128"/>
    <w:rsid w:val="008E4812"/>
    <w:rsid w:val="008E53BD"/>
    <w:rsid w:val="008F048C"/>
    <w:rsid w:val="008F18E7"/>
    <w:rsid w:val="008F57DA"/>
    <w:rsid w:val="008FD222"/>
    <w:rsid w:val="009005EB"/>
    <w:rsid w:val="00901C88"/>
    <w:rsid w:val="009048AD"/>
    <w:rsid w:val="009067AB"/>
    <w:rsid w:val="00907C36"/>
    <w:rsid w:val="00917F9D"/>
    <w:rsid w:val="00917FC7"/>
    <w:rsid w:val="00924437"/>
    <w:rsid w:val="00931432"/>
    <w:rsid w:val="00932810"/>
    <w:rsid w:val="00932C66"/>
    <w:rsid w:val="00934FEB"/>
    <w:rsid w:val="00936F13"/>
    <w:rsid w:val="009468E4"/>
    <w:rsid w:val="00946BA0"/>
    <w:rsid w:val="00947C0C"/>
    <w:rsid w:val="00972AD9"/>
    <w:rsid w:val="00976F4C"/>
    <w:rsid w:val="009778D0"/>
    <w:rsid w:val="00986649"/>
    <w:rsid w:val="00996805"/>
    <w:rsid w:val="009A3F37"/>
    <w:rsid w:val="009A76CD"/>
    <w:rsid w:val="009B3502"/>
    <w:rsid w:val="009B4B18"/>
    <w:rsid w:val="009C1350"/>
    <w:rsid w:val="009D0FE0"/>
    <w:rsid w:val="009D11E3"/>
    <w:rsid w:val="009D638D"/>
    <w:rsid w:val="009E48AC"/>
    <w:rsid w:val="009E5DE8"/>
    <w:rsid w:val="009F353E"/>
    <w:rsid w:val="009F5663"/>
    <w:rsid w:val="009F7A16"/>
    <w:rsid w:val="00A02608"/>
    <w:rsid w:val="00A20194"/>
    <w:rsid w:val="00A203B2"/>
    <w:rsid w:val="00A23A67"/>
    <w:rsid w:val="00A327E4"/>
    <w:rsid w:val="00A418E6"/>
    <w:rsid w:val="00A4251A"/>
    <w:rsid w:val="00A4297E"/>
    <w:rsid w:val="00A464FB"/>
    <w:rsid w:val="00A555FD"/>
    <w:rsid w:val="00A610C4"/>
    <w:rsid w:val="00A64182"/>
    <w:rsid w:val="00A669F1"/>
    <w:rsid w:val="00A70FE3"/>
    <w:rsid w:val="00A73C30"/>
    <w:rsid w:val="00A76105"/>
    <w:rsid w:val="00A7681B"/>
    <w:rsid w:val="00A9121F"/>
    <w:rsid w:val="00A91FF8"/>
    <w:rsid w:val="00A925C1"/>
    <w:rsid w:val="00A94F83"/>
    <w:rsid w:val="00A954F1"/>
    <w:rsid w:val="00AA2C45"/>
    <w:rsid w:val="00AA4D66"/>
    <w:rsid w:val="00AA53EA"/>
    <w:rsid w:val="00AB5330"/>
    <w:rsid w:val="00AC1A57"/>
    <w:rsid w:val="00AC1C82"/>
    <w:rsid w:val="00AD3989"/>
    <w:rsid w:val="00AD461E"/>
    <w:rsid w:val="00AD58F2"/>
    <w:rsid w:val="00AE40B7"/>
    <w:rsid w:val="00AF0A91"/>
    <w:rsid w:val="00AF406C"/>
    <w:rsid w:val="00B0351F"/>
    <w:rsid w:val="00B10B56"/>
    <w:rsid w:val="00B13D27"/>
    <w:rsid w:val="00B15E7C"/>
    <w:rsid w:val="00B22922"/>
    <w:rsid w:val="00B23AD1"/>
    <w:rsid w:val="00B24773"/>
    <w:rsid w:val="00B26E87"/>
    <w:rsid w:val="00B34968"/>
    <w:rsid w:val="00B3741A"/>
    <w:rsid w:val="00B37922"/>
    <w:rsid w:val="00B406F4"/>
    <w:rsid w:val="00B46222"/>
    <w:rsid w:val="00B52AFD"/>
    <w:rsid w:val="00B56F18"/>
    <w:rsid w:val="00B65ED4"/>
    <w:rsid w:val="00B7433A"/>
    <w:rsid w:val="00B81971"/>
    <w:rsid w:val="00B836AF"/>
    <w:rsid w:val="00B83F08"/>
    <w:rsid w:val="00B9714D"/>
    <w:rsid w:val="00BA1BA6"/>
    <w:rsid w:val="00BA6045"/>
    <w:rsid w:val="00BA6910"/>
    <w:rsid w:val="00BA7399"/>
    <w:rsid w:val="00BB31FB"/>
    <w:rsid w:val="00BB5D8F"/>
    <w:rsid w:val="00BB74BE"/>
    <w:rsid w:val="00BB7BB2"/>
    <w:rsid w:val="00BC0B4A"/>
    <w:rsid w:val="00BD2885"/>
    <w:rsid w:val="00BD7402"/>
    <w:rsid w:val="00BE2178"/>
    <w:rsid w:val="00C003E1"/>
    <w:rsid w:val="00C20A80"/>
    <w:rsid w:val="00C24857"/>
    <w:rsid w:val="00C33800"/>
    <w:rsid w:val="00C34BEC"/>
    <w:rsid w:val="00C37E40"/>
    <w:rsid w:val="00C53FFC"/>
    <w:rsid w:val="00C57023"/>
    <w:rsid w:val="00C67032"/>
    <w:rsid w:val="00C67FC5"/>
    <w:rsid w:val="00C7397D"/>
    <w:rsid w:val="00C750B5"/>
    <w:rsid w:val="00C87116"/>
    <w:rsid w:val="00C974A6"/>
    <w:rsid w:val="00CB0D38"/>
    <w:rsid w:val="00CC0D5A"/>
    <w:rsid w:val="00CC62B2"/>
    <w:rsid w:val="00CC66FF"/>
    <w:rsid w:val="00CC6C12"/>
    <w:rsid w:val="00CD6BD9"/>
    <w:rsid w:val="00CE5315"/>
    <w:rsid w:val="00CF66F0"/>
    <w:rsid w:val="00D00B36"/>
    <w:rsid w:val="00D00F0A"/>
    <w:rsid w:val="00D0526F"/>
    <w:rsid w:val="00D135F0"/>
    <w:rsid w:val="00D1782C"/>
    <w:rsid w:val="00D21283"/>
    <w:rsid w:val="00D2509D"/>
    <w:rsid w:val="00D456B8"/>
    <w:rsid w:val="00D54AED"/>
    <w:rsid w:val="00D56801"/>
    <w:rsid w:val="00D73B50"/>
    <w:rsid w:val="00D73C51"/>
    <w:rsid w:val="00D744BC"/>
    <w:rsid w:val="00D80DF2"/>
    <w:rsid w:val="00D854CB"/>
    <w:rsid w:val="00D9488D"/>
    <w:rsid w:val="00DB5DFB"/>
    <w:rsid w:val="00DC10F4"/>
    <w:rsid w:val="00DC6B8F"/>
    <w:rsid w:val="00DD1603"/>
    <w:rsid w:val="00DD1E7A"/>
    <w:rsid w:val="00DE73A8"/>
    <w:rsid w:val="00DF544F"/>
    <w:rsid w:val="00E00E93"/>
    <w:rsid w:val="00E01297"/>
    <w:rsid w:val="00E03D02"/>
    <w:rsid w:val="00E06DAC"/>
    <w:rsid w:val="00E11954"/>
    <w:rsid w:val="00E3387C"/>
    <w:rsid w:val="00E34D7A"/>
    <w:rsid w:val="00E429C8"/>
    <w:rsid w:val="00E466AE"/>
    <w:rsid w:val="00E47D6B"/>
    <w:rsid w:val="00E520CA"/>
    <w:rsid w:val="00E555C3"/>
    <w:rsid w:val="00E609E5"/>
    <w:rsid w:val="00E730C5"/>
    <w:rsid w:val="00E77FAD"/>
    <w:rsid w:val="00E80CC8"/>
    <w:rsid w:val="00E91B1E"/>
    <w:rsid w:val="00E93CFB"/>
    <w:rsid w:val="00E95F74"/>
    <w:rsid w:val="00E961C6"/>
    <w:rsid w:val="00EA6CE6"/>
    <w:rsid w:val="00EB0BA8"/>
    <w:rsid w:val="00EB17D8"/>
    <w:rsid w:val="00EC3C27"/>
    <w:rsid w:val="00EC6886"/>
    <w:rsid w:val="00ED196F"/>
    <w:rsid w:val="00ED7872"/>
    <w:rsid w:val="00EE0A55"/>
    <w:rsid w:val="00EE24FC"/>
    <w:rsid w:val="00EE26BF"/>
    <w:rsid w:val="00EF3C80"/>
    <w:rsid w:val="00EF79B9"/>
    <w:rsid w:val="00F01D55"/>
    <w:rsid w:val="00F071C7"/>
    <w:rsid w:val="00F0768F"/>
    <w:rsid w:val="00F12B42"/>
    <w:rsid w:val="00F1469B"/>
    <w:rsid w:val="00F15A05"/>
    <w:rsid w:val="00F2396B"/>
    <w:rsid w:val="00F25840"/>
    <w:rsid w:val="00F26989"/>
    <w:rsid w:val="00F27F99"/>
    <w:rsid w:val="00F30A81"/>
    <w:rsid w:val="00F313BF"/>
    <w:rsid w:val="00F56BD3"/>
    <w:rsid w:val="00F635EF"/>
    <w:rsid w:val="00F64018"/>
    <w:rsid w:val="00F7198F"/>
    <w:rsid w:val="00F7557C"/>
    <w:rsid w:val="00F76E32"/>
    <w:rsid w:val="00F878C5"/>
    <w:rsid w:val="00F9481F"/>
    <w:rsid w:val="00FA1770"/>
    <w:rsid w:val="00FA4B46"/>
    <w:rsid w:val="00FB0D18"/>
    <w:rsid w:val="00FB1487"/>
    <w:rsid w:val="00FB1F4A"/>
    <w:rsid w:val="00FC4C0A"/>
    <w:rsid w:val="00FE25E2"/>
    <w:rsid w:val="00FF111F"/>
    <w:rsid w:val="01EC8A0A"/>
    <w:rsid w:val="02C016FF"/>
    <w:rsid w:val="02F28CA2"/>
    <w:rsid w:val="03AE2B7E"/>
    <w:rsid w:val="050F613C"/>
    <w:rsid w:val="082127B9"/>
    <w:rsid w:val="0B075FA7"/>
    <w:rsid w:val="0E7F6FF3"/>
    <w:rsid w:val="0EF1877E"/>
    <w:rsid w:val="0FD1FE34"/>
    <w:rsid w:val="10A7A5FB"/>
    <w:rsid w:val="1132B30F"/>
    <w:rsid w:val="182EFA2E"/>
    <w:rsid w:val="18706EF6"/>
    <w:rsid w:val="18E1FE6F"/>
    <w:rsid w:val="1B418438"/>
    <w:rsid w:val="1C1BB75C"/>
    <w:rsid w:val="1C4EAFF4"/>
    <w:rsid w:val="1CD4F7E2"/>
    <w:rsid w:val="201228C8"/>
    <w:rsid w:val="21891B03"/>
    <w:rsid w:val="2398721C"/>
    <w:rsid w:val="24B76A14"/>
    <w:rsid w:val="27F6968E"/>
    <w:rsid w:val="292A0EED"/>
    <w:rsid w:val="2CE303D2"/>
    <w:rsid w:val="2E3D2DBC"/>
    <w:rsid w:val="2EBA04B8"/>
    <w:rsid w:val="328A067C"/>
    <w:rsid w:val="33E7E268"/>
    <w:rsid w:val="34161E5B"/>
    <w:rsid w:val="36EB56B1"/>
    <w:rsid w:val="38FF1B8A"/>
    <w:rsid w:val="395C0BE6"/>
    <w:rsid w:val="3D24F660"/>
    <w:rsid w:val="3D5D5370"/>
    <w:rsid w:val="3E81E31A"/>
    <w:rsid w:val="41804814"/>
    <w:rsid w:val="4189D0E2"/>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5E28FDB"/>
    <w:rsid w:val="56FA61F5"/>
    <w:rsid w:val="5E6B50C5"/>
    <w:rsid w:val="60E6B398"/>
    <w:rsid w:val="6143E696"/>
    <w:rsid w:val="62A7E230"/>
    <w:rsid w:val="62DE264D"/>
    <w:rsid w:val="64CF4C6D"/>
    <w:rsid w:val="6640D2FB"/>
    <w:rsid w:val="66DB3849"/>
    <w:rsid w:val="67AD1EFD"/>
    <w:rsid w:val="67AE134C"/>
    <w:rsid w:val="6A39229A"/>
    <w:rsid w:val="6D7E2725"/>
    <w:rsid w:val="6DF87D25"/>
    <w:rsid w:val="6F45399E"/>
    <w:rsid w:val="6FDE6E80"/>
    <w:rsid w:val="72497569"/>
    <w:rsid w:val="73111092"/>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213584762">
      <w:bodyDiv w:val="1"/>
      <w:marLeft w:val="0"/>
      <w:marRight w:val="0"/>
      <w:marTop w:val="0"/>
      <w:marBottom w:val="0"/>
      <w:divBdr>
        <w:top w:val="none" w:sz="0" w:space="0" w:color="auto"/>
        <w:left w:val="none" w:sz="0" w:space="0" w:color="auto"/>
        <w:bottom w:val="none" w:sz="0" w:space="0" w:color="auto"/>
        <w:right w:val="none" w:sz="0" w:space="0" w:color="auto"/>
      </w:divBdr>
      <w:divsChild>
        <w:div w:id="1213036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628053">
              <w:marLeft w:val="0"/>
              <w:marRight w:val="0"/>
              <w:marTop w:val="0"/>
              <w:marBottom w:val="0"/>
              <w:divBdr>
                <w:top w:val="none" w:sz="0" w:space="0" w:color="auto"/>
                <w:left w:val="none" w:sz="0" w:space="0" w:color="auto"/>
                <w:bottom w:val="none" w:sz="0" w:space="0" w:color="auto"/>
                <w:right w:val="none" w:sz="0" w:space="0" w:color="auto"/>
              </w:divBdr>
              <w:divsChild>
                <w:div w:id="71851336">
                  <w:marLeft w:val="0"/>
                  <w:marRight w:val="0"/>
                  <w:marTop w:val="0"/>
                  <w:marBottom w:val="0"/>
                  <w:divBdr>
                    <w:top w:val="none" w:sz="0" w:space="0" w:color="auto"/>
                    <w:left w:val="none" w:sz="0" w:space="0" w:color="auto"/>
                    <w:bottom w:val="none" w:sz="0" w:space="0" w:color="auto"/>
                    <w:right w:val="none" w:sz="0" w:space="0" w:color="auto"/>
                  </w:divBdr>
                </w:div>
                <w:div w:id="171264531">
                  <w:marLeft w:val="0"/>
                  <w:marRight w:val="0"/>
                  <w:marTop w:val="0"/>
                  <w:marBottom w:val="0"/>
                  <w:divBdr>
                    <w:top w:val="none" w:sz="0" w:space="0" w:color="auto"/>
                    <w:left w:val="none" w:sz="0" w:space="0" w:color="auto"/>
                    <w:bottom w:val="none" w:sz="0" w:space="0" w:color="auto"/>
                    <w:right w:val="none" w:sz="0" w:space="0" w:color="auto"/>
                  </w:divBdr>
                </w:div>
                <w:div w:id="210459630">
                  <w:marLeft w:val="0"/>
                  <w:marRight w:val="0"/>
                  <w:marTop w:val="0"/>
                  <w:marBottom w:val="0"/>
                  <w:divBdr>
                    <w:top w:val="none" w:sz="0" w:space="0" w:color="auto"/>
                    <w:left w:val="none" w:sz="0" w:space="0" w:color="auto"/>
                    <w:bottom w:val="none" w:sz="0" w:space="0" w:color="auto"/>
                    <w:right w:val="none" w:sz="0" w:space="0" w:color="auto"/>
                  </w:divBdr>
                </w:div>
                <w:div w:id="426077850">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807667269">
                  <w:marLeft w:val="0"/>
                  <w:marRight w:val="0"/>
                  <w:marTop w:val="0"/>
                  <w:marBottom w:val="0"/>
                  <w:divBdr>
                    <w:top w:val="none" w:sz="0" w:space="0" w:color="auto"/>
                    <w:left w:val="none" w:sz="0" w:space="0" w:color="auto"/>
                    <w:bottom w:val="none" w:sz="0" w:space="0" w:color="auto"/>
                    <w:right w:val="none" w:sz="0" w:space="0" w:color="auto"/>
                  </w:divBdr>
                </w:div>
                <w:div w:id="975913844">
                  <w:marLeft w:val="0"/>
                  <w:marRight w:val="0"/>
                  <w:marTop w:val="0"/>
                  <w:marBottom w:val="0"/>
                  <w:divBdr>
                    <w:top w:val="none" w:sz="0" w:space="0" w:color="auto"/>
                    <w:left w:val="none" w:sz="0" w:space="0" w:color="auto"/>
                    <w:bottom w:val="none" w:sz="0" w:space="0" w:color="auto"/>
                    <w:right w:val="none" w:sz="0" w:space="0" w:color="auto"/>
                  </w:divBdr>
                </w:div>
                <w:div w:id="986083291">
                  <w:marLeft w:val="0"/>
                  <w:marRight w:val="0"/>
                  <w:marTop w:val="0"/>
                  <w:marBottom w:val="0"/>
                  <w:divBdr>
                    <w:top w:val="none" w:sz="0" w:space="0" w:color="auto"/>
                    <w:left w:val="none" w:sz="0" w:space="0" w:color="auto"/>
                    <w:bottom w:val="none" w:sz="0" w:space="0" w:color="auto"/>
                    <w:right w:val="none" w:sz="0" w:space="0" w:color="auto"/>
                  </w:divBdr>
                </w:div>
                <w:div w:id="1044986735">
                  <w:marLeft w:val="0"/>
                  <w:marRight w:val="0"/>
                  <w:marTop w:val="0"/>
                  <w:marBottom w:val="0"/>
                  <w:divBdr>
                    <w:top w:val="none" w:sz="0" w:space="0" w:color="auto"/>
                    <w:left w:val="none" w:sz="0" w:space="0" w:color="auto"/>
                    <w:bottom w:val="none" w:sz="0" w:space="0" w:color="auto"/>
                    <w:right w:val="none" w:sz="0" w:space="0" w:color="auto"/>
                  </w:divBdr>
                </w:div>
                <w:div w:id="1087267498">
                  <w:marLeft w:val="0"/>
                  <w:marRight w:val="0"/>
                  <w:marTop w:val="0"/>
                  <w:marBottom w:val="0"/>
                  <w:divBdr>
                    <w:top w:val="none" w:sz="0" w:space="0" w:color="auto"/>
                    <w:left w:val="none" w:sz="0" w:space="0" w:color="auto"/>
                    <w:bottom w:val="none" w:sz="0" w:space="0" w:color="auto"/>
                    <w:right w:val="none" w:sz="0" w:space="0" w:color="auto"/>
                  </w:divBdr>
                </w:div>
                <w:div w:id="1101949168">
                  <w:marLeft w:val="0"/>
                  <w:marRight w:val="0"/>
                  <w:marTop w:val="0"/>
                  <w:marBottom w:val="0"/>
                  <w:divBdr>
                    <w:top w:val="none" w:sz="0" w:space="0" w:color="auto"/>
                    <w:left w:val="none" w:sz="0" w:space="0" w:color="auto"/>
                    <w:bottom w:val="none" w:sz="0" w:space="0" w:color="auto"/>
                    <w:right w:val="none" w:sz="0" w:space="0" w:color="auto"/>
                  </w:divBdr>
                </w:div>
                <w:div w:id="1134832740">
                  <w:marLeft w:val="0"/>
                  <w:marRight w:val="0"/>
                  <w:marTop w:val="0"/>
                  <w:marBottom w:val="0"/>
                  <w:divBdr>
                    <w:top w:val="none" w:sz="0" w:space="0" w:color="auto"/>
                    <w:left w:val="none" w:sz="0" w:space="0" w:color="auto"/>
                    <w:bottom w:val="none" w:sz="0" w:space="0" w:color="auto"/>
                    <w:right w:val="none" w:sz="0" w:space="0" w:color="auto"/>
                  </w:divBdr>
                </w:div>
                <w:div w:id="1151361369">
                  <w:marLeft w:val="0"/>
                  <w:marRight w:val="0"/>
                  <w:marTop w:val="0"/>
                  <w:marBottom w:val="0"/>
                  <w:divBdr>
                    <w:top w:val="none" w:sz="0" w:space="0" w:color="auto"/>
                    <w:left w:val="none" w:sz="0" w:space="0" w:color="auto"/>
                    <w:bottom w:val="none" w:sz="0" w:space="0" w:color="auto"/>
                    <w:right w:val="none" w:sz="0" w:space="0" w:color="auto"/>
                  </w:divBdr>
                </w:div>
                <w:div w:id="1175995469">
                  <w:marLeft w:val="0"/>
                  <w:marRight w:val="0"/>
                  <w:marTop w:val="0"/>
                  <w:marBottom w:val="0"/>
                  <w:divBdr>
                    <w:top w:val="none" w:sz="0" w:space="0" w:color="auto"/>
                    <w:left w:val="none" w:sz="0" w:space="0" w:color="auto"/>
                    <w:bottom w:val="none" w:sz="0" w:space="0" w:color="auto"/>
                    <w:right w:val="none" w:sz="0" w:space="0" w:color="auto"/>
                  </w:divBdr>
                </w:div>
                <w:div w:id="1208184850">
                  <w:marLeft w:val="0"/>
                  <w:marRight w:val="0"/>
                  <w:marTop w:val="0"/>
                  <w:marBottom w:val="0"/>
                  <w:divBdr>
                    <w:top w:val="none" w:sz="0" w:space="0" w:color="auto"/>
                    <w:left w:val="none" w:sz="0" w:space="0" w:color="auto"/>
                    <w:bottom w:val="none" w:sz="0" w:space="0" w:color="auto"/>
                    <w:right w:val="none" w:sz="0" w:space="0" w:color="auto"/>
                  </w:divBdr>
                </w:div>
                <w:div w:id="1293367638">
                  <w:marLeft w:val="0"/>
                  <w:marRight w:val="0"/>
                  <w:marTop w:val="0"/>
                  <w:marBottom w:val="0"/>
                  <w:divBdr>
                    <w:top w:val="none" w:sz="0" w:space="0" w:color="auto"/>
                    <w:left w:val="none" w:sz="0" w:space="0" w:color="auto"/>
                    <w:bottom w:val="none" w:sz="0" w:space="0" w:color="auto"/>
                    <w:right w:val="none" w:sz="0" w:space="0" w:color="auto"/>
                  </w:divBdr>
                </w:div>
                <w:div w:id="1313825361">
                  <w:marLeft w:val="0"/>
                  <w:marRight w:val="0"/>
                  <w:marTop w:val="0"/>
                  <w:marBottom w:val="0"/>
                  <w:divBdr>
                    <w:top w:val="none" w:sz="0" w:space="0" w:color="auto"/>
                    <w:left w:val="none" w:sz="0" w:space="0" w:color="auto"/>
                    <w:bottom w:val="none" w:sz="0" w:space="0" w:color="auto"/>
                    <w:right w:val="none" w:sz="0" w:space="0" w:color="auto"/>
                  </w:divBdr>
                </w:div>
                <w:div w:id="1315644284">
                  <w:marLeft w:val="0"/>
                  <w:marRight w:val="0"/>
                  <w:marTop w:val="0"/>
                  <w:marBottom w:val="0"/>
                  <w:divBdr>
                    <w:top w:val="none" w:sz="0" w:space="0" w:color="auto"/>
                    <w:left w:val="none" w:sz="0" w:space="0" w:color="auto"/>
                    <w:bottom w:val="none" w:sz="0" w:space="0" w:color="auto"/>
                    <w:right w:val="none" w:sz="0" w:space="0" w:color="auto"/>
                  </w:divBdr>
                </w:div>
                <w:div w:id="1416631933">
                  <w:marLeft w:val="0"/>
                  <w:marRight w:val="0"/>
                  <w:marTop w:val="0"/>
                  <w:marBottom w:val="0"/>
                  <w:divBdr>
                    <w:top w:val="none" w:sz="0" w:space="0" w:color="auto"/>
                    <w:left w:val="none" w:sz="0" w:space="0" w:color="auto"/>
                    <w:bottom w:val="none" w:sz="0" w:space="0" w:color="auto"/>
                    <w:right w:val="none" w:sz="0" w:space="0" w:color="auto"/>
                  </w:divBdr>
                </w:div>
                <w:div w:id="1446119863">
                  <w:marLeft w:val="0"/>
                  <w:marRight w:val="0"/>
                  <w:marTop w:val="0"/>
                  <w:marBottom w:val="0"/>
                  <w:divBdr>
                    <w:top w:val="none" w:sz="0" w:space="0" w:color="auto"/>
                    <w:left w:val="none" w:sz="0" w:space="0" w:color="auto"/>
                    <w:bottom w:val="none" w:sz="0" w:space="0" w:color="auto"/>
                    <w:right w:val="none" w:sz="0" w:space="0" w:color="auto"/>
                  </w:divBdr>
                </w:div>
                <w:div w:id="1515343092">
                  <w:marLeft w:val="0"/>
                  <w:marRight w:val="0"/>
                  <w:marTop w:val="0"/>
                  <w:marBottom w:val="0"/>
                  <w:divBdr>
                    <w:top w:val="none" w:sz="0" w:space="0" w:color="auto"/>
                    <w:left w:val="none" w:sz="0" w:space="0" w:color="auto"/>
                    <w:bottom w:val="none" w:sz="0" w:space="0" w:color="auto"/>
                    <w:right w:val="none" w:sz="0" w:space="0" w:color="auto"/>
                  </w:divBdr>
                </w:div>
                <w:div w:id="1556428619">
                  <w:marLeft w:val="0"/>
                  <w:marRight w:val="0"/>
                  <w:marTop w:val="0"/>
                  <w:marBottom w:val="0"/>
                  <w:divBdr>
                    <w:top w:val="none" w:sz="0" w:space="0" w:color="auto"/>
                    <w:left w:val="none" w:sz="0" w:space="0" w:color="auto"/>
                    <w:bottom w:val="none" w:sz="0" w:space="0" w:color="auto"/>
                    <w:right w:val="none" w:sz="0" w:space="0" w:color="auto"/>
                  </w:divBdr>
                </w:div>
                <w:div w:id="1636980464">
                  <w:marLeft w:val="0"/>
                  <w:marRight w:val="0"/>
                  <w:marTop w:val="0"/>
                  <w:marBottom w:val="0"/>
                  <w:divBdr>
                    <w:top w:val="none" w:sz="0" w:space="0" w:color="auto"/>
                    <w:left w:val="none" w:sz="0" w:space="0" w:color="auto"/>
                    <w:bottom w:val="none" w:sz="0" w:space="0" w:color="auto"/>
                    <w:right w:val="none" w:sz="0" w:space="0" w:color="auto"/>
                  </w:divBdr>
                </w:div>
                <w:div w:id="1656303671">
                  <w:marLeft w:val="0"/>
                  <w:marRight w:val="0"/>
                  <w:marTop w:val="0"/>
                  <w:marBottom w:val="0"/>
                  <w:divBdr>
                    <w:top w:val="none" w:sz="0" w:space="0" w:color="auto"/>
                    <w:left w:val="none" w:sz="0" w:space="0" w:color="auto"/>
                    <w:bottom w:val="none" w:sz="0" w:space="0" w:color="auto"/>
                    <w:right w:val="none" w:sz="0" w:space="0" w:color="auto"/>
                  </w:divBdr>
                </w:div>
                <w:div w:id="1670136452">
                  <w:marLeft w:val="0"/>
                  <w:marRight w:val="0"/>
                  <w:marTop w:val="0"/>
                  <w:marBottom w:val="0"/>
                  <w:divBdr>
                    <w:top w:val="none" w:sz="0" w:space="0" w:color="auto"/>
                    <w:left w:val="none" w:sz="0" w:space="0" w:color="auto"/>
                    <w:bottom w:val="none" w:sz="0" w:space="0" w:color="auto"/>
                    <w:right w:val="none" w:sz="0" w:space="0" w:color="auto"/>
                  </w:divBdr>
                </w:div>
                <w:div w:id="2043432243">
                  <w:marLeft w:val="0"/>
                  <w:marRight w:val="0"/>
                  <w:marTop w:val="0"/>
                  <w:marBottom w:val="0"/>
                  <w:divBdr>
                    <w:top w:val="none" w:sz="0" w:space="0" w:color="auto"/>
                    <w:left w:val="none" w:sz="0" w:space="0" w:color="auto"/>
                    <w:bottom w:val="none" w:sz="0" w:space="0" w:color="auto"/>
                    <w:right w:val="none" w:sz="0" w:space="0" w:color="auto"/>
                  </w:divBdr>
                </w:div>
                <w:div w:id="2046563294">
                  <w:marLeft w:val="0"/>
                  <w:marRight w:val="0"/>
                  <w:marTop w:val="0"/>
                  <w:marBottom w:val="0"/>
                  <w:divBdr>
                    <w:top w:val="none" w:sz="0" w:space="0" w:color="auto"/>
                    <w:left w:val="none" w:sz="0" w:space="0" w:color="auto"/>
                    <w:bottom w:val="none" w:sz="0" w:space="0" w:color="auto"/>
                    <w:right w:val="none" w:sz="0" w:space="0" w:color="auto"/>
                  </w:divBdr>
                </w:div>
              </w:divsChild>
            </w:div>
            <w:div w:id="310135842">
              <w:marLeft w:val="0"/>
              <w:marRight w:val="0"/>
              <w:marTop w:val="0"/>
              <w:marBottom w:val="0"/>
              <w:divBdr>
                <w:top w:val="none" w:sz="0" w:space="0" w:color="auto"/>
                <w:left w:val="none" w:sz="0" w:space="0" w:color="auto"/>
                <w:bottom w:val="none" w:sz="0" w:space="0" w:color="auto"/>
                <w:right w:val="none" w:sz="0" w:space="0" w:color="auto"/>
              </w:divBdr>
            </w:div>
            <w:div w:id="873083610">
              <w:marLeft w:val="0"/>
              <w:marRight w:val="0"/>
              <w:marTop w:val="0"/>
              <w:marBottom w:val="0"/>
              <w:divBdr>
                <w:top w:val="none" w:sz="0" w:space="0" w:color="auto"/>
                <w:left w:val="none" w:sz="0" w:space="0" w:color="auto"/>
                <w:bottom w:val="none" w:sz="0" w:space="0" w:color="auto"/>
                <w:right w:val="none" w:sz="0" w:space="0" w:color="auto"/>
              </w:divBdr>
            </w:div>
            <w:div w:id="1984045586">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9700">
      <w:bodyDiv w:val="1"/>
      <w:marLeft w:val="0"/>
      <w:marRight w:val="0"/>
      <w:marTop w:val="0"/>
      <w:marBottom w:val="0"/>
      <w:divBdr>
        <w:top w:val="none" w:sz="0" w:space="0" w:color="auto"/>
        <w:left w:val="none" w:sz="0" w:space="0" w:color="auto"/>
        <w:bottom w:val="none" w:sz="0" w:space="0" w:color="auto"/>
        <w:right w:val="none" w:sz="0" w:space="0" w:color="auto"/>
      </w:divBdr>
      <w:divsChild>
        <w:div w:id="68355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115368">
              <w:marLeft w:val="0"/>
              <w:marRight w:val="0"/>
              <w:marTop w:val="0"/>
              <w:marBottom w:val="0"/>
              <w:divBdr>
                <w:top w:val="none" w:sz="0" w:space="0" w:color="auto"/>
                <w:left w:val="none" w:sz="0" w:space="0" w:color="auto"/>
                <w:bottom w:val="none" w:sz="0" w:space="0" w:color="auto"/>
                <w:right w:val="none" w:sz="0" w:space="0" w:color="auto"/>
              </w:divBdr>
              <w:divsChild>
                <w:div w:id="31737720">
                  <w:marLeft w:val="0"/>
                  <w:marRight w:val="0"/>
                  <w:marTop w:val="0"/>
                  <w:marBottom w:val="0"/>
                  <w:divBdr>
                    <w:top w:val="none" w:sz="0" w:space="0" w:color="auto"/>
                    <w:left w:val="none" w:sz="0" w:space="0" w:color="auto"/>
                    <w:bottom w:val="none" w:sz="0" w:space="0" w:color="auto"/>
                    <w:right w:val="none" w:sz="0" w:space="0" w:color="auto"/>
                  </w:divBdr>
                </w:div>
                <w:div w:id="151486345">
                  <w:marLeft w:val="0"/>
                  <w:marRight w:val="0"/>
                  <w:marTop w:val="0"/>
                  <w:marBottom w:val="0"/>
                  <w:divBdr>
                    <w:top w:val="none" w:sz="0" w:space="0" w:color="auto"/>
                    <w:left w:val="none" w:sz="0" w:space="0" w:color="auto"/>
                    <w:bottom w:val="none" w:sz="0" w:space="0" w:color="auto"/>
                    <w:right w:val="none" w:sz="0" w:space="0" w:color="auto"/>
                  </w:divBdr>
                </w:div>
                <w:div w:id="152919765">
                  <w:marLeft w:val="0"/>
                  <w:marRight w:val="0"/>
                  <w:marTop w:val="0"/>
                  <w:marBottom w:val="0"/>
                  <w:divBdr>
                    <w:top w:val="none" w:sz="0" w:space="0" w:color="auto"/>
                    <w:left w:val="none" w:sz="0" w:space="0" w:color="auto"/>
                    <w:bottom w:val="none" w:sz="0" w:space="0" w:color="auto"/>
                    <w:right w:val="none" w:sz="0" w:space="0" w:color="auto"/>
                  </w:divBdr>
                </w:div>
                <w:div w:id="248468573">
                  <w:marLeft w:val="0"/>
                  <w:marRight w:val="0"/>
                  <w:marTop w:val="0"/>
                  <w:marBottom w:val="0"/>
                  <w:divBdr>
                    <w:top w:val="none" w:sz="0" w:space="0" w:color="auto"/>
                    <w:left w:val="none" w:sz="0" w:space="0" w:color="auto"/>
                    <w:bottom w:val="none" w:sz="0" w:space="0" w:color="auto"/>
                    <w:right w:val="none" w:sz="0" w:space="0" w:color="auto"/>
                  </w:divBdr>
                </w:div>
                <w:div w:id="252394383">
                  <w:marLeft w:val="0"/>
                  <w:marRight w:val="0"/>
                  <w:marTop w:val="0"/>
                  <w:marBottom w:val="0"/>
                  <w:divBdr>
                    <w:top w:val="none" w:sz="0" w:space="0" w:color="auto"/>
                    <w:left w:val="none" w:sz="0" w:space="0" w:color="auto"/>
                    <w:bottom w:val="none" w:sz="0" w:space="0" w:color="auto"/>
                    <w:right w:val="none" w:sz="0" w:space="0" w:color="auto"/>
                  </w:divBdr>
                </w:div>
                <w:div w:id="446781605">
                  <w:marLeft w:val="0"/>
                  <w:marRight w:val="0"/>
                  <w:marTop w:val="0"/>
                  <w:marBottom w:val="0"/>
                  <w:divBdr>
                    <w:top w:val="none" w:sz="0" w:space="0" w:color="auto"/>
                    <w:left w:val="none" w:sz="0" w:space="0" w:color="auto"/>
                    <w:bottom w:val="none" w:sz="0" w:space="0" w:color="auto"/>
                    <w:right w:val="none" w:sz="0" w:space="0" w:color="auto"/>
                  </w:divBdr>
                </w:div>
                <w:div w:id="493879354">
                  <w:marLeft w:val="0"/>
                  <w:marRight w:val="0"/>
                  <w:marTop w:val="0"/>
                  <w:marBottom w:val="0"/>
                  <w:divBdr>
                    <w:top w:val="none" w:sz="0" w:space="0" w:color="auto"/>
                    <w:left w:val="none" w:sz="0" w:space="0" w:color="auto"/>
                    <w:bottom w:val="none" w:sz="0" w:space="0" w:color="auto"/>
                    <w:right w:val="none" w:sz="0" w:space="0" w:color="auto"/>
                  </w:divBdr>
                </w:div>
                <w:div w:id="593324408">
                  <w:marLeft w:val="0"/>
                  <w:marRight w:val="0"/>
                  <w:marTop w:val="0"/>
                  <w:marBottom w:val="0"/>
                  <w:divBdr>
                    <w:top w:val="none" w:sz="0" w:space="0" w:color="auto"/>
                    <w:left w:val="none" w:sz="0" w:space="0" w:color="auto"/>
                    <w:bottom w:val="none" w:sz="0" w:space="0" w:color="auto"/>
                    <w:right w:val="none" w:sz="0" w:space="0" w:color="auto"/>
                  </w:divBdr>
                </w:div>
                <w:div w:id="612984765">
                  <w:marLeft w:val="0"/>
                  <w:marRight w:val="0"/>
                  <w:marTop w:val="0"/>
                  <w:marBottom w:val="0"/>
                  <w:divBdr>
                    <w:top w:val="none" w:sz="0" w:space="0" w:color="auto"/>
                    <w:left w:val="none" w:sz="0" w:space="0" w:color="auto"/>
                    <w:bottom w:val="none" w:sz="0" w:space="0" w:color="auto"/>
                    <w:right w:val="none" w:sz="0" w:space="0" w:color="auto"/>
                  </w:divBdr>
                </w:div>
                <w:div w:id="631207987">
                  <w:marLeft w:val="0"/>
                  <w:marRight w:val="0"/>
                  <w:marTop w:val="0"/>
                  <w:marBottom w:val="0"/>
                  <w:divBdr>
                    <w:top w:val="none" w:sz="0" w:space="0" w:color="auto"/>
                    <w:left w:val="none" w:sz="0" w:space="0" w:color="auto"/>
                    <w:bottom w:val="none" w:sz="0" w:space="0" w:color="auto"/>
                    <w:right w:val="none" w:sz="0" w:space="0" w:color="auto"/>
                  </w:divBdr>
                </w:div>
                <w:div w:id="773791141">
                  <w:marLeft w:val="0"/>
                  <w:marRight w:val="0"/>
                  <w:marTop w:val="0"/>
                  <w:marBottom w:val="0"/>
                  <w:divBdr>
                    <w:top w:val="none" w:sz="0" w:space="0" w:color="auto"/>
                    <w:left w:val="none" w:sz="0" w:space="0" w:color="auto"/>
                    <w:bottom w:val="none" w:sz="0" w:space="0" w:color="auto"/>
                    <w:right w:val="none" w:sz="0" w:space="0" w:color="auto"/>
                  </w:divBdr>
                </w:div>
                <w:div w:id="817457004">
                  <w:marLeft w:val="0"/>
                  <w:marRight w:val="0"/>
                  <w:marTop w:val="0"/>
                  <w:marBottom w:val="0"/>
                  <w:divBdr>
                    <w:top w:val="none" w:sz="0" w:space="0" w:color="auto"/>
                    <w:left w:val="none" w:sz="0" w:space="0" w:color="auto"/>
                    <w:bottom w:val="none" w:sz="0" w:space="0" w:color="auto"/>
                    <w:right w:val="none" w:sz="0" w:space="0" w:color="auto"/>
                  </w:divBdr>
                </w:div>
                <w:div w:id="1080634655">
                  <w:marLeft w:val="0"/>
                  <w:marRight w:val="0"/>
                  <w:marTop w:val="0"/>
                  <w:marBottom w:val="0"/>
                  <w:divBdr>
                    <w:top w:val="none" w:sz="0" w:space="0" w:color="auto"/>
                    <w:left w:val="none" w:sz="0" w:space="0" w:color="auto"/>
                    <w:bottom w:val="none" w:sz="0" w:space="0" w:color="auto"/>
                    <w:right w:val="none" w:sz="0" w:space="0" w:color="auto"/>
                  </w:divBdr>
                </w:div>
                <w:div w:id="1174491606">
                  <w:marLeft w:val="0"/>
                  <w:marRight w:val="0"/>
                  <w:marTop w:val="0"/>
                  <w:marBottom w:val="0"/>
                  <w:divBdr>
                    <w:top w:val="none" w:sz="0" w:space="0" w:color="auto"/>
                    <w:left w:val="none" w:sz="0" w:space="0" w:color="auto"/>
                    <w:bottom w:val="none" w:sz="0" w:space="0" w:color="auto"/>
                    <w:right w:val="none" w:sz="0" w:space="0" w:color="auto"/>
                  </w:divBdr>
                </w:div>
                <w:div w:id="1218930557">
                  <w:marLeft w:val="0"/>
                  <w:marRight w:val="0"/>
                  <w:marTop w:val="0"/>
                  <w:marBottom w:val="0"/>
                  <w:divBdr>
                    <w:top w:val="none" w:sz="0" w:space="0" w:color="auto"/>
                    <w:left w:val="none" w:sz="0" w:space="0" w:color="auto"/>
                    <w:bottom w:val="none" w:sz="0" w:space="0" w:color="auto"/>
                    <w:right w:val="none" w:sz="0" w:space="0" w:color="auto"/>
                  </w:divBdr>
                </w:div>
                <w:div w:id="1260984094">
                  <w:marLeft w:val="0"/>
                  <w:marRight w:val="0"/>
                  <w:marTop w:val="0"/>
                  <w:marBottom w:val="0"/>
                  <w:divBdr>
                    <w:top w:val="none" w:sz="0" w:space="0" w:color="auto"/>
                    <w:left w:val="none" w:sz="0" w:space="0" w:color="auto"/>
                    <w:bottom w:val="none" w:sz="0" w:space="0" w:color="auto"/>
                    <w:right w:val="none" w:sz="0" w:space="0" w:color="auto"/>
                  </w:divBdr>
                </w:div>
                <w:div w:id="1263104162">
                  <w:marLeft w:val="0"/>
                  <w:marRight w:val="0"/>
                  <w:marTop w:val="0"/>
                  <w:marBottom w:val="0"/>
                  <w:divBdr>
                    <w:top w:val="none" w:sz="0" w:space="0" w:color="auto"/>
                    <w:left w:val="none" w:sz="0" w:space="0" w:color="auto"/>
                    <w:bottom w:val="none" w:sz="0" w:space="0" w:color="auto"/>
                    <w:right w:val="none" w:sz="0" w:space="0" w:color="auto"/>
                  </w:divBdr>
                </w:div>
                <w:div w:id="1268004913">
                  <w:marLeft w:val="0"/>
                  <w:marRight w:val="0"/>
                  <w:marTop w:val="0"/>
                  <w:marBottom w:val="0"/>
                  <w:divBdr>
                    <w:top w:val="none" w:sz="0" w:space="0" w:color="auto"/>
                    <w:left w:val="none" w:sz="0" w:space="0" w:color="auto"/>
                    <w:bottom w:val="none" w:sz="0" w:space="0" w:color="auto"/>
                    <w:right w:val="none" w:sz="0" w:space="0" w:color="auto"/>
                  </w:divBdr>
                </w:div>
                <w:div w:id="1475026539">
                  <w:marLeft w:val="0"/>
                  <w:marRight w:val="0"/>
                  <w:marTop w:val="0"/>
                  <w:marBottom w:val="0"/>
                  <w:divBdr>
                    <w:top w:val="none" w:sz="0" w:space="0" w:color="auto"/>
                    <w:left w:val="none" w:sz="0" w:space="0" w:color="auto"/>
                    <w:bottom w:val="none" w:sz="0" w:space="0" w:color="auto"/>
                    <w:right w:val="none" w:sz="0" w:space="0" w:color="auto"/>
                  </w:divBdr>
                </w:div>
                <w:div w:id="1535116680">
                  <w:marLeft w:val="0"/>
                  <w:marRight w:val="0"/>
                  <w:marTop w:val="0"/>
                  <w:marBottom w:val="0"/>
                  <w:divBdr>
                    <w:top w:val="none" w:sz="0" w:space="0" w:color="auto"/>
                    <w:left w:val="none" w:sz="0" w:space="0" w:color="auto"/>
                    <w:bottom w:val="none" w:sz="0" w:space="0" w:color="auto"/>
                    <w:right w:val="none" w:sz="0" w:space="0" w:color="auto"/>
                  </w:divBdr>
                </w:div>
                <w:div w:id="1582326017">
                  <w:marLeft w:val="0"/>
                  <w:marRight w:val="0"/>
                  <w:marTop w:val="0"/>
                  <w:marBottom w:val="0"/>
                  <w:divBdr>
                    <w:top w:val="none" w:sz="0" w:space="0" w:color="auto"/>
                    <w:left w:val="none" w:sz="0" w:space="0" w:color="auto"/>
                    <w:bottom w:val="none" w:sz="0" w:space="0" w:color="auto"/>
                    <w:right w:val="none" w:sz="0" w:space="0" w:color="auto"/>
                  </w:divBdr>
                </w:div>
                <w:div w:id="1653102118">
                  <w:marLeft w:val="0"/>
                  <w:marRight w:val="0"/>
                  <w:marTop w:val="0"/>
                  <w:marBottom w:val="0"/>
                  <w:divBdr>
                    <w:top w:val="none" w:sz="0" w:space="0" w:color="auto"/>
                    <w:left w:val="none" w:sz="0" w:space="0" w:color="auto"/>
                    <w:bottom w:val="none" w:sz="0" w:space="0" w:color="auto"/>
                    <w:right w:val="none" w:sz="0" w:space="0" w:color="auto"/>
                  </w:divBdr>
                </w:div>
                <w:div w:id="1824077705">
                  <w:marLeft w:val="0"/>
                  <w:marRight w:val="0"/>
                  <w:marTop w:val="0"/>
                  <w:marBottom w:val="0"/>
                  <w:divBdr>
                    <w:top w:val="none" w:sz="0" w:space="0" w:color="auto"/>
                    <w:left w:val="none" w:sz="0" w:space="0" w:color="auto"/>
                    <w:bottom w:val="none" w:sz="0" w:space="0" w:color="auto"/>
                    <w:right w:val="none" w:sz="0" w:space="0" w:color="auto"/>
                  </w:divBdr>
                </w:div>
                <w:div w:id="1961766244">
                  <w:marLeft w:val="0"/>
                  <w:marRight w:val="0"/>
                  <w:marTop w:val="0"/>
                  <w:marBottom w:val="0"/>
                  <w:divBdr>
                    <w:top w:val="none" w:sz="0" w:space="0" w:color="auto"/>
                    <w:left w:val="none" w:sz="0" w:space="0" w:color="auto"/>
                    <w:bottom w:val="none" w:sz="0" w:space="0" w:color="auto"/>
                    <w:right w:val="none" w:sz="0" w:space="0" w:color="auto"/>
                  </w:divBdr>
                </w:div>
                <w:div w:id="1972510867">
                  <w:marLeft w:val="0"/>
                  <w:marRight w:val="0"/>
                  <w:marTop w:val="0"/>
                  <w:marBottom w:val="0"/>
                  <w:divBdr>
                    <w:top w:val="none" w:sz="0" w:space="0" w:color="auto"/>
                    <w:left w:val="none" w:sz="0" w:space="0" w:color="auto"/>
                    <w:bottom w:val="none" w:sz="0" w:space="0" w:color="auto"/>
                    <w:right w:val="none" w:sz="0" w:space="0" w:color="auto"/>
                  </w:divBdr>
                </w:div>
                <w:div w:id="2110923571">
                  <w:marLeft w:val="0"/>
                  <w:marRight w:val="0"/>
                  <w:marTop w:val="0"/>
                  <w:marBottom w:val="0"/>
                  <w:divBdr>
                    <w:top w:val="none" w:sz="0" w:space="0" w:color="auto"/>
                    <w:left w:val="none" w:sz="0" w:space="0" w:color="auto"/>
                    <w:bottom w:val="none" w:sz="0" w:space="0" w:color="auto"/>
                    <w:right w:val="none" w:sz="0" w:space="0" w:color="auto"/>
                  </w:divBdr>
                </w:div>
                <w:div w:id="2127500033">
                  <w:marLeft w:val="0"/>
                  <w:marRight w:val="0"/>
                  <w:marTop w:val="0"/>
                  <w:marBottom w:val="0"/>
                  <w:divBdr>
                    <w:top w:val="none" w:sz="0" w:space="0" w:color="auto"/>
                    <w:left w:val="none" w:sz="0" w:space="0" w:color="auto"/>
                    <w:bottom w:val="none" w:sz="0" w:space="0" w:color="auto"/>
                    <w:right w:val="none" w:sz="0" w:space="0" w:color="auto"/>
                  </w:divBdr>
                </w:div>
              </w:divsChild>
            </w:div>
            <w:div w:id="141822397">
              <w:marLeft w:val="0"/>
              <w:marRight w:val="0"/>
              <w:marTop w:val="0"/>
              <w:marBottom w:val="0"/>
              <w:divBdr>
                <w:top w:val="none" w:sz="0" w:space="0" w:color="auto"/>
                <w:left w:val="none" w:sz="0" w:space="0" w:color="auto"/>
                <w:bottom w:val="none" w:sz="0" w:space="0" w:color="auto"/>
                <w:right w:val="none" w:sz="0" w:space="0" w:color="auto"/>
              </w:divBdr>
            </w:div>
            <w:div w:id="784422216">
              <w:marLeft w:val="0"/>
              <w:marRight w:val="0"/>
              <w:marTop w:val="0"/>
              <w:marBottom w:val="0"/>
              <w:divBdr>
                <w:top w:val="none" w:sz="0" w:space="0" w:color="auto"/>
                <w:left w:val="none" w:sz="0" w:space="0" w:color="auto"/>
                <w:bottom w:val="none" w:sz="0" w:space="0" w:color="auto"/>
                <w:right w:val="none" w:sz="0" w:space="0" w:color="auto"/>
              </w:divBdr>
            </w:div>
            <w:div w:id="1072385143">
              <w:marLeft w:val="0"/>
              <w:marRight w:val="0"/>
              <w:marTop w:val="0"/>
              <w:marBottom w:val="0"/>
              <w:divBdr>
                <w:top w:val="none" w:sz="0" w:space="0" w:color="auto"/>
                <w:left w:val="none" w:sz="0" w:space="0" w:color="auto"/>
                <w:bottom w:val="none" w:sz="0" w:space="0" w:color="auto"/>
                <w:right w:val="none" w:sz="0" w:space="0" w:color="auto"/>
              </w:divBdr>
            </w:div>
            <w:div w:id="16409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DESE-231-69728</_dlc_DocId>
    <_dlc_DocIdUrl xmlns="733efe1c-5bbe-4968-87dc-d400e65c879f">
      <Url>https://sharepoint.doemass.org/ese/webteam/cps/_layouts/DocIdRedir.aspx?ID=DESE-231-69728</Url>
      <Description>DESE-231-69728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4A75935-153C-4AA4-8EC4-F765586661FA}">
  <ds:schemaRefs>
    <ds:schemaRef ds:uri="http://schemas.microsoft.com/sharepoint/v3/contenttype/forms"/>
  </ds:schemaRefs>
</ds:datastoreItem>
</file>

<file path=customXml/itemProps3.xml><?xml version="1.0" encoding="utf-8"?>
<ds:datastoreItem xmlns:ds="http://schemas.openxmlformats.org/officeDocument/2006/customXml" ds:itemID="{9052EDBD-9143-479F-9337-B9F1C49B1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FF35C-1D6B-4316-AD1A-4688D44B73A6}">
  <ds:schemaRefs>
    <ds:schemaRef ds:uri="http://schemas.microsoft.com/sharepoint/events"/>
  </ds:schemaRefs>
</ds:datastoreItem>
</file>

<file path=customXml/itemProps5.xml><?xml version="1.0" encoding="utf-8"?>
<ds:datastoreItem xmlns:ds="http://schemas.openxmlformats.org/officeDocument/2006/customXml" ds:itemID="{DFC310D8-4DD4-4998-B09F-174537E4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BESE April 2021 Item 3 Memo: Adoption of World Languages Curriculum Framework</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2021 Item 3 Memo: Adoption of World Languages Curriculum Framework</dc:title>
  <dc:subject/>
  <dc:creator>DESE</dc:creator>
  <cp:keywords/>
  <cp:lastModifiedBy>Zou, Dong (EOE)</cp:lastModifiedBy>
  <cp:revision>3</cp:revision>
  <cp:lastPrinted>2008-03-05T18:17:00Z</cp:lastPrinted>
  <dcterms:created xsi:type="dcterms:W3CDTF">2021-04-08T19:14:00Z</dcterms:created>
  <dcterms:modified xsi:type="dcterms:W3CDTF">2021-04-12T16:18:00Z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2021</vt:lpwstr>
  </property>
</Properties>
</file>