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819AD2"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8240" behindDoc="0" locked="0" layoutInCell="0" allowOverlap="1" wp14:anchorId="60207B9A" wp14:editId="182C728A">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7B1D2315"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27D7D0B2"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0ACBC21C" wp14:editId="620941C1">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76F14639" id="Line 3" o:spid="_x0000_s1026" alt="&quot;&quot;"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1D6DFE14"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1FB90EB3" w14:textId="77777777" w:rsidR="00A20194" w:rsidRPr="00C974A6" w:rsidRDefault="00A20194">
      <w:pPr>
        <w:ind w:left="720"/>
        <w:rPr>
          <w:rFonts w:ascii="Arial" w:hAnsi="Arial"/>
          <w:i/>
          <w:sz w:val="16"/>
          <w:szCs w:val="16"/>
        </w:rPr>
      </w:pPr>
    </w:p>
    <w:p w14:paraId="19759CCE" w14:textId="77777777" w:rsidR="00A20194" w:rsidRDefault="00A20194">
      <w:pPr>
        <w:ind w:left="720"/>
        <w:rPr>
          <w:rFonts w:ascii="Arial" w:hAnsi="Arial"/>
          <w:i/>
          <w:sz w:val="18"/>
        </w:rPr>
        <w:sectPr w:rsidR="00A20194" w:rsidSect="00C035EC">
          <w:footerReference w:type="default" r:id="rId13"/>
          <w:endnotePr>
            <w:numFmt w:val="decimal"/>
          </w:endnotePr>
          <w:pgSz w:w="12240" w:h="15840"/>
          <w:pgMar w:top="864" w:right="1080" w:bottom="1440" w:left="1800" w:header="1440" w:footer="1440" w:gutter="0"/>
          <w:cols w:space="720"/>
          <w:noEndnote/>
          <w:titlePg/>
          <w:docGrid w:linePitch="326"/>
        </w:sectPr>
      </w:pPr>
    </w:p>
    <w:p w14:paraId="500D5204"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1073A00F" w14:textId="77777777">
        <w:tc>
          <w:tcPr>
            <w:tcW w:w="2988" w:type="dxa"/>
          </w:tcPr>
          <w:p w14:paraId="2A1052B9"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4F4252EE"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3E74587E" w14:textId="77777777" w:rsidR="00C974A6" w:rsidRPr="00C974A6" w:rsidRDefault="00C974A6" w:rsidP="00C974A6">
            <w:pPr>
              <w:jc w:val="center"/>
              <w:rPr>
                <w:rFonts w:ascii="Arial" w:hAnsi="Arial"/>
                <w:i/>
                <w:sz w:val="16"/>
                <w:szCs w:val="16"/>
              </w:rPr>
            </w:pPr>
          </w:p>
        </w:tc>
      </w:tr>
    </w:tbl>
    <w:p w14:paraId="3ED02176" w14:textId="77777777" w:rsidR="00A20194" w:rsidRDefault="00A20194">
      <w:pPr>
        <w:rPr>
          <w:rFonts w:ascii="Arial" w:hAnsi="Arial"/>
          <w:i/>
          <w:sz w:val="18"/>
        </w:rPr>
      </w:pPr>
    </w:p>
    <w:p w14:paraId="51A086AE"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165BA0BF" w14:textId="77777777" w:rsidR="007C3CD1" w:rsidRPr="00CF47FC" w:rsidRDefault="007C3CD1" w:rsidP="007C3CD1">
      <w:pPr>
        <w:pStyle w:val="Heading1"/>
        <w:tabs>
          <w:tab w:val="clear" w:pos="4680"/>
        </w:tabs>
        <w:rPr>
          <w:szCs w:val="24"/>
        </w:rPr>
      </w:pPr>
      <w:r w:rsidRPr="00CF47FC">
        <w:rPr>
          <w:szCs w:val="24"/>
        </w:rPr>
        <w:t>MEMORANDUM</w:t>
      </w:r>
    </w:p>
    <w:p w14:paraId="54328991" w14:textId="77777777" w:rsidR="007C3CD1" w:rsidRPr="00CF47FC" w:rsidRDefault="007C3CD1" w:rsidP="007C3CD1">
      <w:pPr>
        <w:pStyle w:val="Footer"/>
        <w:widowControl w:val="0"/>
        <w:tabs>
          <w:tab w:val="clear" w:pos="4320"/>
          <w:tab w:val="clear" w:pos="8640"/>
        </w:tabs>
        <w:rPr>
          <w:snapToGrid w:val="0"/>
        </w:rPr>
      </w:pPr>
    </w:p>
    <w:p w14:paraId="31D452C6" w14:textId="77777777" w:rsidR="007C3CD1" w:rsidRPr="00EF6950" w:rsidRDefault="007C3CD1" w:rsidP="007C3CD1">
      <w:pPr>
        <w:pStyle w:val="Footer"/>
        <w:widowControl w:val="0"/>
        <w:tabs>
          <w:tab w:val="clear" w:pos="4320"/>
          <w:tab w:val="clear" w:pos="8640"/>
        </w:tabs>
        <w:rPr>
          <w:snapToGrid w:val="0"/>
        </w:rPr>
      </w:pPr>
    </w:p>
    <w:tbl>
      <w:tblPr>
        <w:tblW w:w="0" w:type="auto"/>
        <w:tblLook w:val="01E0" w:firstRow="1" w:lastRow="1" w:firstColumn="1" w:lastColumn="1" w:noHBand="0" w:noVBand="0"/>
      </w:tblPr>
      <w:tblGrid>
        <w:gridCol w:w="1184"/>
        <w:gridCol w:w="8176"/>
      </w:tblGrid>
      <w:tr w:rsidR="007C3CD1" w:rsidRPr="00EF6950" w14:paraId="0439E8EF" w14:textId="77777777" w:rsidTr="00C61153">
        <w:tc>
          <w:tcPr>
            <w:tcW w:w="1188" w:type="dxa"/>
          </w:tcPr>
          <w:p w14:paraId="39783A44" w14:textId="32E2818D" w:rsidR="007C3CD1" w:rsidRPr="00EF6950" w:rsidRDefault="007C3CD1" w:rsidP="00C61153">
            <w:pPr>
              <w:rPr>
                <w:b/>
                <w:szCs w:val="24"/>
              </w:rPr>
            </w:pPr>
            <w:r w:rsidRPr="00EF6950">
              <w:rPr>
                <w:b/>
                <w:szCs w:val="24"/>
              </w:rPr>
              <w:t>To:</w:t>
            </w:r>
          </w:p>
        </w:tc>
        <w:tc>
          <w:tcPr>
            <w:tcW w:w="8388" w:type="dxa"/>
          </w:tcPr>
          <w:p w14:paraId="54600F5B" w14:textId="77777777" w:rsidR="007C3CD1" w:rsidRPr="00EF6950" w:rsidRDefault="007C3CD1" w:rsidP="00C61153">
            <w:pPr>
              <w:pStyle w:val="Footer"/>
              <w:widowControl w:val="0"/>
              <w:tabs>
                <w:tab w:val="clear" w:pos="4320"/>
                <w:tab w:val="clear" w:pos="8640"/>
              </w:tabs>
              <w:rPr>
                <w:bCs/>
                <w:snapToGrid w:val="0"/>
              </w:rPr>
            </w:pPr>
            <w:r w:rsidRPr="00EF6950">
              <w:rPr>
                <w:bCs/>
                <w:snapToGrid w:val="0"/>
              </w:rPr>
              <w:t>Members of the Board of Elementary and Secondary Education</w:t>
            </w:r>
          </w:p>
        </w:tc>
      </w:tr>
      <w:tr w:rsidR="007C3CD1" w:rsidRPr="00EF6950" w14:paraId="7E93783B" w14:textId="77777777" w:rsidTr="00C61153">
        <w:tc>
          <w:tcPr>
            <w:tcW w:w="1188" w:type="dxa"/>
          </w:tcPr>
          <w:p w14:paraId="3CA9C841" w14:textId="77777777" w:rsidR="007C3CD1" w:rsidRPr="00EF6950" w:rsidRDefault="007C3CD1" w:rsidP="00C61153">
            <w:pPr>
              <w:rPr>
                <w:b/>
                <w:szCs w:val="24"/>
              </w:rPr>
            </w:pPr>
            <w:r w:rsidRPr="00EF6950">
              <w:rPr>
                <w:b/>
                <w:szCs w:val="24"/>
              </w:rPr>
              <w:t>From:</w:t>
            </w:r>
            <w:r w:rsidRPr="00EF6950">
              <w:rPr>
                <w:szCs w:val="24"/>
              </w:rPr>
              <w:tab/>
            </w:r>
          </w:p>
        </w:tc>
        <w:tc>
          <w:tcPr>
            <w:tcW w:w="8388" w:type="dxa"/>
          </w:tcPr>
          <w:p w14:paraId="58743EA0" w14:textId="79866088" w:rsidR="001F6FE0" w:rsidRPr="00EF6950" w:rsidRDefault="007C3CD1" w:rsidP="00C61153">
            <w:pPr>
              <w:pStyle w:val="Footer"/>
              <w:widowControl w:val="0"/>
              <w:tabs>
                <w:tab w:val="clear" w:pos="4320"/>
                <w:tab w:val="clear" w:pos="8640"/>
              </w:tabs>
              <w:rPr>
                <w:bCs/>
                <w:snapToGrid w:val="0"/>
              </w:rPr>
            </w:pPr>
            <w:r w:rsidRPr="00EF6950">
              <w:rPr>
                <w:bCs/>
                <w:snapToGrid w:val="0"/>
              </w:rPr>
              <w:t>Jeffrey C. Riley, Commissioner</w:t>
            </w:r>
          </w:p>
        </w:tc>
      </w:tr>
      <w:tr w:rsidR="007C3CD1" w:rsidRPr="00EF6950" w14:paraId="5C604728" w14:textId="77777777" w:rsidTr="00C61153">
        <w:tc>
          <w:tcPr>
            <w:tcW w:w="1188" w:type="dxa"/>
          </w:tcPr>
          <w:p w14:paraId="7A787627" w14:textId="77777777" w:rsidR="007C3CD1" w:rsidRPr="00EF6950" w:rsidRDefault="007C3CD1" w:rsidP="00C61153">
            <w:pPr>
              <w:rPr>
                <w:b/>
                <w:szCs w:val="24"/>
              </w:rPr>
            </w:pPr>
            <w:r w:rsidRPr="00EF6950">
              <w:rPr>
                <w:b/>
                <w:szCs w:val="24"/>
              </w:rPr>
              <w:t>Date:</w:t>
            </w:r>
            <w:r w:rsidRPr="00EF6950">
              <w:rPr>
                <w:szCs w:val="24"/>
              </w:rPr>
              <w:tab/>
            </w:r>
          </w:p>
        </w:tc>
        <w:tc>
          <w:tcPr>
            <w:tcW w:w="8388" w:type="dxa"/>
          </w:tcPr>
          <w:p w14:paraId="7A59A6C8" w14:textId="28D9E375" w:rsidR="007C3CD1" w:rsidRPr="00EF6950" w:rsidRDefault="00486A9F" w:rsidP="00C61153">
            <w:pPr>
              <w:pStyle w:val="Footer"/>
              <w:widowControl w:val="0"/>
              <w:tabs>
                <w:tab w:val="clear" w:pos="4320"/>
                <w:tab w:val="clear" w:pos="8640"/>
              </w:tabs>
              <w:rPr>
                <w:bCs/>
                <w:snapToGrid w:val="0"/>
              </w:rPr>
            </w:pPr>
            <w:r>
              <w:rPr>
                <w:bCs/>
                <w:snapToGrid w:val="0"/>
              </w:rPr>
              <w:t>May 14</w:t>
            </w:r>
            <w:r w:rsidR="007E4BDF">
              <w:rPr>
                <w:bCs/>
                <w:snapToGrid w:val="0"/>
              </w:rPr>
              <w:t>, 2021</w:t>
            </w:r>
          </w:p>
        </w:tc>
      </w:tr>
      <w:tr w:rsidR="007C3CD1" w:rsidRPr="00EF6950" w14:paraId="0E3628C1" w14:textId="77777777" w:rsidTr="00C61153">
        <w:tc>
          <w:tcPr>
            <w:tcW w:w="1188" w:type="dxa"/>
          </w:tcPr>
          <w:p w14:paraId="7496B726" w14:textId="77777777" w:rsidR="007C3CD1" w:rsidRPr="00EF6950" w:rsidRDefault="007C3CD1" w:rsidP="00C61153">
            <w:pPr>
              <w:rPr>
                <w:b/>
                <w:szCs w:val="24"/>
              </w:rPr>
            </w:pPr>
            <w:r w:rsidRPr="00EF6950">
              <w:rPr>
                <w:b/>
                <w:szCs w:val="24"/>
              </w:rPr>
              <w:t>Subject:</w:t>
            </w:r>
          </w:p>
        </w:tc>
        <w:tc>
          <w:tcPr>
            <w:tcW w:w="8388" w:type="dxa"/>
          </w:tcPr>
          <w:p w14:paraId="54FD230A" w14:textId="326553AC" w:rsidR="007C3CD1" w:rsidRPr="00EF6950" w:rsidRDefault="00E0390D" w:rsidP="00C61153">
            <w:pPr>
              <w:pStyle w:val="Footer"/>
              <w:widowControl w:val="0"/>
              <w:tabs>
                <w:tab w:val="clear" w:pos="4320"/>
                <w:tab w:val="clear" w:pos="8640"/>
              </w:tabs>
              <w:rPr>
                <w:bCs/>
                <w:snapToGrid w:val="0"/>
              </w:rPr>
            </w:pPr>
            <w:r>
              <w:t>Regulat</w:t>
            </w:r>
            <w:r w:rsidR="00923FD7">
              <w:t xml:space="preserve">ory Amendments </w:t>
            </w:r>
            <w:r w:rsidR="00655AAB">
              <w:t>Supporting a Return to In-person Instruction</w:t>
            </w:r>
            <w:r w:rsidR="00A51F3F">
              <w:rPr>
                <w:rStyle w:val="normaltextrun1"/>
                <w:rFonts w:ascii="Calibri" w:hAnsi="Calibri" w:cs="Calibri"/>
              </w:rPr>
              <w:t xml:space="preserve">: </w:t>
            </w:r>
            <w:r w:rsidR="00A51F3F">
              <w:rPr>
                <w:rStyle w:val="normaltextrun1"/>
              </w:rPr>
              <w:t xml:space="preserve">603 CMR </w:t>
            </w:r>
            <w:r w:rsidR="00923FD7">
              <w:rPr>
                <w:rStyle w:val="normaltextrun1"/>
              </w:rPr>
              <w:t>27.</w:t>
            </w:r>
            <w:r w:rsidR="00A51F3F">
              <w:rPr>
                <w:rStyle w:val="normaltextrun1"/>
              </w:rPr>
              <w:t>00,</w:t>
            </w:r>
            <w:r w:rsidR="00A51F3F">
              <w:rPr>
                <w:rStyle w:val="normaltextrun1"/>
                <w:rFonts w:ascii="Calibri" w:hAnsi="Calibri" w:cs="Calibri"/>
              </w:rPr>
              <w:t xml:space="preserve"> </w:t>
            </w:r>
            <w:r w:rsidR="00A51F3F">
              <w:rPr>
                <w:rStyle w:val="normaltextrun1"/>
              </w:rPr>
              <w:t xml:space="preserve">for </w:t>
            </w:r>
            <w:r w:rsidR="00486A9F">
              <w:rPr>
                <w:rStyle w:val="normaltextrun1"/>
              </w:rPr>
              <w:t xml:space="preserve">Final </w:t>
            </w:r>
            <w:r w:rsidR="00A51F3F">
              <w:rPr>
                <w:rStyle w:val="normaltextrun1"/>
              </w:rPr>
              <w:t>Adoption</w:t>
            </w:r>
            <w:r w:rsidR="00A51F3F" w:rsidRPr="00EF6950" w:rsidDel="00A51F3F">
              <w:t xml:space="preserve"> </w:t>
            </w:r>
          </w:p>
        </w:tc>
      </w:tr>
    </w:tbl>
    <w:p w14:paraId="4EC619BA" w14:textId="77777777" w:rsidR="007C3CD1" w:rsidRPr="00EF6950" w:rsidRDefault="007C3CD1" w:rsidP="007C3CD1">
      <w:pPr>
        <w:pBdr>
          <w:bottom w:val="single" w:sz="4" w:space="1" w:color="auto"/>
        </w:pBdr>
        <w:rPr>
          <w:szCs w:val="24"/>
        </w:rPr>
      </w:pPr>
      <w:bookmarkStart w:id="0" w:name="TO"/>
      <w:bookmarkStart w:id="1" w:name="FROM"/>
      <w:bookmarkStart w:id="2" w:name="DATE"/>
      <w:bookmarkStart w:id="3" w:name="RE"/>
      <w:bookmarkEnd w:id="0"/>
      <w:bookmarkEnd w:id="1"/>
      <w:bookmarkEnd w:id="2"/>
      <w:bookmarkEnd w:id="3"/>
    </w:p>
    <w:p w14:paraId="20D5D574" w14:textId="77777777" w:rsidR="007C3CD1" w:rsidRPr="00C035EC" w:rsidRDefault="007C3CD1" w:rsidP="007C3CD1">
      <w:pPr>
        <w:rPr>
          <w:sz w:val="23"/>
          <w:szCs w:val="23"/>
        </w:rPr>
        <w:sectPr w:rsidR="007C3CD1" w:rsidRPr="00C035EC">
          <w:endnotePr>
            <w:numFmt w:val="decimal"/>
          </w:endnotePr>
          <w:type w:val="continuous"/>
          <w:pgSz w:w="12240" w:h="15840"/>
          <w:pgMar w:top="1440" w:right="1440" w:bottom="1440" w:left="1440" w:header="1440" w:footer="1440" w:gutter="0"/>
          <w:cols w:space="720"/>
          <w:noEndnote/>
        </w:sectPr>
      </w:pPr>
    </w:p>
    <w:p w14:paraId="466A97A9" w14:textId="77777777" w:rsidR="007C3CD1" w:rsidRPr="00C035EC" w:rsidRDefault="007C3CD1" w:rsidP="007C3CD1">
      <w:pPr>
        <w:rPr>
          <w:sz w:val="23"/>
          <w:szCs w:val="23"/>
        </w:rPr>
      </w:pPr>
    </w:p>
    <w:p w14:paraId="78FC8EC3" w14:textId="4C724EB9" w:rsidR="00486A9F" w:rsidRDefault="00486A9F" w:rsidP="00486A9F">
      <w:pPr>
        <w:tabs>
          <w:tab w:val="left" w:pos="1080"/>
        </w:tabs>
        <w:rPr>
          <w:snapToGrid/>
          <w:szCs w:val="24"/>
        </w:rPr>
      </w:pPr>
      <w:r>
        <w:rPr>
          <w:rFonts w:eastAsia="Calibri"/>
          <w:szCs w:val="24"/>
        </w:rPr>
        <w:t xml:space="preserve">On March 5, 2021, the </w:t>
      </w:r>
      <w:r>
        <w:rPr>
          <w:szCs w:val="24"/>
          <w:shd w:val="clear" w:color="auto" w:fill="FFFFFF"/>
        </w:rPr>
        <w:t xml:space="preserve">Board of Elementary and Secondary Education (Board) </w:t>
      </w:r>
      <w:r>
        <w:rPr>
          <w:rFonts w:eastAsia="Calibri"/>
          <w:szCs w:val="24"/>
        </w:rPr>
        <w:t>voted to adopt amendments to 603 CMR 27.00, the Student Learning Time regulations, that support a return to in-person instruction</w:t>
      </w:r>
      <w:r>
        <w:rPr>
          <w:szCs w:val="24"/>
        </w:rPr>
        <w:t xml:space="preserve">. </w:t>
      </w:r>
      <w:r>
        <w:rPr>
          <w:rFonts w:eastAsia="Calibri"/>
          <w:szCs w:val="24"/>
        </w:rPr>
        <w:t xml:space="preserve">The Board adopted the </w:t>
      </w:r>
      <w:r>
        <w:rPr>
          <w:szCs w:val="24"/>
        </w:rPr>
        <w:t>regulat</w:t>
      </w:r>
      <w:r w:rsidR="00E77D9B">
        <w:rPr>
          <w:szCs w:val="24"/>
        </w:rPr>
        <w:t>ory amendments</w:t>
      </w:r>
      <w:r>
        <w:rPr>
          <w:szCs w:val="24"/>
        </w:rPr>
        <w:t xml:space="preserve"> on an emergency basis, as provided by the Massachusetts Administrative Procedure Act </w:t>
      </w:r>
      <w:r>
        <w:rPr>
          <w:szCs w:val="24"/>
          <w:shd w:val="clear" w:color="auto" w:fill="FFFFFF"/>
        </w:rPr>
        <w:t>(G.L. c. 30A).</w:t>
      </w:r>
      <w:r>
        <w:rPr>
          <w:szCs w:val="24"/>
        </w:rPr>
        <w:t xml:space="preserve"> </w:t>
      </w:r>
    </w:p>
    <w:p w14:paraId="0BFDB7E5" w14:textId="77777777" w:rsidR="00486A9F" w:rsidRDefault="00486A9F" w:rsidP="00486A9F">
      <w:pPr>
        <w:tabs>
          <w:tab w:val="left" w:pos="1080"/>
        </w:tabs>
        <w:rPr>
          <w:szCs w:val="24"/>
          <w:shd w:val="clear" w:color="auto" w:fill="FFFFFF"/>
        </w:rPr>
      </w:pPr>
    </w:p>
    <w:p w14:paraId="1F8472C8" w14:textId="199EE63B" w:rsidR="00486A9F" w:rsidRDefault="00486A9F" w:rsidP="00486A9F">
      <w:pPr>
        <w:tabs>
          <w:tab w:val="left" w:pos="1080"/>
        </w:tabs>
        <w:rPr>
          <w:szCs w:val="24"/>
          <w:shd w:val="clear" w:color="auto" w:fill="FFFFFF"/>
        </w:rPr>
      </w:pPr>
      <w:r>
        <w:rPr>
          <w:szCs w:val="24"/>
          <w:shd w:val="clear" w:color="auto" w:fill="FFFFFF"/>
        </w:rPr>
        <w:t xml:space="preserve">The Department of Elementary and Secondary Education (Department) solicited public comment on the regulations, </w:t>
      </w:r>
      <w:r>
        <w:rPr>
          <w:szCs w:val="24"/>
        </w:rPr>
        <w:t>as required by G.L. c. 30A, § 3. Based on the public comment received, I am not recommending any modifications to the amendments. Copies of all the public comment, along with a summary, are included with this memo. I recommend that the Board vote on final adoption of the regulation</w:t>
      </w:r>
      <w:r w:rsidR="00E77D9B">
        <w:rPr>
          <w:szCs w:val="24"/>
        </w:rPr>
        <w:t>s</w:t>
      </w:r>
      <w:r>
        <w:rPr>
          <w:szCs w:val="24"/>
        </w:rPr>
        <w:t xml:space="preserve"> at the May 25 meeting.</w:t>
      </w:r>
      <w:r>
        <w:rPr>
          <w:szCs w:val="24"/>
          <w:vertAlign w:val="superscript"/>
        </w:rPr>
        <w:t xml:space="preserve"> </w:t>
      </w:r>
    </w:p>
    <w:p w14:paraId="23CA2BEF" w14:textId="1E043775" w:rsidR="00A21322" w:rsidRPr="008D427D" w:rsidRDefault="00A21322" w:rsidP="00000E97">
      <w:pPr>
        <w:rPr>
          <w:szCs w:val="24"/>
        </w:rPr>
      </w:pPr>
    </w:p>
    <w:p w14:paraId="37A4A098" w14:textId="1D699C42" w:rsidR="005554EE" w:rsidRPr="008D427D" w:rsidRDefault="00722ABE" w:rsidP="00722ABE">
      <w:pPr>
        <w:rPr>
          <w:szCs w:val="24"/>
        </w:rPr>
      </w:pPr>
      <w:r w:rsidRPr="008D427D">
        <w:rPr>
          <w:b/>
          <w:bCs/>
          <w:szCs w:val="24"/>
        </w:rPr>
        <w:t>Background</w:t>
      </w:r>
    </w:p>
    <w:p w14:paraId="5AE95263" w14:textId="77777777" w:rsidR="005554EE" w:rsidRPr="008D427D" w:rsidRDefault="005554EE" w:rsidP="00336E2B">
      <w:pPr>
        <w:rPr>
          <w:szCs w:val="24"/>
        </w:rPr>
      </w:pPr>
    </w:p>
    <w:p w14:paraId="44E8DD6C" w14:textId="62E1DDE6" w:rsidR="00701359" w:rsidRDefault="00793E7A" w:rsidP="00DD5019">
      <w:pPr>
        <w:rPr>
          <w:szCs w:val="24"/>
        </w:rPr>
      </w:pPr>
      <w:r w:rsidRPr="008D427D">
        <w:rPr>
          <w:szCs w:val="24"/>
        </w:rPr>
        <w:t xml:space="preserve">In </w:t>
      </w:r>
      <w:r w:rsidR="00DD63E5">
        <w:rPr>
          <w:szCs w:val="24"/>
        </w:rPr>
        <w:t>June</w:t>
      </w:r>
      <w:r w:rsidRPr="008D427D">
        <w:rPr>
          <w:szCs w:val="24"/>
        </w:rPr>
        <w:t xml:space="preserve"> 2020, the Board adopted amendments to the Student Learning Time Regulations</w:t>
      </w:r>
      <w:r w:rsidR="00E3500C">
        <w:rPr>
          <w:szCs w:val="24"/>
        </w:rPr>
        <w:t xml:space="preserve"> in light of the COVID-19 pandemic. </w:t>
      </w:r>
      <w:r w:rsidR="007B730C">
        <w:rPr>
          <w:szCs w:val="24"/>
        </w:rPr>
        <w:t>These amendments</w:t>
      </w:r>
      <w:r w:rsidR="00E3500C">
        <w:rPr>
          <w:szCs w:val="24"/>
        </w:rPr>
        <w:t xml:space="preserve"> </w:t>
      </w:r>
      <w:r w:rsidR="00823B50" w:rsidRPr="008D427D">
        <w:rPr>
          <w:szCs w:val="24"/>
        </w:rPr>
        <w:t>identif</w:t>
      </w:r>
      <w:r w:rsidR="00865D01">
        <w:rPr>
          <w:szCs w:val="24"/>
        </w:rPr>
        <w:t>ied</w:t>
      </w:r>
      <w:r w:rsidR="00823B50" w:rsidRPr="008D427D">
        <w:rPr>
          <w:szCs w:val="24"/>
        </w:rPr>
        <w:t xml:space="preserve"> </w:t>
      </w:r>
      <w:r w:rsidR="00EC0FBB" w:rsidRPr="008D427D">
        <w:rPr>
          <w:szCs w:val="24"/>
        </w:rPr>
        <w:t xml:space="preserve">certain measures that </w:t>
      </w:r>
      <w:r w:rsidR="00C021FE">
        <w:rPr>
          <w:szCs w:val="24"/>
        </w:rPr>
        <w:t xml:space="preserve">would </w:t>
      </w:r>
      <w:r w:rsidR="00865D01">
        <w:rPr>
          <w:szCs w:val="24"/>
        </w:rPr>
        <w:t>go into effect</w:t>
      </w:r>
      <w:r w:rsidR="00EC0FBB" w:rsidRPr="008D427D">
        <w:rPr>
          <w:szCs w:val="24"/>
        </w:rPr>
        <w:t xml:space="preserve"> </w:t>
      </w:r>
      <w:r w:rsidR="00204DAF" w:rsidRPr="008D427D">
        <w:rPr>
          <w:szCs w:val="24"/>
        </w:rPr>
        <w:t xml:space="preserve">if </w:t>
      </w:r>
      <w:r w:rsidR="00823B50" w:rsidRPr="008D427D">
        <w:rPr>
          <w:szCs w:val="24"/>
        </w:rPr>
        <w:t>t</w:t>
      </w:r>
      <w:r w:rsidR="00204DAF" w:rsidRPr="008D427D">
        <w:rPr>
          <w:szCs w:val="24"/>
        </w:rPr>
        <w:t>he Governor declare</w:t>
      </w:r>
      <w:r w:rsidR="00EC2AF9" w:rsidRPr="008D427D">
        <w:rPr>
          <w:szCs w:val="24"/>
        </w:rPr>
        <w:t>d</w:t>
      </w:r>
      <w:r w:rsidR="00204DAF" w:rsidRPr="008D427D">
        <w:rPr>
          <w:szCs w:val="24"/>
        </w:rPr>
        <w:t xml:space="preserve"> a state of emergency </w:t>
      </w:r>
      <w:r w:rsidR="00EC0FBB" w:rsidRPr="008D427D">
        <w:rPr>
          <w:szCs w:val="24"/>
        </w:rPr>
        <w:t xml:space="preserve">related to public health concerns </w:t>
      </w:r>
      <w:r w:rsidR="00204DAF" w:rsidRPr="008D427D">
        <w:rPr>
          <w:szCs w:val="24"/>
        </w:rPr>
        <w:t>or the Board ma</w:t>
      </w:r>
      <w:r w:rsidR="000004E8" w:rsidRPr="008D427D">
        <w:rPr>
          <w:szCs w:val="24"/>
        </w:rPr>
        <w:t>de</w:t>
      </w:r>
      <w:r w:rsidR="00204DAF" w:rsidRPr="008D427D">
        <w:rPr>
          <w:szCs w:val="24"/>
        </w:rPr>
        <w:t xml:space="preserve"> a determination that exigent circumstances </w:t>
      </w:r>
      <w:r w:rsidR="00DD63E5">
        <w:rPr>
          <w:szCs w:val="24"/>
        </w:rPr>
        <w:t xml:space="preserve">existed that </w:t>
      </w:r>
      <w:r w:rsidR="00204DAF" w:rsidRPr="008D427D">
        <w:rPr>
          <w:szCs w:val="24"/>
        </w:rPr>
        <w:t>adversely affect</w:t>
      </w:r>
      <w:r w:rsidR="00DD63E5">
        <w:rPr>
          <w:szCs w:val="24"/>
        </w:rPr>
        <w:t>ed</w:t>
      </w:r>
      <w:r w:rsidR="00204DAF" w:rsidRPr="008D427D">
        <w:rPr>
          <w:szCs w:val="24"/>
        </w:rPr>
        <w:t xml:space="preserve"> the ability of students to attend classes in a safe environment unless additional health and safety measures </w:t>
      </w:r>
      <w:r w:rsidR="007B730C">
        <w:rPr>
          <w:szCs w:val="24"/>
        </w:rPr>
        <w:t>were</w:t>
      </w:r>
      <w:r w:rsidR="007B730C" w:rsidRPr="008D427D">
        <w:rPr>
          <w:szCs w:val="24"/>
        </w:rPr>
        <w:t xml:space="preserve"> </w:t>
      </w:r>
      <w:r w:rsidR="00204DAF" w:rsidRPr="008D427D">
        <w:rPr>
          <w:szCs w:val="24"/>
        </w:rPr>
        <w:t xml:space="preserve">put in place. </w:t>
      </w:r>
      <w:r w:rsidR="00701359">
        <w:rPr>
          <w:szCs w:val="24"/>
        </w:rPr>
        <w:t>The</w:t>
      </w:r>
      <w:r w:rsidR="00E3500C">
        <w:rPr>
          <w:szCs w:val="24"/>
        </w:rPr>
        <w:t>y p</w:t>
      </w:r>
      <w:r w:rsidR="00EE2351">
        <w:rPr>
          <w:szCs w:val="24"/>
        </w:rPr>
        <w:t>rioritize in-person instruction</w:t>
      </w:r>
      <w:r w:rsidR="00E3500C">
        <w:rPr>
          <w:szCs w:val="24"/>
        </w:rPr>
        <w:t xml:space="preserve">, including, for example, </w:t>
      </w:r>
      <w:r w:rsidR="000212CC">
        <w:rPr>
          <w:szCs w:val="24"/>
        </w:rPr>
        <w:t xml:space="preserve">a requirement that provides:  “Upon such a declaration by the Governor or determination by the Board, the Commissioner shall require each district to develop and submit a plan that prioritizes providing in-person instruction to all students in a safe environment.”  </w:t>
      </w:r>
      <w:r w:rsidR="00A65593">
        <w:rPr>
          <w:szCs w:val="24"/>
        </w:rPr>
        <w:t>603 CMR 27.08(2).  The</w:t>
      </w:r>
      <w:r w:rsidR="00C021FE">
        <w:rPr>
          <w:szCs w:val="24"/>
        </w:rPr>
        <w:t xml:space="preserve"> amendments</w:t>
      </w:r>
      <w:r w:rsidR="00A65593">
        <w:rPr>
          <w:szCs w:val="24"/>
        </w:rPr>
        <w:t xml:space="preserve"> also provide that I may require district</w:t>
      </w:r>
      <w:r w:rsidR="00AE71E2">
        <w:rPr>
          <w:szCs w:val="24"/>
        </w:rPr>
        <w:t>s</w:t>
      </w:r>
      <w:r w:rsidR="00A65593">
        <w:rPr>
          <w:szCs w:val="24"/>
        </w:rPr>
        <w:t xml:space="preserve"> to include hybrid and remote education models in their plans to address circumstances in which students cannot safely attend classes in an in-person setting.  </w:t>
      </w:r>
      <w:r w:rsidR="00A65593" w:rsidRPr="00655AAB">
        <w:rPr>
          <w:szCs w:val="24"/>
          <w:u w:val="single"/>
        </w:rPr>
        <w:t>Id</w:t>
      </w:r>
      <w:r w:rsidR="00A65593">
        <w:rPr>
          <w:szCs w:val="24"/>
        </w:rPr>
        <w:t>. at 27.08(2)(c).</w:t>
      </w:r>
    </w:p>
    <w:p w14:paraId="2D01B3CD" w14:textId="77777777" w:rsidR="00701359" w:rsidRDefault="00701359" w:rsidP="00DD5019">
      <w:pPr>
        <w:rPr>
          <w:szCs w:val="24"/>
        </w:rPr>
      </w:pPr>
    </w:p>
    <w:p w14:paraId="3EA7F45A" w14:textId="16141A46" w:rsidR="00637364" w:rsidRDefault="005268FF" w:rsidP="00542362">
      <w:pPr>
        <w:pStyle w:val="Default"/>
        <w:rPr>
          <w:rFonts w:ascii="Times New Roman" w:hAnsi="Times New Roman" w:cs="Times New Roman"/>
        </w:rPr>
      </w:pPr>
      <w:r>
        <w:rPr>
          <w:rFonts w:ascii="Times New Roman" w:hAnsi="Times New Roman" w:cs="Times New Roman"/>
          <w:color w:val="auto"/>
        </w:rPr>
        <w:t>T</w:t>
      </w:r>
      <w:r w:rsidR="0039733A">
        <w:rPr>
          <w:rFonts w:ascii="Times New Roman" w:hAnsi="Times New Roman" w:cs="Times New Roman"/>
          <w:color w:val="auto"/>
        </w:rPr>
        <w:t xml:space="preserve">he </w:t>
      </w:r>
      <w:r>
        <w:rPr>
          <w:rFonts w:ascii="Times New Roman" w:hAnsi="Times New Roman" w:cs="Times New Roman"/>
          <w:color w:val="auto"/>
        </w:rPr>
        <w:t xml:space="preserve">amended </w:t>
      </w:r>
      <w:r w:rsidR="0039733A">
        <w:rPr>
          <w:rFonts w:ascii="Times New Roman" w:hAnsi="Times New Roman" w:cs="Times New Roman"/>
          <w:color w:val="auto"/>
        </w:rPr>
        <w:t>regulation</w:t>
      </w:r>
      <w:r w:rsidR="00E77D9B">
        <w:rPr>
          <w:rFonts w:ascii="Times New Roman" w:hAnsi="Times New Roman" w:cs="Times New Roman"/>
          <w:color w:val="auto"/>
        </w:rPr>
        <w:t>s that the Board</w:t>
      </w:r>
      <w:r w:rsidR="0039733A">
        <w:rPr>
          <w:rFonts w:ascii="Times New Roman" w:hAnsi="Times New Roman" w:cs="Times New Roman"/>
          <w:color w:val="auto"/>
        </w:rPr>
        <w:t xml:space="preserve"> </w:t>
      </w:r>
      <w:r w:rsidR="00A36889">
        <w:rPr>
          <w:rFonts w:ascii="Times New Roman" w:hAnsi="Times New Roman" w:cs="Times New Roman"/>
          <w:color w:val="auto"/>
        </w:rPr>
        <w:t xml:space="preserve">adopted on an emergency basis in March 2021 </w:t>
      </w:r>
      <w:r w:rsidR="0039733A">
        <w:rPr>
          <w:rFonts w:ascii="Times New Roman" w:hAnsi="Times New Roman" w:cs="Times New Roman"/>
          <w:color w:val="auto"/>
        </w:rPr>
        <w:t xml:space="preserve">permit me to determine </w:t>
      </w:r>
      <w:r w:rsidR="00823B50" w:rsidRPr="008D427D">
        <w:rPr>
          <w:rFonts w:ascii="Times New Roman" w:hAnsi="Times New Roman" w:cs="Times New Roman"/>
          <w:color w:val="auto"/>
        </w:rPr>
        <w:t>when</w:t>
      </w:r>
      <w:r w:rsidR="00AE71E2">
        <w:rPr>
          <w:rFonts w:ascii="Times New Roman" w:hAnsi="Times New Roman" w:cs="Times New Roman"/>
          <w:color w:val="auto"/>
        </w:rPr>
        <w:t xml:space="preserve"> </w:t>
      </w:r>
      <w:r w:rsidR="00823B50" w:rsidRPr="008D427D">
        <w:rPr>
          <w:rFonts w:ascii="Times New Roman" w:hAnsi="Times New Roman" w:cs="Times New Roman"/>
          <w:color w:val="auto"/>
        </w:rPr>
        <w:t>hybrid and remote models</w:t>
      </w:r>
      <w:r w:rsidR="00C021FE">
        <w:rPr>
          <w:rFonts w:ascii="Times New Roman" w:hAnsi="Times New Roman" w:cs="Times New Roman"/>
          <w:color w:val="auto"/>
        </w:rPr>
        <w:t xml:space="preserve"> </w:t>
      </w:r>
      <w:r w:rsidR="0039733A">
        <w:rPr>
          <w:rFonts w:ascii="Times New Roman" w:hAnsi="Times New Roman" w:cs="Times New Roman"/>
          <w:color w:val="auto"/>
        </w:rPr>
        <w:t xml:space="preserve">no </w:t>
      </w:r>
      <w:r w:rsidR="00034A0B">
        <w:rPr>
          <w:rFonts w:ascii="Times New Roman" w:hAnsi="Times New Roman" w:cs="Times New Roman"/>
          <w:color w:val="auto"/>
        </w:rPr>
        <w:t xml:space="preserve">longer </w:t>
      </w:r>
      <w:r w:rsidR="009713B2">
        <w:rPr>
          <w:rFonts w:ascii="Times New Roman" w:hAnsi="Times New Roman" w:cs="Times New Roman"/>
          <w:color w:val="auto"/>
        </w:rPr>
        <w:t>constitute structured learning time</w:t>
      </w:r>
      <w:r w:rsidR="00470DDF" w:rsidRPr="00470DDF">
        <w:rPr>
          <w:rFonts w:ascii="Times New Roman" w:hAnsi="Times New Roman" w:cs="Times New Roman"/>
          <w:color w:val="auto"/>
        </w:rPr>
        <w:t xml:space="preserve"> </w:t>
      </w:r>
      <w:r w:rsidR="00470DDF">
        <w:rPr>
          <w:rFonts w:ascii="Times New Roman" w:hAnsi="Times New Roman" w:cs="Times New Roman"/>
          <w:color w:val="auto"/>
        </w:rPr>
        <w:t>and districts must return students to in-person instruction</w:t>
      </w:r>
      <w:r w:rsidR="00823B50" w:rsidRPr="008D427D">
        <w:rPr>
          <w:rFonts w:ascii="Times New Roman" w:hAnsi="Times New Roman" w:cs="Times New Roman"/>
          <w:color w:val="auto"/>
        </w:rPr>
        <w:t>.</w:t>
      </w:r>
      <w:r w:rsidR="00C021FE" w:rsidRPr="008D427D">
        <w:rPr>
          <w:rFonts w:ascii="Times New Roman" w:hAnsi="Times New Roman" w:cs="Times New Roman"/>
          <w:color w:val="auto"/>
        </w:rPr>
        <w:t xml:space="preserve"> </w:t>
      </w:r>
      <w:r w:rsidR="00823B50" w:rsidRPr="008D427D">
        <w:rPr>
          <w:rFonts w:ascii="Times New Roman" w:hAnsi="Times New Roman" w:cs="Times New Roman"/>
          <w:color w:val="auto"/>
        </w:rPr>
        <w:t xml:space="preserve"> Th</w:t>
      </w:r>
      <w:r>
        <w:rPr>
          <w:rFonts w:ascii="Times New Roman" w:hAnsi="Times New Roman" w:cs="Times New Roman"/>
          <w:color w:val="auto"/>
        </w:rPr>
        <w:t>e</w:t>
      </w:r>
      <w:r w:rsidR="00823B50" w:rsidRPr="008D427D">
        <w:rPr>
          <w:rFonts w:ascii="Times New Roman" w:hAnsi="Times New Roman" w:cs="Times New Roman"/>
          <w:color w:val="auto"/>
        </w:rPr>
        <w:t xml:space="preserve"> amendment</w:t>
      </w:r>
      <w:r w:rsidR="00E77D9B">
        <w:rPr>
          <w:rFonts w:ascii="Times New Roman" w:hAnsi="Times New Roman" w:cs="Times New Roman"/>
          <w:color w:val="auto"/>
        </w:rPr>
        <w:t>s</w:t>
      </w:r>
      <w:r w:rsidR="00823B50" w:rsidRPr="008D427D">
        <w:rPr>
          <w:rFonts w:ascii="Times New Roman" w:hAnsi="Times New Roman" w:cs="Times New Roman"/>
          <w:color w:val="auto"/>
        </w:rPr>
        <w:t xml:space="preserve"> include</w:t>
      </w:r>
      <w:r w:rsidR="00E77D9B" w:rsidRPr="00E77D9B">
        <w:rPr>
          <w:rFonts w:ascii="Times New Roman" w:hAnsi="Times New Roman" w:cs="Times New Roman"/>
        </w:rPr>
        <w:t xml:space="preserve"> </w:t>
      </w:r>
      <w:r w:rsidR="00E77D9B">
        <w:rPr>
          <w:rFonts w:ascii="Times New Roman" w:hAnsi="Times New Roman" w:cs="Times New Roman"/>
        </w:rPr>
        <w:t xml:space="preserve">a waiver </w:t>
      </w:r>
      <w:r w:rsidR="00E77D9B">
        <w:rPr>
          <w:rFonts w:ascii="Times New Roman" w:hAnsi="Times New Roman" w:cs="Times New Roman"/>
        </w:rPr>
        <w:lastRenderedPageBreak/>
        <w:t>provision</w:t>
      </w:r>
      <w:r w:rsidR="00E77D9B" w:rsidDel="00E77D9B">
        <w:rPr>
          <w:rFonts w:ascii="Times New Roman" w:hAnsi="Times New Roman" w:cs="Times New Roman"/>
          <w:color w:val="auto"/>
        </w:rPr>
        <w:t xml:space="preserve"> </w:t>
      </w:r>
      <w:r w:rsidR="00E77D9B">
        <w:rPr>
          <w:rFonts w:ascii="Times New Roman" w:hAnsi="Times New Roman" w:cs="Times New Roman"/>
          <w:color w:val="auto"/>
        </w:rPr>
        <w:t>and also state</w:t>
      </w:r>
      <w:r w:rsidR="00637364" w:rsidRPr="00637364">
        <w:t xml:space="preserve"> </w:t>
      </w:r>
      <w:r w:rsidR="00637364" w:rsidRPr="00637364">
        <w:rPr>
          <w:rFonts w:ascii="Times New Roman" w:hAnsi="Times New Roman" w:cs="Times New Roman"/>
        </w:rPr>
        <w:t xml:space="preserve">that for the </w:t>
      </w:r>
      <w:r w:rsidR="00637364">
        <w:rPr>
          <w:rFonts w:ascii="Times New Roman" w:hAnsi="Times New Roman" w:cs="Times New Roman"/>
        </w:rPr>
        <w:t>r</w:t>
      </w:r>
      <w:r w:rsidR="00637364" w:rsidRPr="00637364">
        <w:rPr>
          <w:rFonts w:ascii="Times New Roman" w:hAnsi="Times New Roman" w:cs="Times New Roman"/>
        </w:rPr>
        <w:t>emainder of this school year, parents and guardians may continue to select a remote learning model for their children</w:t>
      </w:r>
      <w:r w:rsidR="008564ED">
        <w:rPr>
          <w:rFonts w:ascii="Times New Roman" w:hAnsi="Times New Roman" w:cs="Times New Roman"/>
        </w:rPr>
        <w:t xml:space="preserve">. </w:t>
      </w:r>
    </w:p>
    <w:p w14:paraId="19C9A7D3" w14:textId="77777777" w:rsidR="00637364" w:rsidRDefault="00637364" w:rsidP="00542362">
      <w:pPr>
        <w:pStyle w:val="Default"/>
        <w:rPr>
          <w:rFonts w:ascii="Times New Roman" w:hAnsi="Times New Roman" w:cs="Times New Roman"/>
        </w:rPr>
      </w:pPr>
    </w:p>
    <w:p w14:paraId="6D1DFFB3" w14:textId="45214665" w:rsidR="00637364" w:rsidRDefault="008564ED" w:rsidP="00A50768">
      <w:pPr>
        <w:pStyle w:val="Default"/>
        <w:rPr>
          <w:shd w:val="clear" w:color="auto" w:fill="FFFFFF"/>
        </w:rPr>
      </w:pPr>
      <w:r>
        <w:rPr>
          <w:rFonts w:ascii="Times New Roman" w:hAnsi="Times New Roman" w:cs="Times New Roman"/>
        </w:rPr>
        <w:t xml:space="preserve">Following the March Board meeting, </w:t>
      </w:r>
      <w:r w:rsidR="00637364">
        <w:rPr>
          <w:rFonts w:ascii="Times New Roman" w:hAnsi="Times New Roman" w:cs="Times New Roman"/>
        </w:rPr>
        <w:t>after consultation with medical experts and state health officials</w:t>
      </w:r>
      <w:r>
        <w:rPr>
          <w:rFonts w:ascii="Times New Roman" w:hAnsi="Times New Roman" w:cs="Times New Roman"/>
        </w:rPr>
        <w:t xml:space="preserve"> </w:t>
      </w:r>
      <w:r w:rsidR="00637364">
        <w:rPr>
          <w:rFonts w:ascii="Times New Roman" w:hAnsi="Times New Roman" w:cs="Times New Roman"/>
        </w:rPr>
        <w:t xml:space="preserve">and </w:t>
      </w:r>
      <w:r>
        <w:rPr>
          <w:rFonts w:ascii="Times New Roman" w:hAnsi="Times New Roman" w:cs="Times New Roman"/>
        </w:rPr>
        <w:t xml:space="preserve">notification to </w:t>
      </w:r>
      <w:r w:rsidR="00637364">
        <w:rPr>
          <w:rFonts w:ascii="Times New Roman" w:hAnsi="Times New Roman" w:cs="Times New Roman"/>
        </w:rPr>
        <w:t>the Board</w:t>
      </w:r>
      <w:r w:rsidR="00A50768">
        <w:rPr>
          <w:rFonts w:ascii="Times New Roman" w:hAnsi="Times New Roman" w:cs="Times New Roman"/>
        </w:rPr>
        <w:t xml:space="preserve">, </w:t>
      </w:r>
      <w:r w:rsidR="00637364">
        <w:rPr>
          <w:rFonts w:ascii="Times New Roman" w:hAnsi="Times New Roman" w:cs="Times New Roman"/>
        </w:rPr>
        <w:t xml:space="preserve">I </w:t>
      </w:r>
      <w:r>
        <w:rPr>
          <w:rFonts w:ascii="Times New Roman" w:hAnsi="Times New Roman" w:cs="Times New Roman"/>
        </w:rPr>
        <w:t xml:space="preserve">informed </w:t>
      </w:r>
      <w:r w:rsidR="00A50768">
        <w:rPr>
          <w:rFonts w:ascii="Times New Roman" w:hAnsi="Times New Roman" w:cs="Times New Roman"/>
        </w:rPr>
        <w:t xml:space="preserve">schools and districts as follows:  </w:t>
      </w:r>
    </w:p>
    <w:p w14:paraId="32E76DB0" w14:textId="77777777" w:rsidR="00637364" w:rsidRDefault="00637364" w:rsidP="00637364">
      <w:pPr>
        <w:tabs>
          <w:tab w:val="left" w:pos="1080"/>
        </w:tabs>
        <w:rPr>
          <w:szCs w:val="24"/>
          <w:shd w:val="clear" w:color="auto" w:fill="FFFFFF"/>
        </w:rPr>
      </w:pPr>
    </w:p>
    <w:p w14:paraId="7367D5EC" w14:textId="77777777" w:rsidR="00637364" w:rsidRDefault="00637364" w:rsidP="00637364">
      <w:pPr>
        <w:widowControl/>
        <w:numPr>
          <w:ilvl w:val="0"/>
          <w:numId w:val="27"/>
        </w:numPr>
        <w:rPr>
          <w:color w:val="000000"/>
          <w:szCs w:val="24"/>
        </w:rPr>
      </w:pPr>
      <w:r>
        <w:rPr>
          <w:b/>
          <w:bCs/>
          <w:color w:val="000000"/>
          <w:szCs w:val="24"/>
        </w:rPr>
        <w:t>Elementary school phase (grades K-5):</w:t>
      </w:r>
      <w:r>
        <w:rPr>
          <w:color w:val="000000"/>
          <w:szCs w:val="24"/>
        </w:rPr>
        <w:t xml:space="preserve"> For </w:t>
      </w:r>
      <w:r>
        <w:rPr>
          <w:b/>
          <w:bCs/>
          <w:color w:val="000000"/>
          <w:szCs w:val="24"/>
        </w:rPr>
        <w:t>elementary schools</w:t>
      </w:r>
      <w:r>
        <w:rPr>
          <w:color w:val="000000"/>
          <w:szCs w:val="24"/>
        </w:rPr>
        <w:t xml:space="preserve">, hybrid and remote learning models will no longer count towards meeting the required student learning time hours as of </w:t>
      </w:r>
      <w:r>
        <w:rPr>
          <w:b/>
          <w:bCs/>
          <w:color w:val="000000"/>
          <w:szCs w:val="24"/>
        </w:rPr>
        <w:t>Monday, April 5, 2021</w:t>
      </w:r>
      <w:r>
        <w:rPr>
          <w:color w:val="000000"/>
          <w:szCs w:val="24"/>
        </w:rPr>
        <w:t xml:space="preserve">.  As a result, districts and schools are required to shift their learning model for </w:t>
      </w:r>
      <w:r>
        <w:rPr>
          <w:b/>
          <w:bCs/>
          <w:color w:val="000000"/>
          <w:szCs w:val="24"/>
        </w:rPr>
        <w:t>elementary school</w:t>
      </w:r>
      <w:r>
        <w:rPr>
          <w:color w:val="000000"/>
          <w:szCs w:val="24"/>
        </w:rPr>
        <w:t xml:space="preserve"> grade levels to full-time, in-person instruction five days per week effective </w:t>
      </w:r>
      <w:r>
        <w:rPr>
          <w:b/>
          <w:bCs/>
          <w:color w:val="000000"/>
          <w:szCs w:val="24"/>
        </w:rPr>
        <w:t>Monday, April 5, 2021</w:t>
      </w:r>
      <w:r>
        <w:rPr>
          <w:color w:val="000000"/>
          <w:szCs w:val="24"/>
        </w:rPr>
        <w:t>.  </w:t>
      </w:r>
    </w:p>
    <w:p w14:paraId="7186A888" w14:textId="77777777" w:rsidR="00637364" w:rsidRDefault="00637364" w:rsidP="00637364">
      <w:pPr>
        <w:ind w:left="720"/>
        <w:rPr>
          <w:color w:val="000000"/>
          <w:szCs w:val="24"/>
        </w:rPr>
      </w:pPr>
    </w:p>
    <w:p w14:paraId="55FC5587" w14:textId="77777777" w:rsidR="00637364" w:rsidRDefault="00637364" w:rsidP="00637364">
      <w:pPr>
        <w:widowControl/>
        <w:numPr>
          <w:ilvl w:val="0"/>
          <w:numId w:val="28"/>
        </w:numPr>
        <w:spacing w:after="100" w:afterAutospacing="1"/>
        <w:rPr>
          <w:color w:val="000000"/>
          <w:szCs w:val="24"/>
        </w:rPr>
      </w:pPr>
      <w:r>
        <w:rPr>
          <w:b/>
          <w:bCs/>
          <w:color w:val="000000"/>
          <w:szCs w:val="24"/>
        </w:rPr>
        <w:t>Middle school phase (grades 6-8):</w:t>
      </w:r>
      <w:r>
        <w:rPr>
          <w:color w:val="000000"/>
          <w:szCs w:val="24"/>
        </w:rPr>
        <w:t xml:space="preserve"> For </w:t>
      </w:r>
      <w:r>
        <w:rPr>
          <w:b/>
          <w:bCs/>
          <w:color w:val="000000"/>
          <w:szCs w:val="24"/>
        </w:rPr>
        <w:t>middle schools</w:t>
      </w:r>
      <w:r>
        <w:rPr>
          <w:color w:val="000000"/>
          <w:szCs w:val="24"/>
        </w:rPr>
        <w:t xml:space="preserve">, hybrid and remote learning models will no longer count towards meeting the required student learning time hours as of </w:t>
      </w:r>
      <w:r>
        <w:rPr>
          <w:b/>
          <w:bCs/>
          <w:color w:val="000000"/>
          <w:szCs w:val="24"/>
        </w:rPr>
        <w:t xml:space="preserve">Wednesday, April 28, 2021.  </w:t>
      </w:r>
      <w:r>
        <w:rPr>
          <w:color w:val="000000"/>
          <w:szCs w:val="24"/>
        </w:rPr>
        <w:t xml:space="preserve">As a result, districts and schools will be required to shift their learning model for </w:t>
      </w:r>
      <w:r>
        <w:rPr>
          <w:b/>
          <w:bCs/>
          <w:color w:val="000000"/>
          <w:szCs w:val="24"/>
        </w:rPr>
        <w:t>middle school</w:t>
      </w:r>
      <w:r>
        <w:rPr>
          <w:color w:val="000000"/>
          <w:szCs w:val="24"/>
        </w:rPr>
        <w:t xml:space="preserve"> grade levels to full-time, in-person instruction five days per week, effective </w:t>
      </w:r>
      <w:r>
        <w:rPr>
          <w:b/>
          <w:bCs/>
          <w:color w:val="000000"/>
          <w:szCs w:val="24"/>
        </w:rPr>
        <w:t>Wednesday, April 28, 2021</w:t>
      </w:r>
      <w:r>
        <w:rPr>
          <w:color w:val="000000"/>
          <w:szCs w:val="24"/>
        </w:rPr>
        <w:t>.</w:t>
      </w:r>
      <w:r>
        <w:rPr>
          <w:b/>
          <w:bCs/>
          <w:color w:val="000000"/>
          <w:szCs w:val="24"/>
        </w:rPr>
        <w:t xml:space="preserve"> </w:t>
      </w:r>
      <w:r>
        <w:rPr>
          <w:color w:val="000000"/>
          <w:szCs w:val="24"/>
        </w:rPr>
        <w:br/>
        <w:t> </w:t>
      </w:r>
    </w:p>
    <w:p w14:paraId="36FF7D60" w14:textId="0F445B41" w:rsidR="00A50768" w:rsidRPr="00A50768" w:rsidRDefault="00637364" w:rsidP="00637364">
      <w:pPr>
        <w:widowControl/>
        <w:numPr>
          <w:ilvl w:val="0"/>
          <w:numId w:val="28"/>
        </w:numPr>
        <w:rPr>
          <w:color w:val="000000"/>
          <w:szCs w:val="24"/>
        </w:rPr>
      </w:pPr>
      <w:r>
        <w:rPr>
          <w:b/>
          <w:bCs/>
          <w:color w:val="000000"/>
          <w:szCs w:val="24"/>
        </w:rPr>
        <w:t xml:space="preserve">High school phase (grades 9-12): </w:t>
      </w:r>
      <w:r>
        <w:rPr>
          <w:color w:val="000000"/>
          <w:szCs w:val="24"/>
        </w:rPr>
        <w:t xml:space="preserve">For </w:t>
      </w:r>
      <w:r>
        <w:rPr>
          <w:b/>
          <w:bCs/>
          <w:color w:val="000000"/>
          <w:szCs w:val="24"/>
        </w:rPr>
        <w:t>high schools</w:t>
      </w:r>
      <w:r>
        <w:rPr>
          <w:color w:val="000000"/>
          <w:szCs w:val="24"/>
        </w:rPr>
        <w:t xml:space="preserve">, hybrid and remote learning models will no longer count towards meeting the required student learning time hours as of </w:t>
      </w:r>
      <w:r w:rsidRPr="00A50768">
        <w:rPr>
          <w:b/>
          <w:bCs/>
          <w:color w:val="000000"/>
          <w:szCs w:val="24"/>
        </w:rPr>
        <w:t>Monday, May 17, 2021</w:t>
      </w:r>
      <w:r>
        <w:rPr>
          <w:b/>
          <w:bCs/>
          <w:color w:val="000000"/>
          <w:szCs w:val="24"/>
        </w:rPr>
        <w:t xml:space="preserve">.  </w:t>
      </w:r>
      <w:r>
        <w:rPr>
          <w:color w:val="000000"/>
          <w:szCs w:val="24"/>
        </w:rPr>
        <w:t xml:space="preserve">As a result, districts and schools will be required to shift their learning model for </w:t>
      </w:r>
      <w:r w:rsidR="00A50768">
        <w:rPr>
          <w:b/>
          <w:bCs/>
          <w:color w:val="000000"/>
          <w:szCs w:val="24"/>
        </w:rPr>
        <w:t>high</w:t>
      </w:r>
      <w:r>
        <w:rPr>
          <w:b/>
          <w:bCs/>
          <w:color w:val="000000"/>
          <w:szCs w:val="24"/>
        </w:rPr>
        <w:t xml:space="preserve"> school</w:t>
      </w:r>
      <w:r>
        <w:rPr>
          <w:color w:val="000000"/>
          <w:szCs w:val="24"/>
        </w:rPr>
        <w:t xml:space="preserve"> grade levels to full-time, in-person instruction five days per week, effective </w:t>
      </w:r>
      <w:r w:rsidR="00A50768">
        <w:rPr>
          <w:b/>
          <w:bCs/>
          <w:color w:val="000000"/>
          <w:szCs w:val="24"/>
        </w:rPr>
        <w:t>Monday, May 17</w:t>
      </w:r>
      <w:r>
        <w:rPr>
          <w:b/>
          <w:bCs/>
          <w:color w:val="000000"/>
          <w:szCs w:val="24"/>
        </w:rPr>
        <w:t>, 2021</w:t>
      </w:r>
      <w:r w:rsidR="00E77D9B">
        <w:rPr>
          <w:b/>
          <w:bCs/>
          <w:color w:val="000000"/>
          <w:szCs w:val="24"/>
        </w:rPr>
        <w:t>.</w:t>
      </w:r>
      <w:r w:rsidR="00A50768">
        <w:rPr>
          <w:b/>
          <w:bCs/>
          <w:color w:val="000000"/>
          <w:szCs w:val="24"/>
        </w:rPr>
        <w:t xml:space="preserve"> </w:t>
      </w:r>
    </w:p>
    <w:p w14:paraId="10C5C46C" w14:textId="77777777" w:rsidR="00A50768" w:rsidRPr="00A50768" w:rsidRDefault="00A50768" w:rsidP="00A50768">
      <w:pPr>
        <w:widowControl/>
        <w:ind w:left="720"/>
        <w:rPr>
          <w:color w:val="000000"/>
          <w:szCs w:val="24"/>
        </w:rPr>
      </w:pPr>
    </w:p>
    <w:p w14:paraId="7195E95F" w14:textId="7AF4FF11" w:rsidR="006C381E" w:rsidRDefault="00A659F9" w:rsidP="006C381E">
      <w:pPr>
        <w:rPr>
          <w:szCs w:val="24"/>
        </w:rPr>
      </w:pPr>
      <w:r>
        <w:rPr>
          <w:szCs w:val="24"/>
        </w:rPr>
        <w:t>With deep appreciation for all the hard work and dedication of school administrators, teachers, and staff, I am pleased to report that as of</w:t>
      </w:r>
      <w:r w:rsidR="00E77D9B">
        <w:rPr>
          <w:szCs w:val="24"/>
        </w:rPr>
        <w:t xml:space="preserve"> May 14, 2021</w:t>
      </w:r>
      <w:r w:rsidR="006C381E">
        <w:rPr>
          <w:szCs w:val="24"/>
        </w:rPr>
        <w:t>, 100% of elementary and middle schools and 65% of districts with high schools are offering full-time, in-person instruction. By the May 17</w:t>
      </w:r>
      <w:r w:rsidR="006C381E" w:rsidRPr="009F56AA">
        <w:rPr>
          <w:szCs w:val="24"/>
          <w:vertAlign w:val="superscript"/>
        </w:rPr>
        <w:t>th</w:t>
      </w:r>
      <w:r w:rsidR="006C381E">
        <w:rPr>
          <w:szCs w:val="24"/>
        </w:rPr>
        <w:t xml:space="preserve"> deadline for high schools, we expect 99% of high schools to be open for full-time, in-person instruction.</w:t>
      </w:r>
    </w:p>
    <w:p w14:paraId="1F26DECB" w14:textId="77777777" w:rsidR="006C381E" w:rsidRDefault="006C381E" w:rsidP="006C381E">
      <w:pPr>
        <w:rPr>
          <w:szCs w:val="24"/>
        </w:rPr>
      </w:pPr>
    </w:p>
    <w:p w14:paraId="75913393" w14:textId="77777777" w:rsidR="0066680D" w:rsidRDefault="0066680D" w:rsidP="0066680D">
      <w:pPr>
        <w:rPr>
          <w:b/>
          <w:bCs/>
          <w:snapToGrid/>
          <w:szCs w:val="24"/>
        </w:rPr>
      </w:pPr>
      <w:r>
        <w:rPr>
          <w:b/>
          <w:bCs/>
          <w:szCs w:val="24"/>
        </w:rPr>
        <w:t>Summary of Public Comment</w:t>
      </w:r>
    </w:p>
    <w:p w14:paraId="5E747401" w14:textId="77777777" w:rsidR="0066680D" w:rsidRDefault="0066680D" w:rsidP="0066680D">
      <w:pPr>
        <w:rPr>
          <w:b/>
          <w:bCs/>
          <w:szCs w:val="24"/>
        </w:rPr>
      </w:pPr>
    </w:p>
    <w:p w14:paraId="34932FE4" w14:textId="0D258775" w:rsidR="0066680D" w:rsidRDefault="0066680D" w:rsidP="0066680D">
      <w:pPr>
        <w:rPr>
          <w:rFonts w:eastAsia="Calibri" w:cs="Calibri"/>
          <w:color w:val="000000" w:themeColor="text1"/>
        </w:rPr>
      </w:pPr>
      <w:r>
        <w:rPr>
          <w:rFonts w:eastAsia="Calibri" w:cs="Calibri"/>
          <w:color w:val="000000" w:themeColor="text1"/>
        </w:rPr>
        <w:t>The Department received public comment from parents</w:t>
      </w:r>
      <w:r w:rsidR="00E77D9B">
        <w:rPr>
          <w:rFonts w:eastAsia="Calibri" w:cs="Calibri"/>
          <w:color w:val="000000" w:themeColor="text1"/>
        </w:rPr>
        <w:t xml:space="preserve">, </w:t>
      </w:r>
      <w:r>
        <w:rPr>
          <w:rFonts w:eastAsia="Calibri" w:cs="Calibri"/>
          <w:color w:val="000000" w:themeColor="text1"/>
        </w:rPr>
        <w:t>educators</w:t>
      </w:r>
      <w:r w:rsidR="00E77D9B">
        <w:rPr>
          <w:rFonts w:eastAsia="Calibri" w:cs="Calibri"/>
          <w:color w:val="000000" w:themeColor="text1"/>
        </w:rPr>
        <w:t>, and other individuals</w:t>
      </w:r>
      <w:r>
        <w:rPr>
          <w:rFonts w:eastAsia="Calibri" w:cs="Calibri"/>
          <w:color w:val="000000" w:themeColor="text1"/>
        </w:rPr>
        <w:t xml:space="preserve">. A complete list of the individuals who submitted comments is included at the end of the summary of public comment.  </w:t>
      </w:r>
    </w:p>
    <w:p w14:paraId="78A9D096" w14:textId="25B407B3" w:rsidR="00EE520B" w:rsidRDefault="00EE520B" w:rsidP="0066680D">
      <w:pPr>
        <w:rPr>
          <w:rFonts w:eastAsia="Calibri" w:cs="Calibri"/>
          <w:color w:val="000000" w:themeColor="text1"/>
        </w:rPr>
      </w:pPr>
    </w:p>
    <w:p w14:paraId="55288813" w14:textId="385E8AD1" w:rsidR="00EE520B" w:rsidRDefault="00EE520B" w:rsidP="00EE520B">
      <w:pPr>
        <w:rPr>
          <w:rFonts w:eastAsia="Calibri" w:cs="Calibri"/>
          <w:snapToGrid/>
          <w:color w:val="000000" w:themeColor="text1"/>
        </w:rPr>
      </w:pPr>
      <w:r>
        <w:rPr>
          <w:rFonts w:eastAsia="Calibri" w:cs="Calibri"/>
          <w:color w:val="000000" w:themeColor="text1"/>
        </w:rPr>
        <w:t xml:space="preserve">While some comments support the amendments, including comments from parents, many  </w:t>
      </w:r>
      <w:r w:rsidR="00A24EB8">
        <w:rPr>
          <w:rFonts w:eastAsia="Calibri" w:cs="Calibri"/>
          <w:color w:val="000000" w:themeColor="text1"/>
        </w:rPr>
        <w:t>c</w:t>
      </w:r>
      <w:r>
        <w:rPr>
          <w:rFonts w:eastAsia="Calibri" w:cs="Calibri"/>
          <w:color w:val="000000" w:themeColor="text1"/>
        </w:rPr>
        <w:t>omments express dissatisfaction with the amendments. For example, some describe the stress that students and teachers are experiencing, and express frustration with having to make changes this late in the school year.  Some comments raise concerns that in-person learning is not safe</w:t>
      </w:r>
      <w:r w:rsidR="001C4DD4">
        <w:rPr>
          <w:rFonts w:eastAsia="Calibri" w:cs="Calibri"/>
          <w:color w:val="000000" w:themeColor="text1"/>
        </w:rPr>
        <w:t>,</w:t>
      </w:r>
      <w:r>
        <w:rPr>
          <w:rFonts w:eastAsia="Calibri" w:cs="Calibri"/>
          <w:color w:val="000000" w:themeColor="text1"/>
        </w:rPr>
        <w:t xml:space="preserve"> and </w:t>
      </w:r>
      <w:r w:rsidR="001C4DD4">
        <w:rPr>
          <w:rFonts w:eastAsia="Calibri" w:cs="Calibri"/>
          <w:color w:val="000000" w:themeColor="text1"/>
        </w:rPr>
        <w:t xml:space="preserve">suggest </w:t>
      </w:r>
      <w:r>
        <w:rPr>
          <w:rFonts w:eastAsia="Calibri" w:cs="Calibri"/>
          <w:color w:val="000000" w:themeColor="text1"/>
        </w:rPr>
        <w:t xml:space="preserve">the return of students should be delayed until teachers can be vaccinated. Other comments reflect the view that </w:t>
      </w:r>
      <w:r w:rsidR="00E87A33">
        <w:rPr>
          <w:rFonts w:eastAsia="Calibri" w:cs="Calibri"/>
          <w:color w:val="000000" w:themeColor="text1"/>
        </w:rPr>
        <w:t>local school committees</w:t>
      </w:r>
      <w:r w:rsidR="001C4DD4">
        <w:rPr>
          <w:rFonts w:eastAsia="Calibri" w:cs="Calibri"/>
          <w:color w:val="000000" w:themeColor="text1"/>
        </w:rPr>
        <w:t>, not the Department,</w:t>
      </w:r>
      <w:r w:rsidR="00E87A33">
        <w:rPr>
          <w:rFonts w:eastAsia="Calibri" w:cs="Calibri"/>
          <w:color w:val="000000" w:themeColor="text1"/>
        </w:rPr>
        <w:t xml:space="preserve"> should decide when students will return for in-person learning. </w:t>
      </w:r>
    </w:p>
    <w:p w14:paraId="0EF91965" w14:textId="77777777" w:rsidR="00EE520B" w:rsidRDefault="00EE520B" w:rsidP="00EE520B">
      <w:pPr>
        <w:rPr>
          <w:rFonts w:eastAsia="Calibri" w:cs="Calibri"/>
          <w:color w:val="000000" w:themeColor="text1"/>
        </w:rPr>
      </w:pPr>
    </w:p>
    <w:p w14:paraId="74252876" w14:textId="0AA1B17C" w:rsidR="002E72F0" w:rsidRDefault="00EE520B" w:rsidP="002E72F0">
      <w:pPr>
        <w:pStyle w:val="Default"/>
        <w:rPr>
          <w:rFonts w:ascii="Times New Roman" w:hAnsi="Times New Roman" w:cs="Times New Roman"/>
          <w:color w:val="auto"/>
        </w:rPr>
      </w:pPr>
      <w:r w:rsidRPr="002E72F0">
        <w:rPr>
          <w:rFonts w:ascii="Times New Roman" w:eastAsia="Calibri" w:hAnsi="Times New Roman" w:cs="Times New Roman"/>
          <w:color w:val="000000" w:themeColor="text1"/>
        </w:rPr>
        <w:lastRenderedPageBreak/>
        <w:t xml:space="preserve">While I appreciate the concerns that these </w:t>
      </w:r>
      <w:r w:rsidR="001C4DD4">
        <w:rPr>
          <w:rFonts w:ascii="Times New Roman" w:eastAsia="Calibri" w:hAnsi="Times New Roman" w:cs="Times New Roman"/>
          <w:color w:val="000000" w:themeColor="text1"/>
        </w:rPr>
        <w:t xml:space="preserve">individuals </w:t>
      </w:r>
      <w:r w:rsidRPr="002E72F0">
        <w:rPr>
          <w:rFonts w:ascii="Times New Roman" w:eastAsia="Calibri" w:hAnsi="Times New Roman" w:cs="Times New Roman"/>
          <w:color w:val="000000" w:themeColor="text1"/>
        </w:rPr>
        <w:t xml:space="preserve">have expressed, I remain convinced that </w:t>
      </w:r>
      <w:r w:rsidR="002E72F0">
        <w:rPr>
          <w:rFonts w:ascii="Times New Roman" w:eastAsia="Calibri" w:hAnsi="Times New Roman" w:cs="Times New Roman"/>
          <w:color w:val="000000" w:themeColor="text1"/>
        </w:rPr>
        <w:t xml:space="preserve">returning to in-person learning </w:t>
      </w:r>
      <w:r w:rsidR="00A36889" w:rsidRPr="002E72F0">
        <w:rPr>
          <w:rFonts w:ascii="Times New Roman" w:eastAsia="Calibri" w:hAnsi="Times New Roman" w:cs="Times New Roman"/>
          <w:color w:val="000000" w:themeColor="text1"/>
        </w:rPr>
        <w:t xml:space="preserve">is in students’ best interests. </w:t>
      </w:r>
      <w:r w:rsidR="00E87A33" w:rsidRPr="002E72F0">
        <w:rPr>
          <w:rFonts w:ascii="Times New Roman" w:eastAsia="Calibri" w:hAnsi="Times New Roman" w:cs="Times New Roman"/>
          <w:color w:val="000000" w:themeColor="text1"/>
        </w:rPr>
        <w:t xml:space="preserve"> </w:t>
      </w:r>
      <w:r w:rsidR="002E72F0" w:rsidRPr="002E72F0">
        <w:rPr>
          <w:rFonts w:ascii="Times New Roman" w:hAnsi="Times New Roman" w:cs="Times New Roman"/>
          <w:color w:val="auto"/>
        </w:rPr>
        <w:t>Indeed, schools throughout Massachusetts have been providing in-person instruction safely to students using the Department’s guidance for over six months. The Department’s guidance balances the urgent</w:t>
      </w:r>
      <w:r w:rsidR="002E72F0">
        <w:rPr>
          <w:rFonts w:ascii="Times New Roman" w:hAnsi="Times New Roman" w:cs="Times New Roman"/>
          <w:color w:val="auto"/>
        </w:rPr>
        <w:t xml:space="preserve"> need to bring students back to in-person learning with careful attention to minimizing the risk to students, staff, and their families. With the mitigation strategies in place and as state health metrics continued to improve, </w:t>
      </w:r>
      <w:r w:rsidR="006C381E">
        <w:rPr>
          <w:rFonts w:ascii="Times New Roman" w:hAnsi="Times New Roman" w:cs="Times New Roman"/>
          <w:color w:val="auto"/>
        </w:rPr>
        <w:t xml:space="preserve">it was appropriate </w:t>
      </w:r>
      <w:r w:rsidR="002E72F0">
        <w:rPr>
          <w:rFonts w:ascii="Times New Roman" w:hAnsi="Times New Roman" w:cs="Times New Roman"/>
          <w:color w:val="auto"/>
        </w:rPr>
        <w:t>to move from remote and hybrid learning models and return to the in-person educational format</w:t>
      </w:r>
      <w:r w:rsidR="006C381E">
        <w:rPr>
          <w:rFonts w:ascii="Times New Roman" w:hAnsi="Times New Roman" w:cs="Times New Roman"/>
          <w:color w:val="auto"/>
        </w:rPr>
        <w:t xml:space="preserve"> this spring</w:t>
      </w:r>
      <w:r w:rsidR="002E72F0">
        <w:rPr>
          <w:rFonts w:ascii="Times New Roman" w:hAnsi="Times New Roman" w:cs="Times New Roman"/>
          <w:color w:val="auto"/>
        </w:rPr>
        <w:t xml:space="preserve">. </w:t>
      </w:r>
    </w:p>
    <w:p w14:paraId="483BEF55" w14:textId="575DBBE7" w:rsidR="00E87A33" w:rsidRDefault="00E87A33" w:rsidP="00EE520B">
      <w:pPr>
        <w:rPr>
          <w:rFonts w:eastAsia="Calibri" w:cs="Calibri"/>
          <w:color w:val="000000" w:themeColor="text1"/>
        </w:rPr>
      </w:pPr>
      <w:r>
        <w:rPr>
          <w:rFonts w:eastAsia="Calibri" w:cs="Calibri"/>
          <w:color w:val="000000" w:themeColor="text1"/>
        </w:rPr>
        <w:t xml:space="preserve"> </w:t>
      </w:r>
    </w:p>
    <w:p w14:paraId="6F397D71" w14:textId="6FC25C5E" w:rsidR="00A659F9" w:rsidRDefault="00E87A33" w:rsidP="004E3A51">
      <w:pPr>
        <w:rPr>
          <w:szCs w:val="24"/>
        </w:rPr>
      </w:pPr>
      <w:r>
        <w:rPr>
          <w:rFonts w:eastAsia="Calibri" w:cs="Calibri"/>
          <w:color w:val="000000" w:themeColor="text1"/>
        </w:rPr>
        <w:t xml:space="preserve">One comment proposed a change to the regulations that would require live teacher-student interaction so remote students would be able to engage with their teachers daily. No further changes to the regulations are </w:t>
      </w:r>
      <w:r w:rsidR="00292BF3">
        <w:rPr>
          <w:rFonts w:eastAsia="Calibri" w:cs="Calibri"/>
          <w:color w:val="000000" w:themeColor="text1"/>
        </w:rPr>
        <w:t xml:space="preserve">necessary </w:t>
      </w:r>
      <w:r>
        <w:rPr>
          <w:rFonts w:eastAsia="Calibri" w:cs="Calibri"/>
          <w:color w:val="000000" w:themeColor="text1"/>
        </w:rPr>
        <w:t xml:space="preserve">because we </w:t>
      </w:r>
      <w:r w:rsidR="00292BF3">
        <w:rPr>
          <w:rFonts w:eastAsia="Calibri" w:cs="Calibri"/>
          <w:color w:val="000000" w:themeColor="text1"/>
        </w:rPr>
        <w:t xml:space="preserve">already require a daily “live check-in” to support students whose families have selected a remote model for the remainder of the school year. </w:t>
      </w:r>
      <w:r w:rsidR="00EE520B">
        <w:t xml:space="preserve">As provided in the definition of remote learning in the Department’s regulations, remote learning requires that students have opportunities to interact with a teacher each school day. The daily live check-in provides the district with information about student engagement and well-being. The Department </w:t>
      </w:r>
      <w:r>
        <w:t xml:space="preserve">has </w:t>
      </w:r>
      <w:r w:rsidR="00292BF3">
        <w:t xml:space="preserve">recently </w:t>
      </w:r>
      <w:r>
        <w:t xml:space="preserve">updated </w:t>
      </w:r>
      <w:r w:rsidR="00EE520B">
        <w:t xml:space="preserve">its guidance to require using video conferencing or other methods of seeing students as part of the daily live check-in. </w:t>
      </w:r>
      <w:r w:rsidR="00292BF3">
        <w:t>To the extent the comment relates to the manner in which teachers manage live-streamed classes, that is a matter best left to the discretion of teachers and administrators.</w:t>
      </w:r>
    </w:p>
    <w:p w14:paraId="31137020" w14:textId="77777777" w:rsidR="00A50768" w:rsidRPr="008D427D" w:rsidRDefault="00A50768" w:rsidP="004E3A51">
      <w:pPr>
        <w:rPr>
          <w:szCs w:val="24"/>
        </w:rPr>
      </w:pPr>
    </w:p>
    <w:p w14:paraId="6C78FE4B" w14:textId="6FB7D611" w:rsidR="00EC2AF9" w:rsidRPr="008D427D" w:rsidRDefault="00FD0DD3" w:rsidP="00EC2AF9">
      <w:pPr>
        <w:rPr>
          <w:b/>
          <w:bCs/>
          <w:szCs w:val="24"/>
        </w:rPr>
      </w:pPr>
      <w:r>
        <w:rPr>
          <w:b/>
          <w:bCs/>
          <w:szCs w:val="24"/>
        </w:rPr>
        <w:t xml:space="preserve">Conclusion </w:t>
      </w:r>
      <w:r w:rsidR="00A21322" w:rsidRPr="008D427D">
        <w:rPr>
          <w:b/>
          <w:bCs/>
          <w:szCs w:val="24"/>
        </w:rPr>
        <w:t xml:space="preserve"> </w:t>
      </w:r>
    </w:p>
    <w:p w14:paraId="099725F3" w14:textId="77777777" w:rsidR="00EC2AF9" w:rsidRPr="008D427D" w:rsidRDefault="00EC2AF9" w:rsidP="00EC2AF9">
      <w:pPr>
        <w:rPr>
          <w:b/>
          <w:bCs/>
          <w:szCs w:val="24"/>
        </w:rPr>
      </w:pPr>
    </w:p>
    <w:p w14:paraId="04A3210C" w14:textId="6110F7E3" w:rsidR="00486A9F" w:rsidRDefault="00DD119C" w:rsidP="00486A9F">
      <w:pPr>
        <w:rPr>
          <w:szCs w:val="24"/>
        </w:rPr>
      </w:pPr>
      <w:r>
        <w:rPr>
          <w:szCs w:val="24"/>
        </w:rPr>
        <w:t xml:space="preserve">As we have stated repeatedly throughout this pandemic, </w:t>
      </w:r>
      <w:r w:rsidR="00EC2AF9" w:rsidRPr="008D427D">
        <w:rPr>
          <w:szCs w:val="24"/>
        </w:rPr>
        <w:t>there is no substitute for in-person learning, especially for younger students, students with disabilities</w:t>
      </w:r>
      <w:r w:rsidR="00034A0B">
        <w:rPr>
          <w:szCs w:val="24"/>
        </w:rPr>
        <w:t>,</w:t>
      </w:r>
      <w:r w:rsidR="00EC2AF9" w:rsidRPr="008D427D">
        <w:rPr>
          <w:szCs w:val="24"/>
        </w:rPr>
        <w:t xml:space="preserve"> and English learners. </w:t>
      </w:r>
      <w:r w:rsidR="003F3DDC" w:rsidRPr="008D427D">
        <w:rPr>
          <w:szCs w:val="24"/>
        </w:rPr>
        <w:t xml:space="preserve">In addition to academic </w:t>
      </w:r>
      <w:r w:rsidR="0050087C">
        <w:rPr>
          <w:szCs w:val="24"/>
        </w:rPr>
        <w:t xml:space="preserve">instruction and </w:t>
      </w:r>
      <w:r w:rsidR="003F3DDC" w:rsidRPr="008D427D">
        <w:rPr>
          <w:szCs w:val="24"/>
        </w:rPr>
        <w:t xml:space="preserve">support, </w:t>
      </w:r>
      <w:r w:rsidR="00754190" w:rsidRPr="008D427D">
        <w:rPr>
          <w:szCs w:val="24"/>
        </w:rPr>
        <w:t xml:space="preserve">we know </w:t>
      </w:r>
      <w:r w:rsidR="001C4DD4">
        <w:rPr>
          <w:szCs w:val="24"/>
        </w:rPr>
        <w:t xml:space="preserve">that </w:t>
      </w:r>
      <w:r w:rsidR="003F3DDC" w:rsidRPr="008D427D">
        <w:rPr>
          <w:szCs w:val="24"/>
        </w:rPr>
        <w:t xml:space="preserve">when students </w:t>
      </w:r>
      <w:r w:rsidR="00754190" w:rsidRPr="008D427D">
        <w:rPr>
          <w:szCs w:val="24"/>
        </w:rPr>
        <w:t xml:space="preserve">are in school, they have the opportunity to learn important social and emotional skills, </w:t>
      </w:r>
      <w:r w:rsidR="00034A0B">
        <w:rPr>
          <w:szCs w:val="24"/>
        </w:rPr>
        <w:t xml:space="preserve">and </w:t>
      </w:r>
      <w:r w:rsidR="00754190" w:rsidRPr="008D427D">
        <w:rPr>
          <w:szCs w:val="24"/>
        </w:rPr>
        <w:t>t</w:t>
      </w:r>
      <w:r w:rsidR="003F3DDC" w:rsidRPr="008D427D">
        <w:rPr>
          <w:szCs w:val="24"/>
        </w:rPr>
        <w:t xml:space="preserve">hey </w:t>
      </w:r>
      <w:r w:rsidR="00754190" w:rsidRPr="008D427D">
        <w:rPr>
          <w:szCs w:val="24"/>
        </w:rPr>
        <w:t>have access to mental health and other support services as well as healthy meals</w:t>
      </w:r>
      <w:r w:rsidR="00B457B4" w:rsidRPr="008D427D">
        <w:rPr>
          <w:szCs w:val="24"/>
        </w:rPr>
        <w:t xml:space="preserve">. </w:t>
      </w:r>
      <w:r w:rsidR="00A55A01">
        <w:rPr>
          <w:szCs w:val="24"/>
        </w:rPr>
        <w:t>The amended regulation</w:t>
      </w:r>
      <w:r w:rsidR="001C4DD4">
        <w:rPr>
          <w:szCs w:val="24"/>
        </w:rPr>
        <w:t>s</w:t>
      </w:r>
      <w:r w:rsidR="00A55A01">
        <w:rPr>
          <w:szCs w:val="24"/>
        </w:rPr>
        <w:t xml:space="preserve"> permitted me to </w:t>
      </w:r>
      <w:r w:rsidR="00E87A33">
        <w:rPr>
          <w:szCs w:val="24"/>
        </w:rPr>
        <w:t xml:space="preserve">support the return of all students to in-person learning.  </w:t>
      </w:r>
      <w:r w:rsidR="00B457B4" w:rsidRPr="008D427D">
        <w:rPr>
          <w:szCs w:val="24"/>
        </w:rPr>
        <w:t xml:space="preserve">For all these reasons, </w:t>
      </w:r>
      <w:r w:rsidR="00486A9F">
        <w:rPr>
          <w:szCs w:val="24"/>
        </w:rPr>
        <w:t xml:space="preserve">I recommend that the Board vote on final adoption of these regulatory amendments. </w:t>
      </w:r>
    </w:p>
    <w:p w14:paraId="01378C20" w14:textId="77777777" w:rsidR="00486A9F" w:rsidRDefault="00486A9F" w:rsidP="00486A9F">
      <w:pPr>
        <w:rPr>
          <w:szCs w:val="24"/>
        </w:rPr>
      </w:pPr>
    </w:p>
    <w:p w14:paraId="4B075508" w14:textId="5FD096F3" w:rsidR="00486A9F" w:rsidRDefault="00486A9F" w:rsidP="00486A9F">
      <w:pPr>
        <w:tabs>
          <w:tab w:val="left" w:pos="1080"/>
        </w:tabs>
        <w:rPr>
          <w:szCs w:val="24"/>
        </w:rPr>
      </w:pPr>
      <w:r>
        <w:rPr>
          <w:szCs w:val="24"/>
        </w:rPr>
        <w:t xml:space="preserve">At the </w:t>
      </w:r>
      <w:r w:rsidR="00A659F9">
        <w:rPr>
          <w:szCs w:val="24"/>
        </w:rPr>
        <w:t>May 25</w:t>
      </w:r>
      <w:r>
        <w:rPr>
          <w:szCs w:val="24"/>
        </w:rPr>
        <w:t xml:space="preserve"> meeting, Associate Commissioner Rob Curtin and Deputy General Counsel Deb Steenland will be available to answer your questions on the final adoption of the amendments.</w:t>
      </w:r>
    </w:p>
    <w:p w14:paraId="7355F097" w14:textId="77777777" w:rsidR="00486A9F" w:rsidRDefault="00486A9F" w:rsidP="00486A9F">
      <w:pPr>
        <w:tabs>
          <w:tab w:val="left" w:pos="1080"/>
        </w:tabs>
        <w:rPr>
          <w:szCs w:val="24"/>
        </w:rPr>
      </w:pPr>
    </w:p>
    <w:p w14:paraId="42FBD09C" w14:textId="77777777" w:rsidR="00486A9F" w:rsidRDefault="00486A9F" w:rsidP="00486A9F">
      <w:pPr>
        <w:tabs>
          <w:tab w:val="left" w:pos="1080"/>
        </w:tabs>
        <w:ind w:left="1440" w:hanging="1440"/>
        <w:rPr>
          <w:szCs w:val="24"/>
        </w:rPr>
      </w:pPr>
      <w:r>
        <w:rPr>
          <w:szCs w:val="24"/>
        </w:rPr>
        <w:t>Enclosures:</w:t>
      </w:r>
      <w:r>
        <w:rPr>
          <w:szCs w:val="24"/>
        </w:rPr>
        <w:tab/>
        <w:t xml:space="preserve">603 CMR 27.00 Strikethrough version of regulation showing amendments </w:t>
      </w:r>
    </w:p>
    <w:p w14:paraId="517EBEF9" w14:textId="77777777" w:rsidR="00486A9F" w:rsidRDefault="00486A9F" w:rsidP="00486A9F">
      <w:pPr>
        <w:tabs>
          <w:tab w:val="left" w:pos="1080"/>
        </w:tabs>
        <w:ind w:left="1440" w:hanging="1440"/>
        <w:rPr>
          <w:szCs w:val="24"/>
        </w:rPr>
      </w:pPr>
      <w:r>
        <w:rPr>
          <w:szCs w:val="24"/>
        </w:rPr>
        <w:tab/>
      </w:r>
      <w:r>
        <w:rPr>
          <w:szCs w:val="24"/>
        </w:rPr>
        <w:tab/>
        <w:t>Summary of public comment</w:t>
      </w:r>
    </w:p>
    <w:p w14:paraId="0671292F" w14:textId="658FFEF3" w:rsidR="00486A9F" w:rsidRDefault="00486A9F" w:rsidP="00486A9F">
      <w:pPr>
        <w:tabs>
          <w:tab w:val="left" w:pos="1080"/>
        </w:tabs>
        <w:ind w:left="1440" w:hanging="1440"/>
        <w:rPr>
          <w:szCs w:val="24"/>
        </w:rPr>
      </w:pPr>
      <w:r>
        <w:rPr>
          <w:szCs w:val="24"/>
        </w:rPr>
        <w:tab/>
      </w:r>
      <w:r>
        <w:rPr>
          <w:szCs w:val="24"/>
        </w:rPr>
        <w:tab/>
        <w:t>Public comment</w:t>
      </w:r>
    </w:p>
    <w:p w14:paraId="3E459191" w14:textId="77777777" w:rsidR="00486A9F" w:rsidRDefault="00486A9F" w:rsidP="00486A9F">
      <w:pPr>
        <w:tabs>
          <w:tab w:val="left" w:pos="1080"/>
        </w:tabs>
        <w:ind w:left="1440" w:hanging="1440"/>
        <w:rPr>
          <w:szCs w:val="24"/>
        </w:rPr>
      </w:pPr>
      <w:r>
        <w:rPr>
          <w:szCs w:val="24"/>
        </w:rPr>
        <w:tab/>
      </w:r>
      <w:r>
        <w:rPr>
          <w:szCs w:val="24"/>
        </w:rPr>
        <w:tab/>
        <w:t xml:space="preserve">Motion </w:t>
      </w:r>
    </w:p>
    <w:p w14:paraId="74FCBC21" w14:textId="70EF2F83" w:rsidR="000F4C50" w:rsidRPr="008D427D" w:rsidRDefault="000F4C50" w:rsidP="009E48C3">
      <w:pPr>
        <w:tabs>
          <w:tab w:val="left" w:pos="1080"/>
        </w:tabs>
        <w:rPr>
          <w:szCs w:val="24"/>
        </w:rPr>
      </w:pPr>
    </w:p>
    <w:p w14:paraId="2381EE68" w14:textId="4AA3CCBE" w:rsidR="00AE417B" w:rsidRPr="008D427D" w:rsidRDefault="00AE417B" w:rsidP="008C189D">
      <w:pPr>
        <w:tabs>
          <w:tab w:val="left" w:pos="1080"/>
        </w:tabs>
        <w:ind w:left="1440" w:hanging="1440"/>
        <w:rPr>
          <w:szCs w:val="24"/>
        </w:rPr>
      </w:pPr>
    </w:p>
    <w:p w14:paraId="08F28160" w14:textId="5A59E603" w:rsidR="00AE417B" w:rsidRPr="008D427D" w:rsidRDefault="00AE417B" w:rsidP="008C189D">
      <w:pPr>
        <w:tabs>
          <w:tab w:val="left" w:pos="1080"/>
        </w:tabs>
        <w:ind w:left="1440" w:hanging="1440"/>
        <w:rPr>
          <w:szCs w:val="24"/>
        </w:rPr>
      </w:pPr>
    </w:p>
    <w:sectPr w:rsidR="00AE417B" w:rsidRPr="008D427D" w:rsidSect="005C1013">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80D985" w14:textId="77777777" w:rsidR="00D4469A" w:rsidRDefault="00D4469A" w:rsidP="00C035EC">
      <w:r>
        <w:separator/>
      </w:r>
    </w:p>
  </w:endnote>
  <w:endnote w:type="continuationSeparator" w:id="0">
    <w:p w14:paraId="484993D4" w14:textId="77777777" w:rsidR="00D4469A" w:rsidRDefault="00D4469A" w:rsidP="00C035EC">
      <w:r>
        <w:continuationSeparator/>
      </w:r>
    </w:p>
  </w:endnote>
  <w:endnote w:type="continuationNotice" w:id="1">
    <w:p w14:paraId="59CF17FB" w14:textId="77777777" w:rsidR="00D4469A" w:rsidRDefault="00D446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9444811"/>
      <w:docPartObj>
        <w:docPartGallery w:val="Page Numbers (Bottom of Page)"/>
        <w:docPartUnique/>
      </w:docPartObj>
    </w:sdtPr>
    <w:sdtEndPr>
      <w:rPr>
        <w:noProof/>
      </w:rPr>
    </w:sdtEndPr>
    <w:sdtContent>
      <w:p w14:paraId="7D7DF2C4" w14:textId="4914FFF2" w:rsidR="00C035EC" w:rsidRDefault="00C035EC">
        <w:pPr>
          <w:pStyle w:val="Footer"/>
          <w:jc w:val="right"/>
        </w:pPr>
        <w:r>
          <w:fldChar w:fldCharType="begin"/>
        </w:r>
        <w:r>
          <w:instrText xml:space="preserve"> PAGE   \* MERGEFORMAT </w:instrText>
        </w:r>
        <w:r>
          <w:fldChar w:fldCharType="separate"/>
        </w:r>
        <w:r w:rsidR="001E2825">
          <w:rPr>
            <w:noProof/>
          </w:rPr>
          <w:t>2</w:t>
        </w:r>
        <w:r>
          <w:rPr>
            <w:noProof/>
          </w:rPr>
          <w:fldChar w:fldCharType="end"/>
        </w:r>
      </w:p>
    </w:sdtContent>
  </w:sdt>
  <w:p w14:paraId="03298805" w14:textId="77777777" w:rsidR="00C035EC" w:rsidRDefault="00C035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2017FE" w14:textId="77777777" w:rsidR="00D4469A" w:rsidRDefault="00D4469A" w:rsidP="00C035EC">
      <w:r>
        <w:separator/>
      </w:r>
    </w:p>
  </w:footnote>
  <w:footnote w:type="continuationSeparator" w:id="0">
    <w:p w14:paraId="62876F0C" w14:textId="77777777" w:rsidR="00D4469A" w:rsidRDefault="00D4469A" w:rsidP="00C035EC">
      <w:r>
        <w:continuationSeparator/>
      </w:r>
    </w:p>
  </w:footnote>
  <w:footnote w:type="continuationNotice" w:id="1">
    <w:p w14:paraId="4B72B03A" w14:textId="77777777" w:rsidR="00D4469A" w:rsidRDefault="00D4469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254739B"/>
    <w:multiLevelType w:val="hybridMultilevel"/>
    <w:tmpl w:val="B679FDC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B56BA3B"/>
    <w:multiLevelType w:val="hybridMultilevel"/>
    <w:tmpl w:val="91B5E68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1EE6012"/>
    <w:multiLevelType w:val="hybridMultilevel"/>
    <w:tmpl w:val="C2580D5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74A40A7"/>
    <w:multiLevelType w:val="hybridMultilevel"/>
    <w:tmpl w:val="03D2ED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CB52C2"/>
    <w:multiLevelType w:val="hybridMultilevel"/>
    <w:tmpl w:val="1562B70E"/>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66015C"/>
    <w:multiLevelType w:val="hybridMultilevel"/>
    <w:tmpl w:val="C1905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B137BD"/>
    <w:multiLevelType w:val="multilevel"/>
    <w:tmpl w:val="120CBE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7A59FA"/>
    <w:multiLevelType w:val="hybridMultilevel"/>
    <w:tmpl w:val="8F3A37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424951E"/>
    <w:multiLevelType w:val="hybridMultilevel"/>
    <w:tmpl w:val="05B0B0C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6126EB7"/>
    <w:multiLevelType w:val="hybridMultilevel"/>
    <w:tmpl w:val="3DFC6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753379"/>
    <w:multiLevelType w:val="multilevel"/>
    <w:tmpl w:val="CB260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BED1079"/>
    <w:multiLevelType w:val="hybridMultilevel"/>
    <w:tmpl w:val="203CEEAC"/>
    <w:lvl w:ilvl="0" w:tplc="740C7AD0">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12541CC"/>
    <w:multiLevelType w:val="hybridMultilevel"/>
    <w:tmpl w:val="C8A4C1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34B2E28"/>
    <w:multiLevelType w:val="hybridMultilevel"/>
    <w:tmpl w:val="CAE670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CC83321"/>
    <w:multiLevelType w:val="hybridMultilevel"/>
    <w:tmpl w:val="E6C84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F3060F"/>
    <w:multiLevelType w:val="hybridMultilevel"/>
    <w:tmpl w:val="3488A1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465A4A"/>
    <w:multiLevelType w:val="multilevel"/>
    <w:tmpl w:val="100AB8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F3FB67"/>
    <w:multiLevelType w:val="hybridMultilevel"/>
    <w:tmpl w:val="E231C74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7DF0B4C"/>
    <w:multiLevelType w:val="hybridMultilevel"/>
    <w:tmpl w:val="2952AC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D1DB067"/>
    <w:multiLevelType w:val="hybridMultilevel"/>
    <w:tmpl w:val="1C9B973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D5864D7"/>
    <w:multiLevelType w:val="hybridMultilevel"/>
    <w:tmpl w:val="39DC36F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AB05846"/>
    <w:multiLevelType w:val="hybridMultilevel"/>
    <w:tmpl w:val="5D1A0B5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3" w15:restartNumberingAfterBreak="0">
    <w:nsid w:val="62E374A3"/>
    <w:multiLevelType w:val="hybridMultilevel"/>
    <w:tmpl w:val="FE0A93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8C407A3"/>
    <w:multiLevelType w:val="hybridMultilevel"/>
    <w:tmpl w:val="2B84E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3C6F77"/>
    <w:multiLevelType w:val="hybridMultilevel"/>
    <w:tmpl w:val="27DEE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6614A3"/>
    <w:multiLevelType w:val="hybridMultilevel"/>
    <w:tmpl w:val="E2A46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E2983A"/>
    <w:multiLevelType w:val="hybridMultilevel"/>
    <w:tmpl w:val="EE07975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6"/>
  </w:num>
  <w:num w:numId="2">
    <w:abstractNumId w:val="12"/>
  </w:num>
  <w:num w:numId="3">
    <w:abstractNumId w:val="13"/>
  </w:num>
  <w:num w:numId="4">
    <w:abstractNumId w:val="25"/>
  </w:num>
  <w:num w:numId="5">
    <w:abstractNumId w:val="7"/>
  </w:num>
  <w:num w:numId="6">
    <w:abstractNumId w:val="3"/>
  </w:num>
  <w:num w:numId="7">
    <w:abstractNumId w:val="5"/>
  </w:num>
  <w:num w:numId="8">
    <w:abstractNumId w:val="11"/>
  </w:num>
  <w:num w:numId="9">
    <w:abstractNumId w:val="4"/>
  </w:num>
  <w:num w:numId="10">
    <w:abstractNumId w:val="9"/>
  </w:num>
  <w:num w:numId="11">
    <w:abstractNumId w:val="26"/>
  </w:num>
  <w:num w:numId="12">
    <w:abstractNumId w:val="23"/>
  </w:num>
  <w:num w:numId="13">
    <w:abstractNumId w:val="15"/>
  </w:num>
  <w:num w:numId="14">
    <w:abstractNumId w:val="19"/>
  </w:num>
  <w:num w:numId="15">
    <w:abstractNumId w:val="1"/>
  </w:num>
  <w:num w:numId="16">
    <w:abstractNumId w:val="27"/>
  </w:num>
  <w:num w:numId="17">
    <w:abstractNumId w:val="8"/>
  </w:num>
  <w:num w:numId="18">
    <w:abstractNumId w:val="18"/>
  </w:num>
  <w:num w:numId="19">
    <w:abstractNumId w:val="2"/>
  </w:num>
  <w:num w:numId="20">
    <w:abstractNumId w:val="0"/>
  </w:num>
  <w:num w:numId="21">
    <w:abstractNumId w:val="21"/>
  </w:num>
  <w:num w:numId="22">
    <w:abstractNumId w:val="20"/>
  </w:num>
  <w:num w:numId="23">
    <w:abstractNumId w:val="24"/>
  </w:num>
  <w:num w:numId="24">
    <w:abstractNumId w:val="14"/>
  </w:num>
  <w:num w:numId="25">
    <w:abstractNumId w:val="10"/>
  </w:num>
  <w:num w:numId="26">
    <w:abstractNumId w:val="22"/>
  </w:num>
  <w:num w:numId="27">
    <w:abstractNumId w:val="6"/>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489"/>
    <w:rsid w:val="000004E8"/>
    <w:rsid w:val="00000E97"/>
    <w:rsid w:val="0001581A"/>
    <w:rsid w:val="000212CC"/>
    <w:rsid w:val="00025507"/>
    <w:rsid w:val="0003291C"/>
    <w:rsid w:val="00033FFD"/>
    <w:rsid w:val="00034A0B"/>
    <w:rsid w:val="00041CA1"/>
    <w:rsid w:val="0005637E"/>
    <w:rsid w:val="000A41E3"/>
    <w:rsid w:val="000B48D6"/>
    <w:rsid w:val="000D4CD8"/>
    <w:rsid w:val="000D6102"/>
    <w:rsid w:val="000E0994"/>
    <w:rsid w:val="000F4C50"/>
    <w:rsid w:val="001172BB"/>
    <w:rsid w:val="001176D7"/>
    <w:rsid w:val="00117C07"/>
    <w:rsid w:val="00123AD3"/>
    <w:rsid w:val="00125E87"/>
    <w:rsid w:val="00126EE6"/>
    <w:rsid w:val="00134832"/>
    <w:rsid w:val="0014009B"/>
    <w:rsid w:val="00142441"/>
    <w:rsid w:val="001509EB"/>
    <w:rsid w:val="001520D0"/>
    <w:rsid w:val="00153677"/>
    <w:rsid w:val="0015761B"/>
    <w:rsid w:val="001728A9"/>
    <w:rsid w:val="00173490"/>
    <w:rsid w:val="00180489"/>
    <w:rsid w:val="00195D91"/>
    <w:rsid w:val="001A2C57"/>
    <w:rsid w:val="001B32BA"/>
    <w:rsid w:val="001B7559"/>
    <w:rsid w:val="001C09C3"/>
    <w:rsid w:val="001C4DD4"/>
    <w:rsid w:val="001D2BD0"/>
    <w:rsid w:val="001D6EB5"/>
    <w:rsid w:val="001E2825"/>
    <w:rsid w:val="001E76A6"/>
    <w:rsid w:val="001F5555"/>
    <w:rsid w:val="001F611F"/>
    <w:rsid w:val="001F6FE0"/>
    <w:rsid w:val="00201172"/>
    <w:rsid w:val="00204DAF"/>
    <w:rsid w:val="00207447"/>
    <w:rsid w:val="00210DFD"/>
    <w:rsid w:val="00221176"/>
    <w:rsid w:val="00224F05"/>
    <w:rsid w:val="002351CF"/>
    <w:rsid w:val="00236E96"/>
    <w:rsid w:val="00237451"/>
    <w:rsid w:val="00247B6F"/>
    <w:rsid w:val="002773DC"/>
    <w:rsid w:val="00292BF3"/>
    <w:rsid w:val="002946BC"/>
    <w:rsid w:val="002A3E22"/>
    <w:rsid w:val="002A480C"/>
    <w:rsid w:val="002A675C"/>
    <w:rsid w:val="002B09DC"/>
    <w:rsid w:val="002B3B7F"/>
    <w:rsid w:val="002B4B10"/>
    <w:rsid w:val="002B4D5A"/>
    <w:rsid w:val="002C0CF9"/>
    <w:rsid w:val="002D591B"/>
    <w:rsid w:val="002E72F0"/>
    <w:rsid w:val="002F5424"/>
    <w:rsid w:val="003076F3"/>
    <w:rsid w:val="00320574"/>
    <w:rsid w:val="00333805"/>
    <w:rsid w:val="00335268"/>
    <w:rsid w:val="00336E2B"/>
    <w:rsid w:val="003423E0"/>
    <w:rsid w:val="0035422F"/>
    <w:rsid w:val="0035478D"/>
    <w:rsid w:val="003769E4"/>
    <w:rsid w:val="00386F73"/>
    <w:rsid w:val="003953C8"/>
    <w:rsid w:val="003964C4"/>
    <w:rsid w:val="0039733A"/>
    <w:rsid w:val="003B1B89"/>
    <w:rsid w:val="003C019B"/>
    <w:rsid w:val="003C14F1"/>
    <w:rsid w:val="003C601D"/>
    <w:rsid w:val="003D4FFA"/>
    <w:rsid w:val="003E07F5"/>
    <w:rsid w:val="003F1A5E"/>
    <w:rsid w:val="003F32F0"/>
    <w:rsid w:val="003F3DDC"/>
    <w:rsid w:val="003F7809"/>
    <w:rsid w:val="00401C77"/>
    <w:rsid w:val="00403319"/>
    <w:rsid w:val="00404826"/>
    <w:rsid w:val="00407D7F"/>
    <w:rsid w:val="0041210C"/>
    <w:rsid w:val="004121A1"/>
    <w:rsid w:val="00414D31"/>
    <w:rsid w:val="00423540"/>
    <w:rsid w:val="00460D49"/>
    <w:rsid w:val="00466A21"/>
    <w:rsid w:val="00470DDF"/>
    <w:rsid w:val="004742BF"/>
    <w:rsid w:val="00477017"/>
    <w:rsid w:val="00481645"/>
    <w:rsid w:val="0048493C"/>
    <w:rsid w:val="00486A9F"/>
    <w:rsid w:val="004A0B3D"/>
    <w:rsid w:val="004C246F"/>
    <w:rsid w:val="004C2DFB"/>
    <w:rsid w:val="004C6485"/>
    <w:rsid w:val="004D6D5F"/>
    <w:rsid w:val="004E3A51"/>
    <w:rsid w:val="004E5697"/>
    <w:rsid w:val="004E7C8A"/>
    <w:rsid w:val="004F5674"/>
    <w:rsid w:val="004F5D49"/>
    <w:rsid w:val="004F630D"/>
    <w:rsid w:val="0050087C"/>
    <w:rsid w:val="00511960"/>
    <w:rsid w:val="0051205B"/>
    <w:rsid w:val="0051288C"/>
    <w:rsid w:val="00514D8F"/>
    <w:rsid w:val="005268FF"/>
    <w:rsid w:val="00533DFA"/>
    <w:rsid w:val="005341D0"/>
    <w:rsid w:val="00542362"/>
    <w:rsid w:val="005430E2"/>
    <w:rsid w:val="005477E7"/>
    <w:rsid w:val="005554EE"/>
    <w:rsid w:val="00562947"/>
    <w:rsid w:val="00564B98"/>
    <w:rsid w:val="00571666"/>
    <w:rsid w:val="00586201"/>
    <w:rsid w:val="00592FC5"/>
    <w:rsid w:val="005A2518"/>
    <w:rsid w:val="005B32EF"/>
    <w:rsid w:val="005B7179"/>
    <w:rsid w:val="005B72E3"/>
    <w:rsid w:val="005B7EF2"/>
    <w:rsid w:val="005C1013"/>
    <w:rsid w:val="005D64B7"/>
    <w:rsid w:val="005E1D1B"/>
    <w:rsid w:val="005E3535"/>
    <w:rsid w:val="005E4B20"/>
    <w:rsid w:val="005F5A31"/>
    <w:rsid w:val="006171A2"/>
    <w:rsid w:val="00622BFB"/>
    <w:rsid w:val="006345B7"/>
    <w:rsid w:val="00635070"/>
    <w:rsid w:val="00637224"/>
    <w:rsid w:val="00637364"/>
    <w:rsid w:val="00655AAB"/>
    <w:rsid w:val="006569F5"/>
    <w:rsid w:val="00663115"/>
    <w:rsid w:val="0066680D"/>
    <w:rsid w:val="006704AD"/>
    <w:rsid w:val="00671299"/>
    <w:rsid w:val="0067165D"/>
    <w:rsid w:val="006726BB"/>
    <w:rsid w:val="00685FF9"/>
    <w:rsid w:val="006871D3"/>
    <w:rsid w:val="00687C77"/>
    <w:rsid w:val="006B1C62"/>
    <w:rsid w:val="006B42B8"/>
    <w:rsid w:val="006B532E"/>
    <w:rsid w:val="006C381E"/>
    <w:rsid w:val="006E18AC"/>
    <w:rsid w:val="006E2F0C"/>
    <w:rsid w:val="006F1340"/>
    <w:rsid w:val="006F33C8"/>
    <w:rsid w:val="006F7CF7"/>
    <w:rsid w:val="00701359"/>
    <w:rsid w:val="00703F99"/>
    <w:rsid w:val="00722ABE"/>
    <w:rsid w:val="00733E3B"/>
    <w:rsid w:val="00735F30"/>
    <w:rsid w:val="00754190"/>
    <w:rsid w:val="00761FD8"/>
    <w:rsid w:val="007732FB"/>
    <w:rsid w:val="007802D8"/>
    <w:rsid w:val="00791236"/>
    <w:rsid w:val="00793E7A"/>
    <w:rsid w:val="0079642C"/>
    <w:rsid w:val="007B730C"/>
    <w:rsid w:val="007C3CD1"/>
    <w:rsid w:val="007D08F8"/>
    <w:rsid w:val="007E4576"/>
    <w:rsid w:val="007E4BDF"/>
    <w:rsid w:val="007E59C7"/>
    <w:rsid w:val="008043E2"/>
    <w:rsid w:val="00823B50"/>
    <w:rsid w:val="00825ED4"/>
    <w:rsid w:val="00840D60"/>
    <w:rsid w:val="00852554"/>
    <w:rsid w:val="008527F3"/>
    <w:rsid w:val="008564ED"/>
    <w:rsid w:val="00856710"/>
    <w:rsid w:val="0086444E"/>
    <w:rsid w:val="00865D01"/>
    <w:rsid w:val="008812B6"/>
    <w:rsid w:val="00890FC0"/>
    <w:rsid w:val="008B0537"/>
    <w:rsid w:val="008B07DB"/>
    <w:rsid w:val="008C189D"/>
    <w:rsid w:val="008C238A"/>
    <w:rsid w:val="008D427D"/>
    <w:rsid w:val="008D4FA6"/>
    <w:rsid w:val="008D6188"/>
    <w:rsid w:val="008E3AE6"/>
    <w:rsid w:val="00923FD7"/>
    <w:rsid w:val="00930959"/>
    <w:rsid w:val="00956BA2"/>
    <w:rsid w:val="00963F6D"/>
    <w:rsid w:val="009713B2"/>
    <w:rsid w:val="00995D0E"/>
    <w:rsid w:val="009A2B7A"/>
    <w:rsid w:val="009A6872"/>
    <w:rsid w:val="009C6970"/>
    <w:rsid w:val="009D13E7"/>
    <w:rsid w:val="009E48C3"/>
    <w:rsid w:val="00A07554"/>
    <w:rsid w:val="00A13E66"/>
    <w:rsid w:val="00A1426D"/>
    <w:rsid w:val="00A20194"/>
    <w:rsid w:val="00A20533"/>
    <w:rsid w:val="00A21322"/>
    <w:rsid w:val="00A217CB"/>
    <w:rsid w:val="00A23D09"/>
    <w:rsid w:val="00A24EB8"/>
    <w:rsid w:val="00A36889"/>
    <w:rsid w:val="00A42A67"/>
    <w:rsid w:val="00A446A1"/>
    <w:rsid w:val="00A50768"/>
    <w:rsid w:val="00A51F3F"/>
    <w:rsid w:val="00A55A01"/>
    <w:rsid w:val="00A65593"/>
    <w:rsid w:val="00A659F9"/>
    <w:rsid w:val="00A70FE3"/>
    <w:rsid w:val="00A7681B"/>
    <w:rsid w:val="00AB77CB"/>
    <w:rsid w:val="00AE28E9"/>
    <w:rsid w:val="00AE417B"/>
    <w:rsid w:val="00AE71E2"/>
    <w:rsid w:val="00B009D5"/>
    <w:rsid w:val="00B12206"/>
    <w:rsid w:val="00B15E7C"/>
    <w:rsid w:val="00B24161"/>
    <w:rsid w:val="00B34968"/>
    <w:rsid w:val="00B433C2"/>
    <w:rsid w:val="00B43B8E"/>
    <w:rsid w:val="00B457B4"/>
    <w:rsid w:val="00B57A5B"/>
    <w:rsid w:val="00B57BFE"/>
    <w:rsid w:val="00B670AA"/>
    <w:rsid w:val="00B7275E"/>
    <w:rsid w:val="00B80280"/>
    <w:rsid w:val="00B90DBF"/>
    <w:rsid w:val="00B923E3"/>
    <w:rsid w:val="00B97673"/>
    <w:rsid w:val="00BA2C5F"/>
    <w:rsid w:val="00BB5527"/>
    <w:rsid w:val="00BC7AC3"/>
    <w:rsid w:val="00BD3C18"/>
    <w:rsid w:val="00C021FE"/>
    <w:rsid w:val="00C035EC"/>
    <w:rsid w:val="00C249E4"/>
    <w:rsid w:val="00C2557D"/>
    <w:rsid w:val="00C414DB"/>
    <w:rsid w:val="00C45AF6"/>
    <w:rsid w:val="00C6241F"/>
    <w:rsid w:val="00C62E3B"/>
    <w:rsid w:val="00C63845"/>
    <w:rsid w:val="00C71DEC"/>
    <w:rsid w:val="00C74CD3"/>
    <w:rsid w:val="00C9254F"/>
    <w:rsid w:val="00C974A6"/>
    <w:rsid w:val="00CA4857"/>
    <w:rsid w:val="00CA71C0"/>
    <w:rsid w:val="00CC04F6"/>
    <w:rsid w:val="00CD6DAF"/>
    <w:rsid w:val="00CE2C60"/>
    <w:rsid w:val="00CF0E0C"/>
    <w:rsid w:val="00D1782C"/>
    <w:rsid w:val="00D23368"/>
    <w:rsid w:val="00D37A49"/>
    <w:rsid w:val="00D436F6"/>
    <w:rsid w:val="00D4469A"/>
    <w:rsid w:val="00D456B8"/>
    <w:rsid w:val="00D5028C"/>
    <w:rsid w:val="00D66E08"/>
    <w:rsid w:val="00D67FF8"/>
    <w:rsid w:val="00D73B50"/>
    <w:rsid w:val="00D93894"/>
    <w:rsid w:val="00DD119C"/>
    <w:rsid w:val="00DD5012"/>
    <w:rsid w:val="00DD5019"/>
    <w:rsid w:val="00DD63E5"/>
    <w:rsid w:val="00DE1C6B"/>
    <w:rsid w:val="00DE479D"/>
    <w:rsid w:val="00DF23B7"/>
    <w:rsid w:val="00E0390D"/>
    <w:rsid w:val="00E137D2"/>
    <w:rsid w:val="00E27427"/>
    <w:rsid w:val="00E30242"/>
    <w:rsid w:val="00E3200F"/>
    <w:rsid w:val="00E3500C"/>
    <w:rsid w:val="00E3576A"/>
    <w:rsid w:val="00E77D9B"/>
    <w:rsid w:val="00E77FAD"/>
    <w:rsid w:val="00E87A33"/>
    <w:rsid w:val="00E90798"/>
    <w:rsid w:val="00E95546"/>
    <w:rsid w:val="00E970F0"/>
    <w:rsid w:val="00EB0B52"/>
    <w:rsid w:val="00EC0FBB"/>
    <w:rsid w:val="00EC2AF9"/>
    <w:rsid w:val="00ED4645"/>
    <w:rsid w:val="00EE0A55"/>
    <w:rsid w:val="00EE2351"/>
    <w:rsid w:val="00EE520B"/>
    <w:rsid w:val="00EF6950"/>
    <w:rsid w:val="00F239EB"/>
    <w:rsid w:val="00F25840"/>
    <w:rsid w:val="00F27CBB"/>
    <w:rsid w:val="00F3189F"/>
    <w:rsid w:val="00F45ED6"/>
    <w:rsid w:val="00F45F8F"/>
    <w:rsid w:val="00F50107"/>
    <w:rsid w:val="00F612B4"/>
    <w:rsid w:val="00F63D87"/>
    <w:rsid w:val="00F64E5F"/>
    <w:rsid w:val="00F72AED"/>
    <w:rsid w:val="00F76E32"/>
    <w:rsid w:val="00F878C5"/>
    <w:rsid w:val="00F94795"/>
    <w:rsid w:val="00FA7A15"/>
    <w:rsid w:val="00FB1CCF"/>
    <w:rsid w:val="00FC350C"/>
    <w:rsid w:val="00FC791D"/>
    <w:rsid w:val="00FD0DD3"/>
    <w:rsid w:val="00FD39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B60F10"/>
  <w15:docId w15:val="{CC18E67B-F840-4686-AD38-7B0617564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ListParagraph">
    <w:name w:val="List Paragraph"/>
    <w:basedOn w:val="Normal"/>
    <w:uiPriority w:val="34"/>
    <w:qFormat/>
    <w:rsid w:val="009E48C3"/>
    <w:pPr>
      <w:ind w:left="720"/>
      <w:contextualSpacing/>
    </w:pPr>
  </w:style>
  <w:style w:type="paragraph" w:styleId="Footer">
    <w:name w:val="footer"/>
    <w:basedOn w:val="Normal"/>
    <w:link w:val="FooterChar"/>
    <w:uiPriority w:val="99"/>
    <w:rsid w:val="007C3CD1"/>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7C3CD1"/>
    <w:rPr>
      <w:sz w:val="24"/>
      <w:szCs w:val="24"/>
    </w:rPr>
  </w:style>
  <w:style w:type="character" w:styleId="CommentReference">
    <w:name w:val="annotation reference"/>
    <w:basedOn w:val="DefaultParagraphFont"/>
    <w:semiHidden/>
    <w:unhideWhenUsed/>
    <w:rsid w:val="00586201"/>
    <w:rPr>
      <w:sz w:val="16"/>
      <w:szCs w:val="16"/>
    </w:rPr>
  </w:style>
  <w:style w:type="paragraph" w:styleId="CommentText">
    <w:name w:val="annotation text"/>
    <w:basedOn w:val="Normal"/>
    <w:link w:val="CommentTextChar"/>
    <w:semiHidden/>
    <w:unhideWhenUsed/>
    <w:rsid w:val="00586201"/>
    <w:rPr>
      <w:sz w:val="20"/>
    </w:rPr>
  </w:style>
  <w:style w:type="character" w:customStyle="1" w:styleId="CommentTextChar">
    <w:name w:val="Comment Text Char"/>
    <w:basedOn w:val="DefaultParagraphFont"/>
    <w:link w:val="CommentText"/>
    <w:semiHidden/>
    <w:rsid w:val="00586201"/>
    <w:rPr>
      <w:snapToGrid w:val="0"/>
    </w:rPr>
  </w:style>
  <w:style w:type="paragraph" w:styleId="CommentSubject">
    <w:name w:val="annotation subject"/>
    <w:basedOn w:val="CommentText"/>
    <w:next w:val="CommentText"/>
    <w:link w:val="CommentSubjectChar"/>
    <w:semiHidden/>
    <w:unhideWhenUsed/>
    <w:rsid w:val="00586201"/>
    <w:rPr>
      <w:b/>
      <w:bCs/>
    </w:rPr>
  </w:style>
  <w:style w:type="character" w:customStyle="1" w:styleId="CommentSubjectChar">
    <w:name w:val="Comment Subject Char"/>
    <w:basedOn w:val="CommentTextChar"/>
    <w:link w:val="CommentSubject"/>
    <w:semiHidden/>
    <w:rsid w:val="00586201"/>
    <w:rPr>
      <w:b/>
      <w:bCs/>
      <w:snapToGrid w:val="0"/>
    </w:rPr>
  </w:style>
  <w:style w:type="paragraph" w:styleId="Header">
    <w:name w:val="header"/>
    <w:basedOn w:val="Normal"/>
    <w:link w:val="HeaderChar"/>
    <w:unhideWhenUsed/>
    <w:rsid w:val="00C035EC"/>
    <w:pPr>
      <w:tabs>
        <w:tab w:val="center" w:pos="4680"/>
        <w:tab w:val="right" w:pos="9360"/>
      </w:tabs>
    </w:pPr>
  </w:style>
  <w:style w:type="character" w:customStyle="1" w:styleId="HeaderChar">
    <w:name w:val="Header Char"/>
    <w:basedOn w:val="DefaultParagraphFont"/>
    <w:link w:val="Header"/>
    <w:rsid w:val="00C035EC"/>
    <w:rPr>
      <w:snapToGrid w:val="0"/>
      <w:sz w:val="24"/>
    </w:rPr>
  </w:style>
  <w:style w:type="character" w:customStyle="1" w:styleId="normaltextrun1">
    <w:name w:val="normaltextrun1"/>
    <w:basedOn w:val="DefaultParagraphFont"/>
    <w:rsid w:val="00A51F3F"/>
  </w:style>
  <w:style w:type="character" w:styleId="Hyperlink">
    <w:name w:val="Hyperlink"/>
    <w:basedOn w:val="DefaultParagraphFont"/>
    <w:unhideWhenUsed/>
    <w:rsid w:val="00FB1CCF"/>
    <w:rPr>
      <w:color w:val="0000FF" w:themeColor="hyperlink"/>
      <w:u w:val="single"/>
    </w:rPr>
  </w:style>
  <w:style w:type="character" w:styleId="UnresolvedMention">
    <w:name w:val="Unresolved Mention"/>
    <w:basedOn w:val="DefaultParagraphFont"/>
    <w:uiPriority w:val="99"/>
    <w:semiHidden/>
    <w:unhideWhenUsed/>
    <w:rsid w:val="00FB1CCF"/>
    <w:rPr>
      <w:color w:val="605E5C"/>
      <w:shd w:val="clear" w:color="auto" w:fill="E1DFDD"/>
    </w:rPr>
  </w:style>
  <w:style w:type="paragraph" w:customStyle="1" w:styleId="Default">
    <w:name w:val="Default"/>
    <w:rsid w:val="00414D31"/>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semiHidden/>
    <w:unhideWhenUsed/>
    <w:rsid w:val="00C249E4"/>
    <w:rPr>
      <w:sz w:val="20"/>
    </w:rPr>
  </w:style>
  <w:style w:type="character" w:customStyle="1" w:styleId="FootnoteTextChar">
    <w:name w:val="Footnote Text Char"/>
    <w:basedOn w:val="DefaultParagraphFont"/>
    <w:link w:val="FootnoteText"/>
    <w:semiHidden/>
    <w:rsid w:val="00C249E4"/>
    <w:rPr>
      <w:snapToGrid w:val="0"/>
    </w:rPr>
  </w:style>
  <w:style w:type="paragraph" w:styleId="Revision">
    <w:name w:val="Revision"/>
    <w:hidden/>
    <w:uiPriority w:val="99"/>
    <w:semiHidden/>
    <w:rsid w:val="00D67FF8"/>
    <w:rPr>
      <w:snapToGrid w:val="0"/>
      <w:sz w:val="24"/>
    </w:rPr>
  </w:style>
  <w:style w:type="character" w:customStyle="1" w:styleId="normaltextrun">
    <w:name w:val="normaltextrun"/>
    <w:basedOn w:val="DefaultParagraphFont"/>
    <w:rsid w:val="001C09C3"/>
  </w:style>
  <w:style w:type="character" w:customStyle="1" w:styleId="eop">
    <w:name w:val="eop"/>
    <w:basedOn w:val="DefaultParagraphFont"/>
    <w:rsid w:val="001C09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577439">
      <w:bodyDiv w:val="1"/>
      <w:marLeft w:val="0"/>
      <w:marRight w:val="0"/>
      <w:marTop w:val="0"/>
      <w:marBottom w:val="0"/>
      <w:divBdr>
        <w:top w:val="none" w:sz="0" w:space="0" w:color="auto"/>
        <w:left w:val="none" w:sz="0" w:space="0" w:color="auto"/>
        <w:bottom w:val="none" w:sz="0" w:space="0" w:color="auto"/>
        <w:right w:val="none" w:sz="0" w:space="0" w:color="auto"/>
      </w:divBdr>
    </w:div>
    <w:div w:id="247662977">
      <w:bodyDiv w:val="1"/>
      <w:marLeft w:val="0"/>
      <w:marRight w:val="0"/>
      <w:marTop w:val="0"/>
      <w:marBottom w:val="0"/>
      <w:divBdr>
        <w:top w:val="none" w:sz="0" w:space="0" w:color="auto"/>
        <w:left w:val="none" w:sz="0" w:space="0" w:color="auto"/>
        <w:bottom w:val="none" w:sz="0" w:space="0" w:color="auto"/>
        <w:right w:val="none" w:sz="0" w:space="0" w:color="auto"/>
      </w:divBdr>
    </w:div>
    <w:div w:id="839395975">
      <w:bodyDiv w:val="1"/>
      <w:marLeft w:val="0"/>
      <w:marRight w:val="0"/>
      <w:marTop w:val="0"/>
      <w:marBottom w:val="0"/>
      <w:divBdr>
        <w:top w:val="none" w:sz="0" w:space="0" w:color="auto"/>
        <w:left w:val="none" w:sz="0" w:space="0" w:color="auto"/>
        <w:bottom w:val="none" w:sz="0" w:space="0" w:color="auto"/>
        <w:right w:val="none" w:sz="0" w:space="0" w:color="auto"/>
      </w:divBdr>
    </w:div>
    <w:div w:id="1063287737">
      <w:bodyDiv w:val="1"/>
      <w:marLeft w:val="0"/>
      <w:marRight w:val="0"/>
      <w:marTop w:val="0"/>
      <w:marBottom w:val="0"/>
      <w:divBdr>
        <w:top w:val="none" w:sz="0" w:space="0" w:color="auto"/>
        <w:left w:val="none" w:sz="0" w:space="0" w:color="auto"/>
        <w:bottom w:val="none" w:sz="0" w:space="0" w:color="auto"/>
        <w:right w:val="none" w:sz="0" w:space="0" w:color="auto"/>
      </w:divBdr>
    </w:div>
    <w:div w:id="1119101677">
      <w:bodyDiv w:val="1"/>
      <w:marLeft w:val="0"/>
      <w:marRight w:val="0"/>
      <w:marTop w:val="0"/>
      <w:marBottom w:val="0"/>
      <w:divBdr>
        <w:top w:val="none" w:sz="0" w:space="0" w:color="auto"/>
        <w:left w:val="none" w:sz="0" w:space="0" w:color="auto"/>
        <w:bottom w:val="none" w:sz="0" w:space="0" w:color="auto"/>
        <w:right w:val="none" w:sz="0" w:space="0" w:color="auto"/>
      </w:divBdr>
    </w:div>
    <w:div w:id="1355814045">
      <w:bodyDiv w:val="1"/>
      <w:marLeft w:val="0"/>
      <w:marRight w:val="0"/>
      <w:marTop w:val="0"/>
      <w:marBottom w:val="0"/>
      <w:divBdr>
        <w:top w:val="none" w:sz="0" w:space="0" w:color="auto"/>
        <w:left w:val="none" w:sz="0" w:space="0" w:color="auto"/>
        <w:bottom w:val="none" w:sz="0" w:space="0" w:color="auto"/>
        <w:right w:val="none" w:sz="0" w:space="0" w:color="auto"/>
      </w:divBdr>
    </w:div>
    <w:div w:id="1889956113">
      <w:bodyDiv w:val="1"/>
      <w:marLeft w:val="0"/>
      <w:marRight w:val="0"/>
      <w:marTop w:val="0"/>
      <w:marBottom w:val="0"/>
      <w:divBdr>
        <w:top w:val="none" w:sz="0" w:space="0" w:color="auto"/>
        <w:left w:val="none" w:sz="0" w:space="0" w:color="auto"/>
        <w:bottom w:val="none" w:sz="0" w:space="0" w:color="auto"/>
        <w:right w:val="none" w:sz="0" w:space="0" w:color="auto"/>
      </w:divBdr>
    </w:div>
    <w:div w:id="2058432874">
      <w:bodyDiv w:val="1"/>
      <w:marLeft w:val="0"/>
      <w:marRight w:val="0"/>
      <w:marTop w:val="0"/>
      <w:marBottom w:val="0"/>
      <w:divBdr>
        <w:top w:val="none" w:sz="0" w:space="0" w:color="auto"/>
        <w:left w:val="none" w:sz="0" w:space="0" w:color="auto"/>
        <w:bottom w:val="none" w:sz="0" w:space="0" w:color="auto"/>
        <w:right w:val="none" w:sz="0" w:space="0" w:color="auto"/>
      </w:divBdr>
    </w:div>
    <w:div w:id="2095664157">
      <w:bodyDiv w:val="1"/>
      <w:marLeft w:val="0"/>
      <w:marRight w:val="0"/>
      <w:marTop w:val="0"/>
      <w:marBottom w:val="0"/>
      <w:divBdr>
        <w:top w:val="none" w:sz="0" w:space="0" w:color="auto"/>
        <w:left w:val="none" w:sz="0" w:space="0" w:color="auto"/>
        <w:bottom w:val="none" w:sz="0" w:space="0" w:color="auto"/>
        <w:right w:val="none" w:sz="0" w:space="0" w:color="auto"/>
      </w:divBdr>
      <w:divsChild>
        <w:div w:id="229729710">
          <w:marLeft w:val="0"/>
          <w:marRight w:val="0"/>
          <w:marTop w:val="30"/>
          <w:marBottom w:val="60"/>
          <w:divBdr>
            <w:top w:val="none" w:sz="0" w:space="0" w:color="auto"/>
            <w:left w:val="none" w:sz="0" w:space="0" w:color="auto"/>
            <w:bottom w:val="none" w:sz="0" w:space="0" w:color="auto"/>
            <w:right w:val="none" w:sz="0" w:space="0" w:color="auto"/>
          </w:divBdr>
        </w:div>
        <w:div w:id="1767265313">
          <w:marLeft w:val="0"/>
          <w:marRight w:val="0"/>
          <w:marTop w:val="30"/>
          <w:marBottom w:val="60"/>
          <w:divBdr>
            <w:top w:val="none" w:sz="0" w:space="0" w:color="auto"/>
            <w:left w:val="none" w:sz="0" w:space="0" w:color="auto"/>
            <w:bottom w:val="none" w:sz="0" w:space="0" w:color="auto"/>
            <w:right w:val="none" w:sz="0" w:space="0" w:color="auto"/>
          </w:divBdr>
        </w:div>
        <w:div w:id="413749672">
          <w:marLeft w:val="0"/>
          <w:marRight w:val="0"/>
          <w:marTop w:val="30"/>
          <w:marBottom w:val="60"/>
          <w:divBdr>
            <w:top w:val="none" w:sz="0" w:space="0" w:color="auto"/>
            <w:left w:val="none" w:sz="0" w:space="0" w:color="auto"/>
            <w:bottom w:val="none" w:sz="0" w:space="0" w:color="auto"/>
            <w:right w:val="none" w:sz="0" w:space="0" w:color="auto"/>
          </w:divBdr>
        </w:div>
        <w:div w:id="972180215">
          <w:marLeft w:val="0"/>
          <w:marRight w:val="0"/>
          <w:marTop w:val="3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DESE-231-70810</_dlc_DocId>
    <_dlc_DocIdUrl xmlns="733efe1c-5bbe-4968-87dc-d400e65c879f">
      <Url>https://sharepoint.doemass.org/ese/webteam/cps/_layouts/DocIdRedir.aspx?ID=DESE-231-70810</Url>
      <Description>DESE-231-70810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4AAAF13E-B5A5-4CC9-9C1C-DF765012008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CC95B932-E1D2-4651-A468-B86375A6D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C2DB9C-C40B-43F6-904B-B9E7151B4A4F}">
  <ds:schemaRefs>
    <ds:schemaRef ds:uri="http://schemas.microsoft.com/sharepoint/events"/>
  </ds:schemaRefs>
</ds:datastoreItem>
</file>

<file path=customXml/itemProps4.xml><?xml version="1.0" encoding="utf-8"?>
<ds:datastoreItem xmlns:ds="http://schemas.openxmlformats.org/officeDocument/2006/customXml" ds:itemID="{B6719928-778E-4562-A6B9-576AED417868}">
  <ds:schemaRefs>
    <ds:schemaRef ds:uri="http://schemas.openxmlformats.org/officeDocument/2006/bibliography"/>
  </ds:schemaRefs>
</ds:datastoreItem>
</file>

<file path=customXml/itemProps5.xml><?xml version="1.0" encoding="utf-8"?>
<ds:datastoreItem xmlns:ds="http://schemas.openxmlformats.org/officeDocument/2006/customXml" ds:itemID="{FD16C844-CF52-4A09-86DF-8D94669914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1224</Words>
  <Characters>6983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BESE may 2021 Item 4. memo SLT regs </vt:lpstr>
    </vt:vector>
  </TitlesOfParts>
  <Company/>
  <LinksUpToDate>false</LinksUpToDate>
  <CharactersWithSpaces>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may 2021 Item 4 Memo: SLT regs </dc:title>
  <dc:subject/>
  <dc:creator>DESE</dc:creator>
  <cp:lastModifiedBy>Zou, Dong (EOE)</cp:lastModifiedBy>
  <cp:revision>5</cp:revision>
  <cp:lastPrinted>2021-05-13T18:56:00Z</cp:lastPrinted>
  <dcterms:created xsi:type="dcterms:W3CDTF">2021-05-13T18:55:00Z</dcterms:created>
  <dcterms:modified xsi:type="dcterms:W3CDTF">2021-05-17T14:11:00Z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17 2021</vt:lpwstr>
  </property>
</Properties>
</file>