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F9A9" w14:textId="713ADD95" w:rsidR="009C04ED" w:rsidRPr="00191CBB" w:rsidRDefault="00191CBB">
      <w:pPr>
        <w:rPr>
          <w:b/>
          <w:bCs/>
          <w:color w:val="000000"/>
          <w:sz w:val="24"/>
          <w:szCs w:val="24"/>
        </w:rPr>
      </w:pPr>
      <w:r w:rsidRPr="00191CBB">
        <w:rPr>
          <w:b/>
          <w:bCs/>
          <w:color w:val="000000"/>
          <w:sz w:val="24"/>
          <w:szCs w:val="24"/>
        </w:rPr>
        <w:t xml:space="preserve">603 CMR </w:t>
      </w:r>
      <w:r w:rsidR="007A3E8C">
        <w:rPr>
          <w:b/>
          <w:bCs/>
          <w:color w:val="000000"/>
          <w:sz w:val="24"/>
          <w:szCs w:val="24"/>
        </w:rPr>
        <w:t>4.03(6)(a)</w:t>
      </w:r>
      <w:r w:rsidR="00D95C3C">
        <w:rPr>
          <w:b/>
          <w:bCs/>
          <w:color w:val="000000"/>
          <w:sz w:val="24"/>
          <w:szCs w:val="24"/>
        </w:rPr>
        <w:t xml:space="preserve"> </w:t>
      </w:r>
      <w:r w:rsidR="009C04ED" w:rsidRPr="00191CBB">
        <w:rPr>
          <w:b/>
          <w:bCs/>
          <w:color w:val="000000"/>
          <w:sz w:val="24"/>
          <w:szCs w:val="24"/>
        </w:rPr>
        <w:t>Public Comments Summary</w:t>
      </w:r>
      <w:r w:rsidR="007A3E8C">
        <w:rPr>
          <w:b/>
          <w:bCs/>
          <w:color w:val="000000"/>
          <w:sz w:val="24"/>
          <w:szCs w:val="24"/>
        </w:rPr>
        <w:t xml:space="preserve"> for Vocational Education Admissions </w:t>
      </w:r>
      <w:r w:rsidR="00A7796F" w:rsidRPr="00191CBB">
        <w:rPr>
          <w:b/>
          <w:bCs/>
          <w:color w:val="000000"/>
          <w:sz w:val="24"/>
          <w:szCs w:val="24"/>
        </w:rPr>
        <w:t xml:space="preserve">– </w:t>
      </w:r>
      <w:r w:rsidR="007A3E8C">
        <w:rPr>
          <w:b/>
          <w:bCs/>
          <w:color w:val="000000"/>
          <w:sz w:val="24"/>
          <w:szCs w:val="24"/>
        </w:rPr>
        <w:t>June</w:t>
      </w:r>
      <w:r w:rsidR="00A7796F" w:rsidRPr="00191CBB">
        <w:rPr>
          <w:b/>
          <w:bCs/>
          <w:color w:val="000000"/>
          <w:sz w:val="24"/>
          <w:szCs w:val="24"/>
        </w:rPr>
        <w:t xml:space="preserve"> 202</w:t>
      </w:r>
      <w:r w:rsidR="007A3E8C">
        <w:rPr>
          <w:b/>
          <w:bCs/>
          <w:color w:val="000000"/>
          <w:sz w:val="24"/>
          <w:szCs w:val="24"/>
        </w:rPr>
        <w:t>1</w:t>
      </w:r>
    </w:p>
    <w:p w14:paraId="51F03A50" w14:textId="26572718" w:rsidR="00623B9F" w:rsidRDefault="0008388A">
      <w:pPr>
        <w:rPr>
          <w:rFonts w:cstheme="minorHAnsi"/>
          <w:color w:val="000000"/>
          <w:sz w:val="24"/>
          <w:szCs w:val="24"/>
        </w:rPr>
      </w:pPr>
      <w:r w:rsidRPr="00191CBB">
        <w:rPr>
          <w:rFonts w:cstheme="minorHAnsi"/>
          <w:color w:val="000000"/>
          <w:sz w:val="24"/>
          <w:szCs w:val="24"/>
        </w:rPr>
        <w:t>The Department</w:t>
      </w:r>
      <w:r w:rsidR="00136FE7" w:rsidRPr="00191CBB">
        <w:rPr>
          <w:rFonts w:cstheme="minorHAnsi"/>
          <w:color w:val="000000"/>
          <w:sz w:val="24"/>
          <w:szCs w:val="24"/>
        </w:rPr>
        <w:t xml:space="preserve"> received </w:t>
      </w:r>
      <w:r w:rsidR="0040103F" w:rsidRPr="00191CBB">
        <w:rPr>
          <w:rFonts w:cstheme="minorHAnsi"/>
          <w:color w:val="000000"/>
          <w:sz w:val="24"/>
          <w:szCs w:val="24"/>
        </w:rPr>
        <w:t xml:space="preserve">a total </w:t>
      </w:r>
      <w:r w:rsidR="0040103F" w:rsidRPr="00781B79">
        <w:rPr>
          <w:rFonts w:cstheme="minorHAnsi"/>
          <w:color w:val="000000"/>
          <w:sz w:val="24"/>
          <w:szCs w:val="24"/>
        </w:rPr>
        <w:t xml:space="preserve">of </w:t>
      </w:r>
      <w:r w:rsidR="007A3E8C" w:rsidRPr="00781B79">
        <w:rPr>
          <w:rFonts w:cstheme="minorHAnsi"/>
          <w:color w:val="000000"/>
          <w:sz w:val="24"/>
          <w:szCs w:val="24"/>
        </w:rPr>
        <w:t>3</w:t>
      </w:r>
      <w:r w:rsidR="00781B79">
        <w:rPr>
          <w:rFonts w:cstheme="minorHAnsi"/>
          <w:color w:val="000000"/>
          <w:sz w:val="24"/>
          <w:szCs w:val="24"/>
        </w:rPr>
        <w:t>3</w:t>
      </w:r>
      <w:r w:rsidRPr="00781B79">
        <w:rPr>
          <w:rFonts w:cstheme="minorHAnsi"/>
          <w:color w:val="000000"/>
          <w:sz w:val="24"/>
          <w:szCs w:val="24"/>
        </w:rPr>
        <w:t xml:space="preserve"> comments</w:t>
      </w:r>
      <w:r w:rsidR="00623B9F">
        <w:rPr>
          <w:rFonts w:cstheme="minorHAnsi"/>
          <w:color w:val="000000"/>
          <w:sz w:val="24"/>
          <w:szCs w:val="24"/>
        </w:rPr>
        <w:t>, including group comments</w:t>
      </w:r>
      <w:r>
        <w:rPr>
          <w:rFonts w:cstheme="minorHAnsi"/>
          <w:color w:val="000000"/>
          <w:sz w:val="24"/>
          <w:szCs w:val="24"/>
        </w:rPr>
        <w:t xml:space="preserve"> from: </w:t>
      </w:r>
    </w:p>
    <w:p w14:paraId="45DBC46E" w14:textId="60FAE151" w:rsidR="001B2C19" w:rsidRPr="007A3E8C" w:rsidRDefault="007A3E8C" w:rsidP="001B2C19">
      <w:pPr>
        <w:rPr>
          <w:sz w:val="24"/>
          <w:szCs w:val="24"/>
        </w:rPr>
      </w:pPr>
      <w:r w:rsidRPr="00781B79">
        <w:rPr>
          <w:sz w:val="24"/>
          <w:szCs w:val="24"/>
        </w:rPr>
        <w:t>The Education Working Group of the Progressive Democrats of Massachusetts, Brockton Interfaith Community and Restoration Church Action Ministry, Massachusetts Advocates for Children, American Federation of Teachers Massachusetts, Massachusetts Business Alliance for Education, Gateway Cities Legislative Caucus, Black Educators’ Alliance of Massachusetts, Inc., Revere Youth in Action, Massachusetts Teacher</w:t>
      </w:r>
      <w:r w:rsidR="00562A05">
        <w:rPr>
          <w:sz w:val="24"/>
          <w:szCs w:val="24"/>
        </w:rPr>
        <w:t>s</w:t>
      </w:r>
      <w:r w:rsidRPr="00781B79">
        <w:rPr>
          <w:sz w:val="24"/>
          <w:szCs w:val="24"/>
        </w:rPr>
        <w:t xml:space="preserve"> Association and </w:t>
      </w:r>
      <w:r w:rsidR="003A5B9B" w:rsidRPr="00781B79">
        <w:rPr>
          <w:sz w:val="24"/>
          <w:szCs w:val="24"/>
        </w:rPr>
        <w:t xml:space="preserve">members of </w:t>
      </w:r>
      <w:r w:rsidRPr="00781B79">
        <w:rPr>
          <w:sz w:val="24"/>
          <w:szCs w:val="24"/>
        </w:rPr>
        <w:t xml:space="preserve">its Career Technical Education Committee, Massachusetts Municipal Association, Massachusetts Association of Vocational Administrators, Vocational Education Justice Coalition, Lawyers for Civil Rights Boston, Whittier Regional Education Association, </w:t>
      </w:r>
      <w:proofErr w:type="spellStart"/>
      <w:r w:rsidRPr="00781B79">
        <w:rPr>
          <w:sz w:val="24"/>
          <w:szCs w:val="24"/>
        </w:rPr>
        <w:t>Inquilinos</w:t>
      </w:r>
      <w:proofErr w:type="spellEnd"/>
      <w:r w:rsidRPr="00781B79">
        <w:rPr>
          <w:sz w:val="24"/>
          <w:szCs w:val="24"/>
        </w:rPr>
        <w:t xml:space="preserve"> Boricuas </w:t>
      </w:r>
      <w:proofErr w:type="spellStart"/>
      <w:r w:rsidR="00A10C0E" w:rsidRPr="00781B79">
        <w:rPr>
          <w:sz w:val="24"/>
          <w:szCs w:val="24"/>
        </w:rPr>
        <w:t>en</w:t>
      </w:r>
      <w:proofErr w:type="spellEnd"/>
      <w:r w:rsidR="00A10C0E" w:rsidRPr="00781B79">
        <w:rPr>
          <w:sz w:val="24"/>
          <w:szCs w:val="24"/>
        </w:rPr>
        <w:t xml:space="preserve"> </w:t>
      </w:r>
      <w:proofErr w:type="spellStart"/>
      <w:r w:rsidRPr="00781B79">
        <w:rPr>
          <w:sz w:val="24"/>
          <w:szCs w:val="24"/>
        </w:rPr>
        <w:t>Acci</w:t>
      </w:r>
      <w:r w:rsidR="00A10C0E" w:rsidRPr="00781B79">
        <w:rPr>
          <w:sz w:val="24"/>
          <w:szCs w:val="24"/>
        </w:rPr>
        <w:t>ó</w:t>
      </w:r>
      <w:r w:rsidRPr="00781B79">
        <w:rPr>
          <w:sz w:val="24"/>
          <w:szCs w:val="24"/>
        </w:rPr>
        <w:t>n</w:t>
      </w:r>
      <w:proofErr w:type="spellEnd"/>
      <w:r w:rsidRPr="00781B79">
        <w:rPr>
          <w:sz w:val="24"/>
          <w:szCs w:val="24"/>
        </w:rPr>
        <w:t xml:space="preserve">, North Atlantic States Carpenters Training Fund, United Interfaith Action of Southeastern MA, Inc., Pioneer Valley Project, La </w:t>
      </w:r>
      <w:proofErr w:type="spellStart"/>
      <w:r w:rsidRPr="00781B79">
        <w:rPr>
          <w:sz w:val="24"/>
          <w:szCs w:val="24"/>
        </w:rPr>
        <w:t>Colaborativa</w:t>
      </w:r>
      <w:proofErr w:type="spellEnd"/>
      <w:r w:rsidRPr="00781B79">
        <w:rPr>
          <w:sz w:val="24"/>
          <w:szCs w:val="24"/>
        </w:rPr>
        <w:t>, Citizens for Public Schools, and Massachusetts Communities Action Network.</w:t>
      </w:r>
      <w:r>
        <w:rPr>
          <w:sz w:val="24"/>
          <w:szCs w:val="24"/>
        </w:rPr>
        <w:t xml:space="preserve"> </w:t>
      </w:r>
    </w:p>
    <w:p w14:paraId="7F591B79" w14:textId="19811D6F" w:rsidR="001B2C19" w:rsidRPr="00746E61" w:rsidRDefault="001B2C19" w:rsidP="001B2C19">
      <w:pPr>
        <w:rPr>
          <w:rFonts w:cstheme="minorHAnsi"/>
          <w:b/>
          <w:sz w:val="24"/>
          <w:szCs w:val="24"/>
        </w:rPr>
      </w:pPr>
      <w:r>
        <w:rPr>
          <w:rFonts w:cstheme="minorHAnsi"/>
          <w:b/>
          <w:sz w:val="24"/>
          <w:szCs w:val="24"/>
        </w:rPr>
        <w:t xml:space="preserve">Proposed Amendment in </w:t>
      </w:r>
      <w:r w:rsidRPr="00585B8B">
        <w:rPr>
          <w:rFonts w:cstheme="minorHAnsi"/>
          <w:b/>
          <w:sz w:val="24"/>
          <w:szCs w:val="24"/>
        </w:rPr>
        <w:t>whole</w:t>
      </w:r>
      <w:r w:rsidR="00585B8B" w:rsidRPr="00585B8B">
        <w:rPr>
          <w:rFonts w:cstheme="minorHAnsi"/>
          <w:b/>
          <w:sz w:val="24"/>
          <w:szCs w:val="24"/>
        </w:rPr>
        <w:t xml:space="preserve">, </w:t>
      </w:r>
      <w:r w:rsidR="00585B8B" w:rsidRPr="0065189B">
        <w:rPr>
          <w:b/>
          <w:sz w:val="24"/>
          <w:szCs w:val="24"/>
        </w:rPr>
        <w:t>highlighting changes based on public comment</w:t>
      </w:r>
      <w:r>
        <w:rPr>
          <w:rFonts w:cstheme="minorHAnsi"/>
          <w:b/>
          <w:sz w:val="24"/>
          <w:szCs w:val="24"/>
        </w:rPr>
        <w:t>:</w:t>
      </w:r>
    </w:p>
    <w:p w14:paraId="474E6151" w14:textId="77777777" w:rsidR="002F4EDD" w:rsidRPr="002F4EDD" w:rsidRDefault="002F4EDD" w:rsidP="002F4EDD">
      <w:pPr>
        <w:rPr>
          <w:rFonts w:cstheme="minorHAnsi"/>
          <w:sz w:val="24"/>
          <w:szCs w:val="24"/>
        </w:rPr>
      </w:pPr>
      <w:r w:rsidRPr="002F4EDD">
        <w:rPr>
          <w:rFonts w:cstheme="minorHAnsi"/>
          <w:sz w:val="24"/>
          <w:szCs w:val="24"/>
        </w:rPr>
        <w:t>(6) Admission of Students</w:t>
      </w:r>
    </w:p>
    <w:p w14:paraId="24F8334C" w14:textId="3BCCA5A0" w:rsidR="002F4EDD" w:rsidRPr="002F4EDD" w:rsidRDefault="002F4EDD" w:rsidP="002F4EDD">
      <w:pPr>
        <w:rPr>
          <w:rFonts w:cstheme="minorHAnsi"/>
          <w:sz w:val="24"/>
          <w:szCs w:val="24"/>
        </w:rPr>
      </w:pPr>
      <w:r w:rsidRPr="002F4EDD">
        <w:rPr>
          <w:rFonts w:cstheme="minorHAnsi"/>
          <w:sz w:val="24"/>
          <w:szCs w:val="24"/>
        </w:rPr>
        <w:t xml:space="preserve">(a) Vocational technical schools and vocational programs at comprehensive high schools shall develop and implement an admission policy that is consistent with federal and state law and any relevant guidelines issued by the Department or the U.S. Department of Education.  Vocational schools and programs shall condition admission on a student having been promoted to the grade that they have been admitted </w:t>
      </w:r>
      <w:proofErr w:type="gramStart"/>
      <w:r w:rsidRPr="002F4EDD">
        <w:rPr>
          <w:rFonts w:cstheme="minorHAnsi"/>
          <w:sz w:val="24"/>
          <w:szCs w:val="24"/>
        </w:rPr>
        <w:t>to enter</w:t>
      </w:r>
      <w:proofErr w:type="gramEnd"/>
      <w:r w:rsidRPr="002F4EDD">
        <w:rPr>
          <w:rFonts w:cstheme="minorHAnsi"/>
          <w:sz w:val="24"/>
          <w:szCs w:val="24"/>
        </w:rPr>
        <w:t>.  Vocational schools and programs whose admission policies include selective criteria may apply the criteria only when there are more applicants than available seats.  Such criteria may not consider a student’s record of excused absences from school, or minor behavior or disciplinary infractions</w:t>
      </w:r>
      <w:r w:rsidR="00585B8B">
        <w:rPr>
          <w:rFonts w:cstheme="minorHAnsi"/>
          <w:sz w:val="24"/>
          <w:szCs w:val="24"/>
        </w:rPr>
        <w:t xml:space="preserve">. </w:t>
      </w:r>
      <w:r w:rsidR="00585B8B" w:rsidRPr="0065189B">
        <w:rPr>
          <w:rFonts w:cstheme="minorHAnsi"/>
          <w:sz w:val="24"/>
          <w:szCs w:val="24"/>
          <w:highlight w:val="yellow"/>
        </w:rPr>
        <w:t xml:space="preserve">For purposes of 603 CMR 4.03(6)(a), a </w:t>
      </w:r>
      <w:r w:rsidR="00CF0929" w:rsidRPr="00585B8B">
        <w:rPr>
          <w:rFonts w:cstheme="minorHAnsi"/>
          <w:sz w:val="24"/>
          <w:szCs w:val="24"/>
          <w:highlight w:val="yellow"/>
        </w:rPr>
        <w:t>“</w:t>
      </w:r>
      <w:r w:rsidR="00CF0929" w:rsidRPr="00CF0929">
        <w:rPr>
          <w:rFonts w:cstheme="minorHAnsi"/>
          <w:sz w:val="24"/>
          <w:szCs w:val="24"/>
          <w:highlight w:val="yellow"/>
        </w:rPr>
        <w:t>minor</w:t>
      </w:r>
      <w:r w:rsidR="00585B8B">
        <w:rPr>
          <w:rFonts w:cstheme="minorHAnsi"/>
          <w:sz w:val="24"/>
          <w:szCs w:val="24"/>
          <w:highlight w:val="yellow"/>
        </w:rPr>
        <w:t xml:space="preserve"> behavior or disciplinary infraction</w:t>
      </w:r>
      <w:r w:rsidR="00CF0929" w:rsidRPr="00CF0929">
        <w:rPr>
          <w:rFonts w:cstheme="minorHAnsi"/>
          <w:sz w:val="24"/>
          <w:szCs w:val="24"/>
          <w:highlight w:val="yellow"/>
        </w:rPr>
        <w:t xml:space="preserve">” means </w:t>
      </w:r>
      <w:r w:rsidR="00551C1B">
        <w:rPr>
          <w:rFonts w:cstheme="minorHAnsi"/>
          <w:sz w:val="24"/>
          <w:szCs w:val="24"/>
          <w:highlight w:val="yellow"/>
        </w:rPr>
        <w:t xml:space="preserve">any </w:t>
      </w:r>
      <w:r w:rsidR="00585B8B">
        <w:rPr>
          <w:rFonts w:cstheme="minorHAnsi"/>
          <w:sz w:val="24"/>
          <w:szCs w:val="24"/>
          <w:highlight w:val="yellow"/>
        </w:rPr>
        <w:t xml:space="preserve">student conduct </w:t>
      </w:r>
      <w:r w:rsidR="00551C1B">
        <w:rPr>
          <w:rFonts w:cstheme="minorHAnsi"/>
          <w:sz w:val="24"/>
          <w:szCs w:val="24"/>
          <w:highlight w:val="yellow"/>
        </w:rPr>
        <w:t xml:space="preserve">other than conduct for which </w:t>
      </w:r>
      <w:r w:rsidR="00CF0929" w:rsidRPr="00CF0929">
        <w:rPr>
          <w:rFonts w:cstheme="minorHAnsi"/>
          <w:sz w:val="24"/>
          <w:szCs w:val="24"/>
          <w:highlight w:val="yellow"/>
        </w:rPr>
        <w:t xml:space="preserve">suspension or expulsion </w:t>
      </w:r>
      <w:r w:rsidR="00551C1B">
        <w:rPr>
          <w:rFonts w:cstheme="minorHAnsi"/>
          <w:sz w:val="24"/>
          <w:szCs w:val="24"/>
          <w:highlight w:val="yellow"/>
        </w:rPr>
        <w:t xml:space="preserve">was imposed </w:t>
      </w:r>
      <w:r w:rsidR="00CF0929" w:rsidRPr="00CF0929">
        <w:rPr>
          <w:rFonts w:cstheme="minorHAnsi"/>
          <w:sz w:val="24"/>
          <w:szCs w:val="24"/>
          <w:highlight w:val="yellow"/>
        </w:rPr>
        <w:t xml:space="preserve">pursuant to M.G.L. c.71 §37H </w:t>
      </w:r>
      <w:r w:rsidR="00585B8B">
        <w:rPr>
          <w:rFonts w:cstheme="minorHAnsi"/>
          <w:sz w:val="24"/>
          <w:szCs w:val="24"/>
          <w:highlight w:val="yellow"/>
        </w:rPr>
        <w:t xml:space="preserve">or </w:t>
      </w:r>
      <w:r w:rsidR="00CF0929" w:rsidRPr="00CF0929">
        <w:rPr>
          <w:rFonts w:cstheme="minorHAnsi"/>
          <w:sz w:val="24"/>
          <w:szCs w:val="24"/>
          <w:highlight w:val="yellow"/>
        </w:rPr>
        <w:t>§37H1/2</w:t>
      </w:r>
      <w:r w:rsidR="00C84330" w:rsidRPr="00C84330">
        <w:rPr>
          <w:rFonts w:cstheme="minorHAnsi"/>
          <w:sz w:val="24"/>
          <w:szCs w:val="24"/>
          <w:highlight w:val="yellow"/>
        </w:rPr>
        <w:t xml:space="preserve">, or </w:t>
      </w:r>
      <w:r w:rsidR="00551C1B">
        <w:rPr>
          <w:rFonts w:cstheme="minorHAnsi"/>
          <w:sz w:val="24"/>
          <w:szCs w:val="24"/>
          <w:highlight w:val="yellow"/>
        </w:rPr>
        <w:t xml:space="preserve">for which </w:t>
      </w:r>
      <w:r w:rsidR="00C84330" w:rsidRPr="00C84330">
        <w:rPr>
          <w:rFonts w:cstheme="minorHAnsi"/>
          <w:sz w:val="24"/>
          <w:szCs w:val="24"/>
          <w:highlight w:val="yellow"/>
        </w:rPr>
        <w:t xml:space="preserve">suspension </w:t>
      </w:r>
      <w:r w:rsidR="00933062">
        <w:rPr>
          <w:rFonts w:cstheme="minorHAnsi"/>
          <w:sz w:val="24"/>
          <w:szCs w:val="24"/>
          <w:highlight w:val="yellow"/>
        </w:rPr>
        <w:t xml:space="preserve">or expulsion </w:t>
      </w:r>
      <w:r w:rsidR="00C84330" w:rsidRPr="00C84330">
        <w:rPr>
          <w:rFonts w:cstheme="minorHAnsi"/>
          <w:sz w:val="24"/>
          <w:szCs w:val="24"/>
          <w:highlight w:val="yellow"/>
        </w:rPr>
        <w:t xml:space="preserve">for more than 10 days </w:t>
      </w:r>
      <w:r w:rsidR="00551C1B">
        <w:rPr>
          <w:rFonts w:cstheme="minorHAnsi"/>
          <w:sz w:val="24"/>
          <w:szCs w:val="24"/>
          <w:highlight w:val="yellow"/>
        </w:rPr>
        <w:t xml:space="preserve">was imposed </w:t>
      </w:r>
      <w:r w:rsidR="00C84330" w:rsidRPr="00C84330">
        <w:rPr>
          <w:rFonts w:cstheme="minorHAnsi"/>
          <w:sz w:val="24"/>
          <w:szCs w:val="24"/>
          <w:highlight w:val="yellow"/>
        </w:rPr>
        <w:t>pursuant to M.G.L</w:t>
      </w:r>
      <w:r w:rsidR="00C84330" w:rsidRPr="00CF0929">
        <w:rPr>
          <w:rFonts w:cstheme="minorHAnsi"/>
          <w:sz w:val="24"/>
          <w:szCs w:val="24"/>
          <w:highlight w:val="yellow"/>
        </w:rPr>
        <w:t>. c.71 §37H</w:t>
      </w:r>
      <w:r w:rsidR="00C84330">
        <w:rPr>
          <w:rFonts w:cstheme="minorHAnsi"/>
          <w:sz w:val="24"/>
          <w:szCs w:val="24"/>
          <w:highlight w:val="yellow"/>
        </w:rPr>
        <w:t>3/4</w:t>
      </w:r>
      <w:r w:rsidR="00CF0929" w:rsidRPr="00CF0929">
        <w:rPr>
          <w:rFonts w:cstheme="minorHAnsi"/>
          <w:sz w:val="24"/>
          <w:szCs w:val="24"/>
          <w:highlight w:val="yellow"/>
        </w:rPr>
        <w:t>.</w:t>
      </w:r>
      <w:r w:rsidR="00CF0929" w:rsidRPr="007164E4">
        <w:rPr>
          <w:rFonts w:cstheme="minorHAnsi"/>
          <w:sz w:val="24"/>
          <w:szCs w:val="24"/>
        </w:rPr>
        <w:t xml:space="preserve"> </w:t>
      </w:r>
      <w:r w:rsidRPr="002F4EDD">
        <w:rPr>
          <w:rFonts w:cstheme="minorHAnsi"/>
          <w:sz w:val="24"/>
          <w:szCs w:val="24"/>
        </w:rPr>
        <w:t xml:space="preserve"> Resident students who meet the minimum requirements for admission shall be admitted prior to acceptance of any non-resident students seeking the same program. </w:t>
      </w:r>
    </w:p>
    <w:p w14:paraId="60D4C067" w14:textId="46F76BEF" w:rsidR="002F4EDD" w:rsidRPr="002F4EDD" w:rsidRDefault="002F4EDD" w:rsidP="002F4EDD">
      <w:pPr>
        <w:rPr>
          <w:rFonts w:cstheme="minorHAnsi"/>
          <w:sz w:val="24"/>
          <w:szCs w:val="24"/>
        </w:rPr>
      </w:pPr>
      <w:r w:rsidRPr="002F4EDD">
        <w:rPr>
          <w:rFonts w:cstheme="minorHAnsi"/>
          <w:sz w:val="24"/>
          <w:szCs w:val="24"/>
        </w:rPr>
        <w:t xml:space="preserve">Beginning with the 2021-22 school year, each school and program shall </w:t>
      </w:r>
      <w:r w:rsidRPr="00CA32F3">
        <w:rPr>
          <w:rFonts w:cstheme="minorHAnsi"/>
          <w:strike/>
          <w:sz w:val="24"/>
          <w:szCs w:val="24"/>
          <w:highlight w:val="yellow"/>
        </w:rPr>
        <w:t>annually</w:t>
      </w:r>
      <w:r w:rsidRPr="002F4EDD">
        <w:rPr>
          <w:rFonts w:cstheme="minorHAnsi"/>
          <w:sz w:val="24"/>
          <w:szCs w:val="24"/>
        </w:rPr>
        <w:t xml:space="preserve"> submit its admissions policy to the Department by </w:t>
      </w:r>
      <w:r w:rsidRPr="0065189B">
        <w:rPr>
          <w:rFonts w:cstheme="minorHAnsi"/>
          <w:strike/>
          <w:sz w:val="24"/>
          <w:szCs w:val="24"/>
          <w:highlight w:val="yellow"/>
        </w:rPr>
        <w:t>August 15</w:t>
      </w:r>
      <w:r w:rsidR="002A055B" w:rsidRPr="002A055B">
        <w:rPr>
          <w:rFonts w:cstheme="minorHAnsi"/>
          <w:sz w:val="24"/>
          <w:szCs w:val="24"/>
          <w:highlight w:val="yellow"/>
        </w:rPr>
        <w:t>October 1</w:t>
      </w:r>
      <w:r w:rsidRPr="002F4EDD">
        <w:rPr>
          <w:rFonts w:cstheme="minorHAnsi"/>
          <w:sz w:val="24"/>
          <w:szCs w:val="24"/>
        </w:rPr>
        <w:t xml:space="preserve">, </w:t>
      </w:r>
      <w:r w:rsidR="008C7749" w:rsidRPr="008C7749">
        <w:rPr>
          <w:rFonts w:cstheme="minorHAnsi"/>
          <w:sz w:val="24"/>
          <w:szCs w:val="24"/>
          <w:highlight w:val="yellow"/>
        </w:rPr>
        <w:t>and shall annually</w:t>
      </w:r>
      <w:r w:rsidR="008C7749">
        <w:rPr>
          <w:rFonts w:cstheme="minorHAnsi"/>
          <w:sz w:val="24"/>
          <w:szCs w:val="24"/>
        </w:rPr>
        <w:t xml:space="preserve"> </w:t>
      </w:r>
      <w:r w:rsidRPr="002F4EDD">
        <w:rPr>
          <w:rFonts w:cstheme="minorHAnsi"/>
          <w:sz w:val="24"/>
          <w:szCs w:val="24"/>
        </w:rPr>
        <w:t xml:space="preserve">publish it in its Program of Studies, post a copy on the school website, and provide a copy to each student applicant and their parent/guardian. Vocational schools and programs shall ensure that all admissions materials are in both English and the primary language of the </w:t>
      </w:r>
      <w:proofErr w:type="gramStart"/>
      <w:r w:rsidRPr="002F4EDD">
        <w:rPr>
          <w:rFonts w:cstheme="minorHAnsi"/>
          <w:sz w:val="24"/>
          <w:szCs w:val="24"/>
        </w:rPr>
        <w:t>home, if</w:t>
      </w:r>
      <w:proofErr w:type="gramEnd"/>
      <w:r w:rsidRPr="002F4EDD">
        <w:rPr>
          <w:rFonts w:cstheme="minorHAnsi"/>
          <w:sz w:val="24"/>
          <w:szCs w:val="24"/>
        </w:rPr>
        <w:t xml:space="preserve"> such primary language is other than English. </w:t>
      </w:r>
    </w:p>
    <w:p w14:paraId="5CE6086E" w14:textId="77777777" w:rsidR="002F4EDD" w:rsidRPr="002F4EDD" w:rsidRDefault="002F4EDD" w:rsidP="002F4EDD">
      <w:pPr>
        <w:rPr>
          <w:rFonts w:cstheme="minorHAnsi"/>
          <w:sz w:val="24"/>
          <w:szCs w:val="24"/>
        </w:rPr>
      </w:pPr>
      <w:r w:rsidRPr="002F4EDD">
        <w:rPr>
          <w:rFonts w:cstheme="minorHAnsi"/>
          <w:sz w:val="24"/>
          <w:szCs w:val="24"/>
        </w:rPr>
        <w:t>Each policy shall include the following:</w:t>
      </w:r>
    </w:p>
    <w:p w14:paraId="7FDE5C11" w14:textId="77777777" w:rsidR="002F4EDD" w:rsidRPr="002F4EDD" w:rsidRDefault="002F4EDD" w:rsidP="002F4EDD">
      <w:pPr>
        <w:rPr>
          <w:rFonts w:cstheme="minorHAnsi"/>
          <w:sz w:val="24"/>
          <w:szCs w:val="24"/>
        </w:rPr>
      </w:pPr>
      <w:r w:rsidRPr="002F4EDD">
        <w:rPr>
          <w:rFonts w:cstheme="minorHAnsi"/>
          <w:sz w:val="24"/>
          <w:szCs w:val="24"/>
        </w:rPr>
        <w:lastRenderedPageBreak/>
        <w:t xml:space="preserve">1. The process for application and admission to the school, as well as admission to particular programs within the school, including any criteria, lotteries, or other processes to be used in selecting </w:t>
      </w:r>
      <w:proofErr w:type="gramStart"/>
      <w:r w:rsidRPr="002F4EDD">
        <w:rPr>
          <w:rFonts w:cstheme="minorHAnsi"/>
          <w:sz w:val="24"/>
          <w:szCs w:val="24"/>
        </w:rPr>
        <w:t>students;</w:t>
      </w:r>
      <w:proofErr w:type="gramEnd"/>
    </w:p>
    <w:p w14:paraId="107EFEE6" w14:textId="77777777" w:rsidR="002F4EDD" w:rsidRPr="002F4EDD" w:rsidRDefault="002F4EDD" w:rsidP="002F4EDD">
      <w:pPr>
        <w:rPr>
          <w:rFonts w:cstheme="minorHAnsi"/>
          <w:sz w:val="24"/>
          <w:szCs w:val="24"/>
        </w:rPr>
      </w:pPr>
      <w:r w:rsidRPr="002F4EDD">
        <w:rPr>
          <w:rFonts w:cstheme="minorHAnsi"/>
          <w:sz w:val="24"/>
          <w:szCs w:val="24"/>
        </w:rPr>
        <w:t xml:space="preserve">2.  A plan that includes deliberate, specific strategies to promote equal educational opportunities and attract, enroll, and retain a student population that, when compared to students in similar grades in sending districts, has a comparable academic and demographic </w:t>
      </w:r>
      <w:proofErr w:type="gramStart"/>
      <w:r w:rsidRPr="002F4EDD">
        <w:rPr>
          <w:rFonts w:cstheme="minorHAnsi"/>
          <w:sz w:val="24"/>
          <w:szCs w:val="24"/>
        </w:rPr>
        <w:t>profile;</w:t>
      </w:r>
      <w:proofErr w:type="gramEnd"/>
    </w:p>
    <w:p w14:paraId="730587CE" w14:textId="77777777" w:rsidR="002F4EDD" w:rsidRPr="002F4EDD" w:rsidRDefault="002F4EDD" w:rsidP="002F4EDD">
      <w:pPr>
        <w:rPr>
          <w:rFonts w:cstheme="minorHAnsi"/>
          <w:sz w:val="24"/>
          <w:szCs w:val="24"/>
        </w:rPr>
      </w:pPr>
      <w:r w:rsidRPr="002F4EDD">
        <w:rPr>
          <w:rFonts w:cstheme="minorHAnsi"/>
          <w:sz w:val="24"/>
          <w:szCs w:val="24"/>
        </w:rPr>
        <w:t>3. A description of the exploratory program, if such program is required by 603 CMR 4.03(4)(e); and</w:t>
      </w:r>
    </w:p>
    <w:p w14:paraId="3637EA44" w14:textId="77777777" w:rsidR="002F4EDD" w:rsidRPr="002F4EDD" w:rsidRDefault="002F4EDD" w:rsidP="002F4EDD">
      <w:pPr>
        <w:rPr>
          <w:rFonts w:cstheme="minorHAnsi"/>
          <w:sz w:val="24"/>
          <w:szCs w:val="24"/>
        </w:rPr>
      </w:pPr>
      <w:r w:rsidRPr="002F4EDD">
        <w:rPr>
          <w:rFonts w:cstheme="minorHAnsi"/>
          <w:sz w:val="24"/>
          <w:szCs w:val="24"/>
        </w:rPr>
        <w:t>4. A process for prospective students and parents/guardians to appeal to the superintendent or their designee the decision to deny the prospective student admission to the school or program. The superintendent or their designee shall maintain documentation as to the specific admission requirements that were used to deny admission, and shall provide such documentation to the Department or to the prospective student's parent/guardian upon request.</w:t>
      </w:r>
    </w:p>
    <w:p w14:paraId="1A22F312" w14:textId="6B5C9454" w:rsidR="002F4EDD" w:rsidRPr="002F4EDD" w:rsidRDefault="002F4EDD" w:rsidP="002F4EDD">
      <w:pPr>
        <w:rPr>
          <w:rFonts w:cstheme="minorHAnsi"/>
          <w:sz w:val="24"/>
          <w:szCs w:val="24"/>
        </w:rPr>
      </w:pPr>
      <w:r w:rsidRPr="002F4EDD">
        <w:rPr>
          <w:rFonts w:cstheme="minorHAnsi"/>
          <w:sz w:val="24"/>
          <w:szCs w:val="24"/>
        </w:rPr>
        <w:t>Vocational schools and programs that use selective criteria shall not use criteria that have the effect of disproportionately excluding persons of a particular race, color, national origin, sex, gender identity, sexual orientation, religion, or disability unless they demonstrate that (1) such criteria have been validated as essential to participation in vocational programs; and (2) alternative equally valid criteria that do not have such a disproportionate adverse effect are unavailable.  Selective criteria shall be approved annually by the school’s board of trustees or school committee</w:t>
      </w:r>
      <w:r w:rsidR="00451714">
        <w:rPr>
          <w:rFonts w:cstheme="minorHAnsi"/>
          <w:sz w:val="24"/>
          <w:szCs w:val="24"/>
        </w:rPr>
        <w:t xml:space="preserve">. </w:t>
      </w:r>
      <w:r w:rsidR="00451714" w:rsidRPr="008C7749">
        <w:rPr>
          <w:rFonts w:cstheme="minorHAnsi"/>
          <w:sz w:val="24"/>
          <w:szCs w:val="24"/>
          <w:highlight w:val="yellow"/>
        </w:rPr>
        <w:t xml:space="preserve">The superintendent of the </w:t>
      </w:r>
      <w:r w:rsidR="002A055B" w:rsidRPr="008C7749">
        <w:rPr>
          <w:rFonts w:cstheme="minorHAnsi"/>
          <w:sz w:val="24"/>
          <w:szCs w:val="24"/>
          <w:highlight w:val="yellow"/>
        </w:rPr>
        <w:t xml:space="preserve">vocational </w:t>
      </w:r>
      <w:r w:rsidR="002A055B" w:rsidRPr="002A055B">
        <w:rPr>
          <w:rFonts w:cstheme="minorHAnsi"/>
          <w:sz w:val="24"/>
          <w:szCs w:val="24"/>
          <w:highlight w:val="yellow"/>
        </w:rPr>
        <w:t>school</w:t>
      </w:r>
      <w:r w:rsidR="00451714">
        <w:rPr>
          <w:rFonts w:cstheme="minorHAnsi"/>
          <w:sz w:val="24"/>
          <w:szCs w:val="24"/>
          <w:highlight w:val="yellow"/>
        </w:rPr>
        <w:t xml:space="preserve"> or</w:t>
      </w:r>
      <w:r w:rsidR="002A055B" w:rsidRPr="002A055B">
        <w:rPr>
          <w:rFonts w:cstheme="minorHAnsi"/>
          <w:sz w:val="24"/>
          <w:szCs w:val="24"/>
          <w:highlight w:val="yellow"/>
        </w:rPr>
        <w:t xml:space="preserve"> program</w:t>
      </w:r>
      <w:r w:rsidR="00451714">
        <w:rPr>
          <w:rFonts w:cstheme="minorHAnsi"/>
          <w:sz w:val="24"/>
          <w:szCs w:val="24"/>
          <w:highlight w:val="yellow"/>
        </w:rPr>
        <w:t xml:space="preserve"> shall</w:t>
      </w:r>
      <w:r w:rsidR="002A055B" w:rsidRPr="002A055B">
        <w:rPr>
          <w:rFonts w:cstheme="minorHAnsi"/>
          <w:sz w:val="24"/>
          <w:szCs w:val="24"/>
          <w:highlight w:val="yellow"/>
        </w:rPr>
        <w:t xml:space="preserve"> submit an annual attestation to the Department that </w:t>
      </w:r>
      <w:r w:rsidR="00451714">
        <w:rPr>
          <w:rFonts w:cstheme="minorHAnsi"/>
          <w:sz w:val="24"/>
          <w:szCs w:val="24"/>
          <w:highlight w:val="yellow"/>
        </w:rPr>
        <w:t>the admissions policy of the school or program complies</w:t>
      </w:r>
      <w:r w:rsidR="002A055B" w:rsidRPr="002A055B">
        <w:rPr>
          <w:rFonts w:cstheme="minorHAnsi"/>
          <w:sz w:val="24"/>
          <w:szCs w:val="24"/>
          <w:highlight w:val="yellow"/>
        </w:rPr>
        <w:t xml:space="preserve"> </w:t>
      </w:r>
      <w:r w:rsidR="002A055B" w:rsidRPr="008C7749">
        <w:rPr>
          <w:rFonts w:cstheme="minorHAnsi"/>
          <w:sz w:val="24"/>
          <w:szCs w:val="24"/>
          <w:highlight w:val="yellow"/>
        </w:rPr>
        <w:t xml:space="preserve">with </w:t>
      </w:r>
      <w:r w:rsidR="008C7749" w:rsidRPr="008C7749">
        <w:rPr>
          <w:rFonts w:cstheme="minorHAnsi"/>
          <w:sz w:val="24"/>
          <w:szCs w:val="24"/>
          <w:highlight w:val="yellow"/>
        </w:rPr>
        <w:t>federal and state law and any relevant guidelines issued by the Department or the U.S. Department of Education</w:t>
      </w:r>
      <w:r w:rsidRPr="002F4EDD">
        <w:rPr>
          <w:rFonts w:cstheme="minorHAnsi"/>
          <w:sz w:val="24"/>
          <w:szCs w:val="24"/>
        </w:rPr>
        <w:t xml:space="preserve">.   </w:t>
      </w:r>
    </w:p>
    <w:p w14:paraId="49D3AE23" w14:textId="77777777" w:rsidR="002F4EDD" w:rsidRPr="002F4EDD" w:rsidRDefault="002F4EDD" w:rsidP="002F4EDD">
      <w:pPr>
        <w:rPr>
          <w:rFonts w:cstheme="minorHAnsi"/>
          <w:sz w:val="24"/>
          <w:szCs w:val="24"/>
        </w:rPr>
      </w:pPr>
      <w:r w:rsidRPr="002F4EDD">
        <w:rPr>
          <w:rFonts w:cstheme="minorHAnsi"/>
          <w:sz w:val="24"/>
          <w:szCs w:val="24"/>
        </w:rPr>
        <w:t xml:space="preserve">Vocational technical schools and programs shall maintain a record of all students who apply for admission, enroll in the school, or are placed on a waitlist, and their score on admission criteria, if used, to facilitate an analysis and evaluation of the admissions system and its compliance with 603 CMR 4.03(6).  The school or program shall provide such information to the Department upon request. </w:t>
      </w:r>
    </w:p>
    <w:p w14:paraId="58CC622F" w14:textId="40C216BF" w:rsidR="002F4EDD" w:rsidRPr="002F4EDD" w:rsidRDefault="002F4EDD" w:rsidP="002F4EDD">
      <w:pPr>
        <w:rPr>
          <w:rFonts w:cstheme="minorHAnsi"/>
          <w:sz w:val="24"/>
          <w:szCs w:val="24"/>
        </w:rPr>
      </w:pPr>
      <w:r w:rsidRPr="002F4EDD">
        <w:rPr>
          <w:rFonts w:cstheme="minorHAnsi"/>
          <w:sz w:val="24"/>
          <w:szCs w:val="24"/>
        </w:rPr>
        <w:t xml:space="preserve">The Department </w:t>
      </w:r>
      <w:r w:rsidR="00BB4B38" w:rsidRPr="00BB4B38">
        <w:rPr>
          <w:strike/>
          <w:sz w:val="24"/>
          <w:szCs w:val="24"/>
          <w:highlight w:val="yellow"/>
        </w:rPr>
        <w:t>may intervene in</w:t>
      </w:r>
      <w:r w:rsidR="00BB4B38" w:rsidRPr="00BB4B38">
        <w:rPr>
          <w:sz w:val="24"/>
          <w:szCs w:val="24"/>
          <w:highlight w:val="yellow"/>
        </w:rPr>
        <w:t xml:space="preserve"> </w:t>
      </w:r>
      <w:r w:rsidR="00D40F18" w:rsidRPr="00BB4B38">
        <w:rPr>
          <w:rFonts w:cstheme="minorHAnsi"/>
          <w:sz w:val="24"/>
          <w:szCs w:val="24"/>
          <w:highlight w:val="yellow"/>
        </w:rPr>
        <w:t xml:space="preserve">will </w:t>
      </w:r>
      <w:r w:rsidR="00D40F18" w:rsidRPr="008C7749">
        <w:rPr>
          <w:rFonts w:cstheme="minorHAnsi"/>
          <w:sz w:val="24"/>
          <w:szCs w:val="24"/>
          <w:highlight w:val="yellow"/>
        </w:rPr>
        <w:t>take actions it deems necessary to address</w:t>
      </w:r>
      <w:r w:rsidR="00D40F18">
        <w:rPr>
          <w:rFonts w:cstheme="minorHAnsi"/>
          <w:sz w:val="24"/>
          <w:szCs w:val="24"/>
        </w:rPr>
        <w:t xml:space="preserve"> </w:t>
      </w:r>
      <w:r w:rsidRPr="002F4EDD">
        <w:rPr>
          <w:rFonts w:cstheme="minorHAnsi"/>
          <w:sz w:val="24"/>
          <w:szCs w:val="24"/>
        </w:rPr>
        <w:t>cases where the admissions policies and practices of vocational technical schools and programs do not comply with applicable state and federal laws and regulations, and order compliance actions, including revisions to, or replacement of, existing admission policies.  Such intervention may include a requirement that such vocational technical schools and programs institute an admissions lottery.</w:t>
      </w:r>
    </w:p>
    <w:p w14:paraId="227F0E6C" w14:textId="2BA5D46D" w:rsidR="001B2C19" w:rsidRPr="00136FE7" w:rsidRDefault="002F4EDD" w:rsidP="002F4EDD">
      <w:pPr>
        <w:rPr>
          <w:rFonts w:cstheme="minorHAnsi"/>
          <w:sz w:val="24"/>
          <w:szCs w:val="24"/>
        </w:rPr>
      </w:pPr>
      <w:r w:rsidRPr="002F4EDD">
        <w:rPr>
          <w:rFonts w:cstheme="minorHAnsi"/>
          <w:sz w:val="24"/>
          <w:szCs w:val="24"/>
        </w:rPr>
        <w:t>Sending districts shall offer vocational schools and programs opportunities to provide middle school students with information about vocational programs and careers on-site at their middle schools, as well as through mail and email. Sending districts may not count middle school student tours of vocational schools or programs during the school day as unexcused absences if the vocational school or program confirms the student’s participation</w:t>
      </w:r>
      <w:r w:rsidR="00B26ED9">
        <w:rPr>
          <w:rFonts w:cstheme="minorHAnsi"/>
          <w:sz w:val="24"/>
          <w:szCs w:val="24"/>
        </w:rPr>
        <w:t xml:space="preserve">, </w:t>
      </w:r>
      <w:r w:rsidR="00B26ED9" w:rsidRPr="00B26ED9">
        <w:rPr>
          <w:rFonts w:cstheme="minorHAnsi"/>
          <w:sz w:val="24"/>
          <w:szCs w:val="24"/>
          <w:highlight w:val="yellow"/>
        </w:rPr>
        <w:t>and may not unreasonably withhold student access to tours of vocational schools and programs during the school day</w:t>
      </w:r>
      <w:r w:rsidRPr="002F4EDD">
        <w:rPr>
          <w:rFonts w:cstheme="minorHAnsi"/>
          <w:sz w:val="24"/>
          <w:szCs w:val="24"/>
        </w:rPr>
        <w:t>.</w:t>
      </w:r>
      <w:r>
        <w:rPr>
          <w:rFonts w:cstheme="minorHAnsi"/>
          <w:sz w:val="24"/>
          <w:szCs w:val="24"/>
        </w:rPr>
        <w:t xml:space="preserve"> </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130"/>
        <w:gridCol w:w="6660"/>
      </w:tblGrid>
      <w:tr w:rsidR="00CC6409" w:rsidRPr="00136FE7" w14:paraId="6DA25750" w14:textId="77777777" w:rsidTr="00CC6409">
        <w:tc>
          <w:tcPr>
            <w:tcW w:w="14400" w:type="dxa"/>
            <w:gridSpan w:val="3"/>
            <w:shd w:val="clear" w:color="auto" w:fill="auto"/>
          </w:tcPr>
          <w:p w14:paraId="427DC2AE" w14:textId="77777777" w:rsidR="00CC6409" w:rsidRPr="00136FE7" w:rsidRDefault="00CC6409" w:rsidP="007164E4">
            <w:pPr>
              <w:spacing w:after="0" w:line="240" w:lineRule="auto"/>
              <w:rPr>
                <w:rFonts w:cstheme="minorHAnsi"/>
                <w:b/>
                <w:sz w:val="24"/>
                <w:szCs w:val="24"/>
              </w:rPr>
            </w:pPr>
            <w:r w:rsidRPr="00136FE7">
              <w:rPr>
                <w:rFonts w:cstheme="minorHAnsi"/>
                <w:b/>
                <w:sz w:val="24"/>
                <w:szCs w:val="24"/>
              </w:rPr>
              <w:lastRenderedPageBreak/>
              <w:t>Summary of major themes from all public comment sources</w:t>
            </w:r>
          </w:p>
        </w:tc>
      </w:tr>
      <w:tr w:rsidR="00CC6409" w:rsidRPr="00136FE7" w14:paraId="298FFFF9" w14:textId="77777777" w:rsidTr="005910C6">
        <w:tc>
          <w:tcPr>
            <w:tcW w:w="2610" w:type="dxa"/>
            <w:shd w:val="clear" w:color="auto" w:fill="FBD4B4"/>
          </w:tcPr>
          <w:p w14:paraId="07FC8A8F" w14:textId="74CE3CD9" w:rsidR="00CC6409" w:rsidRPr="00136FE7" w:rsidRDefault="001B2C19" w:rsidP="007164E4">
            <w:pPr>
              <w:spacing w:after="0" w:line="240" w:lineRule="auto"/>
              <w:rPr>
                <w:rFonts w:cstheme="minorHAnsi"/>
                <w:b/>
                <w:sz w:val="24"/>
                <w:szCs w:val="24"/>
              </w:rPr>
            </w:pPr>
            <w:r>
              <w:rPr>
                <w:rFonts w:cstheme="minorHAnsi"/>
                <w:b/>
                <w:sz w:val="24"/>
                <w:szCs w:val="24"/>
              </w:rPr>
              <w:t>Category of Comment</w:t>
            </w:r>
          </w:p>
        </w:tc>
        <w:tc>
          <w:tcPr>
            <w:tcW w:w="5130" w:type="dxa"/>
            <w:shd w:val="clear" w:color="auto" w:fill="FBD4B4"/>
          </w:tcPr>
          <w:p w14:paraId="7E5C320A" w14:textId="77777777" w:rsidR="00CC6409" w:rsidRPr="00136FE7" w:rsidRDefault="00CC6409" w:rsidP="007164E4">
            <w:pPr>
              <w:spacing w:after="0" w:line="240" w:lineRule="auto"/>
              <w:rPr>
                <w:rFonts w:cstheme="minorHAnsi"/>
                <w:b/>
                <w:sz w:val="24"/>
                <w:szCs w:val="24"/>
              </w:rPr>
            </w:pPr>
            <w:r w:rsidRPr="00136FE7">
              <w:rPr>
                <w:rFonts w:cstheme="minorHAnsi"/>
                <w:b/>
                <w:sz w:val="24"/>
                <w:szCs w:val="24"/>
              </w:rPr>
              <w:t>Summary of Themes in Public Comment Received</w:t>
            </w:r>
          </w:p>
        </w:tc>
        <w:tc>
          <w:tcPr>
            <w:tcW w:w="6660" w:type="dxa"/>
            <w:shd w:val="clear" w:color="auto" w:fill="FBD4B4"/>
          </w:tcPr>
          <w:p w14:paraId="31F89C46" w14:textId="1E79D871" w:rsidR="00CC6409" w:rsidRPr="00136FE7" w:rsidRDefault="00A7796F" w:rsidP="007164E4">
            <w:pPr>
              <w:spacing w:after="0" w:line="240" w:lineRule="auto"/>
              <w:rPr>
                <w:rFonts w:cstheme="minorHAnsi"/>
                <w:b/>
                <w:sz w:val="24"/>
                <w:szCs w:val="24"/>
              </w:rPr>
            </w:pPr>
            <w:r>
              <w:rPr>
                <w:rFonts w:cstheme="minorHAnsi"/>
                <w:b/>
                <w:sz w:val="24"/>
                <w:szCs w:val="24"/>
              </w:rPr>
              <w:t>D</w:t>
            </w:r>
            <w:r w:rsidR="00CC6409" w:rsidRPr="00136FE7">
              <w:rPr>
                <w:rFonts w:cstheme="minorHAnsi"/>
                <w:b/>
                <w:sz w:val="24"/>
                <w:szCs w:val="24"/>
              </w:rPr>
              <w:t>ESE Response</w:t>
            </w:r>
          </w:p>
        </w:tc>
      </w:tr>
    </w:tbl>
    <w:tbl>
      <w:tblPr>
        <w:tblStyle w:val="TableGrid"/>
        <w:tblW w:w="14395" w:type="dxa"/>
        <w:tblLook w:val="04A0" w:firstRow="1" w:lastRow="0" w:firstColumn="1" w:lastColumn="0" w:noHBand="0" w:noVBand="1"/>
      </w:tblPr>
      <w:tblGrid>
        <w:gridCol w:w="2605"/>
        <w:gridCol w:w="5130"/>
        <w:gridCol w:w="6660"/>
      </w:tblGrid>
      <w:tr w:rsidR="002F4EDD" w:rsidRPr="00136FE7" w14:paraId="7AB31C16" w14:textId="77777777" w:rsidTr="005910C6">
        <w:tc>
          <w:tcPr>
            <w:tcW w:w="2605" w:type="dxa"/>
            <w:shd w:val="clear" w:color="auto" w:fill="auto"/>
          </w:tcPr>
          <w:p w14:paraId="469F9C73" w14:textId="727ED939" w:rsidR="002F4EDD" w:rsidRDefault="002F4EDD" w:rsidP="001B2C19">
            <w:pPr>
              <w:rPr>
                <w:rFonts w:cstheme="minorHAnsi"/>
                <w:b/>
                <w:sz w:val="24"/>
                <w:szCs w:val="24"/>
              </w:rPr>
            </w:pPr>
            <w:r>
              <w:rPr>
                <w:rFonts w:cstheme="minorHAnsi"/>
                <w:b/>
                <w:sz w:val="24"/>
                <w:szCs w:val="24"/>
              </w:rPr>
              <w:t>Institute a statewide lottery for all CVTE program admissions</w:t>
            </w:r>
            <w:r w:rsidR="003019A4">
              <w:rPr>
                <w:rFonts w:cstheme="minorHAnsi"/>
                <w:b/>
                <w:sz w:val="24"/>
                <w:szCs w:val="24"/>
              </w:rPr>
              <w:t>, and prohibit ranking students for admission.</w:t>
            </w:r>
          </w:p>
        </w:tc>
        <w:tc>
          <w:tcPr>
            <w:tcW w:w="5130" w:type="dxa"/>
          </w:tcPr>
          <w:p w14:paraId="23094E39" w14:textId="4438A8ED" w:rsidR="002F4EDD" w:rsidRDefault="00F54124" w:rsidP="002D2F60">
            <w:pPr>
              <w:pStyle w:val="ListParagraph"/>
              <w:numPr>
                <w:ilvl w:val="0"/>
                <w:numId w:val="35"/>
              </w:numPr>
              <w:rPr>
                <w:rFonts w:cstheme="minorHAnsi"/>
                <w:sz w:val="24"/>
                <w:szCs w:val="24"/>
              </w:rPr>
            </w:pPr>
            <w:r>
              <w:rPr>
                <w:rFonts w:cstheme="minorHAnsi"/>
                <w:sz w:val="24"/>
                <w:szCs w:val="24"/>
              </w:rPr>
              <w:t xml:space="preserve">Several commenters </w:t>
            </w:r>
            <w:r w:rsidR="008C5F77">
              <w:rPr>
                <w:rFonts w:cstheme="minorHAnsi"/>
                <w:sz w:val="24"/>
                <w:szCs w:val="24"/>
              </w:rPr>
              <w:t xml:space="preserve">applauded the use of </w:t>
            </w:r>
            <w:r w:rsidR="001943E1">
              <w:rPr>
                <w:rFonts w:cstheme="minorHAnsi"/>
                <w:sz w:val="24"/>
                <w:szCs w:val="24"/>
              </w:rPr>
              <w:t>the</w:t>
            </w:r>
            <w:r w:rsidR="008C5F77">
              <w:rPr>
                <w:rFonts w:cstheme="minorHAnsi"/>
                <w:sz w:val="24"/>
                <w:szCs w:val="24"/>
              </w:rPr>
              <w:t xml:space="preserve"> two-part test for criteria that have disparate impacts on protected classes of students, but </w:t>
            </w:r>
            <w:r w:rsidR="00E4436C">
              <w:rPr>
                <w:rFonts w:cstheme="minorHAnsi"/>
                <w:sz w:val="24"/>
                <w:szCs w:val="24"/>
              </w:rPr>
              <w:t xml:space="preserve">expressed concern </w:t>
            </w:r>
            <w:r>
              <w:rPr>
                <w:rFonts w:cstheme="minorHAnsi"/>
                <w:sz w:val="24"/>
                <w:szCs w:val="24"/>
              </w:rPr>
              <w:t xml:space="preserve">that </w:t>
            </w:r>
            <w:r w:rsidR="00513727">
              <w:rPr>
                <w:rFonts w:cstheme="minorHAnsi"/>
                <w:sz w:val="24"/>
                <w:szCs w:val="24"/>
              </w:rPr>
              <w:t>CVTE schools</w:t>
            </w:r>
            <w:r w:rsidR="001943E1">
              <w:rPr>
                <w:rFonts w:cstheme="minorHAnsi"/>
                <w:sz w:val="24"/>
                <w:szCs w:val="24"/>
              </w:rPr>
              <w:t>/</w:t>
            </w:r>
            <w:r w:rsidR="00513727">
              <w:rPr>
                <w:rFonts w:cstheme="minorHAnsi"/>
                <w:sz w:val="24"/>
                <w:szCs w:val="24"/>
              </w:rPr>
              <w:t>programs will have too much latitude under the proposed regulation to determine their admissions policies</w:t>
            </w:r>
            <w:r>
              <w:rPr>
                <w:rFonts w:cstheme="minorHAnsi"/>
                <w:sz w:val="24"/>
                <w:szCs w:val="24"/>
              </w:rPr>
              <w:t>, and stated that a</w:t>
            </w:r>
            <w:r w:rsidR="00513727">
              <w:rPr>
                <w:rFonts w:cstheme="minorHAnsi"/>
                <w:sz w:val="24"/>
                <w:szCs w:val="24"/>
              </w:rPr>
              <w:t xml:space="preserve"> lottery system is the only fair option.  </w:t>
            </w:r>
          </w:p>
          <w:p w14:paraId="66CF6EDB" w14:textId="6733ECED" w:rsidR="00A10C0E" w:rsidRDefault="00F54124" w:rsidP="00A10C0E">
            <w:pPr>
              <w:pStyle w:val="ListParagraph"/>
              <w:numPr>
                <w:ilvl w:val="0"/>
                <w:numId w:val="35"/>
              </w:numPr>
              <w:rPr>
                <w:rFonts w:cstheme="minorHAnsi"/>
                <w:sz w:val="24"/>
                <w:szCs w:val="24"/>
              </w:rPr>
            </w:pPr>
            <w:r>
              <w:rPr>
                <w:rFonts w:cstheme="minorHAnsi"/>
                <w:sz w:val="24"/>
                <w:szCs w:val="24"/>
              </w:rPr>
              <w:t xml:space="preserve">For example, </w:t>
            </w:r>
            <w:r w:rsidR="00A10C0E">
              <w:rPr>
                <w:rFonts w:cstheme="minorHAnsi"/>
                <w:sz w:val="24"/>
                <w:szCs w:val="24"/>
              </w:rPr>
              <w:t xml:space="preserve">Vanessa Calderón-Rosado, CEO of </w:t>
            </w:r>
            <w:proofErr w:type="spellStart"/>
            <w:r w:rsidR="00A10C0E">
              <w:rPr>
                <w:rFonts w:cstheme="minorHAnsi"/>
                <w:sz w:val="24"/>
                <w:szCs w:val="24"/>
              </w:rPr>
              <w:t>Inquilinos</w:t>
            </w:r>
            <w:proofErr w:type="spellEnd"/>
            <w:r w:rsidR="00A10C0E">
              <w:rPr>
                <w:rFonts w:cstheme="minorHAnsi"/>
                <w:sz w:val="24"/>
                <w:szCs w:val="24"/>
              </w:rPr>
              <w:t xml:space="preserve"> Boricuas </w:t>
            </w:r>
            <w:proofErr w:type="spellStart"/>
            <w:r w:rsidR="00A10C0E">
              <w:rPr>
                <w:rFonts w:cstheme="minorHAnsi"/>
                <w:sz w:val="24"/>
                <w:szCs w:val="24"/>
              </w:rPr>
              <w:t>en</w:t>
            </w:r>
            <w:proofErr w:type="spellEnd"/>
            <w:r w:rsidR="00A10C0E">
              <w:rPr>
                <w:rFonts w:cstheme="minorHAnsi"/>
                <w:sz w:val="24"/>
                <w:szCs w:val="24"/>
              </w:rPr>
              <w:t xml:space="preserve"> </w:t>
            </w:r>
            <w:proofErr w:type="spellStart"/>
            <w:r w:rsidR="00A10C0E">
              <w:rPr>
                <w:rFonts w:cstheme="minorHAnsi"/>
                <w:sz w:val="24"/>
                <w:szCs w:val="24"/>
              </w:rPr>
              <w:t>Acción</w:t>
            </w:r>
            <w:proofErr w:type="spellEnd"/>
            <w:r w:rsidR="00A10C0E">
              <w:rPr>
                <w:rFonts w:cstheme="minorHAnsi"/>
                <w:sz w:val="24"/>
                <w:szCs w:val="24"/>
              </w:rPr>
              <w:t xml:space="preserve">, acknowledged that “[t]he most important step forward in the Commissioner’s recommendations” is that CVTE schools/programs “shall not use criteria that have the effect of disproportionately excluding persons in protected classes, unless they can demonstrate that (1) the criteria have been validated as essential to participation and (2) alternative, equally valid criteria that do not have such a disproportionate adverse effect are unavailable.”  However, Dr. Calderón-Rosado expressed concern that protected classes of students “would continue to be disproportionately excluded…through continued inclusion of aspects of ranking students[,]” and proposed using a “lottery or similar method” instead.   </w:t>
            </w:r>
          </w:p>
          <w:p w14:paraId="69CA06E0" w14:textId="30A5414A" w:rsidR="00BF5A99" w:rsidRDefault="00675272" w:rsidP="002D2F60">
            <w:pPr>
              <w:pStyle w:val="ListParagraph"/>
              <w:numPr>
                <w:ilvl w:val="0"/>
                <w:numId w:val="35"/>
              </w:numPr>
              <w:rPr>
                <w:rFonts w:cstheme="minorHAnsi"/>
                <w:sz w:val="24"/>
                <w:szCs w:val="24"/>
              </w:rPr>
            </w:pPr>
            <w:r>
              <w:rPr>
                <w:rFonts w:cstheme="minorHAnsi"/>
                <w:sz w:val="24"/>
                <w:szCs w:val="24"/>
              </w:rPr>
              <w:lastRenderedPageBreak/>
              <w:t>Tara Parrish, Executive Director of the Pioneer Valley Project</w:t>
            </w:r>
            <w:r w:rsidR="00E465EE">
              <w:rPr>
                <w:rFonts w:cstheme="minorHAnsi"/>
                <w:sz w:val="24"/>
                <w:szCs w:val="24"/>
              </w:rPr>
              <w:t>,</w:t>
            </w:r>
            <w:r>
              <w:rPr>
                <w:rFonts w:cstheme="minorHAnsi"/>
                <w:sz w:val="24"/>
                <w:szCs w:val="24"/>
              </w:rPr>
              <w:t xml:space="preserve"> suggested that vocational schools should not be permitted “to select their own criteria,” and that the state should impose “clear and strong regulations” that apply to all CVTE schools/programs.  </w:t>
            </w:r>
          </w:p>
          <w:p w14:paraId="1CE1A212" w14:textId="77777777" w:rsidR="00675272" w:rsidRDefault="00675272" w:rsidP="002D2F60">
            <w:pPr>
              <w:pStyle w:val="ListParagraph"/>
              <w:numPr>
                <w:ilvl w:val="0"/>
                <w:numId w:val="35"/>
              </w:numPr>
              <w:rPr>
                <w:rFonts w:cstheme="minorHAnsi"/>
                <w:sz w:val="24"/>
                <w:szCs w:val="24"/>
              </w:rPr>
            </w:pPr>
            <w:r>
              <w:rPr>
                <w:rFonts w:cstheme="minorHAnsi"/>
                <w:sz w:val="24"/>
                <w:szCs w:val="24"/>
              </w:rPr>
              <w:t xml:space="preserve">Susan Krieger, a Newton resident, commented that “[t]he single criterion for admission to </w:t>
            </w:r>
            <w:proofErr w:type="spellStart"/>
            <w:r>
              <w:rPr>
                <w:rFonts w:cstheme="minorHAnsi"/>
                <w:sz w:val="24"/>
                <w:szCs w:val="24"/>
              </w:rPr>
              <w:t>voc</w:t>
            </w:r>
            <w:proofErr w:type="spellEnd"/>
            <w:r>
              <w:rPr>
                <w:rFonts w:cstheme="minorHAnsi"/>
                <w:sz w:val="24"/>
                <w:szCs w:val="24"/>
              </w:rPr>
              <w:t>-ed schools should be promotion to 9</w:t>
            </w:r>
            <w:r w:rsidRPr="00675272">
              <w:rPr>
                <w:rFonts w:cstheme="minorHAnsi"/>
                <w:sz w:val="24"/>
                <w:szCs w:val="24"/>
                <w:vertAlign w:val="superscript"/>
              </w:rPr>
              <w:t>th</w:t>
            </w:r>
            <w:r>
              <w:rPr>
                <w:rFonts w:cstheme="minorHAnsi"/>
                <w:sz w:val="24"/>
                <w:szCs w:val="24"/>
              </w:rPr>
              <w:t xml:space="preserve"> grade, with a lottery held for all students that apply.”  </w:t>
            </w:r>
          </w:p>
          <w:p w14:paraId="784B91DF" w14:textId="31858BE6" w:rsidR="008C5F77" w:rsidRDefault="008C5F77" w:rsidP="002D2F60">
            <w:pPr>
              <w:pStyle w:val="ListParagraph"/>
              <w:numPr>
                <w:ilvl w:val="0"/>
                <w:numId w:val="35"/>
              </w:numPr>
              <w:rPr>
                <w:rFonts w:cstheme="minorHAnsi"/>
                <w:sz w:val="24"/>
                <w:szCs w:val="24"/>
              </w:rPr>
            </w:pPr>
            <w:r>
              <w:rPr>
                <w:rFonts w:cstheme="minorHAnsi"/>
                <w:sz w:val="24"/>
                <w:szCs w:val="24"/>
              </w:rPr>
              <w:t>Sandy Wright, Co-Director of Revere Youth in Action, shared her concerns regarding students who “no longer even consider vocational education as an option,” and urge</w:t>
            </w:r>
            <w:r w:rsidR="00E465EE">
              <w:rPr>
                <w:rFonts w:cstheme="minorHAnsi"/>
                <w:sz w:val="24"/>
                <w:szCs w:val="24"/>
              </w:rPr>
              <w:t>d</w:t>
            </w:r>
            <w:r>
              <w:rPr>
                <w:rFonts w:cstheme="minorHAnsi"/>
                <w:sz w:val="24"/>
                <w:szCs w:val="24"/>
              </w:rPr>
              <w:t xml:space="preserve"> “anti-racist vocational education” to benefit all students.  </w:t>
            </w:r>
          </w:p>
          <w:p w14:paraId="7441D4CC" w14:textId="2525CA96" w:rsidR="00477A24" w:rsidRDefault="00477A24" w:rsidP="002D2F60">
            <w:pPr>
              <w:pStyle w:val="ListParagraph"/>
              <w:numPr>
                <w:ilvl w:val="0"/>
                <w:numId w:val="35"/>
              </w:numPr>
              <w:rPr>
                <w:rFonts w:cstheme="minorHAnsi"/>
                <w:sz w:val="24"/>
                <w:szCs w:val="24"/>
              </w:rPr>
            </w:pPr>
            <w:r>
              <w:rPr>
                <w:rFonts w:cstheme="minorHAnsi"/>
                <w:sz w:val="24"/>
                <w:szCs w:val="24"/>
              </w:rPr>
              <w:t xml:space="preserve">Peter Enrich, Emeritus Professor at Northeastern University School of Law, </w:t>
            </w:r>
            <w:r w:rsidR="001943E1">
              <w:rPr>
                <w:rFonts w:cstheme="minorHAnsi"/>
                <w:sz w:val="24"/>
                <w:szCs w:val="24"/>
              </w:rPr>
              <w:t xml:space="preserve">is concerned </w:t>
            </w:r>
            <w:r>
              <w:rPr>
                <w:rFonts w:cstheme="minorHAnsi"/>
                <w:sz w:val="24"/>
                <w:szCs w:val="24"/>
              </w:rPr>
              <w:t xml:space="preserve">there is a lack of assurance that submitted admissions policies </w:t>
            </w:r>
            <w:r w:rsidR="001943E1">
              <w:rPr>
                <w:rFonts w:cstheme="minorHAnsi"/>
                <w:sz w:val="24"/>
                <w:szCs w:val="24"/>
              </w:rPr>
              <w:t xml:space="preserve">will </w:t>
            </w:r>
            <w:r>
              <w:rPr>
                <w:rFonts w:cstheme="minorHAnsi"/>
                <w:sz w:val="24"/>
                <w:szCs w:val="24"/>
              </w:rPr>
              <w:t xml:space="preserve">comply with the requirements of civil rights laws.  </w:t>
            </w:r>
          </w:p>
        </w:tc>
        <w:tc>
          <w:tcPr>
            <w:tcW w:w="6660" w:type="dxa"/>
          </w:tcPr>
          <w:p w14:paraId="13FEF2B1" w14:textId="56280C21" w:rsidR="00133393" w:rsidRDefault="00133393" w:rsidP="00703A97">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 xml:space="preserve">DESE appreciates commenters’ concerns regarding compliance with the two-part standard </w:t>
            </w:r>
            <w:r w:rsidR="00E4436C">
              <w:rPr>
                <w:rFonts w:asciiTheme="minorHAnsi" w:hAnsiTheme="minorHAnsi" w:cstheme="minorHAnsi"/>
              </w:rPr>
              <w:t>for selective admissions criteria that is set forth</w:t>
            </w:r>
            <w:r>
              <w:rPr>
                <w:rFonts w:asciiTheme="minorHAnsi" w:hAnsiTheme="minorHAnsi" w:cstheme="minorHAnsi"/>
              </w:rPr>
              <w:t xml:space="preserve"> in federal </w:t>
            </w:r>
            <w:r w:rsidR="00E4436C">
              <w:rPr>
                <w:rFonts w:asciiTheme="minorHAnsi" w:hAnsiTheme="minorHAnsi" w:cstheme="minorHAnsi"/>
              </w:rPr>
              <w:t>civil rights g</w:t>
            </w:r>
            <w:r>
              <w:rPr>
                <w:rFonts w:asciiTheme="minorHAnsi" w:hAnsiTheme="minorHAnsi" w:cstheme="minorHAnsi"/>
              </w:rPr>
              <w:t xml:space="preserve">uidelines. To address this concern, DESE </w:t>
            </w:r>
            <w:r w:rsidR="00E4436C">
              <w:rPr>
                <w:rFonts w:asciiTheme="minorHAnsi" w:hAnsiTheme="minorHAnsi" w:cstheme="minorHAnsi"/>
              </w:rPr>
              <w:t xml:space="preserve">will </w:t>
            </w:r>
            <w:r>
              <w:rPr>
                <w:rFonts w:asciiTheme="minorHAnsi" w:hAnsiTheme="minorHAnsi" w:cstheme="minorHAnsi"/>
              </w:rPr>
              <w:t xml:space="preserve">include an attestation for CVTE schools/programs to submit annually that would require them to attest that they have reviewed any criteria that they intend to use pursuant to state and federal laws, and that they are in compliance.  In this way, DESE can continue its results-focused approach and hold schools/programs accountable if data review finds a disparate impact on protected classes of students.  This approach is similar to attestations that DESE already requires in other circumstances.  And finally, if any individual students are denied entry to a CVTE school/program, DESE’s proposal gives such students a right of appeal.  </w:t>
            </w:r>
          </w:p>
          <w:p w14:paraId="1318FA2F" w14:textId="77777777" w:rsidR="00133393" w:rsidRPr="00133393" w:rsidRDefault="00133393" w:rsidP="00703A97">
            <w:pPr>
              <w:pStyle w:val="NormalWeb"/>
              <w:spacing w:before="0" w:beforeAutospacing="0" w:after="0" w:afterAutospacing="0"/>
              <w:rPr>
                <w:rFonts w:asciiTheme="minorHAnsi" w:hAnsiTheme="minorHAnsi" w:cstheme="minorHAnsi"/>
                <w:b/>
                <w:bCs/>
              </w:rPr>
            </w:pPr>
          </w:p>
          <w:p w14:paraId="764DC291" w14:textId="1123584B" w:rsidR="002D1745" w:rsidRDefault="002F4EDD" w:rsidP="00703A97">
            <w:pPr>
              <w:pStyle w:val="NormalWeb"/>
              <w:spacing w:before="0" w:beforeAutospacing="0" w:after="0" w:afterAutospacing="0"/>
              <w:rPr>
                <w:rFonts w:asciiTheme="minorHAnsi" w:hAnsiTheme="minorHAnsi" w:cstheme="minorHAnsi"/>
              </w:rPr>
            </w:pPr>
            <w:r>
              <w:rPr>
                <w:rFonts w:asciiTheme="minorHAnsi" w:hAnsiTheme="minorHAnsi" w:cstheme="minorHAnsi"/>
              </w:rPr>
              <w:t>DESE acknowledges</w:t>
            </w:r>
            <w:r w:rsidR="005910C6">
              <w:rPr>
                <w:rFonts w:asciiTheme="minorHAnsi" w:hAnsiTheme="minorHAnsi" w:cstheme="minorHAnsi"/>
              </w:rPr>
              <w:t xml:space="preserve"> and appreciates</w:t>
            </w:r>
            <w:r>
              <w:rPr>
                <w:rFonts w:asciiTheme="minorHAnsi" w:hAnsiTheme="minorHAnsi" w:cstheme="minorHAnsi"/>
              </w:rPr>
              <w:t xml:space="preserve"> the comments concerning the utility of a lottery for CVTE admissions.  Under DESE’s proposed regulation, CVTE</w:t>
            </w:r>
            <w:r w:rsidR="00133393">
              <w:rPr>
                <w:rFonts w:asciiTheme="minorHAnsi" w:hAnsiTheme="minorHAnsi" w:cstheme="minorHAnsi"/>
              </w:rPr>
              <w:t xml:space="preserve"> schools/</w:t>
            </w:r>
            <w:r>
              <w:rPr>
                <w:rFonts w:asciiTheme="minorHAnsi" w:hAnsiTheme="minorHAnsi" w:cstheme="minorHAnsi"/>
              </w:rPr>
              <w:t xml:space="preserve">programs </w:t>
            </w:r>
            <w:r w:rsidR="00133393">
              <w:rPr>
                <w:rFonts w:asciiTheme="minorHAnsi" w:hAnsiTheme="minorHAnsi" w:cstheme="minorHAnsi"/>
              </w:rPr>
              <w:t>remain</w:t>
            </w:r>
            <w:r>
              <w:rPr>
                <w:rFonts w:asciiTheme="minorHAnsi" w:hAnsiTheme="minorHAnsi" w:cstheme="minorHAnsi"/>
              </w:rPr>
              <w:t xml:space="preserve"> permitted to institute lotteries for admission.  </w:t>
            </w:r>
          </w:p>
          <w:p w14:paraId="26481DBA" w14:textId="77777777" w:rsidR="002D1745" w:rsidRDefault="002D1745" w:rsidP="00703A97">
            <w:pPr>
              <w:pStyle w:val="NormalWeb"/>
              <w:spacing w:before="0" w:beforeAutospacing="0" w:after="0" w:afterAutospacing="0"/>
              <w:rPr>
                <w:rFonts w:asciiTheme="minorHAnsi" w:hAnsiTheme="minorHAnsi" w:cstheme="minorHAnsi"/>
              </w:rPr>
            </w:pPr>
          </w:p>
          <w:p w14:paraId="1FCE89B4" w14:textId="36374EFA" w:rsidR="00025B64" w:rsidRDefault="002F4EDD" w:rsidP="00703A9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DESE continues to believe that </w:t>
            </w:r>
            <w:r w:rsidR="00134E3B">
              <w:rPr>
                <w:rFonts w:asciiTheme="minorHAnsi" w:hAnsiTheme="minorHAnsi" w:cstheme="minorHAnsi"/>
              </w:rPr>
              <w:t xml:space="preserve">mandating an admissions </w:t>
            </w:r>
            <w:r w:rsidR="00025B64">
              <w:rPr>
                <w:rFonts w:asciiTheme="minorHAnsi" w:hAnsiTheme="minorHAnsi" w:cstheme="minorHAnsi"/>
              </w:rPr>
              <w:t>lottery</w:t>
            </w:r>
            <w:r w:rsidR="00134E3B">
              <w:rPr>
                <w:rFonts w:asciiTheme="minorHAnsi" w:hAnsiTheme="minorHAnsi" w:cstheme="minorHAnsi"/>
              </w:rPr>
              <w:t xml:space="preserve"> for every vocational school and program</w:t>
            </w:r>
            <w:r>
              <w:rPr>
                <w:rFonts w:asciiTheme="minorHAnsi" w:hAnsiTheme="minorHAnsi" w:cstheme="minorHAnsi"/>
              </w:rPr>
              <w:t xml:space="preserve"> is not in students’ best interests</w:t>
            </w:r>
            <w:r w:rsidR="002D1745">
              <w:rPr>
                <w:rFonts w:asciiTheme="minorHAnsi" w:hAnsiTheme="minorHAnsi" w:cstheme="minorHAnsi"/>
              </w:rPr>
              <w:t>.</w:t>
            </w:r>
            <w:r w:rsidR="00025B64">
              <w:rPr>
                <w:rFonts w:asciiTheme="minorHAnsi" w:hAnsiTheme="minorHAnsi" w:cstheme="minorHAnsi"/>
              </w:rPr>
              <w:t xml:space="preserve">  With its proposed regulation, DESE is taking a comprehensive approach to CVTE admissions that is data-driven and results-focused.  There are many strands to </w:t>
            </w:r>
            <w:r w:rsidR="00133393">
              <w:rPr>
                <w:rFonts w:asciiTheme="minorHAnsi" w:hAnsiTheme="minorHAnsi" w:cstheme="minorHAnsi"/>
              </w:rPr>
              <w:t>DESE’s</w:t>
            </w:r>
            <w:r w:rsidR="00025B64">
              <w:rPr>
                <w:rFonts w:asciiTheme="minorHAnsi" w:hAnsiTheme="minorHAnsi" w:cstheme="minorHAnsi"/>
              </w:rPr>
              <w:t xml:space="preserve"> analysis of diversity, equity, and inclusion in Massachusetts CVTE, including the availability of seats</w:t>
            </w:r>
            <w:r w:rsidR="00133393">
              <w:rPr>
                <w:rFonts w:asciiTheme="minorHAnsi" w:hAnsiTheme="minorHAnsi" w:cstheme="minorHAnsi"/>
              </w:rPr>
              <w:t>,</w:t>
            </w:r>
            <w:r w:rsidR="00025B64">
              <w:rPr>
                <w:rFonts w:asciiTheme="minorHAnsi" w:hAnsiTheme="minorHAnsi" w:cstheme="minorHAnsi"/>
              </w:rPr>
              <w:t xml:space="preserve"> program </w:t>
            </w:r>
            <w:r w:rsidR="00133393">
              <w:rPr>
                <w:rFonts w:asciiTheme="minorHAnsi" w:hAnsiTheme="minorHAnsi" w:cstheme="minorHAnsi"/>
              </w:rPr>
              <w:t>offerings</w:t>
            </w:r>
            <w:r w:rsidR="00025B64">
              <w:rPr>
                <w:rFonts w:asciiTheme="minorHAnsi" w:hAnsiTheme="minorHAnsi" w:cstheme="minorHAnsi"/>
              </w:rPr>
              <w:t xml:space="preserve">, and regional agreements.  Admissions is one such strand.  </w:t>
            </w:r>
            <w:r w:rsidR="00134E3B">
              <w:rPr>
                <w:rFonts w:asciiTheme="minorHAnsi" w:hAnsiTheme="minorHAnsi" w:cstheme="minorHAnsi"/>
              </w:rPr>
              <w:t xml:space="preserve">The amendments would replace regulations that impose a </w:t>
            </w:r>
            <w:r w:rsidR="00025B64">
              <w:rPr>
                <w:rFonts w:asciiTheme="minorHAnsi" w:hAnsiTheme="minorHAnsi" w:cstheme="minorHAnsi"/>
              </w:rPr>
              <w:t xml:space="preserve">strict set of criteria </w:t>
            </w:r>
            <w:r w:rsidR="00134E3B">
              <w:rPr>
                <w:rFonts w:asciiTheme="minorHAnsi" w:hAnsiTheme="minorHAnsi" w:cstheme="minorHAnsi"/>
              </w:rPr>
              <w:t xml:space="preserve">for </w:t>
            </w:r>
            <w:r w:rsidR="00134E3B">
              <w:rPr>
                <w:rFonts w:asciiTheme="minorHAnsi" w:hAnsiTheme="minorHAnsi" w:cstheme="minorHAnsi"/>
              </w:rPr>
              <w:lastRenderedPageBreak/>
              <w:t>admissions. By eliminating these constraints</w:t>
            </w:r>
            <w:r w:rsidR="000811FB">
              <w:rPr>
                <w:rFonts w:asciiTheme="minorHAnsi" w:hAnsiTheme="minorHAnsi" w:cstheme="minorHAnsi"/>
              </w:rPr>
              <w:t xml:space="preserve"> and requiring schools to have deliberate, specific strategies to promote equal educational opportunities and meet civil rights guidelines</w:t>
            </w:r>
            <w:r w:rsidR="00025B64">
              <w:rPr>
                <w:rFonts w:asciiTheme="minorHAnsi" w:hAnsiTheme="minorHAnsi" w:cstheme="minorHAnsi"/>
              </w:rPr>
              <w:t>, DESE is also issuing them a challenge.  The state is shifting its focus to access</w:t>
            </w:r>
            <w:r w:rsidR="000811FB">
              <w:rPr>
                <w:rFonts w:asciiTheme="minorHAnsi" w:hAnsiTheme="minorHAnsi" w:cstheme="minorHAnsi"/>
              </w:rPr>
              <w:t xml:space="preserve"> and </w:t>
            </w:r>
            <w:r w:rsidR="00025B64">
              <w:rPr>
                <w:rFonts w:asciiTheme="minorHAnsi" w:hAnsiTheme="minorHAnsi" w:cstheme="minorHAnsi"/>
              </w:rPr>
              <w:t xml:space="preserve">results.  DESE will be collecting and publishing CVTE </w:t>
            </w:r>
            <w:r w:rsidR="00133393">
              <w:rPr>
                <w:rFonts w:asciiTheme="minorHAnsi" w:hAnsiTheme="minorHAnsi" w:cstheme="minorHAnsi"/>
              </w:rPr>
              <w:t xml:space="preserve">admissions and enrollment </w:t>
            </w:r>
            <w:r w:rsidR="00025B64">
              <w:rPr>
                <w:rFonts w:asciiTheme="minorHAnsi" w:hAnsiTheme="minorHAnsi" w:cstheme="minorHAnsi"/>
              </w:rPr>
              <w:t xml:space="preserve">data, </w:t>
            </w:r>
            <w:r w:rsidR="00133393">
              <w:rPr>
                <w:rFonts w:asciiTheme="minorHAnsi" w:hAnsiTheme="minorHAnsi" w:cstheme="minorHAnsi"/>
              </w:rPr>
              <w:t>as well as student outcome data, and they</w:t>
            </w:r>
            <w:r w:rsidR="00025B64">
              <w:rPr>
                <w:rFonts w:asciiTheme="minorHAnsi" w:hAnsiTheme="minorHAnsi" w:cstheme="minorHAnsi"/>
              </w:rPr>
              <w:t xml:space="preserve"> will be publicly available.  DESE will highlight schools that are successful </w:t>
            </w:r>
            <w:r w:rsidR="000811FB">
              <w:rPr>
                <w:rFonts w:asciiTheme="minorHAnsi" w:hAnsiTheme="minorHAnsi" w:cstheme="minorHAnsi"/>
              </w:rPr>
              <w:t xml:space="preserve">in </w:t>
            </w:r>
            <w:r w:rsidR="00025B64">
              <w:rPr>
                <w:rFonts w:asciiTheme="minorHAnsi" w:hAnsiTheme="minorHAnsi" w:cstheme="minorHAnsi"/>
              </w:rPr>
              <w:t xml:space="preserve">attracting and retaining diverse student populations and </w:t>
            </w:r>
            <w:r w:rsidR="00126639">
              <w:rPr>
                <w:rFonts w:asciiTheme="minorHAnsi" w:hAnsiTheme="minorHAnsi" w:cstheme="minorHAnsi"/>
              </w:rPr>
              <w:t xml:space="preserve">will </w:t>
            </w:r>
            <w:r w:rsidR="000811FB">
              <w:rPr>
                <w:rFonts w:asciiTheme="minorHAnsi" w:hAnsiTheme="minorHAnsi" w:cstheme="minorHAnsi"/>
              </w:rPr>
              <w:t xml:space="preserve">intervene with </w:t>
            </w:r>
            <w:r w:rsidR="00025B64">
              <w:rPr>
                <w:rFonts w:asciiTheme="minorHAnsi" w:hAnsiTheme="minorHAnsi" w:cstheme="minorHAnsi"/>
              </w:rPr>
              <w:t xml:space="preserve">schools that </w:t>
            </w:r>
            <w:r w:rsidR="00133393">
              <w:rPr>
                <w:rFonts w:asciiTheme="minorHAnsi" w:hAnsiTheme="minorHAnsi" w:cstheme="minorHAnsi"/>
              </w:rPr>
              <w:t>are not</w:t>
            </w:r>
            <w:r w:rsidR="000811FB">
              <w:rPr>
                <w:rFonts w:asciiTheme="minorHAnsi" w:hAnsiTheme="minorHAnsi" w:cstheme="minorHAnsi"/>
              </w:rPr>
              <w:t xml:space="preserve"> meeting their obligation</w:t>
            </w:r>
            <w:r w:rsidR="00340703">
              <w:rPr>
                <w:rFonts w:asciiTheme="minorHAnsi" w:hAnsiTheme="minorHAnsi" w:cstheme="minorHAnsi"/>
              </w:rPr>
              <w:t>s – and that intervention may include requiring a vocational school to institute a</w:t>
            </w:r>
            <w:r w:rsidR="000811FB">
              <w:rPr>
                <w:rFonts w:asciiTheme="minorHAnsi" w:hAnsiTheme="minorHAnsi" w:cstheme="minorHAnsi"/>
              </w:rPr>
              <w:t xml:space="preserve">n admissions </w:t>
            </w:r>
            <w:r w:rsidR="00025B64">
              <w:rPr>
                <w:rFonts w:asciiTheme="minorHAnsi" w:hAnsiTheme="minorHAnsi" w:cstheme="minorHAnsi"/>
              </w:rPr>
              <w:t xml:space="preserve">lottery.  </w:t>
            </w:r>
          </w:p>
          <w:p w14:paraId="07B32038" w14:textId="77777777" w:rsidR="00025B64" w:rsidRDefault="00025B64" w:rsidP="00703A97">
            <w:pPr>
              <w:pStyle w:val="NormalWeb"/>
              <w:spacing w:before="0" w:beforeAutospacing="0" w:after="0" w:afterAutospacing="0"/>
              <w:rPr>
                <w:rFonts w:asciiTheme="minorHAnsi" w:hAnsiTheme="minorHAnsi" w:cstheme="minorHAnsi"/>
              </w:rPr>
            </w:pPr>
          </w:p>
          <w:p w14:paraId="7938FE34" w14:textId="7834C0F0" w:rsidR="005910C6" w:rsidRDefault="00025B64" w:rsidP="00703A9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lottery is random, and </w:t>
            </w:r>
            <w:r w:rsidR="00133393">
              <w:rPr>
                <w:rFonts w:asciiTheme="minorHAnsi" w:hAnsiTheme="minorHAnsi" w:cstheme="minorHAnsi"/>
              </w:rPr>
              <w:t xml:space="preserve">as a statewide solution, </w:t>
            </w:r>
            <w:r>
              <w:rPr>
                <w:rFonts w:asciiTheme="minorHAnsi" w:hAnsiTheme="minorHAnsi" w:cstheme="minorHAnsi"/>
              </w:rPr>
              <w:t>would fail to account for a number of factors that may be important to student admissions.  For example, s</w:t>
            </w:r>
            <w:r w:rsidR="002F4EDD" w:rsidRPr="002F4EDD">
              <w:rPr>
                <w:rFonts w:asciiTheme="minorHAnsi" w:hAnsiTheme="minorHAnsi" w:cstheme="minorHAnsi"/>
              </w:rPr>
              <w:t xml:space="preserve">tudents may demonstrate their career interests in a variety of ways – through their application, recommendations, interviews, etc.  A lottery would fail to take this important information into account.  </w:t>
            </w:r>
            <w:r w:rsidR="00133393">
              <w:rPr>
                <w:rFonts w:asciiTheme="minorHAnsi" w:hAnsiTheme="minorHAnsi" w:cstheme="minorHAnsi"/>
              </w:rPr>
              <w:t>Additionally, b</w:t>
            </w:r>
            <w:r w:rsidR="005910C6">
              <w:rPr>
                <w:rFonts w:asciiTheme="minorHAnsi" w:hAnsiTheme="minorHAnsi" w:cstheme="minorHAnsi"/>
              </w:rPr>
              <w:t xml:space="preserve">ecause a lottery is random, it </w:t>
            </w:r>
            <w:r w:rsidR="00126639">
              <w:rPr>
                <w:rFonts w:asciiTheme="minorHAnsi" w:hAnsiTheme="minorHAnsi" w:cstheme="minorHAnsi"/>
              </w:rPr>
              <w:t xml:space="preserve">could </w:t>
            </w:r>
            <w:r w:rsidR="005910C6">
              <w:rPr>
                <w:rFonts w:asciiTheme="minorHAnsi" w:hAnsiTheme="minorHAnsi" w:cstheme="minorHAnsi"/>
              </w:rPr>
              <w:t xml:space="preserve">result in CVTE student populations that </w:t>
            </w:r>
            <w:r w:rsidR="00126639">
              <w:rPr>
                <w:rFonts w:asciiTheme="minorHAnsi" w:hAnsiTheme="minorHAnsi" w:cstheme="minorHAnsi"/>
              </w:rPr>
              <w:t xml:space="preserve">are even less representative of </w:t>
            </w:r>
            <w:r w:rsidR="005910C6">
              <w:rPr>
                <w:rFonts w:asciiTheme="minorHAnsi" w:hAnsiTheme="minorHAnsi" w:cstheme="minorHAnsi"/>
              </w:rPr>
              <w:t>their sending communities.</w:t>
            </w:r>
          </w:p>
          <w:p w14:paraId="03C8185B" w14:textId="77777777" w:rsidR="005910C6" w:rsidRDefault="005910C6" w:rsidP="00703A97">
            <w:pPr>
              <w:pStyle w:val="NormalWeb"/>
              <w:spacing w:before="0" w:beforeAutospacing="0" w:after="0" w:afterAutospacing="0"/>
              <w:rPr>
                <w:rFonts w:asciiTheme="minorHAnsi" w:hAnsiTheme="minorHAnsi" w:cstheme="minorHAnsi"/>
              </w:rPr>
            </w:pPr>
          </w:p>
          <w:p w14:paraId="193FC89E" w14:textId="6EDE814A" w:rsidR="005910C6" w:rsidRDefault="00133393" w:rsidP="005910C6">
            <w:pPr>
              <w:pStyle w:val="NormalWeb"/>
              <w:spacing w:before="0" w:beforeAutospacing="0" w:after="0" w:afterAutospacing="0"/>
              <w:rPr>
                <w:rFonts w:asciiTheme="minorHAnsi" w:hAnsiTheme="minorHAnsi" w:cstheme="minorHAnsi"/>
              </w:rPr>
            </w:pPr>
            <w:r>
              <w:rPr>
                <w:rFonts w:asciiTheme="minorHAnsi" w:hAnsiTheme="minorHAnsi" w:cstheme="minorHAnsi"/>
              </w:rPr>
              <w:t>Further</w:t>
            </w:r>
            <w:r w:rsidR="005910C6">
              <w:rPr>
                <w:rFonts w:asciiTheme="minorHAnsi" w:hAnsiTheme="minorHAnsi" w:cstheme="minorHAnsi"/>
              </w:rPr>
              <w:t>, w</w:t>
            </w:r>
            <w:r w:rsidR="005910C6" w:rsidRPr="002D1745">
              <w:rPr>
                <w:rFonts w:asciiTheme="minorHAnsi" w:hAnsiTheme="minorHAnsi" w:cstheme="minorHAnsi"/>
              </w:rPr>
              <w:t xml:space="preserve">hile a lottery </w:t>
            </w:r>
            <w:r>
              <w:rPr>
                <w:rFonts w:asciiTheme="minorHAnsi" w:hAnsiTheme="minorHAnsi" w:cstheme="minorHAnsi"/>
              </w:rPr>
              <w:t>c</w:t>
            </w:r>
            <w:r w:rsidR="005910C6" w:rsidRPr="002D1745">
              <w:rPr>
                <w:rFonts w:asciiTheme="minorHAnsi" w:hAnsiTheme="minorHAnsi" w:cstheme="minorHAnsi"/>
              </w:rPr>
              <w:t xml:space="preserve">ould give every applicant an equal chance of receiving an offer of admission, it would not address which students apply to a vocational school. </w:t>
            </w:r>
            <w:r w:rsidR="005910C6">
              <w:rPr>
                <w:rFonts w:asciiTheme="minorHAnsi" w:hAnsiTheme="minorHAnsi" w:cstheme="minorHAnsi"/>
              </w:rPr>
              <w:t xml:space="preserve"> DESE’s proposed regulation takes a more comprehensive approach to diversity, </w:t>
            </w:r>
            <w:proofErr w:type="gramStart"/>
            <w:r w:rsidR="005910C6">
              <w:rPr>
                <w:rFonts w:asciiTheme="minorHAnsi" w:hAnsiTheme="minorHAnsi" w:cstheme="minorHAnsi"/>
              </w:rPr>
              <w:t>equity</w:t>
            </w:r>
            <w:proofErr w:type="gramEnd"/>
            <w:r w:rsidR="005910C6">
              <w:rPr>
                <w:rFonts w:asciiTheme="minorHAnsi" w:hAnsiTheme="minorHAnsi" w:cstheme="minorHAnsi"/>
              </w:rPr>
              <w:t xml:space="preserve"> and inclusion, beginning with middle school outreach and </w:t>
            </w:r>
            <w:r w:rsidR="00126639">
              <w:rPr>
                <w:rFonts w:asciiTheme="minorHAnsi" w:hAnsiTheme="minorHAnsi" w:cstheme="minorHAnsi"/>
              </w:rPr>
              <w:t xml:space="preserve">reaching all the way to </w:t>
            </w:r>
            <w:r w:rsidR="005910C6">
              <w:rPr>
                <w:rFonts w:asciiTheme="minorHAnsi" w:hAnsiTheme="minorHAnsi" w:cstheme="minorHAnsi"/>
              </w:rPr>
              <w:t xml:space="preserve">student outcome data after high school graduation.  </w:t>
            </w:r>
          </w:p>
          <w:p w14:paraId="41ECAFC1" w14:textId="301F5462" w:rsidR="005910C6" w:rsidRDefault="005910C6" w:rsidP="00703A97">
            <w:pPr>
              <w:pStyle w:val="NormalWeb"/>
              <w:spacing w:before="0" w:beforeAutospacing="0" w:after="0" w:afterAutospacing="0"/>
              <w:rPr>
                <w:rFonts w:asciiTheme="minorHAnsi" w:hAnsiTheme="minorHAnsi" w:cstheme="minorHAnsi"/>
              </w:rPr>
            </w:pPr>
          </w:p>
          <w:p w14:paraId="00AF45E3" w14:textId="5B353C5D" w:rsidR="00025B64" w:rsidRDefault="005910C6" w:rsidP="00703A9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DESE has examined CVTE admissions policies in other states, and its proposed regulation would bring </w:t>
            </w:r>
            <w:r w:rsidR="00126639">
              <w:rPr>
                <w:rFonts w:asciiTheme="minorHAnsi" w:hAnsiTheme="minorHAnsi" w:cstheme="minorHAnsi"/>
              </w:rPr>
              <w:t xml:space="preserve">Massachusetts </w:t>
            </w:r>
            <w:r>
              <w:rPr>
                <w:rFonts w:asciiTheme="minorHAnsi" w:hAnsiTheme="minorHAnsi" w:cstheme="minorHAnsi"/>
              </w:rPr>
              <w:t>in line with what other states are doing</w:t>
            </w:r>
            <w:r w:rsidR="00133393">
              <w:rPr>
                <w:rFonts w:asciiTheme="minorHAnsi" w:hAnsiTheme="minorHAnsi" w:cstheme="minorHAnsi"/>
              </w:rPr>
              <w:t xml:space="preserve"> – namely, permitting CVTE </w:t>
            </w:r>
            <w:r w:rsidR="00133393">
              <w:rPr>
                <w:rFonts w:asciiTheme="minorHAnsi" w:hAnsiTheme="minorHAnsi" w:cstheme="minorHAnsi"/>
              </w:rPr>
              <w:lastRenderedPageBreak/>
              <w:t xml:space="preserve">schools/programs to set their own admissions policies, provided that they comply with applicable federal and state law.  </w:t>
            </w:r>
          </w:p>
          <w:p w14:paraId="4625C975" w14:textId="32AE592F" w:rsidR="00513727" w:rsidRDefault="00513727" w:rsidP="00703A97">
            <w:pPr>
              <w:pStyle w:val="NormalWeb"/>
              <w:spacing w:before="0" w:beforeAutospacing="0" w:after="0" w:afterAutospacing="0"/>
              <w:rPr>
                <w:rFonts w:asciiTheme="minorHAnsi" w:hAnsiTheme="minorHAnsi" w:cstheme="minorHAnsi"/>
              </w:rPr>
            </w:pPr>
          </w:p>
          <w:p w14:paraId="1C8D7AF7" w14:textId="1F66269C" w:rsidR="005910C6" w:rsidRPr="00FD5C98" w:rsidRDefault="00513727" w:rsidP="00703A9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DESE’s proposed regulation contains </w:t>
            </w:r>
            <w:r w:rsidR="00126639">
              <w:rPr>
                <w:rFonts w:asciiTheme="minorHAnsi" w:hAnsiTheme="minorHAnsi" w:cstheme="minorHAnsi"/>
              </w:rPr>
              <w:t xml:space="preserve">appropriate safeguards and accountability measures, including </w:t>
            </w:r>
            <w:r>
              <w:rPr>
                <w:rFonts w:asciiTheme="minorHAnsi" w:hAnsiTheme="minorHAnsi" w:cstheme="minorHAnsi"/>
              </w:rPr>
              <w:t>robust data reporting requirements</w:t>
            </w:r>
            <w:r w:rsidR="00126639">
              <w:rPr>
                <w:rFonts w:asciiTheme="minorHAnsi" w:hAnsiTheme="minorHAnsi" w:cstheme="minorHAnsi"/>
              </w:rPr>
              <w:t xml:space="preserve">. </w:t>
            </w:r>
            <w:r>
              <w:rPr>
                <w:rFonts w:asciiTheme="minorHAnsi" w:hAnsiTheme="minorHAnsi" w:cstheme="minorHAnsi"/>
              </w:rPr>
              <w:t xml:space="preserve"> DESE </w:t>
            </w:r>
            <w:r w:rsidR="00AC76DC">
              <w:rPr>
                <w:rFonts w:asciiTheme="minorHAnsi" w:hAnsiTheme="minorHAnsi" w:cstheme="minorHAnsi"/>
              </w:rPr>
              <w:t xml:space="preserve">will </w:t>
            </w:r>
            <w:r>
              <w:rPr>
                <w:rFonts w:asciiTheme="minorHAnsi" w:hAnsiTheme="minorHAnsi" w:cstheme="minorHAnsi"/>
              </w:rPr>
              <w:t>collect</w:t>
            </w:r>
            <w:r w:rsidR="00C26E3B">
              <w:rPr>
                <w:rFonts w:asciiTheme="minorHAnsi" w:hAnsiTheme="minorHAnsi" w:cstheme="minorHAnsi"/>
              </w:rPr>
              <w:t xml:space="preserve">, </w:t>
            </w:r>
            <w:r>
              <w:rPr>
                <w:rFonts w:asciiTheme="minorHAnsi" w:hAnsiTheme="minorHAnsi" w:cstheme="minorHAnsi"/>
              </w:rPr>
              <w:t>analyze</w:t>
            </w:r>
            <w:r w:rsidR="00C26E3B">
              <w:rPr>
                <w:rFonts w:asciiTheme="minorHAnsi" w:hAnsiTheme="minorHAnsi" w:cstheme="minorHAnsi"/>
              </w:rPr>
              <w:t>, and report on</w:t>
            </w:r>
            <w:r>
              <w:rPr>
                <w:rFonts w:asciiTheme="minorHAnsi" w:hAnsiTheme="minorHAnsi" w:cstheme="minorHAnsi"/>
              </w:rPr>
              <w:t xml:space="preserve"> th</w:t>
            </w:r>
            <w:r w:rsidR="00126639">
              <w:rPr>
                <w:rFonts w:asciiTheme="minorHAnsi" w:hAnsiTheme="minorHAnsi" w:cstheme="minorHAnsi"/>
              </w:rPr>
              <w:t>e</w:t>
            </w:r>
            <w:r>
              <w:rPr>
                <w:rFonts w:asciiTheme="minorHAnsi" w:hAnsiTheme="minorHAnsi" w:cstheme="minorHAnsi"/>
              </w:rPr>
              <w:t xml:space="preserve"> data over the coming years</w:t>
            </w:r>
            <w:r w:rsidR="00C26E3B">
              <w:rPr>
                <w:rFonts w:asciiTheme="minorHAnsi" w:hAnsiTheme="minorHAnsi" w:cstheme="minorHAnsi"/>
              </w:rPr>
              <w:t xml:space="preserve"> and based on the results, will determine if any further changes are needed</w:t>
            </w:r>
            <w:r>
              <w:rPr>
                <w:rFonts w:asciiTheme="minorHAnsi" w:hAnsiTheme="minorHAnsi" w:cstheme="minorHAnsi"/>
              </w:rPr>
              <w:t xml:space="preserve">.   </w:t>
            </w:r>
          </w:p>
        </w:tc>
      </w:tr>
      <w:tr w:rsidR="007B4C26" w:rsidRPr="00136FE7" w14:paraId="24D1BEA3" w14:textId="7FFA9D1F" w:rsidTr="005910C6">
        <w:tc>
          <w:tcPr>
            <w:tcW w:w="2605" w:type="dxa"/>
            <w:shd w:val="clear" w:color="auto" w:fill="auto"/>
          </w:tcPr>
          <w:p w14:paraId="02DBCF3D" w14:textId="0EDB474A" w:rsidR="00CC6409" w:rsidRPr="00136FE7" w:rsidRDefault="003019A4" w:rsidP="003019A4">
            <w:pPr>
              <w:rPr>
                <w:rFonts w:cstheme="minorHAnsi"/>
                <w:sz w:val="24"/>
                <w:szCs w:val="24"/>
                <w:highlight w:val="yellow"/>
              </w:rPr>
            </w:pPr>
            <w:bookmarkStart w:id="0" w:name="_Hlk11998797"/>
            <w:r w:rsidRPr="003019A4">
              <w:rPr>
                <w:rFonts w:cstheme="minorHAnsi"/>
                <w:b/>
                <w:sz w:val="24"/>
                <w:szCs w:val="24"/>
              </w:rPr>
              <w:lastRenderedPageBreak/>
              <w:t>Do not institute a statewide lottery for CVTE admissions</w:t>
            </w:r>
            <w:r w:rsidR="00BF35ED">
              <w:rPr>
                <w:rFonts w:cstheme="minorHAnsi"/>
                <w:b/>
                <w:sz w:val="24"/>
                <w:szCs w:val="24"/>
              </w:rPr>
              <w:t>.</w:t>
            </w:r>
          </w:p>
        </w:tc>
        <w:tc>
          <w:tcPr>
            <w:tcW w:w="5130" w:type="dxa"/>
          </w:tcPr>
          <w:p w14:paraId="649062B9" w14:textId="6F45E4C7" w:rsidR="00D14F0E" w:rsidRPr="001A3EA6" w:rsidRDefault="00EC7ECC" w:rsidP="00D14F0E">
            <w:pPr>
              <w:pStyle w:val="ListParagraph"/>
              <w:numPr>
                <w:ilvl w:val="0"/>
                <w:numId w:val="35"/>
              </w:numPr>
              <w:rPr>
                <w:rFonts w:cstheme="minorHAnsi"/>
                <w:sz w:val="24"/>
                <w:szCs w:val="24"/>
              </w:rPr>
            </w:pPr>
            <w:r>
              <w:rPr>
                <w:rFonts w:cstheme="minorHAnsi"/>
                <w:sz w:val="24"/>
                <w:szCs w:val="24"/>
              </w:rPr>
              <w:t>Amanda Crosby, writing for the Whittier Regional Education Association, agree</w:t>
            </w:r>
            <w:r w:rsidR="00365BB6">
              <w:rPr>
                <w:rFonts w:cstheme="minorHAnsi"/>
                <w:sz w:val="24"/>
                <w:szCs w:val="24"/>
              </w:rPr>
              <w:t>d</w:t>
            </w:r>
            <w:r>
              <w:rPr>
                <w:rFonts w:cstheme="minorHAnsi"/>
                <w:sz w:val="24"/>
                <w:szCs w:val="24"/>
              </w:rPr>
              <w:t xml:space="preserve"> with giving schools the ability to set data-informed admissions policies, and caution</w:t>
            </w:r>
            <w:r w:rsidR="00365BB6">
              <w:rPr>
                <w:rFonts w:cstheme="minorHAnsi"/>
                <w:sz w:val="24"/>
                <w:szCs w:val="24"/>
              </w:rPr>
              <w:t>ed</w:t>
            </w:r>
            <w:r>
              <w:rPr>
                <w:rFonts w:cstheme="minorHAnsi"/>
                <w:sz w:val="24"/>
                <w:szCs w:val="24"/>
              </w:rPr>
              <w:t xml:space="preserve"> against a statewide lottery, because “[n]o two communities or districts are the same and this flexibility will allow districts to meet the needs of their specific communities.”</w:t>
            </w:r>
          </w:p>
        </w:tc>
        <w:tc>
          <w:tcPr>
            <w:tcW w:w="6660" w:type="dxa"/>
          </w:tcPr>
          <w:p w14:paraId="6261AC28" w14:textId="76981498" w:rsidR="00703A97" w:rsidRDefault="00EC7ECC" w:rsidP="00513727">
            <w:pPr>
              <w:pStyle w:val="NormalWeb"/>
              <w:spacing w:before="0" w:beforeAutospacing="0" w:after="0" w:afterAutospacing="0"/>
              <w:rPr>
                <w:rFonts w:asciiTheme="minorHAnsi" w:hAnsiTheme="minorHAnsi" w:cstheme="minorHAnsi"/>
              </w:rPr>
            </w:pPr>
            <w:r w:rsidRPr="00EC7ECC">
              <w:rPr>
                <w:rFonts w:asciiTheme="minorHAnsi" w:hAnsiTheme="minorHAnsi" w:cstheme="minorHAnsi"/>
              </w:rPr>
              <w:t>No change.</w:t>
            </w:r>
          </w:p>
          <w:p w14:paraId="4C6A9BE2" w14:textId="06375591" w:rsidR="00EC7ECC" w:rsidRPr="00703A97" w:rsidRDefault="00EC7ECC" w:rsidP="00513727">
            <w:pPr>
              <w:pStyle w:val="NormalWeb"/>
              <w:spacing w:before="0" w:beforeAutospacing="0" w:after="0" w:afterAutospacing="0"/>
              <w:rPr>
                <w:rFonts w:cstheme="minorHAnsi"/>
              </w:rPr>
            </w:pPr>
          </w:p>
        </w:tc>
      </w:tr>
      <w:tr w:rsidR="003019A4" w:rsidRPr="00136FE7" w14:paraId="500DBA66" w14:textId="77777777" w:rsidTr="005910C6">
        <w:tc>
          <w:tcPr>
            <w:tcW w:w="2605" w:type="dxa"/>
            <w:shd w:val="clear" w:color="auto" w:fill="auto"/>
          </w:tcPr>
          <w:p w14:paraId="74CDE9B4" w14:textId="0D4A8806" w:rsidR="003019A4" w:rsidRPr="003019A4" w:rsidRDefault="003019A4" w:rsidP="003019A4">
            <w:pPr>
              <w:rPr>
                <w:rFonts w:cstheme="minorHAnsi"/>
                <w:b/>
                <w:sz w:val="24"/>
                <w:szCs w:val="24"/>
              </w:rPr>
            </w:pPr>
            <w:r>
              <w:rPr>
                <w:rFonts w:cstheme="minorHAnsi"/>
                <w:b/>
                <w:sz w:val="24"/>
                <w:szCs w:val="24"/>
              </w:rPr>
              <w:t>Define “minor” disciplinary infractions</w:t>
            </w:r>
            <w:r w:rsidR="00BF35ED">
              <w:rPr>
                <w:rFonts w:cstheme="minorHAnsi"/>
                <w:b/>
                <w:sz w:val="24"/>
                <w:szCs w:val="24"/>
              </w:rPr>
              <w:t>.</w:t>
            </w:r>
          </w:p>
        </w:tc>
        <w:tc>
          <w:tcPr>
            <w:tcW w:w="5130" w:type="dxa"/>
          </w:tcPr>
          <w:p w14:paraId="13797492" w14:textId="1A3F75A2" w:rsidR="003019A4" w:rsidRDefault="003019A4" w:rsidP="00D14F0E">
            <w:pPr>
              <w:pStyle w:val="ListParagraph"/>
              <w:numPr>
                <w:ilvl w:val="0"/>
                <w:numId w:val="35"/>
              </w:numPr>
              <w:rPr>
                <w:rFonts w:cstheme="minorHAnsi"/>
                <w:sz w:val="24"/>
                <w:szCs w:val="24"/>
              </w:rPr>
            </w:pPr>
            <w:r>
              <w:rPr>
                <w:rFonts w:cstheme="minorHAnsi"/>
                <w:sz w:val="24"/>
                <w:szCs w:val="24"/>
              </w:rPr>
              <w:t xml:space="preserve">DESE’s proposed regulation prohibits CVTE schools and programs from considering “minor” disciplinary infractions as a basis for admission.  Some commenters have asked that DESE define “minor” within the regulation itself.  </w:t>
            </w:r>
          </w:p>
          <w:p w14:paraId="165A60E1" w14:textId="068DE3A7" w:rsidR="008B661E" w:rsidRDefault="008B661E" w:rsidP="00D14F0E">
            <w:pPr>
              <w:pStyle w:val="ListParagraph"/>
              <w:numPr>
                <w:ilvl w:val="0"/>
                <w:numId w:val="35"/>
              </w:numPr>
              <w:rPr>
                <w:rFonts w:cstheme="minorHAnsi"/>
                <w:sz w:val="24"/>
                <w:szCs w:val="24"/>
              </w:rPr>
            </w:pPr>
            <w:r>
              <w:rPr>
                <w:rFonts w:cstheme="minorHAnsi"/>
                <w:sz w:val="24"/>
                <w:szCs w:val="24"/>
              </w:rPr>
              <w:t xml:space="preserve">Margaret </w:t>
            </w:r>
            <w:proofErr w:type="spellStart"/>
            <w:r>
              <w:rPr>
                <w:rFonts w:cstheme="minorHAnsi"/>
                <w:sz w:val="24"/>
                <w:szCs w:val="24"/>
              </w:rPr>
              <w:t>Coppe</w:t>
            </w:r>
            <w:proofErr w:type="spellEnd"/>
            <w:r>
              <w:rPr>
                <w:rFonts w:cstheme="minorHAnsi"/>
                <w:sz w:val="24"/>
                <w:szCs w:val="24"/>
              </w:rPr>
              <w:t xml:space="preserve">, former teacher and school committee member, and member of </w:t>
            </w:r>
            <w:r w:rsidR="00365BB6">
              <w:rPr>
                <w:rFonts w:cstheme="minorHAnsi"/>
                <w:sz w:val="24"/>
                <w:szCs w:val="24"/>
              </w:rPr>
              <w:t xml:space="preserve">the </w:t>
            </w:r>
            <w:r>
              <w:rPr>
                <w:rFonts w:cstheme="minorHAnsi"/>
                <w:sz w:val="24"/>
                <w:szCs w:val="24"/>
              </w:rPr>
              <w:t>Progressive Democrats of Massachusetts Education Subcommittee</w:t>
            </w:r>
            <w:r w:rsidR="00C26E3B">
              <w:rPr>
                <w:rFonts w:cstheme="minorHAnsi"/>
                <w:sz w:val="24"/>
                <w:szCs w:val="24"/>
              </w:rPr>
              <w:t>,</w:t>
            </w:r>
            <w:r>
              <w:rPr>
                <w:rFonts w:cstheme="minorHAnsi"/>
                <w:sz w:val="24"/>
                <w:szCs w:val="24"/>
              </w:rPr>
              <w:t xml:space="preserve"> commented that the </w:t>
            </w:r>
            <w:r w:rsidR="00CF0929">
              <w:rPr>
                <w:rFonts w:cstheme="minorHAnsi"/>
                <w:sz w:val="24"/>
                <w:szCs w:val="24"/>
              </w:rPr>
              <w:t xml:space="preserve">proposed </w:t>
            </w:r>
            <w:r>
              <w:rPr>
                <w:rFonts w:cstheme="minorHAnsi"/>
                <w:sz w:val="24"/>
                <w:szCs w:val="24"/>
              </w:rPr>
              <w:t xml:space="preserve">language on discipline as a criterion is “vague.”  </w:t>
            </w:r>
          </w:p>
          <w:p w14:paraId="1A8B98E7" w14:textId="57F9361B" w:rsidR="00477A24" w:rsidRPr="001A3EA6" w:rsidRDefault="00477A24" w:rsidP="00D14F0E">
            <w:pPr>
              <w:pStyle w:val="ListParagraph"/>
              <w:numPr>
                <w:ilvl w:val="0"/>
                <w:numId w:val="35"/>
              </w:numPr>
              <w:rPr>
                <w:rFonts w:cstheme="minorHAnsi"/>
                <w:sz w:val="24"/>
                <w:szCs w:val="24"/>
              </w:rPr>
            </w:pPr>
            <w:r>
              <w:rPr>
                <w:rFonts w:cstheme="minorHAnsi"/>
                <w:sz w:val="24"/>
                <w:szCs w:val="24"/>
              </w:rPr>
              <w:t xml:space="preserve">Lauren Sampson and Woo </w:t>
            </w:r>
            <w:proofErr w:type="spellStart"/>
            <w:r>
              <w:rPr>
                <w:rFonts w:cstheme="minorHAnsi"/>
                <w:sz w:val="24"/>
                <w:szCs w:val="24"/>
              </w:rPr>
              <w:t>Jin</w:t>
            </w:r>
            <w:proofErr w:type="spellEnd"/>
            <w:r>
              <w:rPr>
                <w:rFonts w:cstheme="minorHAnsi"/>
                <w:sz w:val="24"/>
                <w:szCs w:val="24"/>
              </w:rPr>
              <w:t xml:space="preserve"> No, writing for Lawyers for Civil Rights</w:t>
            </w:r>
            <w:r w:rsidR="00391146">
              <w:rPr>
                <w:rFonts w:cstheme="minorHAnsi"/>
                <w:sz w:val="24"/>
                <w:szCs w:val="24"/>
              </w:rPr>
              <w:t xml:space="preserve"> Boston</w:t>
            </w:r>
            <w:r>
              <w:rPr>
                <w:rFonts w:cstheme="minorHAnsi"/>
                <w:sz w:val="24"/>
                <w:szCs w:val="24"/>
              </w:rPr>
              <w:t xml:space="preserve">, likewise noted that the proposed </w:t>
            </w:r>
            <w:r>
              <w:rPr>
                <w:rFonts w:cstheme="minorHAnsi"/>
                <w:sz w:val="24"/>
                <w:szCs w:val="24"/>
              </w:rPr>
              <w:lastRenderedPageBreak/>
              <w:t xml:space="preserve">regulation does not define “minor,” and districts may define “minor” disciplinary infractions differently.  </w:t>
            </w:r>
          </w:p>
        </w:tc>
        <w:tc>
          <w:tcPr>
            <w:tcW w:w="6660" w:type="dxa"/>
          </w:tcPr>
          <w:p w14:paraId="35B503E8" w14:textId="77777777" w:rsidR="007164E4" w:rsidRDefault="007164E4" w:rsidP="007164E4">
            <w:pPr>
              <w:rPr>
                <w:rFonts w:cstheme="minorHAnsi"/>
                <w:sz w:val="24"/>
                <w:szCs w:val="24"/>
              </w:rPr>
            </w:pPr>
            <w:r w:rsidRPr="007164E4">
              <w:rPr>
                <w:rFonts w:cstheme="minorHAnsi"/>
                <w:sz w:val="24"/>
                <w:szCs w:val="24"/>
              </w:rPr>
              <w:lastRenderedPageBreak/>
              <w:t xml:space="preserve">DESE acknowledges that including a definition of “minor” in the regulation itself, rather than in guidance as planned, would be helpful to families, schools, and other interested parties.  </w:t>
            </w:r>
          </w:p>
          <w:p w14:paraId="787588CB" w14:textId="605C2CAC" w:rsidR="003019A4" w:rsidRPr="007164E4" w:rsidRDefault="007164E4" w:rsidP="007164E4">
            <w:pPr>
              <w:rPr>
                <w:rFonts w:cstheme="minorHAnsi"/>
                <w:sz w:val="24"/>
                <w:szCs w:val="24"/>
              </w:rPr>
            </w:pPr>
            <w:r w:rsidRPr="007164E4">
              <w:rPr>
                <w:rFonts w:cstheme="minorHAnsi"/>
                <w:sz w:val="24"/>
                <w:szCs w:val="24"/>
              </w:rPr>
              <w:t>Accordingly, DESE has revised the proposed regulation</w:t>
            </w:r>
            <w:r w:rsidR="008C7749">
              <w:rPr>
                <w:rFonts w:cstheme="minorHAnsi"/>
                <w:sz w:val="24"/>
                <w:szCs w:val="24"/>
              </w:rPr>
              <w:t xml:space="preserve"> to include the phrase: </w:t>
            </w:r>
            <w:r w:rsidRPr="007164E4">
              <w:rPr>
                <w:rFonts w:cstheme="minorHAnsi"/>
                <w:sz w:val="24"/>
                <w:szCs w:val="24"/>
              </w:rPr>
              <w:t xml:space="preserve"> </w:t>
            </w:r>
            <w:r w:rsidR="006D0C61" w:rsidRPr="006D0C61">
              <w:rPr>
                <w:rFonts w:cstheme="minorHAnsi"/>
                <w:sz w:val="24"/>
                <w:szCs w:val="24"/>
              </w:rPr>
              <w:t xml:space="preserve">For purposes of 603 CMR 4.03(6)(a), a “minor behavior or disciplinary infraction” means </w:t>
            </w:r>
            <w:r w:rsidR="00551C1B">
              <w:rPr>
                <w:rFonts w:cstheme="minorHAnsi"/>
                <w:sz w:val="24"/>
                <w:szCs w:val="24"/>
              </w:rPr>
              <w:t xml:space="preserve">any </w:t>
            </w:r>
            <w:r w:rsidR="006D0C61" w:rsidRPr="006D0C61">
              <w:rPr>
                <w:rFonts w:cstheme="minorHAnsi"/>
                <w:sz w:val="24"/>
                <w:szCs w:val="24"/>
              </w:rPr>
              <w:t xml:space="preserve">student conduct </w:t>
            </w:r>
            <w:r w:rsidR="00551C1B">
              <w:rPr>
                <w:rFonts w:cstheme="minorHAnsi"/>
                <w:sz w:val="24"/>
                <w:szCs w:val="24"/>
              </w:rPr>
              <w:t xml:space="preserve">other than conduct for which </w:t>
            </w:r>
            <w:r w:rsidR="006D0C61" w:rsidRPr="006D0C61">
              <w:rPr>
                <w:rFonts w:cstheme="minorHAnsi"/>
                <w:sz w:val="24"/>
                <w:szCs w:val="24"/>
              </w:rPr>
              <w:t xml:space="preserve">suspension or expulsion </w:t>
            </w:r>
            <w:r w:rsidR="00551C1B">
              <w:rPr>
                <w:rFonts w:cstheme="minorHAnsi"/>
                <w:sz w:val="24"/>
                <w:szCs w:val="24"/>
              </w:rPr>
              <w:t xml:space="preserve">was imposed </w:t>
            </w:r>
            <w:r w:rsidR="006D0C61" w:rsidRPr="006D0C61">
              <w:rPr>
                <w:rFonts w:cstheme="minorHAnsi"/>
                <w:sz w:val="24"/>
                <w:szCs w:val="24"/>
              </w:rPr>
              <w:t xml:space="preserve">pursuant to M.G.L. c.71 §37H or §37H1/2, or </w:t>
            </w:r>
            <w:r w:rsidR="00551C1B">
              <w:rPr>
                <w:rFonts w:cstheme="minorHAnsi"/>
                <w:sz w:val="24"/>
                <w:szCs w:val="24"/>
              </w:rPr>
              <w:t xml:space="preserve">for which </w:t>
            </w:r>
            <w:r w:rsidR="006D0C61" w:rsidRPr="006D0C61">
              <w:rPr>
                <w:rFonts w:cstheme="minorHAnsi"/>
                <w:sz w:val="24"/>
                <w:szCs w:val="24"/>
              </w:rPr>
              <w:t xml:space="preserve">suspension or expulsion for more than 10 days </w:t>
            </w:r>
            <w:r w:rsidR="00551C1B">
              <w:rPr>
                <w:rFonts w:cstheme="minorHAnsi"/>
                <w:sz w:val="24"/>
                <w:szCs w:val="24"/>
              </w:rPr>
              <w:t xml:space="preserve">was imposed </w:t>
            </w:r>
            <w:r w:rsidR="006D0C61" w:rsidRPr="006D0C61">
              <w:rPr>
                <w:rFonts w:cstheme="minorHAnsi"/>
                <w:sz w:val="24"/>
                <w:szCs w:val="24"/>
              </w:rPr>
              <w:t>pursuant to M.G.L. c.71 §37H3/4</w:t>
            </w:r>
            <w:r w:rsidR="006D0C61">
              <w:rPr>
                <w:rFonts w:cstheme="minorHAnsi"/>
                <w:sz w:val="24"/>
                <w:szCs w:val="24"/>
              </w:rPr>
              <w:t>.</w:t>
            </w:r>
          </w:p>
        </w:tc>
      </w:tr>
      <w:tr w:rsidR="00B00597" w:rsidRPr="00136FE7" w14:paraId="36C4099E" w14:textId="77777777" w:rsidTr="005910C6">
        <w:tc>
          <w:tcPr>
            <w:tcW w:w="2605" w:type="dxa"/>
            <w:shd w:val="clear" w:color="auto" w:fill="auto"/>
          </w:tcPr>
          <w:p w14:paraId="52918675" w14:textId="7F51131C" w:rsidR="00B00597" w:rsidRDefault="00B00597" w:rsidP="003019A4">
            <w:pPr>
              <w:rPr>
                <w:rFonts w:cstheme="minorHAnsi"/>
                <w:b/>
                <w:sz w:val="24"/>
                <w:szCs w:val="24"/>
              </w:rPr>
            </w:pPr>
            <w:r>
              <w:rPr>
                <w:rFonts w:cstheme="minorHAnsi"/>
                <w:b/>
                <w:sz w:val="24"/>
                <w:szCs w:val="24"/>
              </w:rPr>
              <w:t>Include “low-income household” in the categories of students that may experience disparate impact of access to CVTE</w:t>
            </w:r>
            <w:r w:rsidR="00BF35ED">
              <w:rPr>
                <w:rFonts w:cstheme="minorHAnsi"/>
                <w:b/>
                <w:sz w:val="24"/>
                <w:szCs w:val="24"/>
              </w:rPr>
              <w:t>.</w:t>
            </w:r>
          </w:p>
        </w:tc>
        <w:tc>
          <w:tcPr>
            <w:tcW w:w="5130" w:type="dxa"/>
          </w:tcPr>
          <w:p w14:paraId="33E02267" w14:textId="0C6333EB" w:rsidR="00B00597" w:rsidRDefault="00B00597" w:rsidP="00D14F0E">
            <w:pPr>
              <w:pStyle w:val="ListParagraph"/>
              <w:numPr>
                <w:ilvl w:val="0"/>
                <w:numId w:val="35"/>
              </w:numPr>
              <w:rPr>
                <w:rFonts w:cstheme="minorHAnsi"/>
                <w:sz w:val="24"/>
                <w:szCs w:val="24"/>
              </w:rPr>
            </w:pPr>
            <w:r>
              <w:rPr>
                <w:rFonts w:cstheme="minorHAnsi"/>
                <w:sz w:val="24"/>
                <w:szCs w:val="24"/>
              </w:rPr>
              <w:t>Edward Lambert, Jr., Executive Director of the Massachusetts Business Alliance</w:t>
            </w:r>
            <w:r w:rsidR="00C26E3B">
              <w:rPr>
                <w:rFonts w:cstheme="minorHAnsi"/>
                <w:sz w:val="24"/>
                <w:szCs w:val="24"/>
              </w:rPr>
              <w:t xml:space="preserve"> for Education</w:t>
            </w:r>
            <w:r>
              <w:rPr>
                <w:rFonts w:cstheme="minorHAnsi"/>
                <w:sz w:val="24"/>
                <w:szCs w:val="24"/>
              </w:rPr>
              <w:t>, suggested that students from low-income household</w:t>
            </w:r>
            <w:r w:rsidR="00C9247F">
              <w:rPr>
                <w:rFonts w:cstheme="minorHAnsi"/>
                <w:sz w:val="24"/>
                <w:szCs w:val="24"/>
              </w:rPr>
              <w:t>s</w:t>
            </w:r>
            <w:r>
              <w:rPr>
                <w:rFonts w:cstheme="minorHAnsi"/>
                <w:sz w:val="24"/>
                <w:szCs w:val="24"/>
              </w:rPr>
              <w:t xml:space="preserve"> be included among legally-protected categories when it comes to analyzing for potential disparate impact of access to CVTE.  </w:t>
            </w:r>
          </w:p>
        </w:tc>
        <w:tc>
          <w:tcPr>
            <w:tcW w:w="6660" w:type="dxa"/>
          </w:tcPr>
          <w:p w14:paraId="60E2C478" w14:textId="77777777" w:rsidR="00C9247F" w:rsidRPr="00513727" w:rsidRDefault="00C9247F" w:rsidP="00C9247F">
            <w:pPr>
              <w:pStyle w:val="NormalWeb"/>
              <w:spacing w:before="0" w:beforeAutospacing="0" w:after="0" w:afterAutospacing="0"/>
              <w:rPr>
                <w:rFonts w:asciiTheme="minorHAnsi" w:hAnsiTheme="minorHAnsi" w:cstheme="minorHAnsi"/>
              </w:rPr>
            </w:pPr>
            <w:r w:rsidRPr="00513727">
              <w:rPr>
                <w:rFonts w:asciiTheme="minorHAnsi" w:hAnsiTheme="minorHAnsi" w:cstheme="minorHAnsi"/>
              </w:rPr>
              <w:t>No change.</w:t>
            </w:r>
          </w:p>
          <w:p w14:paraId="38949279" w14:textId="4A223AC9" w:rsidR="00B00597" w:rsidRPr="007164E4" w:rsidRDefault="00B00597" w:rsidP="007164E4">
            <w:pPr>
              <w:rPr>
                <w:rFonts w:cstheme="minorHAnsi"/>
                <w:sz w:val="24"/>
                <w:szCs w:val="24"/>
              </w:rPr>
            </w:pPr>
            <w:r>
              <w:rPr>
                <w:rFonts w:cstheme="minorHAnsi"/>
                <w:sz w:val="24"/>
                <w:szCs w:val="24"/>
              </w:rPr>
              <w:t xml:space="preserve">Although economic disadvantage is not a protected class under state or federal law in the ways that race, sex, disability, and other classes of students are, DESE </w:t>
            </w:r>
            <w:r w:rsidR="008C7749">
              <w:rPr>
                <w:rFonts w:cstheme="minorHAnsi"/>
                <w:sz w:val="24"/>
                <w:szCs w:val="24"/>
              </w:rPr>
              <w:t xml:space="preserve">will continue to collect, report, and monitor data regarding economic disadvantage in CVTE schools/programs.   </w:t>
            </w:r>
            <w:r>
              <w:rPr>
                <w:rFonts w:cstheme="minorHAnsi"/>
                <w:sz w:val="24"/>
                <w:szCs w:val="24"/>
              </w:rPr>
              <w:t xml:space="preserve">   </w:t>
            </w:r>
          </w:p>
        </w:tc>
      </w:tr>
      <w:bookmarkEnd w:id="0"/>
      <w:tr w:rsidR="007B4C26" w:rsidRPr="00136FE7" w14:paraId="7BE4DB94" w14:textId="30EAFD0D" w:rsidTr="005910C6">
        <w:tc>
          <w:tcPr>
            <w:tcW w:w="2605" w:type="dxa"/>
            <w:shd w:val="clear" w:color="auto" w:fill="auto"/>
          </w:tcPr>
          <w:p w14:paraId="6AED7B46" w14:textId="64571D91" w:rsidR="00CC6409" w:rsidRPr="00136FE7" w:rsidRDefault="003019A4">
            <w:pPr>
              <w:rPr>
                <w:rFonts w:cstheme="minorHAnsi"/>
                <w:sz w:val="24"/>
                <w:szCs w:val="24"/>
              </w:rPr>
            </w:pPr>
            <w:r>
              <w:rPr>
                <w:rFonts w:cstheme="minorHAnsi"/>
                <w:b/>
                <w:sz w:val="24"/>
                <w:szCs w:val="24"/>
              </w:rPr>
              <w:t>Prohibit all CVTE schools and programs from using specific criteria</w:t>
            </w:r>
            <w:r w:rsidR="00BF35ED">
              <w:rPr>
                <w:rFonts w:cstheme="minorHAnsi"/>
                <w:b/>
                <w:sz w:val="24"/>
                <w:szCs w:val="24"/>
              </w:rPr>
              <w:t>.</w:t>
            </w:r>
          </w:p>
        </w:tc>
        <w:tc>
          <w:tcPr>
            <w:tcW w:w="5130" w:type="dxa"/>
          </w:tcPr>
          <w:p w14:paraId="403F88CF" w14:textId="37F787B6" w:rsidR="005D66CE" w:rsidRDefault="00B00597" w:rsidP="005D66CE">
            <w:pPr>
              <w:pStyle w:val="ListParagraph"/>
              <w:numPr>
                <w:ilvl w:val="0"/>
                <w:numId w:val="35"/>
              </w:numPr>
              <w:rPr>
                <w:rFonts w:cstheme="minorHAnsi"/>
                <w:sz w:val="24"/>
                <w:szCs w:val="24"/>
              </w:rPr>
            </w:pPr>
            <w:r>
              <w:rPr>
                <w:rFonts w:cstheme="minorHAnsi"/>
                <w:sz w:val="24"/>
                <w:szCs w:val="24"/>
              </w:rPr>
              <w:t xml:space="preserve">Some commenters identified specific criteria that they </w:t>
            </w:r>
            <w:r w:rsidR="00C9247F">
              <w:rPr>
                <w:rFonts w:cstheme="minorHAnsi"/>
                <w:sz w:val="24"/>
                <w:szCs w:val="24"/>
              </w:rPr>
              <w:t>believe</w:t>
            </w:r>
            <w:r>
              <w:rPr>
                <w:rFonts w:cstheme="minorHAnsi"/>
                <w:sz w:val="24"/>
                <w:szCs w:val="24"/>
              </w:rPr>
              <w:t xml:space="preserve"> should be prohibited by regulation.</w:t>
            </w:r>
          </w:p>
          <w:p w14:paraId="5C514AFC" w14:textId="77777777" w:rsidR="00FF6162" w:rsidRDefault="00B00597" w:rsidP="005D66CE">
            <w:pPr>
              <w:pStyle w:val="ListParagraph"/>
              <w:numPr>
                <w:ilvl w:val="0"/>
                <w:numId w:val="35"/>
              </w:numPr>
              <w:rPr>
                <w:rFonts w:cstheme="minorHAnsi"/>
                <w:sz w:val="24"/>
                <w:szCs w:val="24"/>
              </w:rPr>
            </w:pPr>
            <w:r>
              <w:rPr>
                <w:rFonts w:cstheme="minorHAnsi"/>
                <w:sz w:val="24"/>
                <w:szCs w:val="24"/>
              </w:rPr>
              <w:t xml:space="preserve">For example, </w:t>
            </w:r>
            <w:r w:rsidR="00FF6162">
              <w:rPr>
                <w:rFonts w:cstheme="minorHAnsi"/>
                <w:sz w:val="24"/>
                <w:szCs w:val="24"/>
              </w:rPr>
              <w:t xml:space="preserve">Lisa </w:t>
            </w:r>
            <w:proofErr w:type="spellStart"/>
            <w:r w:rsidR="00FF6162">
              <w:rPr>
                <w:rFonts w:cstheme="minorHAnsi"/>
                <w:sz w:val="24"/>
                <w:szCs w:val="24"/>
              </w:rPr>
              <w:t>Guisbond</w:t>
            </w:r>
            <w:proofErr w:type="spellEnd"/>
            <w:r w:rsidR="00FF6162">
              <w:rPr>
                <w:rFonts w:cstheme="minorHAnsi"/>
                <w:sz w:val="24"/>
                <w:szCs w:val="24"/>
              </w:rPr>
              <w:t xml:space="preserve"> and Dan French, Executive Director and President of Citizens for Public Schools, state that neither discipline nor attendance should be used in admissions because they are “racially biased criteria that negatively impact all protected classes.”</w:t>
            </w:r>
          </w:p>
          <w:p w14:paraId="24EBB37A" w14:textId="198EE71D" w:rsidR="00B00597" w:rsidRDefault="00B00597" w:rsidP="005D66CE">
            <w:pPr>
              <w:pStyle w:val="ListParagraph"/>
              <w:numPr>
                <w:ilvl w:val="0"/>
                <w:numId w:val="35"/>
              </w:numPr>
              <w:rPr>
                <w:rFonts w:cstheme="minorHAnsi"/>
                <w:sz w:val="24"/>
                <w:szCs w:val="24"/>
              </w:rPr>
            </w:pPr>
            <w:r>
              <w:rPr>
                <w:rFonts w:cstheme="minorHAnsi"/>
                <w:sz w:val="24"/>
                <w:szCs w:val="24"/>
              </w:rPr>
              <w:t xml:space="preserve">Peter Piazza, a Somerville resident, </w:t>
            </w:r>
            <w:r w:rsidR="00C9247F">
              <w:rPr>
                <w:rFonts w:cstheme="minorHAnsi"/>
                <w:sz w:val="24"/>
                <w:szCs w:val="24"/>
              </w:rPr>
              <w:t>agreed</w:t>
            </w:r>
            <w:r>
              <w:rPr>
                <w:rFonts w:cstheme="minorHAnsi"/>
                <w:sz w:val="24"/>
                <w:szCs w:val="24"/>
              </w:rPr>
              <w:t xml:space="preserve"> that neither discipline nor attendance should be used.  </w:t>
            </w:r>
          </w:p>
          <w:p w14:paraId="2D0F779B" w14:textId="1EC6C1E2" w:rsidR="0052541C" w:rsidRPr="00AA62B9" w:rsidRDefault="0052541C" w:rsidP="005D66CE">
            <w:pPr>
              <w:pStyle w:val="ListParagraph"/>
              <w:numPr>
                <w:ilvl w:val="0"/>
                <w:numId w:val="35"/>
              </w:numPr>
              <w:rPr>
                <w:rFonts w:cstheme="minorHAnsi"/>
                <w:sz w:val="24"/>
                <w:szCs w:val="24"/>
              </w:rPr>
            </w:pPr>
            <w:r>
              <w:rPr>
                <w:rFonts w:cstheme="minorHAnsi"/>
                <w:sz w:val="24"/>
                <w:szCs w:val="24"/>
              </w:rPr>
              <w:t>The Vocation</w:t>
            </w:r>
            <w:r w:rsidR="00365BB6">
              <w:rPr>
                <w:rFonts w:cstheme="minorHAnsi"/>
                <w:sz w:val="24"/>
                <w:szCs w:val="24"/>
              </w:rPr>
              <w:t>al</w:t>
            </w:r>
            <w:r>
              <w:rPr>
                <w:rFonts w:cstheme="minorHAnsi"/>
                <w:sz w:val="24"/>
                <w:szCs w:val="24"/>
              </w:rPr>
              <w:t xml:space="preserve"> Education Justice Coalition suggest</w:t>
            </w:r>
            <w:r w:rsidR="00C9247F">
              <w:rPr>
                <w:rFonts w:cstheme="minorHAnsi"/>
                <w:sz w:val="24"/>
                <w:szCs w:val="24"/>
              </w:rPr>
              <w:t>ed</w:t>
            </w:r>
            <w:r>
              <w:rPr>
                <w:rFonts w:cstheme="minorHAnsi"/>
                <w:sz w:val="24"/>
                <w:szCs w:val="24"/>
              </w:rPr>
              <w:t xml:space="preserve"> prohibiting consideration of discipline, attendance, and grades.</w:t>
            </w:r>
          </w:p>
        </w:tc>
        <w:tc>
          <w:tcPr>
            <w:tcW w:w="6660" w:type="dxa"/>
          </w:tcPr>
          <w:p w14:paraId="430F7BE9" w14:textId="435B05BA" w:rsidR="003019A4" w:rsidRPr="00513727" w:rsidRDefault="003019A4" w:rsidP="003019A4">
            <w:pPr>
              <w:pStyle w:val="NormalWeb"/>
              <w:spacing w:before="0" w:beforeAutospacing="0" w:after="0" w:afterAutospacing="0"/>
              <w:rPr>
                <w:rFonts w:asciiTheme="minorHAnsi" w:hAnsiTheme="minorHAnsi" w:cstheme="minorHAnsi"/>
              </w:rPr>
            </w:pPr>
            <w:r w:rsidRPr="00513727">
              <w:rPr>
                <w:rFonts w:asciiTheme="minorHAnsi" w:hAnsiTheme="minorHAnsi" w:cstheme="minorHAnsi"/>
              </w:rPr>
              <w:t>No change.</w:t>
            </w:r>
          </w:p>
          <w:p w14:paraId="41FAAE4B" w14:textId="3F88425D" w:rsidR="00CC6409" w:rsidRPr="003019A4" w:rsidRDefault="003019A4" w:rsidP="003019A4">
            <w:pPr>
              <w:pStyle w:val="NormalWeb"/>
              <w:spacing w:before="0" w:beforeAutospacing="0" w:after="0" w:afterAutospacing="0"/>
              <w:rPr>
                <w:rFonts w:asciiTheme="minorHAnsi" w:hAnsiTheme="minorHAnsi" w:cstheme="minorHAnsi"/>
              </w:rPr>
            </w:pPr>
            <w:r w:rsidRPr="003019A4">
              <w:rPr>
                <w:rFonts w:asciiTheme="minorHAnsi" w:hAnsiTheme="minorHAnsi" w:cstheme="minorHAnsi"/>
              </w:rPr>
              <w:t xml:space="preserve">The federal </w:t>
            </w:r>
            <w:r w:rsidR="00C26E3B">
              <w:rPr>
                <w:rFonts w:asciiTheme="minorHAnsi" w:hAnsiTheme="minorHAnsi" w:cstheme="minorHAnsi"/>
              </w:rPr>
              <w:t>civil rights g</w:t>
            </w:r>
            <w:r w:rsidRPr="003019A4">
              <w:rPr>
                <w:rFonts w:asciiTheme="minorHAnsi" w:hAnsiTheme="minorHAnsi" w:cstheme="minorHAnsi"/>
              </w:rPr>
              <w:t xml:space="preserve">uidelines </w:t>
            </w:r>
            <w:r w:rsidR="00C26E3B">
              <w:rPr>
                <w:rFonts w:asciiTheme="minorHAnsi" w:hAnsiTheme="minorHAnsi" w:cstheme="minorHAnsi"/>
              </w:rPr>
              <w:t xml:space="preserve">permit the use of selective admissions </w:t>
            </w:r>
            <w:r w:rsidRPr="003019A4">
              <w:rPr>
                <w:rFonts w:asciiTheme="minorHAnsi" w:hAnsiTheme="minorHAnsi" w:cstheme="minorHAnsi"/>
              </w:rPr>
              <w:t xml:space="preserve">criteria </w:t>
            </w:r>
            <w:r w:rsidR="00C26E3B">
              <w:rPr>
                <w:rFonts w:asciiTheme="minorHAnsi" w:hAnsiTheme="minorHAnsi" w:cstheme="minorHAnsi"/>
              </w:rPr>
              <w:t xml:space="preserve">within </w:t>
            </w:r>
            <w:r w:rsidRPr="003019A4">
              <w:rPr>
                <w:rFonts w:asciiTheme="minorHAnsi" w:hAnsiTheme="minorHAnsi" w:cstheme="minorHAnsi"/>
              </w:rPr>
              <w:t>limits</w:t>
            </w:r>
            <w:r w:rsidR="00C26E3B">
              <w:rPr>
                <w:rFonts w:asciiTheme="minorHAnsi" w:hAnsiTheme="minorHAnsi" w:cstheme="minorHAnsi"/>
              </w:rPr>
              <w:t>, and DESE’s proposed regulation</w:t>
            </w:r>
            <w:r w:rsidRPr="003019A4">
              <w:rPr>
                <w:rFonts w:asciiTheme="minorHAnsi" w:hAnsiTheme="minorHAnsi" w:cstheme="minorHAnsi"/>
              </w:rPr>
              <w:t xml:space="preserve"> </w:t>
            </w:r>
            <w:r w:rsidR="00C26E3B">
              <w:rPr>
                <w:rFonts w:asciiTheme="minorHAnsi" w:hAnsiTheme="minorHAnsi" w:cstheme="minorHAnsi"/>
              </w:rPr>
              <w:t>includes the</w:t>
            </w:r>
            <w:r w:rsidR="00A426A7">
              <w:rPr>
                <w:rFonts w:asciiTheme="minorHAnsi" w:hAnsiTheme="minorHAnsi" w:cstheme="minorHAnsi"/>
              </w:rPr>
              <w:t>se limits</w:t>
            </w:r>
            <w:r>
              <w:rPr>
                <w:rFonts w:asciiTheme="minorHAnsi" w:hAnsiTheme="minorHAnsi" w:cstheme="minorHAnsi"/>
              </w:rPr>
              <w:t xml:space="preserve">. </w:t>
            </w:r>
            <w:r w:rsidR="00A426A7">
              <w:rPr>
                <w:rFonts w:asciiTheme="minorHAnsi" w:hAnsiTheme="minorHAnsi" w:cstheme="minorHAnsi"/>
              </w:rPr>
              <w:t xml:space="preserve">Specifically, if any </w:t>
            </w:r>
            <w:r>
              <w:rPr>
                <w:rFonts w:asciiTheme="minorHAnsi" w:hAnsiTheme="minorHAnsi" w:cstheme="minorHAnsi"/>
              </w:rPr>
              <w:t xml:space="preserve">criteria </w:t>
            </w:r>
            <w:r w:rsidR="00A426A7">
              <w:rPr>
                <w:rFonts w:asciiTheme="minorHAnsi" w:hAnsiTheme="minorHAnsi" w:cstheme="minorHAnsi"/>
              </w:rPr>
              <w:t xml:space="preserve">have the effect of disproportionately excluding </w:t>
            </w:r>
            <w:r>
              <w:rPr>
                <w:rFonts w:asciiTheme="minorHAnsi" w:hAnsiTheme="minorHAnsi" w:cstheme="minorHAnsi"/>
              </w:rPr>
              <w:t>students in protected classes</w:t>
            </w:r>
            <w:r w:rsidR="00A426A7">
              <w:rPr>
                <w:rFonts w:asciiTheme="minorHAnsi" w:hAnsiTheme="minorHAnsi" w:cstheme="minorHAnsi"/>
              </w:rPr>
              <w:t>, the</w:t>
            </w:r>
            <w:r>
              <w:rPr>
                <w:rFonts w:asciiTheme="minorHAnsi" w:hAnsiTheme="minorHAnsi" w:cstheme="minorHAnsi"/>
              </w:rPr>
              <w:t xml:space="preserve"> school</w:t>
            </w:r>
            <w:r w:rsidR="00A426A7">
              <w:rPr>
                <w:rFonts w:asciiTheme="minorHAnsi" w:hAnsiTheme="minorHAnsi" w:cstheme="minorHAnsi"/>
              </w:rPr>
              <w:t xml:space="preserve"> or </w:t>
            </w:r>
            <w:r>
              <w:rPr>
                <w:rFonts w:asciiTheme="minorHAnsi" w:hAnsiTheme="minorHAnsi" w:cstheme="minorHAnsi"/>
              </w:rPr>
              <w:t xml:space="preserve">program </w:t>
            </w:r>
            <w:r w:rsidR="00A426A7">
              <w:rPr>
                <w:rFonts w:asciiTheme="minorHAnsi" w:hAnsiTheme="minorHAnsi" w:cstheme="minorHAnsi"/>
              </w:rPr>
              <w:t>must</w:t>
            </w:r>
            <w:r>
              <w:rPr>
                <w:rFonts w:asciiTheme="minorHAnsi" w:hAnsiTheme="minorHAnsi" w:cstheme="minorHAnsi"/>
              </w:rPr>
              <w:t xml:space="preserve"> validate </w:t>
            </w:r>
            <w:r w:rsidR="00A426A7">
              <w:rPr>
                <w:rFonts w:asciiTheme="minorHAnsi" w:hAnsiTheme="minorHAnsi" w:cstheme="minorHAnsi"/>
              </w:rPr>
              <w:t xml:space="preserve">the </w:t>
            </w:r>
            <w:r>
              <w:rPr>
                <w:rFonts w:asciiTheme="minorHAnsi" w:hAnsiTheme="minorHAnsi" w:cstheme="minorHAnsi"/>
              </w:rPr>
              <w:t xml:space="preserve">criteria as essential to participation, and </w:t>
            </w:r>
            <w:r w:rsidR="00A426A7">
              <w:rPr>
                <w:rFonts w:asciiTheme="minorHAnsi" w:hAnsiTheme="minorHAnsi" w:cstheme="minorHAnsi"/>
              </w:rPr>
              <w:t xml:space="preserve">must </w:t>
            </w:r>
            <w:r>
              <w:rPr>
                <w:rFonts w:asciiTheme="minorHAnsi" w:hAnsiTheme="minorHAnsi" w:cstheme="minorHAnsi"/>
              </w:rPr>
              <w:t xml:space="preserve">determine that no non-discriminatory </w:t>
            </w:r>
            <w:r w:rsidR="00A426A7">
              <w:rPr>
                <w:rFonts w:asciiTheme="minorHAnsi" w:hAnsiTheme="minorHAnsi" w:cstheme="minorHAnsi"/>
              </w:rPr>
              <w:t>equally valid criteria are available</w:t>
            </w:r>
            <w:r w:rsidR="00C9247F">
              <w:rPr>
                <w:rFonts w:asciiTheme="minorHAnsi" w:hAnsiTheme="minorHAnsi" w:cstheme="minorHAnsi"/>
              </w:rPr>
              <w:t>.</w:t>
            </w:r>
            <w:r w:rsidR="00A426A7">
              <w:rPr>
                <w:rFonts w:asciiTheme="minorHAnsi" w:hAnsiTheme="minorHAnsi" w:cstheme="minorHAnsi"/>
              </w:rPr>
              <w:t xml:space="preserve"> </w:t>
            </w:r>
          </w:p>
        </w:tc>
      </w:tr>
      <w:tr w:rsidR="007B4C26" w:rsidRPr="00136FE7" w14:paraId="6D7EA9A2" w14:textId="77777777" w:rsidTr="005910C6">
        <w:tc>
          <w:tcPr>
            <w:tcW w:w="2605" w:type="dxa"/>
            <w:shd w:val="clear" w:color="auto" w:fill="auto"/>
          </w:tcPr>
          <w:p w14:paraId="7EBC0D42" w14:textId="7D164260" w:rsidR="0085613B" w:rsidRPr="00136FE7" w:rsidRDefault="003019A4" w:rsidP="00513727">
            <w:pPr>
              <w:rPr>
                <w:rFonts w:cstheme="minorHAnsi"/>
                <w:sz w:val="24"/>
                <w:szCs w:val="24"/>
              </w:rPr>
            </w:pPr>
            <w:r w:rsidRPr="003019A4">
              <w:rPr>
                <w:rFonts w:cstheme="minorHAnsi"/>
                <w:b/>
                <w:sz w:val="24"/>
                <w:szCs w:val="24"/>
              </w:rPr>
              <w:t xml:space="preserve">Apply proposed </w:t>
            </w:r>
            <w:r>
              <w:rPr>
                <w:rFonts w:cstheme="minorHAnsi"/>
                <w:b/>
                <w:sz w:val="24"/>
                <w:szCs w:val="24"/>
              </w:rPr>
              <w:t xml:space="preserve">regulatory </w:t>
            </w:r>
            <w:r w:rsidRPr="003019A4">
              <w:rPr>
                <w:rFonts w:cstheme="minorHAnsi"/>
                <w:b/>
                <w:sz w:val="24"/>
                <w:szCs w:val="24"/>
              </w:rPr>
              <w:t>changes only to schools whose demographic disparities are significant</w:t>
            </w:r>
            <w:r w:rsidR="00BF35ED">
              <w:rPr>
                <w:rFonts w:cstheme="minorHAnsi"/>
                <w:b/>
                <w:sz w:val="24"/>
                <w:szCs w:val="24"/>
              </w:rPr>
              <w:t>.</w:t>
            </w:r>
          </w:p>
        </w:tc>
        <w:tc>
          <w:tcPr>
            <w:tcW w:w="5130" w:type="dxa"/>
          </w:tcPr>
          <w:p w14:paraId="0F55A5A6" w14:textId="6BAA39A0" w:rsidR="00064BE2" w:rsidRPr="00064BE2" w:rsidRDefault="00781B79" w:rsidP="00513727">
            <w:pPr>
              <w:pStyle w:val="ListParagraph"/>
              <w:numPr>
                <w:ilvl w:val="0"/>
                <w:numId w:val="36"/>
              </w:numPr>
              <w:rPr>
                <w:rFonts w:cstheme="minorHAnsi"/>
                <w:sz w:val="24"/>
                <w:szCs w:val="24"/>
              </w:rPr>
            </w:pPr>
            <w:r>
              <w:rPr>
                <w:rFonts w:cstheme="minorHAnsi"/>
                <w:sz w:val="24"/>
                <w:szCs w:val="24"/>
              </w:rPr>
              <w:t xml:space="preserve">Greater Lawrence Technical School teacher Peter Leonard </w:t>
            </w:r>
            <w:r w:rsidR="004E5B51">
              <w:rPr>
                <w:rFonts w:cstheme="minorHAnsi"/>
                <w:sz w:val="24"/>
                <w:szCs w:val="24"/>
              </w:rPr>
              <w:t>suggested</w:t>
            </w:r>
            <w:r w:rsidR="00C71555">
              <w:rPr>
                <w:rFonts w:cstheme="minorHAnsi"/>
                <w:sz w:val="24"/>
                <w:szCs w:val="24"/>
              </w:rPr>
              <w:t xml:space="preserve"> that “only…those districts that have significant demographic disparities from their sending communities” be subject to the proposed admission regulation, to “reduce </w:t>
            </w:r>
            <w:r w:rsidR="00C71555">
              <w:rPr>
                <w:rFonts w:cstheme="minorHAnsi"/>
                <w:sz w:val="24"/>
                <w:szCs w:val="24"/>
              </w:rPr>
              <w:lastRenderedPageBreak/>
              <w:t>the compliance burden to those schools that do not have a problem and allow more efficient oversight by the state.”</w:t>
            </w:r>
          </w:p>
        </w:tc>
        <w:tc>
          <w:tcPr>
            <w:tcW w:w="6660" w:type="dxa"/>
          </w:tcPr>
          <w:p w14:paraId="22F52E1A" w14:textId="4D6272F5" w:rsidR="003019A4" w:rsidRPr="003019A4" w:rsidRDefault="003019A4" w:rsidP="003019A4">
            <w:pPr>
              <w:pStyle w:val="NormalWeb"/>
              <w:spacing w:before="0" w:beforeAutospacing="0" w:after="0" w:afterAutospacing="0"/>
              <w:rPr>
                <w:rFonts w:asciiTheme="minorHAnsi" w:hAnsiTheme="minorHAnsi" w:cstheme="minorHAnsi"/>
              </w:rPr>
            </w:pPr>
            <w:r w:rsidRPr="003019A4">
              <w:rPr>
                <w:rFonts w:asciiTheme="minorHAnsi" w:hAnsiTheme="minorHAnsi" w:cstheme="minorHAnsi"/>
              </w:rPr>
              <w:lastRenderedPageBreak/>
              <w:t xml:space="preserve">No change. </w:t>
            </w:r>
          </w:p>
          <w:p w14:paraId="63C090C4" w14:textId="776473E8" w:rsidR="006A1CA6" w:rsidRPr="005C04DD" w:rsidRDefault="00A426A7" w:rsidP="003019A4">
            <w:pPr>
              <w:pStyle w:val="NormalWeb"/>
              <w:spacing w:before="0" w:beforeAutospacing="0" w:after="0" w:afterAutospacing="0"/>
            </w:pPr>
            <w:r>
              <w:rPr>
                <w:rFonts w:asciiTheme="minorHAnsi" w:hAnsiTheme="minorHAnsi" w:cstheme="minorHAnsi"/>
              </w:rPr>
              <w:t>W</w:t>
            </w:r>
            <w:r w:rsidR="004E5B51">
              <w:rPr>
                <w:rFonts w:asciiTheme="minorHAnsi" w:hAnsiTheme="minorHAnsi" w:cstheme="minorHAnsi"/>
              </w:rPr>
              <w:t xml:space="preserve">hile </w:t>
            </w:r>
            <w:r w:rsidR="00C71555">
              <w:rPr>
                <w:rFonts w:asciiTheme="minorHAnsi" w:hAnsiTheme="minorHAnsi" w:cstheme="minorHAnsi"/>
              </w:rPr>
              <w:t>DESE will apply th</w:t>
            </w:r>
            <w:r>
              <w:rPr>
                <w:rFonts w:asciiTheme="minorHAnsi" w:hAnsiTheme="minorHAnsi" w:cstheme="minorHAnsi"/>
              </w:rPr>
              <w:t>e</w:t>
            </w:r>
            <w:r w:rsidR="00C71555">
              <w:rPr>
                <w:rFonts w:asciiTheme="minorHAnsi" w:hAnsiTheme="minorHAnsi" w:cstheme="minorHAnsi"/>
              </w:rPr>
              <w:t xml:space="preserve"> proposed regulation to all CVTE schools/programs,</w:t>
            </w:r>
            <w:r w:rsidR="003019A4" w:rsidRPr="003019A4">
              <w:rPr>
                <w:rFonts w:asciiTheme="minorHAnsi" w:hAnsiTheme="minorHAnsi" w:cstheme="minorHAnsi"/>
              </w:rPr>
              <w:t xml:space="preserve"> </w:t>
            </w:r>
            <w:r w:rsidR="00C71555">
              <w:rPr>
                <w:rFonts w:asciiTheme="minorHAnsi" w:hAnsiTheme="minorHAnsi" w:cstheme="minorHAnsi"/>
              </w:rPr>
              <w:t>its</w:t>
            </w:r>
            <w:r w:rsidR="003019A4" w:rsidRPr="003019A4">
              <w:rPr>
                <w:rFonts w:asciiTheme="minorHAnsi" w:hAnsiTheme="minorHAnsi" w:cstheme="minorHAnsi"/>
              </w:rPr>
              <w:t xml:space="preserve"> compliance activity </w:t>
            </w:r>
            <w:r>
              <w:rPr>
                <w:rFonts w:asciiTheme="minorHAnsi" w:hAnsiTheme="minorHAnsi" w:cstheme="minorHAnsi"/>
              </w:rPr>
              <w:t xml:space="preserve">and intervention </w:t>
            </w:r>
            <w:r w:rsidR="003019A4" w:rsidRPr="003019A4">
              <w:rPr>
                <w:rFonts w:asciiTheme="minorHAnsi" w:hAnsiTheme="minorHAnsi" w:cstheme="minorHAnsi"/>
              </w:rPr>
              <w:t>will be</w:t>
            </w:r>
            <w:r>
              <w:rPr>
                <w:rFonts w:asciiTheme="minorHAnsi" w:hAnsiTheme="minorHAnsi" w:cstheme="minorHAnsi"/>
              </w:rPr>
              <w:t xml:space="preserve"> driven by the data</w:t>
            </w:r>
            <w:r w:rsidR="003019A4" w:rsidRPr="003019A4">
              <w:rPr>
                <w:rFonts w:asciiTheme="minorHAnsi" w:hAnsiTheme="minorHAnsi" w:cstheme="minorHAnsi"/>
              </w:rPr>
              <w:t>.</w:t>
            </w:r>
            <w:r w:rsidR="003019A4" w:rsidRPr="003019A4">
              <w:t xml:space="preserve">   </w:t>
            </w:r>
          </w:p>
        </w:tc>
      </w:tr>
      <w:tr w:rsidR="007B4C26" w:rsidRPr="00136FE7" w14:paraId="1EC1F0DB" w14:textId="77777777" w:rsidTr="005910C6">
        <w:trPr>
          <w:trHeight w:val="494"/>
        </w:trPr>
        <w:tc>
          <w:tcPr>
            <w:tcW w:w="2605" w:type="dxa"/>
            <w:shd w:val="clear" w:color="auto" w:fill="auto"/>
          </w:tcPr>
          <w:p w14:paraId="010F0A30" w14:textId="59FD62FF" w:rsidR="0085613B" w:rsidRPr="00136FE7" w:rsidRDefault="00BF5A99" w:rsidP="00513727">
            <w:pPr>
              <w:rPr>
                <w:rFonts w:cstheme="minorHAnsi"/>
                <w:sz w:val="24"/>
                <w:szCs w:val="24"/>
              </w:rPr>
            </w:pPr>
            <w:r w:rsidRPr="00BF5A99">
              <w:rPr>
                <w:rFonts w:cstheme="minorHAnsi"/>
                <w:b/>
                <w:sz w:val="24"/>
                <w:szCs w:val="24"/>
              </w:rPr>
              <w:t xml:space="preserve">Neutral, third party stakeholders should review all of the proposed </w:t>
            </w:r>
            <w:r w:rsidR="004E5B51">
              <w:rPr>
                <w:rFonts w:cstheme="minorHAnsi"/>
                <w:b/>
                <w:sz w:val="24"/>
                <w:szCs w:val="24"/>
              </w:rPr>
              <w:t xml:space="preserve">admissions </w:t>
            </w:r>
            <w:r w:rsidRPr="00BF5A99">
              <w:rPr>
                <w:rFonts w:cstheme="minorHAnsi"/>
                <w:b/>
                <w:sz w:val="24"/>
                <w:szCs w:val="24"/>
              </w:rPr>
              <w:t>policies</w:t>
            </w:r>
            <w:r w:rsidR="00BF35ED">
              <w:rPr>
                <w:rFonts w:cstheme="minorHAnsi"/>
                <w:b/>
                <w:sz w:val="24"/>
                <w:szCs w:val="24"/>
              </w:rPr>
              <w:t>.</w:t>
            </w:r>
          </w:p>
        </w:tc>
        <w:tc>
          <w:tcPr>
            <w:tcW w:w="5130" w:type="dxa"/>
          </w:tcPr>
          <w:p w14:paraId="3906748E" w14:textId="70354BCB" w:rsidR="00E837A9" w:rsidRPr="00AA62B9" w:rsidRDefault="003A5B9B" w:rsidP="00AA62B9">
            <w:pPr>
              <w:pStyle w:val="ListParagraph"/>
              <w:numPr>
                <w:ilvl w:val="0"/>
                <w:numId w:val="36"/>
              </w:numPr>
              <w:rPr>
                <w:rFonts w:cstheme="minorHAnsi"/>
                <w:sz w:val="24"/>
                <w:szCs w:val="24"/>
              </w:rPr>
            </w:pPr>
            <w:r>
              <w:rPr>
                <w:rFonts w:cstheme="minorHAnsi"/>
                <w:sz w:val="24"/>
                <w:szCs w:val="24"/>
              </w:rPr>
              <w:t>The</w:t>
            </w:r>
            <w:r w:rsidR="00BF5A99" w:rsidRPr="00BF5A99">
              <w:rPr>
                <w:rFonts w:cstheme="minorHAnsi"/>
                <w:sz w:val="24"/>
                <w:szCs w:val="24"/>
              </w:rPr>
              <w:t xml:space="preserve"> Gateway Cities Legislative Caucus</w:t>
            </w:r>
            <w:r>
              <w:rPr>
                <w:rFonts w:cstheme="minorHAnsi"/>
                <w:sz w:val="24"/>
                <w:szCs w:val="24"/>
              </w:rPr>
              <w:t xml:space="preserve"> recommend</w:t>
            </w:r>
            <w:r w:rsidR="00365BB6">
              <w:rPr>
                <w:rFonts w:cstheme="minorHAnsi"/>
                <w:sz w:val="24"/>
                <w:szCs w:val="24"/>
              </w:rPr>
              <w:t>ed</w:t>
            </w:r>
            <w:r w:rsidR="00BF5A99">
              <w:rPr>
                <w:rFonts w:cstheme="minorHAnsi"/>
                <w:sz w:val="24"/>
                <w:szCs w:val="24"/>
              </w:rPr>
              <w:t xml:space="preserve"> that </w:t>
            </w:r>
            <w:r w:rsidR="004E5B51">
              <w:rPr>
                <w:rFonts w:cstheme="minorHAnsi"/>
                <w:sz w:val="24"/>
                <w:szCs w:val="24"/>
              </w:rPr>
              <w:t xml:space="preserve">admissions policies be sent to </w:t>
            </w:r>
            <w:r>
              <w:rPr>
                <w:rFonts w:cstheme="minorHAnsi"/>
                <w:sz w:val="24"/>
                <w:szCs w:val="24"/>
              </w:rPr>
              <w:t>“</w:t>
            </w:r>
            <w:r w:rsidRPr="003A5B9B">
              <w:rPr>
                <w:rFonts w:cstheme="minorHAnsi"/>
                <w:sz w:val="24"/>
                <w:szCs w:val="24"/>
              </w:rPr>
              <w:t>impartial stakeholders from outside the district and at the Department for Elementary and Secondary Education (DESE) for a neutral assessment.</w:t>
            </w:r>
            <w:r>
              <w:rPr>
                <w:rFonts w:cstheme="minorHAnsi"/>
                <w:sz w:val="24"/>
                <w:szCs w:val="24"/>
              </w:rPr>
              <w:t>”</w:t>
            </w:r>
            <w:r w:rsidR="00BF5A99">
              <w:rPr>
                <w:rFonts w:cstheme="minorHAnsi"/>
                <w:sz w:val="24"/>
                <w:szCs w:val="24"/>
              </w:rPr>
              <w:t xml:space="preserve">  </w:t>
            </w:r>
          </w:p>
        </w:tc>
        <w:tc>
          <w:tcPr>
            <w:tcW w:w="6660" w:type="dxa"/>
          </w:tcPr>
          <w:p w14:paraId="59065F7B" w14:textId="77777777" w:rsidR="004E5B51" w:rsidRPr="003019A4" w:rsidRDefault="004E5B51" w:rsidP="004E5B51">
            <w:pPr>
              <w:pStyle w:val="NormalWeb"/>
              <w:spacing w:before="0" w:beforeAutospacing="0" w:after="0" w:afterAutospacing="0"/>
              <w:rPr>
                <w:rFonts w:asciiTheme="minorHAnsi" w:hAnsiTheme="minorHAnsi" w:cstheme="minorHAnsi"/>
              </w:rPr>
            </w:pPr>
            <w:r w:rsidRPr="003019A4">
              <w:rPr>
                <w:rFonts w:asciiTheme="minorHAnsi" w:hAnsiTheme="minorHAnsi" w:cstheme="minorHAnsi"/>
              </w:rPr>
              <w:t xml:space="preserve">No change. </w:t>
            </w:r>
          </w:p>
          <w:p w14:paraId="47B2505E" w14:textId="4B064218" w:rsidR="006A1CA6" w:rsidRPr="005C04DD" w:rsidRDefault="00BF5A99" w:rsidP="21B55CDA">
            <w:pPr>
              <w:rPr>
                <w:sz w:val="24"/>
                <w:szCs w:val="24"/>
              </w:rPr>
            </w:pPr>
            <w:r w:rsidRPr="00BF5A99">
              <w:rPr>
                <w:sz w:val="24"/>
                <w:szCs w:val="24"/>
              </w:rPr>
              <w:t>DESE’s propos</w:t>
            </w:r>
            <w:r>
              <w:rPr>
                <w:sz w:val="24"/>
                <w:szCs w:val="24"/>
              </w:rPr>
              <w:t>ed regulation</w:t>
            </w:r>
            <w:r w:rsidRPr="00BF5A99">
              <w:rPr>
                <w:sz w:val="24"/>
                <w:szCs w:val="24"/>
              </w:rPr>
              <w:t xml:space="preserve"> requires that </w:t>
            </w:r>
            <w:r w:rsidR="00A426A7">
              <w:rPr>
                <w:sz w:val="24"/>
                <w:szCs w:val="24"/>
              </w:rPr>
              <w:t>s</w:t>
            </w:r>
            <w:r w:rsidRPr="00BF5A99">
              <w:rPr>
                <w:sz w:val="24"/>
                <w:szCs w:val="24"/>
              </w:rPr>
              <w:t xml:space="preserve">chool </w:t>
            </w:r>
            <w:r w:rsidR="00A426A7">
              <w:rPr>
                <w:sz w:val="24"/>
                <w:szCs w:val="24"/>
              </w:rPr>
              <w:t>c</w:t>
            </w:r>
            <w:r w:rsidRPr="00BF5A99">
              <w:rPr>
                <w:sz w:val="24"/>
                <w:szCs w:val="24"/>
              </w:rPr>
              <w:t>ommittees vote on admissions criteria annually</w:t>
            </w:r>
            <w:r>
              <w:rPr>
                <w:sz w:val="24"/>
                <w:szCs w:val="24"/>
              </w:rPr>
              <w:t xml:space="preserve">.  DESE </w:t>
            </w:r>
            <w:r w:rsidRPr="00BF5A99">
              <w:rPr>
                <w:sz w:val="24"/>
                <w:szCs w:val="24"/>
              </w:rPr>
              <w:t xml:space="preserve">would </w:t>
            </w:r>
            <w:r w:rsidR="00A426A7">
              <w:rPr>
                <w:sz w:val="24"/>
                <w:szCs w:val="24"/>
              </w:rPr>
              <w:t>encourage each school committee to engage stakeholders in reviewing and commenting on its proposed vocational admissions policy</w:t>
            </w:r>
            <w:r w:rsidR="004E5B51">
              <w:rPr>
                <w:sz w:val="24"/>
                <w:szCs w:val="24"/>
              </w:rPr>
              <w:t>.</w:t>
            </w:r>
          </w:p>
        </w:tc>
      </w:tr>
      <w:tr w:rsidR="00BF5A99" w:rsidRPr="00136FE7" w14:paraId="4515E8F2" w14:textId="77777777" w:rsidTr="005910C6">
        <w:trPr>
          <w:trHeight w:val="494"/>
        </w:trPr>
        <w:tc>
          <w:tcPr>
            <w:tcW w:w="2605" w:type="dxa"/>
            <w:shd w:val="clear" w:color="auto" w:fill="auto"/>
          </w:tcPr>
          <w:p w14:paraId="1130769E" w14:textId="68CBAFDE" w:rsidR="00BF5A99" w:rsidRPr="00BF5A99" w:rsidRDefault="00BF5A99" w:rsidP="00513727">
            <w:pPr>
              <w:rPr>
                <w:rFonts w:cstheme="minorHAnsi"/>
                <w:b/>
                <w:sz w:val="24"/>
                <w:szCs w:val="24"/>
              </w:rPr>
            </w:pPr>
            <w:r>
              <w:rPr>
                <w:rFonts w:cstheme="minorHAnsi"/>
                <w:b/>
                <w:sz w:val="24"/>
                <w:szCs w:val="24"/>
              </w:rPr>
              <w:t>Extend all proposed regulatory deadlines</w:t>
            </w:r>
            <w:r w:rsidR="00BF35ED">
              <w:rPr>
                <w:rFonts w:cstheme="minorHAnsi"/>
                <w:b/>
                <w:sz w:val="24"/>
                <w:szCs w:val="24"/>
              </w:rPr>
              <w:t>.</w:t>
            </w:r>
          </w:p>
        </w:tc>
        <w:tc>
          <w:tcPr>
            <w:tcW w:w="5130" w:type="dxa"/>
          </w:tcPr>
          <w:p w14:paraId="28947802" w14:textId="0033DAF6" w:rsidR="00BF5A99" w:rsidRDefault="00BF5A99" w:rsidP="00AA62B9">
            <w:pPr>
              <w:pStyle w:val="ListParagraph"/>
              <w:numPr>
                <w:ilvl w:val="0"/>
                <w:numId w:val="36"/>
              </w:numPr>
              <w:rPr>
                <w:rFonts w:cstheme="minorHAnsi"/>
                <w:sz w:val="24"/>
                <w:szCs w:val="24"/>
              </w:rPr>
            </w:pPr>
            <w:r>
              <w:rPr>
                <w:rFonts w:cstheme="minorHAnsi"/>
                <w:sz w:val="24"/>
                <w:szCs w:val="24"/>
              </w:rPr>
              <w:t xml:space="preserve">The Massachusetts Association of Vocational Administrators </w:t>
            </w:r>
            <w:r w:rsidR="001B07F0">
              <w:rPr>
                <w:rFonts w:cstheme="minorHAnsi"/>
                <w:sz w:val="24"/>
                <w:szCs w:val="24"/>
              </w:rPr>
              <w:t xml:space="preserve">(MAVA) </w:t>
            </w:r>
            <w:r>
              <w:rPr>
                <w:rFonts w:cstheme="minorHAnsi"/>
                <w:sz w:val="24"/>
                <w:szCs w:val="24"/>
              </w:rPr>
              <w:t>suggest</w:t>
            </w:r>
            <w:r w:rsidR="00365BB6">
              <w:rPr>
                <w:rFonts w:cstheme="minorHAnsi"/>
                <w:sz w:val="24"/>
                <w:szCs w:val="24"/>
              </w:rPr>
              <w:t>ed</w:t>
            </w:r>
            <w:r>
              <w:rPr>
                <w:rFonts w:cstheme="minorHAnsi"/>
                <w:sz w:val="24"/>
                <w:szCs w:val="24"/>
              </w:rPr>
              <w:t xml:space="preserve"> that the deadline to submit admission policies to DESE be extended by a full year, from August 15, 2021 to August 15, 2022.</w:t>
            </w:r>
          </w:p>
          <w:p w14:paraId="0934A458" w14:textId="56661A8F" w:rsidR="00BF5A99" w:rsidRDefault="00BF5A99" w:rsidP="00AA62B9">
            <w:pPr>
              <w:pStyle w:val="ListParagraph"/>
              <w:numPr>
                <w:ilvl w:val="0"/>
                <w:numId w:val="36"/>
              </w:numPr>
              <w:rPr>
                <w:rFonts w:cstheme="minorHAnsi"/>
                <w:sz w:val="24"/>
                <w:szCs w:val="24"/>
              </w:rPr>
            </w:pPr>
            <w:r>
              <w:rPr>
                <w:rFonts w:cstheme="minorHAnsi"/>
                <w:sz w:val="24"/>
                <w:szCs w:val="24"/>
              </w:rPr>
              <w:t>MAVA further suggest</w:t>
            </w:r>
            <w:r w:rsidR="00365BB6">
              <w:rPr>
                <w:rFonts w:cstheme="minorHAnsi"/>
                <w:sz w:val="24"/>
                <w:szCs w:val="24"/>
              </w:rPr>
              <w:t>ed</w:t>
            </w:r>
            <w:r>
              <w:rPr>
                <w:rFonts w:cstheme="minorHAnsi"/>
                <w:sz w:val="24"/>
                <w:szCs w:val="24"/>
              </w:rPr>
              <w:t xml:space="preserve"> that admission policies </w:t>
            </w:r>
            <w:r w:rsidRPr="00BF5A99">
              <w:rPr>
                <w:rFonts w:cstheme="minorHAnsi"/>
                <w:sz w:val="24"/>
                <w:szCs w:val="24"/>
              </w:rPr>
              <w:t xml:space="preserve">be voted on by </w:t>
            </w:r>
            <w:r w:rsidR="00AF60DE">
              <w:rPr>
                <w:rFonts w:cstheme="minorHAnsi"/>
                <w:sz w:val="24"/>
                <w:szCs w:val="24"/>
              </w:rPr>
              <w:t>s</w:t>
            </w:r>
            <w:r w:rsidRPr="00BF5A99">
              <w:rPr>
                <w:rFonts w:cstheme="minorHAnsi"/>
                <w:sz w:val="24"/>
                <w:szCs w:val="24"/>
              </w:rPr>
              <w:t xml:space="preserve">chool </w:t>
            </w:r>
            <w:r w:rsidR="00AF60DE">
              <w:rPr>
                <w:rFonts w:cstheme="minorHAnsi"/>
                <w:sz w:val="24"/>
                <w:szCs w:val="24"/>
              </w:rPr>
              <w:t>c</w:t>
            </w:r>
            <w:r w:rsidRPr="00BF5A99">
              <w:rPr>
                <w:rFonts w:cstheme="minorHAnsi"/>
                <w:sz w:val="24"/>
                <w:szCs w:val="24"/>
              </w:rPr>
              <w:t>ommittees and submitted to DESE every three years, rather than annually</w:t>
            </w:r>
            <w:r>
              <w:rPr>
                <w:rFonts w:cstheme="minorHAnsi"/>
                <w:sz w:val="24"/>
                <w:szCs w:val="24"/>
              </w:rPr>
              <w:t>.</w:t>
            </w:r>
          </w:p>
          <w:p w14:paraId="0B435090" w14:textId="0748BCEE" w:rsidR="00BF5A99" w:rsidRDefault="00BF5A99" w:rsidP="00AA62B9">
            <w:pPr>
              <w:pStyle w:val="ListParagraph"/>
              <w:numPr>
                <w:ilvl w:val="0"/>
                <w:numId w:val="36"/>
              </w:numPr>
              <w:rPr>
                <w:rFonts w:cstheme="minorHAnsi"/>
                <w:sz w:val="24"/>
                <w:szCs w:val="24"/>
              </w:rPr>
            </w:pPr>
            <w:r>
              <w:rPr>
                <w:rFonts w:cstheme="minorHAnsi"/>
                <w:sz w:val="24"/>
                <w:szCs w:val="24"/>
              </w:rPr>
              <w:t>MAVA also suggest</w:t>
            </w:r>
            <w:r w:rsidR="00365BB6">
              <w:rPr>
                <w:rFonts w:cstheme="minorHAnsi"/>
                <w:sz w:val="24"/>
                <w:szCs w:val="24"/>
              </w:rPr>
              <w:t>ed</w:t>
            </w:r>
            <w:r>
              <w:rPr>
                <w:rFonts w:cstheme="minorHAnsi"/>
                <w:sz w:val="24"/>
                <w:szCs w:val="24"/>
              </w:rPr>
              <w:t xml:space="preserve"> that the annual deadline for CVTE schools</w:t>
            </w:r>
            <w:r w:rsidR="004E5B51">
              <w:rPr>
                <w:rFonts w:cstheme="minorHAnsi"/>
                <w:sz w:val="24"/>
                <w:szCs w:val="24"/>
              </w:rPr>
              <w:t>/</w:t>
            </w:r>
            <w:r>
              <w:rPr>
                <w:rFonts w:cstheme="minorHAnsi"/>
                <w:sz w:val="24"/>
                <w:szCs w:val="24"/>
              </w:rPr>
              <w:t xml:space="preserve">programs to submit their admission policies to DESE be extended from August to November.  </w:t>
            </w:r>
          </w:p>
        </w:tc>
        <w:tc>
          <w:tcPr>
            <w:tcW w:w="6660" w:type="dxa"/>
          </w:tcPr>
          <w:p w14:paraId="7A02DA14" w14:textId="77777777" w:rsidR="00C84330" w:rsidRDefault="00C84330" w:rsidP="00C84330">
            <w:pPr>
              <w:rPr>
                <w:sz w:val="24"/>
                <w:szCs w:val="24"/>
              </w:rPr>
            </w:pPr>
            <w:r>
              <w:rPr>
                <w:sz w:val="24"/>
                <w:szCs w:val="24"/>
              </w:rPr>
              <w:t xml:space="preserve">DESE has kept CVTE schools/programs informed of its consideration of these regulatory changes for approximately three years.  Delaying for an additional year could have negative effects on another year of incoming ninth graders.  </w:t>
            </w:r>
          </w:p>
          <w:p w14:paraId="5A753716" w14:textId="77777777" w:rsidR="00C84330" w:rsidRDefault="00C84330" w:rsidP="00C84330">
            <w:pPr>
              <w:rPr>
                <w:sz w:val="24"/>
                <w:szCs w:val="24"/>
              </w:rPr>
            </w:pPr>
          </w:p>
          <w:p w14:paraId="5DCF30B7" w14:textId="77777777" w:rsidR="00C84330" w:rsidRDefault="00C84330" w:rsidP="00C84330">
            <w:pPr>
              <w:rPr>
                <w:sz w:val="24"/>
                <w:szCs w:val="24"/>
              </w:rPr>
            </w:pPr>
            <w:r>
              <w:rPr>
                <w:sz w:val="24"/>
                <w:szCs w:val="24"/>
              </w:rPr>
              <w:t xml:space="preserve">In the interest of streamlining administrative activities, DESE has revised the proposed regulation in the following way:  </w:t>
            </w:r>
          </w:p>
          <w:p w14:paraId="5ADEBDFE" w14:textId="77823979" w:rsidR="00C84330" w:rsidRPr="00C84330" w:rsidRDefault="00C84330" w:rsidP="00C84330">
            <w:pPr>
              <w:pStyle w:val="ListParagraph"/>
              <w:numPr>
                <w:ilvl w:val="0"/>
                <w:numId w:val="40"/>
              </w:numPr>
              <w:spacing w:line="256" w:lineRule="auto"/>
              <w:rPr>
                <w:sz w:val="24"/>
                <w:szCs w:val="24"/>
              </w:rPr>
            </w:pPr>
            <w:r>
              <w:rPr>
                <w:sz w:val="24"/>
                <w:szCs w:val="24"/>
              </w:rPr>
              <w:t>DESE has moved the initial submission deadline from August 15 to October 1, 2021, to allow ample time for  planning and stakeholder engagement, provided that this date is before the school begins the admission cycle for the incoming class of SY2022-2023.  A school/program may request an extension from DESE, provided that the proposed extension date is before the school begins the admission cycle for the incoming class of SY2022-2023.</w:t>
            </w:r>
          </w:p>
          <w:p w14:paraId="30764A87" w14:textId="62ED45EE" w:rsidR="002876E1" w:rsidRPr="00BF5A99" w:rsidRDefault="00C84330" w:rsidP="00C84330">
            <w:pPr>
              <w:rPr>
                <w:sz w:val="24"/>
                <w:szCs w:val="24"/>
              </w:rPr>
            </w:pPr>
            <w:r>
              <w:rPr>
                <w:sz w:val="24"/>
                <w:szCs w:val="24"/>
              </w:rPr>
              <w:t xml:space="preserve">In future years, school committees must still vote annually to approve CVTE school/program admission policies, and CVTE schools/programs must submit their attestations to DESE annually.  However, a CVTE school/program will need to submit its admissions policy to DESE in future years only if it has been revised, or upon request from DESE.  </w:t>
            </w:r>
          </w:p>
        </w:tc>
      </w:tr>
      <w:tr w:rsidR="00FF6162" w:rsidRPr="00136FE7" w14:paraId="153ACAB0" w14:textId="77777777" w:rsidTr="005910C6">
        <w:trPr>
          <w:trHeight w:val="494"/>
        </w:trPr>
        <w:tc>
          <w:tcPr>
            <w:tcW w:w="2605" w:type="dxa"/>
            <w:shd w:val="clear" w:color="auto" w:fill="auto"/>
          </w:tcPr>
          <w:p w14:paraId="223409F7" w14:textId="6926D2AE" w:rsidR="00FF6162" w:rsidRDefault="00FF6162" w:rsidP="00513727">
            <w:pPr>
              <w:rPr>
                <w:rFonts w:cstheme="minorHAnsi"/>
                <w:b/>
                <w:sz w:val="24"/>
                <w:szCs w:val="24"/>
              </w:rPr>
            </w:pPr>
            <w:r>
              <w:rPr>
                <w:rFonts w:cstheme="minorHAnsi"/>
                <w:b/>
                <w:sz w:val="24"/>
                <w:szCs w:val="24"/>
              </w:rPr>
              <w:t>Shorten regulatory deadlines</w:t>
            </w:r>
            <w:r w:rsidR="00BF35ED">
              <w:rPr>
                <w:rFonts w:cstheme="minorHAnsi"/>
                <w:b/>
                <w:sz w:val="24"/>
                <w:szCs w:val="24"/>
              </w:rPr>
              <w:t>.</w:t>
            </w:r>
          </w:p>
        </w:tc>
        <w:tc>
          <w:tcPr>
            <w:tcW w:w="5130" w:type="dxa"/>
          </w:tcPr>
          <w:p w14:paraId="416F12AF" w14:textId="5AD0F2D4" w:rsidR="00FF6162" w:rsidRDefault="000F42EE" w:rsidP="00AA62B9">
            <w:pPr>
              <w:pStyle w:val="ListParagraph"/>
              <w:numPr>
                <w:ilvl w:val="0"/>
                <w:numId w:val="36"/>
              </w:numPr>
              <w:rPr>
                <w:rFonts w:cstheme="minorHAnsi"/>
                <w:sz w:val="24"/>
                <w:szCs w:val="24"/>
              </w:rPr>
            </w:pPr>
            <w:r>
              <w:rPr>
                <w:rFonts w:cstheme="minorHAnsi"/>
                <w:sz w:val="24"/>
                <w:szCs w:val="24"/>
              </w:rPr>
              <w:t xml:space="preserve">Lisa </w:t>
            </w:r>
            <w:proofErr w:type="spellStart"/>
            <w:r>
              <w:rPr>
                <w:rFonts w:cstheme="minorHAnsi"/>
                <w:sz w:val="24"/>
                <w:szCs w:val="24"/>
              </w:rPr>
              <w:t>Guisbond</w:t>
            </w:r>
            <w:proofErr w:type="spellEnd"/>
            <w:r>
              <w:rPr>
                <w:rFonts w:cstheme="minorHAnsi"/>
                <w:sz w:val="24"/>
                <w:szCs w:val="24"/>
              </w:rPr>
              <w:t xml:space="preserve"> and Dan French, Executive Director and President of Citizens for </w:t>
            </w:r>
            <w:r>
              <w:rPr>
                <w:rFonts w:cstheme="minorHAnsi"/>
                <w:sz w:val="24"/>
                <w:szCs w:val="24"/>
              </w:rPr>
              <w:lastRenderedPageBreak/>
              <w:t>Public Schools, suggest</w:t>
            </w:r>
            <w:r w:rsidR="00365BB6">
              <w:rPr>
                <w:rFonts w:cstheme="minorHAnsi"/>
                <w:sz w:val="24"/>
                <w:szCs w:val="24"/>
              </w:rPr>
              <w:t>ed</w:t>
            </w:r>
            <w:r>
              <w:rPr>
                <w:rFonts w:cstheme="minorHAnsi"/>
                <w:sz w:val="24"/>
                <w:szCs w:val="24"/>
              </w:rPr>
              <w:t xml:space="preserve"> that CVTE schools/programs should be required to submit their admissions policies to DESE by March 31, rather than August 15.  </w:t>
            </w:r>
          </w:p>
        </w:tc>
        <w:tc>
          <w:tcPr>
            <w:tcW w:w="6660" w:type="dxa"/>
          </w:tcPr>
          <w:p w14:paraId="390A3702" w14:textId="77777777" w:rsidR="000F42EE" w:rsidRDefault="000F42EE" w:rsidP="000F42EE">
            <w:pPr>
              <w:rPr>
                <w:sz w:val="24"/>
                <w:szCs w:val="24"/>
              </w:rPr>
            </w:pPr>
            <w:r>
              <w:rPr>
                <w:sz w:val="24"/>
                <w:szCs w:val="24"/>
              </w:rPr>
              <w:lastRenderedPageBreak/>
              <w:t>No change.</w:t>
            </w:r>
          </w:p>
          <w:p w14:paraId="5D2CA820" w14:textId="57ED0731" w:rsidR="00FF6162" w:rsidRPr="00FF6162" w:rsidRDefault="000F42EE" w:rsidP="000F42EE">
            <w:pPr>
              <w:rPr>
                <w:sz w:val="24"/>
                <w:szCs w:val="24"/>
              </w:rPr>
            </w:pPr>
            <w:r>
              <w:rPr>
                <w:sz w:val="24"/>
                <w:szCs w:val="24"/>
              </w:rPr>
              <w:lastRenderedPageBreak/>
              <w:t xml:space="preserve">Requiring CVTE schools/programs to submit policies to DESE nearly 5 months earlier than the proposed deadline would be a significant burden on schools, particularly to the extent that it overlaps with the busy season of admitting their newest classes of students.   </w:t>
            </w:r>
          </w:p>
        </w:tc>
      </w:tr>
      <w:tr w:rsidR="00BF5A99" w:rsidRPr="00136FE7" w14:paraId="19137D4E" w14:textId="77777777" w:rsidTr="005910C6">
        <w:trPr>
          <w:trHeight w:val="494"/>
        </w:trPr>
        <w:tc>
          <w:tcPr>
            <w:tcW w:w="2605" w:type="dxa"/>
            <w:shd w:val="clear" w:color="auto" w:fill="auto"/>
          </w:tcPr>
          <w:p w14:paraId="315F1ABB" w14:textId="116D40CB" w:rsidR="00BF5A99" w:rsidRDefault="00BF5A99" w:rsidP="00513727">
            <w:pPr>
              <w:rPr>
                <w:rFonts w:cstheme="minorHAnsi"/>
                <w:b/>
                <w:sz w:val="24"/>
                <w:szCs w:val="24"/>
              </w:rPr>
            </w:pPr>
            <w:r>
              <w:rPr>
                <w:rFonts w:cstheme="minorHAnsi"/>
                <w:b/>
                <w:sz w:val="24"/>
                <w:szCs w:val="24"/>
              </w:rPr>
              <w:lastRenderedPageBreak/>
              <w:t>Clarify that students seeking admission must have earned the opportunity to be admitted</w:t>
            </w:r>
            <w:r w:rsidR="00BF35ED">
              <w:rPr>
                <w:rFonts w:cstheme="minorHAnsi"/>
                <w:b/>
                <w:sz w:val="24"/>
                <w:szCs w:val="24"/>
              </w:rPr>
              <w:t>.</w:t>
            </w:r>
          </w:p>
        </w:tc>
        <w:tc>
          <w:tcPr>
            <w:tcW w:w="5130" w:type="dxa"/>
          </w:tcPr>
          <w:p w14:paraId="01AB797A" w14:textId="6A60246D" w:rsidR="000F42EE" w:rsidRDefault="000F42EE" w:rsidP="000F42EE">
            <w:pPr>
              <w:pStyle w:val="ListParagraph"/>
              <w:numPr>
                <w:ilvl w:val="0"/>
                <w:numId w:val="41"/>
              </w:numPr>
              <w:spacing w:line="256" w:lineRule="auto"/>
              <w:rPr>
                <w:rFonts w:cstheme="minorHAnsi"/>
                <w:sz w:val="24"/>
                <w:szCs w:val="24"/>
              </w:rPr>
            </w:pPr>
            <w:r>
              <w:rPr>
                <w:rFonts w:cstheme="minorHAnsi"/>
                <w:sz w:val="24"/>
                <w:szCs w:val="24"/>
              </w:rPr>
              <w:t>MAVA sugges</w:t>
            </w:r>
            <w:r w:rsidR="00365BB6">
              <w:rPr>
                <w:rFonts w:cstheme="minorHAnsi"/>
                <w:sz w:val="24"/>
                <w:szCs w:val="24"/>
              </w:rPr>
              <w:t>ted</w:t>
            </w:r>
            <w:r>
              <w:rPr>
                <w:rFonts w:cstheme="minorHAnsi"/>
                <w:sz w:val="24"/>
                <w:szCs w:val="24"/>
              </w:rPr>
              <w:t xml:space="preserve"> adding language to the admissions regulation clarifying that schools will be selecting students that have “have earned the opportunity or demonstrated their ability to benefit from a vocational technical education.”  </w:t>
            </w:r>
          </w:p>
          <w:p w14:paraId="2A5FDBD1" w14:textId="4D306D47" w:rsidR="000F42EE" w:rsidRDefault="000F42EE" w:rsidP="000F42EE">
            <w:pPr>
              <w:pStyle w:val="ListParagraph"/>
              <w:numPr>
                <w:ilvl w:val="0"/>
                <w:numId w:val="41"/>
              </w:numPr>
              <w:spacing w:line="256" w:lineRule="auto"/>
              <w:rPr>
                <w:rFonts w:cstheme="minorHAnsi"/>
                <w:sz w:val="24"/>
                <w:szCs w:val="24"/>
              </w:rPr>
            </w:pPr>
            <w:r>
              <w:rPr>
                <w:rFonts w:cstheme="minorHAnsi"/>
                <w:sz w:val="24"/>
                <w:szCs w:val="24"/>
              </w:rPr>
              <w:t xml:space="preserve">Similarly, Roger Bourgeois (retired Superintendent-Director of Essex Tech and Greater Lowell) suggested that the regulations include language about students’ “ability to benefit” from CVTE, </w:t>
            </w:r>
            <w:r w:rsidR="00365BB6">
              <w:rPr>
                <w:rFonts w:cstheme="minorHAnsi"/>
                <w:sz w:val="24"/>
                <w:szCs w:val="24"/>
              </w:rPr>
              <w:t>indicating</w:t>
            </w:r>
            <w:r>
              <w:rPr>
                <w:rFonts w:cstheme="minorHAnsi"/>
                <w:sz w:val="24"/>
                <w:szCs w:val="24"/>
              </w:rPr>
              <w:t xml:space="preserve"> that some students may struggle to earn both their industry credentials and their high school diploma.  </w:t>
            </w:r>
          </w:p>
          <w:p w14:paraId="2891506D" w14:textId="1BA72FF0" w:rsidR="00281C5A" w:rsidRPr="00281C5A" w:rsidRDefault="00281C5A" w:rsidP="00281C5A">
            <w:pPr>
              <w:rPr>
                <w:rFonts w:cstheme="minorHAnsi"/>
                <w:sz w:val="24"/>
                <w:szCs w:val="24"/>
              </w:rPr>
            </w:pPr>
          </w:p>
        </w:tc>
        <w:tc>
          <w:tcPr>
            <w:tcW w:w="6660" w:type="dxa"/>
          </w:tcPr>
          <w:p w14:paraId="0FA24016" w14:textId="77777777" w:rsidR="000F42EE" w:rsidRDefault="000F42EE" w:rsidP="000F42EE">
            <w:pPr>
              <w:rPr>
                <w:sz w:val="24"/>
                <w:szCs w:val="24"/>
              </w:rPr>
            </w:pPr>
            <w:r>
              <w:rPr>
                <w:sz w:val="24"/>
                <w:szCs w:val="24"/>
              </w:rPr>
              <w:t>No change.</w:t>
            </w:r>
          </w:p>
          <w:p w14:paraId="5E813ECB" w14:textId="77777777" w:rsidR="000F42EE" w:rsidRDefault="000F42EE" w:rsidP="000F42EE">
            <w:pPr>
              <w:rPr>
                <w:sz w:val="24"/>
                <w:szCs w:val="24"/>
              </w:rPr>
            </w:pPr>
            <w:r>
              <w:rPr>
                <w:sz w:val="24"/>
                <w:szCs w:val="24"/>
              </w:rPr>
              <w:t xml:space="preserve">While seats in CVTE schools/programs may be limited, including the proposed language in DESE’s regulations may discourage students from applying, under the belief that they have not “earned” it.  </w:t>
            </w:r>
          </w:p>
          <w:p w14:paraId="1F52D16F" w14:textId="77777777" w:rsidR="000F42EE" w:rsidRDefault="000F42EE" w:rsidP="000F42EE">
            <w:pPr>
              <w:rPr>
                <w:sz w:val="24"/>
                <w:szCs w:val="24"/>
              </w:rPr>
            </w:pPr>
          </w:p>
          <w:p w14:paraId="69C72CED" w14:textId="47394114" w:rsidR="00496C67" w:rsidRPr="00281C5A" w:rsidRDefault="000F42EE" w:rsidP="000F42EE">
            <w:pPr>
              <w:rPr>
                <w:sz w:val="24"/>
                <w:szCs w:val="24"/>
              </w:rPr>
            </w:pPr>
            <w:r>
              <w:rPr>
                <w:sz w:val="24"/>
                <w:szCs w:val="24"/>
              </w:rPr>
              <w:t xml:space="preserve">Furthermore, it is both speculative and potentially harmful to pre-determine which students will be able to manage their technical courses and academic work.  </w:t>
            </w:r>
          </w:p>
        </w:tc>
      </w:tr>
      <w:tr w:rsidR="00BF5A99" w:rsidRPr="00136FE7" w14:paraId="4D91ADA1" w14:textId="77777777" w:rsidTr="005910C6">
        <w:trPr>
          <w:trHeight w:val="494"/>
        </w:trPr>
        <w:tc>
          <w:tcPr>
            <w:tcW w:w="2605" w:type="dxa"/>
            <w:shd w:val="clear" w:color="auto" w:fill="auto"/>
          </w:tcPr>
          <w:p w14:paraId="42BACB96" w14:textId="275B6E95" w:rsidR="00BF5A99" w:rsidRDefault="00BF5A99" w:rsidP="00513727">
            <w:pPr>
              <w:rPr>
                <w:rFonts w:cstheme="minorHAnsi"/>
                <w:b/>
                <w:sz w:val="24"/>
                <w:szCs w:val="24"/>
              </w:rPr>
            </w:pPr>
            <w:r>
              <w:rPr>
                <w:rFonts w:cstheme="minorHAnsi"/>
                <w:b/>
                <w:sz w:val="24"/>
                <w:szCs w:val="24"/>
              </w:rPr>
              <w:t>For purposes of data collection and analysis, DESE should compare admitted students to different pools</w:t>
            </w:r>
            <w:r w:rsidR="00BF35ED">
              <w:rPr>
                <w:rFonts w:cstheme="minorHAnsi"/>
                <w:b/>
                <w:sz w:val="24"/>
                <w:szCs w:val="24"/>
              </w:rPr>
              <w:t>.</w:t>
            </w:r>
          </w:p>
        </w:tc>
        <w:tc>
          <w:tcPr>
            <w:tcW w:w="5130" w:type="dxa"/>
          </w:tcPr>
          <w:p w14:paraId="04DDDC32" w14:textId="6437434E" w:rsidR="000F42EE" w:rsidRDefault="000F42EE" w:rsidP="000F42EE">
            <w:pPr>
              <w:pStyle w:val="ListParagraph"/>
              <w:numPr>
                <w:ilvl w:val="0"/>
                <w:numId w:val="36"/>
              </w:numPr>
              <w:spacing w:line="256" w:lineRule="auto"/>
              <w:rPr>
                <w:rFonts w:cstheme="minorHAnsi"/>
                <w:sz w:val="24"/>
                <w:szCs w:val="24"/>
              </w:rPr>
            </w:pPr>
            <w:r>
              <w:rPr>
                <w:rFonts w:cstheme="minorHAnsi"/>
                <w:sz w:val="24"/>
                <w:szCs w:val="24"/>
              </w:rPr>
              <w:t xml:space="preserve">MAVA </w:t>
            </w:r>
            <w:r w:rsidR="00365BB6">
              <w:rPr>
                <w:rFonts w:cstheme="minorHAnsi"/>
                <w:sz w:val="24"/>
                <w:szCs w:val="24"/>
              </w:rPr>
              <w:t>recommended</w:t>
            </w:r>
            <w:r>
              <w:rPr>
                <w:rFonts w:cstheme="minorHAnsi"/>
                <w:sz w:val="24"/>
                <w:szCs w:val="24"/>
              </w:rPr>
              <w:t xml:space="preserve"> that DESE not compare admitted students to the pool of students in sending districts’ public schools, because it may not account for privately</w:t>
            </w:r>
            <w:r w:rsidR="00365BB6">
              <w:rPr>
                <w:rFonts w:cstheme="minorHAnsi"/>
                <w:sz w:val="24"/>
                <w:szCs w:val="24"/>
              </w:rPr>
              <w:t>-</w:t>
            </w:r>
            <w:r>
              <w:rPr>
                <w:rFonts w:cstheme="minorHAnsi"/>
                <w:sz w:val="24"/>
                <w:szCs w:val="24"/>
              </w:rPr>
              <w:t xml:space="preserve">educated students, or for regional agreements.  </w:t>
            </w:r>
          </w:p>
          <w:p w14:paraId="4E550F1A" w14:textId="393B2BEC" w:rsidR="000F42EE" w:rsidRDefault="000F42EE" w:rsidP="000F42EE">
            <w:pPr>
              <w:pStyle w:val="ListParagraph"/>
              <w:numPr>
                <w:ilvl w:val="0"/>
                <w:numId w:val="36"/>
              </w:numPr>
              <w:spacing w:line="256" w:lineRule="auto"/>
              <w:rPr>
                <w:rFonts w:cstheme="minorHAnsi"/>
                <w:sz w:val="24"/>
                <w:szCs w:val="24"/>
              </w:rPr>
            </w:pPr>
            <w:r>
              <w:rPr>
                <w:rFonts w:cstheme="minorHAnsi"/>
                <w:sz w:val="24"/>
                <w:szCs w:val="24"/>
              </w:rPr>
              <w:t xml:space="preserve">By contrast, Lisa </w:t>
            </w:r>
            <w:proofErr w:type="spellStart"/>
            <w:r>
              <w:rPr>
                <w:rFonts w:cstheme="minorHAnsi"/>
                <w:sz w:val="24"/>
                <w:szCs w:val="24"/>
              </w:rPr>
              <w:t>Guisbond</w:t>
            </w:r>
            <w:proofErr w:type="spellEnd"/>
            <w:r>
              <w:rPr>
                <w:rFonts w:cstheme="minorHAnsi"/>
                <w:sz w:val="24"/>
                <w:szCs w:val="24"/>
              </w:rPr>
              <w:t xml:space="preserve"> and Dan French, Executive Director and President of Citizens for Public Schools, and the Vocational Education Justice Coalition suggest that the focus should not be on </w:t>
            </w:r>
            <w:r>
              <w:rPr>
                <w:rFonts w:cstheme="minorHAnsi"/>
                <w:sz w:val="24"/>
                <w:szCs w:val="24"/>
              </w:rPr>
              <w:lastRenderedPageBreak/>
              <w:t xml:space="preserve">the pool of students in sending districts, but rather on students in protected classes who do not gain admission.  </w:t>
            </w:r>
          </w:p>
          <w:p w14:paraId="132118CE" w14:textId="30314757" w:rsidR="00477A24" w:rsidRPr="00BF5A99" w:rsidRDefault="000F42EE" w:rsidP="000F42EE">
            <w:pPr>
              <w:pStyle w:val="ListParagraph"/>
              <w:numPr>
                <w:ilvl w:val="0"/>
                <w:numId w:val="36"/>
              </w:numPr>
              <w:rPr>
                <w:rFonts w:cstheme="minorHAnsi"/>
                <w:sz w:val="24"/>
                <w:szCs w:val="24"/>
              </w:rPr>
            </w:pPr>
            <w:r>
              <w:rPr>
                <w:rFonts w:cstheme="minorHAnsi"/>
                <w:sz w:val="24"/>
                <w:szCs w:val="24"/>
              </w:rPr>
              <w:t xml:space="preserve">Lauren Sampson and Woo </w:t>
            </w:r>
            <w:proofErr w:type="spellStart"/>
            <w:r>
              <w:rPr>
                <w:rFonts w:cstheme="minorHAnsi"/>
                <w:sz w:val="24"/>
                <w:szCs w:val="24"/>
              </w:rPr>
              <w:t>Jin</w:t>
            </w:r>
            <w:proofErr w:type="spellEnd"/>
            <w:r>
              <w:rPr>
                <w:rFonts w:cstheme="minorHAnsi"/>
                <w:sz w:val="24"/>
                <w:szCs w:val="24"/>
              </w:rPr>
              <w:t xml:space="preserve"> No, writing for Lawyers for Civil Rights Boston, requested that DESE include “additional explanations or examples as to the appropriate comparator.”  </w:t>
            </w:r>
          </w:p>
        </w:tc>
        <w:tc>
          <w:tcPr>
            <w:tcW w:w="6660" w:type="dxa"/>
          </w:tcPr>
          <w:p w14:paraId="505BDB4C" w14:textId="77777777" w:rsidR="000F42EE" w:rsidRDefault="000F42EE" w:rsidP="000F42EE">
            <w:pPr>
              <w:rPr>
                <w:sz w:val="24"/>
                <w:szCs w:val="24"/>
              </w:rPr>
            </w:pPr>
            <w:r>
              <w:rPr>
                <w:sz w:val="24"/>
                <w:szCs w:val="24"/>
              </w:rPr>
              <w:lastRenderedPageBreak/>
              <w:t>No change.</w:t>
            </w:r>
          </w:p>
          <w:p w14:paraId="6EF8DCEE" w14:textId="77777777" w:rsidR="000F42EE" w:rsidRDefault="000F42EE" w:rsidP="000F42EE">
            <w:pPr>
              <w:rPr>
                <w:sz w:val="24"/>
                <w:szCs w:val="24"/>
              </w:rPr>
            </w:pPr>
            <w:r>
              <w:rPr>
                <w:sz w:val="24"/>
                <w:szCs w:val="24"/>
              </w:rPr>
              <w:t xml:space="preserve">DESE acknowledges that sending districts may have privately-educated students who subsequently gain admission to, and attend, CVTE schools/programs.  DESE will account for these instances where relevant to DESE’s intervention in CVTE admissions.  </w:t>
            </w:r>
          </w:p>
          <w:p w14:paraId="5C408CFF" w14:textId="77777777" w:rsidR="000F42EE" w:rsidRDefault="000F42EE" w:rsidP="000F42EE">
            <w:pPr>
              <w:rPr>
                <w:sz w:val="24"/>
                <w:szCs w:val="24"/>
              </w:rPr>
            </w:pPr>
          </w:p>
          <w:p w14:paraId="336DFA43" w14:textId="77777777" w:rsidR="000F42EE" w:rsidRDefault="000F42EE" w:rsidP="000F42EE">
            <w:pPr>
              <w:rPr>
                <w:sz w:val="24"/>
                <w:szCs w:val="24"/>
              </w:rPr>
            </w:pPr>
            <w:r>
              <w:rPr>
                <w:sz w:val="24"/>
                <w:szCs w:val="24"/>
              </w:rPr>
              <w:t xml:space="preserve">Although DESE’s data analysis will focus on comparing admitted students to the pool of students in sending districts, DESE will be collecting and reviewing data concerning students who apply to a CVTE school/program and do not gain admission.  DESE will </w:t>
            </w:r>
            <w:r>
              <w:rPr>
                <w:sz w:val="24"/>
                <w:szCs w:val="24"/>
              </w:rPr>
              <w:lastRenderedPageBreak/>
              <w:t xml:space="preserve">assess discrepancies in these data sets and will work with such CVTE schools/programs on how best to address this issue.  </w:t>
            </w:r>
          </w:p>
          <w:p w14:paraId="1D26BE33" w14:textId="77777777" w:rsidR="000F42EE" w:rsidRDefault="000F42EE" w:rsidP="000F42EE">
            <w:pPr>
              <w:rPr>
                <w:sz w:val="24"/>
                <w:szCs w:val="24"/>
              </w:rPr>
            </w:pPr>
          </w:p>
          <w:p w14:paraId="725B668B" w14:textId="77777777" w:rsidR="000F42EE" w:rsidRDefault="000F42EE" w:rsidP="000F42EE">
            <w:pPr>
              <w:rPr>
                <w:sz w:val="24"/>
                <w:szCs w:val="24"/>
              </w:rPr>
            </w:pPr>
            <w:r>
              <w:rPr>
                <w:sz w:val="24"/>
                <w:szCs w:val="24"/>
              </w:rPr>
              <w:t xml:space="preserve">DESE will assist CVTE schools/programs with data comparisons, and will include additional explanatory information in published guidance.  </w:t>
            </w:r>
          </w:p>
          <w:p w14:paraId="2751BC1A" w14:textId="77777777" w:rsidR="007164E4" w:rsidRDefault="007164E4" w:rsidP="21B55CDA">
            <w:pPr>
              <w:rPr>
                <w:sz w:val="24"/>
                <w:szCs w:val="24"/>
              </w:rPr>
            </w:pPr>
          </w:p>
          <w:p w14:paraId="77C14C1B" w14:textId="3C402E03" w:rsidR="00BF5A99" w:rsidRPr="00BF5A99" w:rsidRDefault="00BF5A99" w:rsidP="21B55CDA">
            <w:pPr>
              <w:rPr>
                <w:sz w:val="24"/>
                <w:szCs w:val="24"/>
              </w:rPr>
            </w:pPr>
          </w:p>
        </w:tc>
      </w:tr>
      <w:tr w:rsidR="00BF5A99" w:rsidRPr="00136FE7" w14:paraId="26F1EDF2" w14:textId="77777777" w:rsidTr="005910C6">
        <w:trPr>
          <w:trHeight w:val="494"/>
        </w:trPr>
        <w:tc>
          <w:tcPr>
            <w:tcW w:w="2605" w:type="dxa"/>
            <w:shd w:val="clear" w:color="auto" w:fill="auto"/>
          </w:tcPr>
          <w:p w14:paraId="50EDEF18" w14:textId="79AE24DD" w:rsidR="00BF5A99" w:rsidRDefault="00BF5A99" w:rsidP="00513727">
            <w:pPr>
              <w:rPr>
                <w:rFonts w:cstheme="minorHAnsi"/>
                <w:b/>
                <w:sz w:val="24"/>
                <w:szCs w:val="24"/>
              </w:rPr>
            </w:pPr>
            <w:r>
              <w:rPr>
                <w:rFonts w:cstheme="minorHAnsi"/>
                <w:b/>
                <w:sz w:val="24"/>
                <w:szCs w:val="24"/>
              </w:rPr>
              <w:lastRenderedPageBreak/>
              <w:t xml:space="preserve">Additional language is needed to </w:t>
            </w:r>
            <w:r w:rsidR="00B26ED9">
              <w:rPr>
                <w:rFonts w:cstheme="minorHAnsi"/>
                <w:b/>
                <w:sz w:val="24"/>
                <w:szCs w:val="24"/>
              </w:rPr>
              <w:t>increase middle school student access to information about CVTE schools/programs</w:t>
            </w:r>
            <w:r w:rsidR="00BF35ED">
              <w:rPr>
                <w:rFonts w:cstheme="minorHAnsi"/>
                <w:b/>
                <w:sz w:val="24"/>
                <w:szCs w:val="24"/>
              </w:rPr>
              <w:t>.</w:t>
            </w:r>
          </w:p>
        </w:tc>
        <w:tc>
          <w:tcPr>
            <w:tcW w:w="5130" w:type="dxa"/>
          </w:tcPr>
          <w:p w14:paraId="61FA1F81" w14:textId="60753257" w:rsidR="000F42EE" w:rsidRDefault="000F42EE" w:rsidP="000F42EE">
            <w:pPr>
              <w:pStyle w:val="ListParagraph"/>
              <w:numPr>
                <w:ilvl w:val="0"/>
                <w:numId w:val="41"/>
              </w:numPr>
              <w:spacing w:line="256" w:lineRule="auto"/>
              <w:rPr>
                <w:rFonts w:cstheme="minorHAnsi"/>
                <w:sz w:val="24"/>
                <w:szCs w:val="24"/>
              </w:rPr>
            </w:pPr>
            <w:r>
              <w:rPr>
                <w:rFonts w:cstheme="minorHAnsi"/>
                <w:sz w:val="24"/>
                <w:szCs w:val="24"/>
              </w:rPr>
              <w:t>MAVA and Mr. Bourgeois suggest</w:t>
            </w:r>
            <w:r w:rsidR="00287845">
              <w:rPr>
                <w:rFonts w:cstheme="minorHAnsi"/>
                <w:sz w:val="24"/>
                <w:szCs w:val="24"/>
              </w:rPr>
              <w:t>ed</w:t>
            </w:r>
            <w:r>
              <w:rPr>
                <w:rFonts w:cstheme="minorHAnsi"/>
                <w:sz w:val="24"/>
                <w:szCs w:val="24"/>
              </w:rPr>
              <w:t xml:space="preserve"> adding language clarifying that sending districts shall offer CVTE schools/programs opportunities to provide “all” middle school students with “tours and access to the vocational technical and agricultural school districts,” and that parent/guardian/student email addresses be “unblocked.”</w:t>
            </w:r>
          </w:p>
          <w:p w14:paraId="52FA5DAF" w14:textId="1BFB13CD" w:rsidR="00496C67" w:rsidRPr="00496C67" w:rsidRDefault="00496C67" w:rsidP="00496C67">
            <w:pPr>
              <w:ind w:left="360"/>
              <w:rPr>
                <w:rFonts w:cstheme="minorHAnsi"/>
                <w:sz w:val="24"/>
                <w:szCs w:val="24"/>
              </w:rPr>
            </w:pPr>
          </w:p>
        </w:tc>
        <w:tc>
          <w:tcPr>
            <w:tcW w:w="6660" w:type="dxa"/>
          </w:tcPr>
          <w:p w14:paraId="69E8E6FA" w14:textId="1426C187" w:rsidR="00BF5A99" w:rsidRPr="00BF5A99" w:rsidRDefault="000F42EE" w:rsidP="21B55CDA">
            <w:pPr>
              <w:rPr>
                <w:sz w:val="24"/>
                <w:szCs w:val="24"/>
              </w:rPr>
            </w:pPr>
            <w:r>
              <w:rPr>
                <w:sz w:val="24"/>
                <w:szCs w:val="24"/>
              </w:rPr>
              <w:t xml:space="preserve">DESE has revised the proposed regulation to promote access of middle school students and their families to information about CVTE opportunities, including a prohibition against unreasonably denying middle school students access to tours of CVTE schools/programs. DESE does not control email usage by students or their parents/guardians.  Commenters who are concerned that middle schools are unreasonably blocking CVTE schools/programs from providing information to students should send the details to DESE so that DESE can address this.  </w:t>
            </w:r>
          </w:p>
        </w:tc>
      </w:tr>
      <w:tr w:rsidR="00A10C0E" w:rsidRPr="00136FE7" w14:paraId="46431CD9" w14:textId="77777777" w:rsidTr="005910C6">
        <w:trPr>
          <w:trHeight w:val="494"/>
        </w:trPr>
        <w:tc>
          <w:tcPr>
            <w:tcW w:w="2605" w:type="dxa"/>
            <w:shd w:val="clear" w:color="auto" w:fill="auto"/>
          </w:tcPr>
          <w:p w14:paraId="1C570D8A" w14:textId="616C6B13" w:rsidR="00A10C0E" w:rsidRDefault="00A10C0E" w:rsidP="00513727">
            <w:pPr>
              <w:rPr>
                <w:rFonts w:cstheme="minorHAnsi"/>
                <w:b/>
                <w:sz w:val="24"/>
                <w:szCs w:val="24"/>
              </w:rPr>
            </w:pPr>
            <w:r>
              <w:rPr>
                <w:rFonts w:cstheme="minorHAnsi"/>
                <w:b/>
                <w:sz w:val="24"/>
                <w:szCs w:val="24"/>
              </w:rPr>
              <w:t xml:space="preserve">DESE should review all CVTE schools’/ programs’ admission policies </w:t>
            </w:r>
            <w:r w:rsidR="00C25E75">
              <w:rPr>
                <w:rFonts w:cstheme="minorHAnsi"/>
                <w:b/>
                <w:sz w:val="24"/>
                <w:szCs w:val="24"/>
              </w:rPr>
              <w:t>before they may be permitted for use.</w:t>
            </w:r>
          </w:p>
        </w:tc>
        <w:tc>
          <w:tcPr>
            <w:tcW w:w="5130" w:type="dxa"/>
          </w:tcPr>
          <w:p w14:paraId="65F30569" w14:textId="0B192041" w:rsidR="000F42EE" w:rsidRDefault="000F42EE" w:rsidP="000F42EE">
            <w:pPr>
              <w:pStyle w:val="ListParagraph"/>
              <w:numPr>
                <w:ilvl w:val="0"/>
                <w:numId w:val="36"/>
              </w:numPr>
              <w:spacing w:line="256" w:lineRule="auto"/>
              <w:rPr>
                <w:rFonts w:cstheme="minorHAnsi"/>
                <w:sz w:val="24"/>
                <w:szCs w:val="24"/>
              </w:rPr>
            </w:pPr>
            <w:r>
              <w:rPr>
                <w:rFonts w:cstheme="minorHAnsi"/>
                <w:sz w:val="24"/>
                <w:szCs w:val="24"/>
              </w:rPr>
              <w:t xml:space="preserve">Several commenters suggested that DESE review all CVTE admission policies up front, rather than shifting focus to monitoring schools’ compliance.    </w:t>
            </w:r>
          </w:p>
          <w:p w14:paraId="37237479" w14:textId="77777777" w:rsidR="000F42EE" w:rsidRDefault="000F42EE" w:rsidP="000F42EE">
            <w:pPr>
              <w:pStyle w:val="ListParagraph"/>
              <w:numPr>
                <w:ilvl w:val="0"/>
                <w:numId w:val="36"/>
              </w:numPr>
              <w:spacing w:line="256" w:lineRule="auto"/>
              <w:rPr>
                <w:rFonts w:cstheme="minorHAnsi"/>
                <w:sz w:val="24"/>
                <w:szCs w:val="24"/>
              </w:rPr>
            </w:pPr>
            <w:r>
              <w:rPr>
                <w:rFonts w:cstheme="minorHAnsi"/>
                <w:sz w:val="24"/>
                <w:szCs w:val="24"/>
              </w:rPr>
              <w:t xml:space="preserve">For example, Vanessa Calderón-Rosado, CEO of </w:t>
            </w:r>
            <w:proofErr w:type="spellStart"/>
            <w:r>
              <w:rPr>
                <w:rFonts w:cstheme="minorHAnsi"/>
                <w:sz w:val="24"/>
                <w:szCs w:val="24"/>
              </w:rPr>
              <w:t>Inquilinos</w:t>
            </w:r>
            <w:proofErr w:type="spellEnd"/>
            <w:r>
              <w:rPr>
                <w:rFonts w:cstheme="minorHAnsi"/>
                <w:sz w:val="24"/>
                <w:szCs w:val="24"/>
              </w:rPr>
              <w:t xml:space="preserve"> Boricuas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Acción</w:t>
            </w:r>
            <w:proofErr w:type="spellEnd"/>
            <w:r>
              <w:rPr>
                <w:rFonts w:cstheme="minorHAnsi"/>
                <w:sz w:val="24"/>
                <w:szCs w:val="24"/>
              </w:rPr>
              <w:t xml:space="preserve">, commented that DESE should review all vocational admissions policies, using a rigorous review procedure, by October 2021, and require schools to reform policies as needed before they begin admitting students this fall, for the upcoming SY 2022-2023.  </w:t>
            </w:r>
          </w:p>
          <w:p w14:paraId="66380BF0" w14:textId="77777777" w:rsidR="000F42EE" w:rsidRDefault="000F42EE" w:rsidP="000F42EE">
            <w:pPr>
              <w:pStyle w:val="ListParagraph"/>
              <w:numPr>
                <w:ilvl w:val="0"/>
                <w:numId w:val="36"/>
              </w:numPr>
              <w:spacing w:line="256" w:lineRule="auto"/>
              <w:rPr>
                <w:rFonts w:cstheme="minorHAnsi"/>
                <w:sz w:val="24"/>
                <w:szCs w:val="24"/>
              </w:rPr>
            </w:pPr>
            <w:r>
              <w:rPr>
                <w:rFonts w:cstheme="minorHAnsi"/>
                <w:sz w:val="24"/>
                <w:szCs w:val="24"/>
              </w:rPr>
              <w:lastRenderedPageBreak/>
              <w:t xml:space="preserve">Likewise the Vocational Education Justice Coalition suggested that DESE “shall review and respond to all proposed admission policies no later than October 15 of the year in which the policies are to be utilized.”  </w:t>
            </w:r>
          </w:p>
          <w:p w14:paraId="52AF36D9" w14:textId="0F2EE90E" w:rsidR="001943E1" w:rsidRPr="001943E1" w:rsidRDefault="000F42EE" w:rsidP="000F42EE">
            <w:pPr>
              <w:pStyle w:val="ListParagraph"/>
              <w:numPr>
                <w:ilvl w:val="0"/>
                <w:numId w:val="36"/>
              </w:numPr>
              <w:rPr>
                <w:rFonts w:cstheme="minorHAnsi"/>
                <w:sz w:val="24"/>
                <w:szCs w:val="24"/>
              </w:rPr>
            </w:pPr>
            <w:r>
              <w:rPr>
                <w:rFonts w:cstheme="minorHAnsi"/>
                <w:sz w:val="24"/>
                <w:szCs w:val="24"/>
              </w:rPr>
              <w:t xml:space="preserve">Gladys Vega, Executive Director of La </w:t>
            </w:r>
            <w:proofErr w:type="spellStart"/>
            <w:r>
              <w:rPr>
                <w:rFonts w:cstheme="minorHAnsi"/>
                <w:sz w:val="24"/>
                <w:szCs w:val="24"/>
              </w:rPr>
              <w:t>Colaborativa</w:t>
            </w:r>
            <w:proofErr w:type="spellEnd"/>
            <w:r>
              <w:rPr>
                <w:rFonts w:cstheme="minorHAnsi"/>
                <w:sz w:val="24"/>
                <w:szCs w:val="24"/>
              </w:rPr>
              <w:t xml:space="preserve">, requested that the Board explain in a detailed plan how admissions policies will be </w:t>
            </w:r>
            <w:proofErr w:type="gramStart"/>
            <w:r>
              <w:rPr>
                <w:rFonts w:cstheme="minorHAnsi"/>
                <w:sz w:val="24"/>
                <w:szCs w:val="24"/>
              </w:rPr>
              <w:t>reviewed</w:t>
            </w:r>
            <w:proofErr w:type="gramEnd"/>
            <w:r>
              <w:rPr>
                <w:rFonts w:cstheme="minorHAnsi"/>
                <w:sz w:val="24"/>
                <w:szCs w:val="24"/>
              </w:rPr>
              <w:t xml:space="preserve"> and civil rights standards enforced.  </w:t>
            </w:r>
          </w:p>
        </w:tc>
        <w:tc>
          <w:tcPr>
            <w:tcW w:w="6660" w:type="dxa"/>
          </w:tcPr>
          <w:p w14:paraId="5F9378A4" w14:textId="77777777" w:rsidR="000F42EE" w:rsidRDefault="000F42EE" w:rsidP="000F42EE">
            <w:pPr>
              <w:rPr>
                <w:sz w:val="24"/>
                <w:szCs w:val="24"/>
              </w:rPr>
            </w:pPr>
            <w:r>
              <w:rPr>
                <w:sz w:val="24"/>
                <w:szCs w:val="24"/>
              </w:rPr>
              <w:lastRenderedPageBreak/>
              <w:t>No changes.</w:t>
            </w:r>
          </w:p>
          <w:p w14:paraId="26D7F79E" w14:textId="37881E25" w:rsidR="00A10C0E" w:rsidRDefault="000F42EE" w:rsidP="000F42EE">
            <w:pPr>
              <w:rPr>
                <w:sz w:val="24"/>
                <w:szCs w:val="24"/>
              </w:rPr>
            </w:pPr>
            <w:r>
              <w:rPr>
                <w:sz w:val="24"/>
                <w:szCs w:val="24"/>
              </w:rPr>
              <w:t xml:space="preserve">For the past two decades, DESE has approved CVTE admissions policies before they were put into action in schools.  To gain approval, those policies had to comply with state-prescribed admissions models, namely: lottery, first-come first-served, or use of selective criteria.  Nearly every school employed selective criteria, which DESE’s regulations explicitly limited to academics, discipline, attendance, and counselor recommendation, with an optional student interview.  It became clear over time that a data-driven, results-oriented focus would promote better results for students. Consequently, DESE is shifting its practice to focus on results, consistent with federal guidelines and the practices used in other states. DESE will collect robust data from CVTE schools, monitor student progress and outcomes, and intervene where </w:t>
            </w:r>
            <w:r>
              <w:rPr>
                <w:sz w:val="24"/>
                <w:szCs w:val="24"/>
              </w:rPr>
              <w:lastRenderedPageBreak/>
              <w:t>necessary to bring schools into compliance.  DESE intends to hold CVTE schools/programs to high standards, both with respect to the quality of the education they provide, as well as to their diversity, equity, and inclusion practices.  It is for this reason that the regulation, among other things, requires these schools to create “[a] plan that includes deliberate, specific strategies to promote equal educational opportunities and attract, enroll, and retain a student population that, when compared to students in similar grades in sending districts, has a comparable academic and demographic profile.”</w:t>
            </w:r>
          </w:p>
        </w:tc>
      </w:tr>
      <w:tr w:rsidR="00FC4185" w:rsidRPr="00136FE7" w14:paraId="678FDC5C" w14:textId="77777777" w:rsidTr="005910C6">
        <w:trPr>
          <w:trHeight w:val="494"/>
        </w:trPr>
        <w:tc>
          <w:tcPr>
            <w:tcW w:w="2605" w:type="dxa"/>
            <w:shd w:val="clear" w:color="auto" w:fill="auto"/>
          </w:tcPr>
          <w:p w14:paraId="7BCCEF3E" w14:textId="186579B6" w:rsidR="00FC4185" w:rsidRDefault="00FC4185" w:rsidP="00513727">
            <w:pPr>
              <w:rPr>
                <w:rFonts w:cstheme="minorHAnsi"/>
                <w:b/>
                <w:sz w:val="24"/>
                <w:szCs w:val="24"/>
              </w:rPr>
            </w:pPr>
            <w:r>
              <w:rPr>
                <w:rFonts w:cstheme="minorHAnsi"/>
                <w:b/>
                <w:sz w:val="24"/>
                <w:szCs w:val="24"/>
              </w:rPr>
              <w:lastRenderedPageBreak/>
              <w:t xml:space="preserve">Require sending districts to provide CVTE schools/programs with home language preferences for applicants and their families.  </w:t>
            </w:r>
          </w:p>
        </w:tc>
        <w:tc>
          <w:tcPr>
            <w:tcW w:w="5130" w:type="dxa"/>
          </w:tcPr>
          <w:p w14:paraId="00030FB8" w14:textId="5DF71FA0" w:rsidR="00FC4185" w:rsidRDefault="00FC4185" w:rsidP="00A10C0E">
            <w:pPr>
              <w:pStyle w:val="ListParagraph"/>
              <w:numPr>
                <w:ilvl w:val="0"/>
                <w:numId w:val="36"/>
              </w:numPr>
              <w:rPr>
                <w:rFonts w:cstheme="minorHAnsi"/>
                <w:sz w:val="24"/>
                <w:szCs w:val="24"/>
              </w:rPr>
            </w:pPr>
            <w:r>
              <w:rPr>
                <w:rFonts w:cstheme="minorHAnsi"/>
                <w:sz w:val="24"/>
                <w:szCs w:val="24"/>
              </w:rPr>
              <w:t xml:space="preserve">MAVA suggested that sending districts be required to provide CVTE schools/programs with home language preferences for applicants and their families.  </w:t>
            </w:r>
          </w:p>
        </w:tc>
        <w:tc>
          <w:tcPr>
            <w:tcW w:w="6660" w:type="dxa"/>
          </w:tcPr>
          <w:p w14:paraId="107EB26E" w14:textId="786D42B1" w:rsidR="00FC4185" w:rsidRDefault="008C7749" w:rsidP="21B55CDA">
            <w:pPr>
              <w:rPr>
                <w:sz w:val="24"/>
                <w:szCs w:val="24"/>
              </w:rPr>
            </w:pPr>
            <w:r>
              <w:rPr>
                <w:sz w:val="24"/>
                <w:szCs w:val="24"/>
              </w:rPr>
              <w:t xml:space="preserve">No change.  DESE will address the topic of home language preferences in guidance.  </w:t>
            </w:r>
          </w:p>
        </w:tc>
      </w:tr>
      <w:tr w:rsidR="00276FD2" w:rsidRPr="00136FE7" w14:paraId="0237838F" w14:textId="77777777" w:rsidTr="005910C6">
        <w:trPr>
          <w:trHeight w:val="494"/>
        </w:trPr>
        <w:tc>
          <w:tcPr>
            <w:tcW w:w="2605" w:type="dxa"/>
            <w:shd w:val="clear" w:color="auto" w:fill="auto"/>
          </w:tcPr>
          <w:p w14:paraId="75954569" w14:textId="48BD95C5" w:rsidR="00276FD2" w:rsidRDefault="00276FD2" w:rsidP="00513727">
            <w:pPr>
              <w:rPr>
                <w:rFonts w:cstheme="minorHAnsi"/>
                <w:b/>
                <w:sz w:val="24"/>
                <w:szCs w:val="24"/>
              </w:rPr>
            </w:pPr>
            <w:r>
              <w:rPr>
                <w:rFonts w:cstheme="minorHAnsi"/>
                <w:b/>
                <w:sz w:val="24"/>
                <w:szCs w:val="24"/>
              </w:rPr>
              <w:t xml:space="preserve">Require CVTE schools/programs to solicit potential alternative admissions </w:t>
            </w:r>
            <w:r w:rsidR="000F42EE">
              <w:rPr>
                <w:rFonts w:cstheme="minorHAnsi"/>
                <w:b/>
                <w:sz w:val="24"/>
                <w:szCs w:val="24"/>
              </w:rPr>
              <w:t xml:space="preserve">criteria </w:t>
            </w:r>
            <w:r>
              <w:rPr>
                <w:rFonts w:cstheme="minorHAnsi"/>
                <w:b/>
                <w:sz w:val="24"/>
                <w:szCs w:val="24"/>
              </w:rPr>
              <w:t>from outside entities</w:t>
            </w:r>
            <w:r w:rsidR="00774512">
              <w:rPr>
                <w:rFonts w:cstheme="minorHAnsi"/>
                <w:b/>
                <w:sz w:val="24"/>
                <w:szCs w:val="24"/>
              </w:rPr>
              <w:t>.</w:t>
            </w:r>
          </w:p>
        </w:tc>
        <w:tc>
          <w:tcPr>
            <w:tcW w:w="5130" w:type="dxa"/>
          </w:tcPr>
          <w:p w14:paraId="7A94CCAB" w14:textId="4C0FAD32" w:rsidR="00276FD2" w:rsidRDefault="000F42EE" w:rsidP="00A10C0E">
            <w:pPr>
              <w:pStyle w:val="ListParagraph"/>
              <w:numPr>
                <w:ilvl w:val="0"/>
                <w:numId w:val="36"/>
              </w:numPr>
              <w:rPr>
                <w:rFonts w:cstheme="minorHAnsi"/>
                <w:sz w:val="24"/>
                <w:szCs w:val="24"/>
              </w:rPr>
            </w:pPr>
            <w:r>
              <w:rPr>
                <w:rFonts w:cstheme="minorHAnsi"/>
                <w:sz w:val="24"/>
                <w:szCs w:val="24"/>
              </w:rPr>
              <w:t>The Vocational Education Justice Coalition suggested including language in the regulation that requires CVTE schools/programs to “widely solicit…potential alternative criteria from school staff, students, parents, and advocates and organizations that represent students, including, in the case of regional schools, those within sending schools and districts.”</w:t>
            </w:r>
          </w:p>
        </w:tc>
        <w:tc>
          <w:tcPr>
            <w:tcW w:w="6660" w:type="dxa"/>
          </w:tcPr>
          <w:p w14:paraId="0CFAF04A" w14:textId="77777777" w:rsidR="000F42EE" w:rsidRDefault="000F42EE" w:rsidP="000F42EE">
            <w:pPr>
              <w:rPr>
                <w:sz w:val="24"/>
                <w:szCs w:val="24"/>
              </w:rPr>
            </w:pPr>
            <w:r>
              <w:rPr>
                <w:sz w:val="24"/>
                <w:szCs w:val="24"/>
              </w:rPr>
              <w:t xml:space="preserve">No change.  </w:t>
            </w:r>
          </w:p>
          <w:p w14:paraId="397CC252" w14:textId="11E0F604" w:rsidR="00276FD2" w:rsidRPr="00FC4185" w:rsidRDefault="000F42EE" w:rsidP="000F42EE">
            <w:pPr>
              <w:rPr>
                <w:sz w:val="24"/>
                <w:szCs w:val="24"/>
                <w:highlight w:val="yellow"/>
              </w:rPr>
            </w:pPr>
            <w:r>
              <w:rPr>
                <w:sz w:val="24"/>
                <w:szCs w:val="24"/>
              </w:rPr>
              <w:t>DESE will encourage CVTE schools/programs to collaborate with stakeholders, including sending districts, as they review and revise their admissions policies.</w:t>
            </w:r>
          </w:p>
        </w:tc>
      </w:tr>
      <w:tr w:rsidR="00276FD2" w:rsidRPr="00136FE7" w14:paraId="1B247CC4" w14:textId="77777777" w:rsidTr="005910C6">
        <w:trPr>
          <w:trHeight w:val="494"/>
        </w:trPr>
        <w:tc>
          <w:tcPr>
            <w:tcW w:w="2605" w:type="dxa"/>
            <w:shd w:val="clear" w:color="auto" w:fill="auto"/>
          </w:tcPr>
          <w:p w14:paraId="35E6B236" w14:textId="0FB4FD65" w:rsidR="00276FD2" w:rsidRDefault="000F42EE" w:rsidP="00513727">
            <w:pPr>
              <w:rPr>
                <w:rFonts w:cstheme="minorHAnsi"/>
                <w:b/>
                <w:sz w:val="24"/>
                <w:szCs w:val="24"/>
              </w:rPr>
            </w:pPr>
            <w:r>
              <w:rPr>
                <w:rFonts w:cstheme="minorHAnsi"/>
                <w:b/>
                <w:sz w:val="24"/>
                <w:szCs w:val="24"/>
              </w:rPr>
              <w:t xml:space="preserve">Add a requirement that students who do not meet minimum criteria have an opportunity to </w:t>
            </w:r>
            <w:r>
              <w:rPr>
                <w:rFonts w:cstheme="minorHAnsi"/>
                <w:b/>
                <w:sz w:val="24"/>
                <w:szCs w:val="24"/>
              </w:rPr>
              <w:lastRenderedPageBreak/>
              <w:t xml:space="preserve">explain why they should still be considered.  </w:t>
            </w:r>
          </w:p>
        </w:tc>
        <w:tc>
          <w:tcPr>
            <w:tcW w:w="5130" w:type="dxa"/>
          </w:tcPr>
          <w:p w14:paraId="6E4F9336" w14:textId="139CD137" w:rsidR="00276FD2" w:rsidRDefault="000F42EE" w:rsidP="00A10C0E">
            <w:pPr>
              <w:pStyle w:val="ListParagraph"/>
              <w:numPr>
                <w:ilvl w:val="0"/>
                <w:numId w:val="36"/>
              </w:numPr>
              <w:rPr>
                <w:rFonts w:cstheme="minorHAnsi"/>
                <w:sz w:val="24"/>
                <w:szCs w:val="24"/>
              </w:rPr>
            </w:pPr>
            <w:r>
              <w:rPr>
                <w:rFonts w:cstheme="minorHAnsi"/>
                <w:sz w:val="24"/>
                <w:szCs w:val="24"/>
              </w:rPr>
              <w:lastRenderedPageBreak/>
              <w:t xml:space="preserve">The Vocational Education Justice Coalition suggested adding language to the regulation that requires CVTE schools/programs to provide students who </w:t>
            </w:r>
            <w:r>
              <w:rPr>
                <w:rFonts w:cstheme="minorHAnsi"/>
                <w:sz w:val="24"/>
                <w:szCs w:val="24"/>
              </w:rPr>
              <w:lastRenderedPageBreak/>
              <w:t>fail to meet validated admissions criteria with a full opportunity (written submission, interview, written/oral communication from others) to explain why they should nonetheless be considered for admission, and require schools to consider this information.</w:t>
            </w:r>
          </w:p>
        </w:tc>
        <w:tc>
          <w:tcPr>
            <w:tcW w:w="6660" w:type="dxa"/>
          </w:tcPr>
          <w:p w14:paraId="351DFEB6" w14:textId="77777777" w:rsidR="000F42EE" w:rsidRDefault="000F42EE" w:rsidP="000F42EE">
            <w:pPr>
              <w:rPr>
                <w:sz w:val="24"/>
                <w:szCs w:val="24"/>
              </w:rPr>
            </w:pPr>
            <w:r>
              <w:rPr>
                <w:sz w:val="24"/>
                <w:szCs w:val="24"/>
              </w:rPr>
              <w:lastRenderedPageBreak/>
              <w:t>No change.</w:t>
            </w:r>
          </w:p>
          <w:p w14:paraId="7DCF7766" w14:textId="5AC14BE1" w:rsidR="00276FD2" w:rsidRDefault="000F42EE" w:rsidP="000F42EE">
            <w:pPr>
              <w:rPr>
                <w:sz w:val="24"/>
                <w:szCs w:val="24"/>
              </w:rPr>
            </w:pPr>
            <w:r>
              <w:rPr>
                <w:sz w:val="24"/>
                <w:szCs w:val="24"/>
              </w:rPr>
              <w:t xml:space="preserve">The proposed regulation includes an appeal process through which students denied admission may appeal to the superintendent (or their designee) of the CVTE school/program. </w:t>
            </w:r>
            <w:r>
              <w:rPr>
                <w:sz w:val="24"/>
                <w:szCs w:val="24"/>
              </w:rPr>
              <w:lastRenderedPageBreak/>
              <w:t xml:space="preserve">The school/program must provide documentation to DESE and to the prospective students’ parent/guardian upon request.  </w:t>
            </w:r>
          </w:p>
        </w:tc>
      </w:tr>
    </w:tbl>
    <w:p w14:paraId="49AB9085" w14:textId="66E3DBBA" w:rsidR="00D2411C" w:rsidRDefault="00D2411C" w:rsidP="00CE3E5A">
      <w:pPr>
        <w:rPr>
          <w:rFonts w:cstheme="minorHAnsi"/>
          <w:sz w:val="24"/>
          <w:szCs w:val="24"/>
        </w:rPr>
      </w:pPr>
    </w:p>
    <w:p w14:paraId="124C4E35" w14:textId="77777777" w:rsidR="00577EF3" w:rsidRPr="00136FE7" w:rsidRDefault="00577EF3" w:rsidP="00577EF3">
      <w:pPr>
        <w:rPr>
          <w:rFonts w:cstheme="minorHAnsi"/>
          <w:sz w:val="24"/>
          <w:szCs w:val="24"/>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130"/>
        <w:gridCol w:w="6660"/>
      </w:tblGrid>
      <w:tr w:rsidR="00577EF3" w:rsidRPr="00136FE7" w14:paraId="6B14A059" w14:textId="77777777" w:rsidTr="007164E4">
        <w:tc>
          <w:tcPr>
            <w:tcW w:w="14400" w:type="dxa"/>
            <w:gridSpan w:val="3"/>
            <w:shd w:val="clear" w:color="auto" w:fill="auto"/>
          </w:tcPr>
          <w:p w14:paraId="146112A2" w14:textId="37723FB4" w:rsidR="00577EF3" w:rsidRPr="00136FE7" w:rsidRDefault="00577EF3" w:rsidP="007164E4">
            <w:pPr>
              <w:spacing w:after="0" w:line="240" w:lineRule="auto"/>
              <w:rPr>
                <w:rFonts w:cstheme="minorHAnsi"/>
                <w:b/>
                <w:sz w:val="24"/>
                <w:szCs w:val="24"/>
              </w:rPr>
            </w:pPr>
            <w:r>
              <w:rPr>
                <w:rFonts w:cstheme="minorHAnsi"/>
                <w:b/>
                <w:sz w:val="24"/>
                <w:szCs w:val="24"/>
              </w:rPr>
              <w:t>Additional public comments not related to regulatory language</w:t>
            </w:r>
          </w:p>
        </w:tc>
      </w:tr>
      <w:tr w:rsidR="00577EF3" w:rsidRPr="00136FE7" w14:paraId="10CCC749" w14:textId="77777777" w:rsidTr="007164E4">
        <w:tc>
          <w:tcPr>
            <w:tcW w:w="2610" w:type="dxa"/>
            <w:shd w:val="clear" w:color="auto" w:fill="FBD4B4"/>
          </w:tcPr>
          <w:p w14:paraId="11586BD3" w14:textId="77777777" w:rsidR="00577EF3" w:rsidRPr="00136FE7" w:rsidRDefault="00577EF3" w:rsidP="007164E4">
            <w:pPr>
              <w:spacing w:after="0" w:line="240" w:lineRule="auto"/>
              <w:rPr>
                <w:rFonts w:cstheme="minorHAnsi"/>
                <w:b/>
                <w:sz w:val="24"/>
                <w:szCs w:val="24"/>
              </w:rPr>
            </w:pPr>
            <w:r>
              <w:rPr>
                <w:rFonts w:cstheme="minorHAnsi"/>
                <w:b/>
                <w:sz w:val="24"/>
                <w:szCs w:val="24"/>
              </w:rPr>
              <w:t>Category of Comment</w:t>
            </w:r>
          </w:p>
        </w:tc>
        <w:tc>
          <w:tcPr>
            <w:tcW w:w="5130" w:type="dxa"/>
            <w:shd w:val="clear" w:color="auto" w:fill="FBD4B4"/>
          </w:tcPr>
          <w:p w14:paraId="082D29F0" w14:textId="77777777" w:rsidR="00577EF3" w:rsidRPr="00136FE7" w:rsidRDefault="00577EF3" w:rsidP="007164E4">
            <w:pPr>
              <w:spacing w:after="0" w:line="240" w:lineRule="auto"/>
              <w:rPr>
                <w:rFonts w:cstheme="minorHAnsi"/>
                <w:b/>
                <w:sz w:val="24"/>
                <w:szCs w:val="24"/>
              </w:rPr>
            </w:pPr>
            <w:r w:rsidRPr="00136FE7">
              <w:rPr>
                <w:rFonts w:cstheme="minorHAnsi"/>
                <w:b/>
                <w:sz w:val="24"/>
                <w:szCs w:val="24"/>
              </w:rPr>
              <w:t>Summary of Themes in Public Comment Received</w:t>
            </w:r>
          </w:p>
        </w:tc>
        <w:tc>
          <w:tcPr>
            <w:tcW w:w="6660" w:type="dxa"/>
            <w:shd w:val="clear" w:color="auto" w:fill="FBD4B4"/>
          </w:tcPr>
          <w:p w14:paraId="47AE9D13" w14:textId="77777777" w:rsidR="00577EF3" w:rsidRPr="00136FE7" w:rsidRDefault="00577EF3" w:rsidP="007164E4">
            <w:pPr>
              <w:spacing w:after="0" w:line="240" w:lineRule="auto"/>
              <w:rPr>
                <w:rFonts w:cstheme="minorHAnsi"/>
                <w:b/>
                <w:sz w:val="24"/>
                <w:szCs w:val="24"/>
              </w:rPr>
            </w:pPr>
            <w:r>
              <w:rPr>
                <w:rFonts w:cstheme="minorHAnsi"/>
                <w:b/>
                <w:sz w:val="24"/>
                <w:szCs w:val="24"/>
              </w:rPr>
              <w:t>D</w:t>
            </w:r>
            <w:r w:rsidRPr="00136FE7">
              <w:rPr>
                <w:rFonts w:cstheme="minorHAnsi"/>
                <w:b/>
                <w:sz w:val="24"/>
                <w:szCs w:val="24"/>
              </w:rPr>
              <w:t>ESE Response</w:t>
            </w:r>
          </w:p>
        </w:tc>
      </w:tr>
    </w:tbl>
    <w:tbl>
      <w:tblPr>
        <w:tblStyle w:val="TableGrid"/>
        <w:tblW w:w="14395" w:type="dxa"/>
        <w:tblLook w:val="04A0" w:firstRow="1" w:lastRow="0" w:firstColumn="1" w:lastColumn="0" w:noHBand="0" w:noVBand="1"/>
      </w:tblPr>
      <w:tblGrid>
        <w:gridCol w:w="2605"/>
        <w:gridCol w:w="5130"/>
        <w:gridCol w:w="6660"/>
      </w:tblGrid>
      <w:tr w:rsidR="00577EF3" w:rsidRPr="00136FE7" w14:paraId="0A97EF5C" w14:textId="77777777" w:rsidTr="007164E4">
        <w:tc>
          <w:tcPr>
            <w:tcW w:w="2605" w:type="dxa"/>
            <w:shd w:val="clear" w:color="auto" w:fill="auto"/>
          </w:tcPr>
          <w:p w14:paraId="1B05E5C8" w14:textId="1B1D8324" w:rsidR="00577EF3" w:rsidRDefault="00577EF3" w:rsidP="007164E4">
            <w:pPr>
              <w:rPr>
                <w:rFonts w:cstheme="minorHAnsi"/>
                <w:b/>
                <w:sz w:val="24"/>
                <w:szCs w:val="24"/>
              </w:rPr>
            </w:pPr>
            <w:r>
              <w:rPr>
                <w:rFonts w:cstheme="minorHAnsi"/>
                <w:b/>
                <w:sz w:val="24"/>
                <w:szCs w:val="24"/>
              </w:rPr>
              <w:t>Concern with the quality of education at Madison Park</w:t>
            </w:r>
          </w:p>
        </w:tc>
        <w:tc>
          <w:tcPr>
            <w:tcW w:w="5130" w:type="dxa"/>
          </w:tcPr>
          <w:p w14:paraId="5A8495A4" w14:textId="5CE2368B" w:rsidR="00577EF3" w:rsidRPr="00EC7ECC" w:rsidRDefault="000F42EE" w:rsidP="00EC7ECC">
            <w:pPr>
              <w:pStyle w:val="ListParagraph"/>
              <w:numPr>
                <w:ilvl w:val="0"/>
                <w:numId w:val="35"/>
              </w:numPr>
              <w:rPr>
                <w:rFonts w:cstheme="minorHAnsi"/>
                <w:sz w:val="24"/>
                <w:szCs w:val="24"/>
              </w:rPr>
            </w:pPr>
            <w:r>
              <w:rPr>
                <w:rFonts w:cstheme="minorHAnsi"/>
                <w:sz w:val="24"/>
                <w:szCs w:val="24"/>
              </w:rPr>
              <w:t>Judith Kauffman Baker, a former Madison Park teacher, commented on the “severely insufficient quality instructional space” at the school, and the need for “distinctive leadership…outreach to the community, [and] strong career path emphasis starting as early as grade 5.”</w:t>
            </w:r>
          </w:p>
        </w:tc>
        <w:tc>
          <w:tcPr>
            <w:tcW w:w="6660" w:type="dxa"/>
          </w:tcPr>
          <w:p w14:paraId="7FA57C21" w14:textId="5B7030A2" w:rsidR="00577EF3" w:rsidRPr="00FD5C98" w:rsidRDefault="00774512" w:rsidP="007164E4">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DESE appreciates Ms. Kauffman Baker’s comments, and thanks her for her input regarding Madison Park.  </w:t>
            </w:r>
          </w:p>
        </w:tc>
      </w:tr>
      <w:tr w:rsidR="008C5F77" w:rsidRPr="00136FE7" w14:paraId="6EF708AA" w14:textId="77777777" w:rsidTr="007164E4">
        <w:tc>
          <w:tcPr>
            <w:tcW w:w="2605" w:type="dxa"/>
            <w:shd w:val="clear" w:color="auto" w:fill="auto"/>
          </w:tcPr>
          <w:p w14:paraId="3A9440E5" w14:textId="6E020A73" w:rsidR="008C5F77" w:rsidRDefault="008C5F77" w:rsidP="007164E4">
            <w:pPr>
              <w:rPr>
                <w:rFonts w:cstheme="minorHAnsi"/>
                <w:b/>
                <w:sz w:val="24"/>
                <w:szCs w:val="24"/>
              </w:rPr>
            </w:pPr>
            <w:r>
              <w:rPr>
                <w:rFonts w:cstheme="minorHAnsi"/>
                <w:b/>
                <w:sz w:val="24"/>
                <w:szCs w:val="24"/>
              </w:rPr>
              <w:t>Capacity for vocational education</w:t>
            </w:r>
          </w:p>
        </w:tc>
        <w:tc>
          <w:tcPr>
            <w:tcW w:w="5130" w:type="dxa"/>
          </w:tcPr>
          <w:p w14:paraId="24BE955D" w14:textId="77201FA6" w:rsidR="000F42EE" w:rsidRDefault="000F42EE" w:rsidP="000F42EE">
            <w:pPr>
              <w:pStyle w:val="ListParagraph"/>
              <w:numPr>
                <w:ilvl w:val="0"/>
                <w:numId w:val="35"/>
              </w:numPr>
              <w:spacing w:line="256" w:lineRule="auto"/>
              <w:rPr>
                <w:rFonts w:cstheme="minorHAnsi"/>
                <w:sz w:val="24"/>
                <w:szCs w:val="24"/>
              </w:rPr>
            </w:pPr>
            <w:r>
              <w:rPr>
                <w:rFonts w:cstheme="minorHAnsi"/>
                <w:sz w:val="24"/>
                <w:szCs w:val="24"/>
              </w:rPr>
              <w:t xml:space="preserve">Margaret </w:t>
            </w:r>
            <w:proofErr w:type="spellStart"/>
            <w:r>
              <w:rPr>
                <w:rFonts w:cstheme="minorHAnsi"/>
                <w:sz w:val="24"/>
                <w:szCs w:val="24"/>
              </w:rPr>
              <w:t>Coppe</w:t>
            </w:r>
            <w:proofErr w:type="spellEnd"/>
            <w:r>
              <w:rPr>
                <w:rFonts w:cstheme="minorHAnsi"/>
                <w:sz w:val="24"/>
                <w:szCs w:val="24"/>
              </w:rPr>
              <w:t>, former teacher and school committee member, and member of Progressive Democrats of Massachusetts Education Subcommittee, stated her concern about the “lack of seats for students wishing to select a vocational technical education,” while acknowledging this “is in the hands of the legislature in its budget process.”</w:t>
            </w:r>
          </w:p>
          <w:p w14:paraId="648A5FB7" w14:textId="14CF51A9" w:rsidR="00B3266F" w:rsidRPr="00774512" w:rsidRDefault="000F42EE" w:rsidP="000F42EE">
            <w:pPr>
              <w:pStyle w:val="ListParagraph"/>
              <w:numPr>
                <w:ilvl w:val="0"/>
                <w:numId w:val="35"/>
              </w:numPr>
              <w:rPr>
                <w:rFonts w:cstheme="minorHAnsi"/>
                <w:sz w:val="24"/>
                <w:szCs w:val="24"/>
              </w:rPr>
            </w:pPr>
            <w:r>
              <w:rPr>
                <w:rFonts w:cstheme="minorHAnsi"/>
                <w:sz w:val="24"/>
                <w:szCs w:val="24"/>
              </w:rPr>
              <w:t>The MTA Career Technical Education Committee suggest</w:t>
            </w:r>
            <w:r w:rsidR="00287845">
              <w:rPr>
                <w:rFonts w:cstheme="minorHAnsi"/>
                <w:sz w:val="24"/>
                <w:szCs w:val="24"/>
              </w:rPr>
              <w:t>ed</w:t>
            </w:r>
            <w:r>
              <w:rPr>
                <w:rFonts w:cstheme="minorHAnsi"/>
                <w:sz w:val="24"/>
                <w:szCs w:val="24"/>
              </w:rPr>
              <w:t xml:space="preserve"> “a requirement that </w:t>
            </w:r>
            <w:r>
              <w:rPr>
                <w:rFonts w:cstheme="minorHAnsi"/>
                <w:sz w:val="24"/>
                <w:szCs w:val="24"/>
              </w:rPr>
              <w:lastRenderedPageBreak/>
              <w:t xml:space="preserve">vocational technical high schools receive the necessary funding to hire more staff to support students when a lottery admissions policy is implemented.”  </w:t>
            </w:r>
          </w:p>
        </w:tc>
        <w:tc>
          <w:tcPr>
            <w:tcW w:w="6660" w:type="dxa"/>
          </w:tcPr>
          <w:p w14:paraId="2B86D71C" w14:textId="5BE4540E" w:rsidR="008C5F77" w:rsidRDefault="000F42EE" w:rsidP="007164E4">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 xml:space="preserve">DESE will continue to work with CVTE facilities to maximize their use of existing resources, including through more efficient admissions policies and implementation of “second-shift” or “after-dark” CVTE programs, while working with the Administration and the Legislature through the budget process.  </w:t>
            </w:r>
          </w:p>
        </w:tc>
      </w:tr>
      <w:tr w:rsidR="008B661E" w:rsidRPr="00136FE7" w14:paraId="6BB6F7DC" w14:textId="77777777" w:rsidTr="007164E4">
        <w:tc>
          <w:tcPr>
            <w:tcW w:w="2605" w:type="dxa"/>
            <w:shd w:val="clear" w:color="auto" w:fill="auto"/>
          </w:tcPr>
          <w:p w14:paraId="0B528B19" w14:textId="775DA29F" w:rsidR="008B661E" w:rsidRDefault="008B661E" w:rsidP="007164E4">
            <w:pPr>
              <w:rPr>
                <w:rFonts w:cstheme="minorHAnsi"/>
                <w:b/>
                <w:sz w:val="24"/>
                <w:szCs w:val="24"/>
              </w:rPr>
            </w:pPr>
            <w:r>
              <w:rPr>
                <w:rFonts w:cstheme="minorHAnsi"/>
                <w:b/>
                <w:sz w:val="24"/>
                <w:szCs w:val="24"/>
              </w:rPr>
              <w:t xml:space="preserve">Public </w:t>
            </w:r>
            <w:r w:rsidR="000F42EE">
              <w:rPr>
                <w:rFonts w:cstheme="minorHAnsi"/>
                <w:b/>
                <w:sz w:val="24"/>
                <w:szCs w:val="24"/>
              </w:rPr>
              <w:t>p</w:t>
            </w:r>
            <w:r>
              <w:rPr>
                <w:rFonts w:cstheme="minorHAnsi"/>
                <w:b/>
                <w:sz w:val="24"/>
                <w:szCs w:val="24"/>
              </w:rPr>
              <w:t>osting</w:t>
            </w:r>
          </w:p>
        </w:tc>
        <w:tc>
          <w:tcPr>
            <w:tcW w:w="5130" w:type="dxa"/>
          </w:tcPr>
          <w:p w14:paraId="78AEED0F" w14:textId="472EAED9" w:rsidR="008B661E" w:rsidRDefault="000F42EE" w:rsidP="00577EF3">
            <w:pPr>
              <w:pStyle w:val="ListParagraph"/>
              <w:numPr>
                <w:ilvl w:val="0"/>
                <w:numId w:val="35"/>
              </w:numPr>
              <w:rPr>
                <w:rFonts w:cstheme="minorHAnsi"/>
                <w:sz w:val="24"/>
                <w:szCs w:val="24"/>
              </w:rPr>
            </w:pPr>
            <w:r>
              <w:rPr>
                <w:rFonts w:cstheme="minorHAnsi"/>
                <w:sz w:val="24"/>
                <w:szCs w:val="24"/>
              </w:rPr>
              <w:t xml:space="preserve">Ms. </w:t>
            </w:r>
            <w:proofErr w:type="spellStart"/>
            <w:r>
              <w:rPr>
                <w:rFonts w:cstheme="minorHAnsi"/>
                <w:sz w:val="24"/>
                <w:szCs w:val="24"/>
              </w:rPr>
              <w:t>Coppe</w:t>
            </w:r>
            <w:proofErr w:type="spellEnd"/>
            <w:r>
              <w:rPr>
                <w:rFonts w:cstheme="minorHAnsi"/>
                <w:sz w:val="24"/>
                <w:szCs w:val="24"/>
              </w:rPr>
              <w:t xml:space="preserve"> further requested that DESE post all CVTE schools’/programs’ admissions policies, once received.  </w:t>
            </w:r>
          </w:p>
        </w:tc>
        <w:tc>
          <w:tcPr>
            <w:tcW w:w="6660" w:type="dxa"/>
          </w:tcPr>
          <w:p w14:paraId="69C95461" w14:textId="7732F2A1" w:rsidR="008B661E" w:rsidRDefault="000F42EE" w:rsidP="007164E4">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DESE appreciates the utility of collecting CVTE schools’/programs’ admission policies in one location and will examine the feasibility of doing so on DESE’s website.  </w:t>
            </w:r>
          </w:p>
        </w:tc>
      </w:tr>
      <w:tr w:rsidR="00F43B5D" w:rsidRPr="00136FE7" w14:paraId="7B1A1286" w14:textId="77777777" w:rsidTr="007164E4">
        <w:tc>
          <w:tcPr>
            <w:tcW w:w="2605" w:type="dxa"/>
            <w:shd w:val="clear" w:color="auto" w:fill="auto"/>
          </w:tcPr>
          <w:p w14:paraId="50478E7C" w14:textId="3AAC35B3" w:rsidR="00F43B5D" w:rsidRDefault="001B07F0" w:rsidP="007164E4">
            <w:pPr>
              <w:rPr>
                <w:rFonts w:cstheme="minorHAnsi"/>
                <w:b/>
                <w:sz w:val="24"/>
                <w:szCs w:val="24"/>
              </w:rPr>
            </w:pPr>
            <w:r>
              <w:rPr>
                <w:rFonts w:cstheme="minorHAnsi"/>
                <w:b/>
                <w:sz w:val="24"/>
                <w:szCs w:val="24"/>
              </w:rPr>
              <w:t>Enforcement regarding</w:t>
            </w:r>
            <w:r w:rsidR="00F43B5D">
              <w:rPr>
                <w:rFonts w:cstheme="minorHAnsi"/>
                <w:b/>
                <w:sz w:val="24"/>
                <w:szCs w:val="24"/>
              </w:rPr>
              <w:t xml:space="preserve"> CVTE schools/programs </w:t>
            </w:r>
            <w:r w:rsidR="003A5B9B">
              <w:rPr>
                <w:rFonts w:cstheme="minorHAnsi"/>
                <w:b/>
                <w:sz w:val="24"/>
                <w:szCs w:val="24"/>
              </w:rPr>
              <w:t>with known admissions issues</w:t>
            </w:r>
          </w:p>
        </w:tc>
        <w:tc>
          <w:tcPr>
            <w:tcW w:w="5130" w:type="dxa"/>
          </w:tcPr>
          <w:p w14:paraId="643208B5" w14:textId="3EC84A38" w:rsidR="00F43B5D" w:rsidRDefault="000F42EE" w:rsidP="00577EF3">
            <w:pPr>
              <w:pStyle w:val="ListParagraph"/>
              <w:numPr>
                <w:ilvl w:val="0"/>
                <w:numId w:val="35"/>
              </w:numPr>
              <w:rPr>
                <w:rFonts w:cstheme="minorHAnsi"/>
                <w:sz w:val="24"/>
                <w:szCs w:val="24"/>
              </w:rPr>
            </w:pPr>
            <w:r>
              <w:rPr>
                <w:rFonts w:cstheme="minorHAnsi"/>
                <w:sz w:val="24"/>
                <w:szCs w:val="24"/>
              </w:rPr>
              <w:t xml:space="preserve">The Massachusetts Municipal Association commented that DESE should not wait for years of new data concerning admissions for schools with known admissions issues.  </w:t>
            </w:r>
          </w:p>
        </w:tc>
        <w:tc>
          <w:tcPr>
            <w:tcW w:w="6660" w:type="dxa"/>
          </w:tcPr>
          <w:p w14:paraId="6E84E38A" w14:textId="7AAE90CB" w:rsidR="00F43B5D" w:rsidRDefault="000F42EE" w:rsidP="007164E4">
            <w:pPr>
              <w:pStyle w:val="NormalWeb"/>
              <w:spacing w:before="0" w:beforeAutospacing="0" w:after="0" w:afterAutospacing="0"/>
              <w:rPr>
                <w:rFonts w:asciiTheme="minorHAnsi" w:hAnsiTheme="minorHAnsi" w:cstheme="minorHAnsi"/>
              </w:rPr>
            </w:pPr>
            <w:r>
              <w:rPr>
                <w:rFonts w:asciiTheme="minorHAnsi" w:hAnsiTheme="minorHAnsi" w:cstheme="minorHAnsi"/>
              </w:rPr>
              <w:t>DESE appreciates the need for timely and targeted intervention where needed in CVTE schools/programs.</w:t>
            </w:r>
          </w:p>
        </w:tc>
      </w:tr>
      <w:tr w:rsidR="001B07F0" w:rsidRPr="00136FE7" w14:paraId="08EC1B59" w14:textId="77777777" w:rsidTr="007164E4">
        <w:tc>
          <w:tcPr>
            <w:tcW w:w="2605" w:type="dxa"/>
            <w:shd w:val="clear" w:color="auto" w:fill="auto"/>
          </w:tcPr>
          <w:p w14:paraId="02DF48CB" w14:textId="3C64A8B8" w:rsidR="001B07F0" w:rsidRDefault="001B07F0" w:rsidP="007164E4">
            <w:pPr>
              <w:rPr>
                <w:rFonts w:cstheme="minorHAnsi"/>
                <w:b/>
                <w:sz w:val="24"/>
                <w:szCs w:val="24"/>
              </w:rPr>
            </w:pPr>
            <w:r>
              <w:rPr>
                <w:rFonts w:cstheme="minorHAnsi"/>
                <w:b/>
                <w:sz w:val="24"/>
                <w:szCs w:val="24"/>
              </w:rPr>
              <w:t>Additional resources for middle school students</w:t>
            </w:r>
          </w:p>
        </w:tc>
        <w:tc>
          <w:tcPr>
            <w:tcW w:w="5130" w:type="dxa"/>
          </w:tcPr>
          <w:p w14:paraId="4AF83FE1" w14:textId="5B245076" w:rsidR="001B07F0" w:rsidRDefault="000F42EE" w:rsidP="00577EF3">
            <w:pPr>
              <w:pStyle w:val="ListParagraph"/>
              <w:numPr>
                <w:ilvl w:val="0"/>
                <w:numId w:val="35"/>
              </w:numPr>
              <w:rPr>
                <w:rFonts w:cstheme="minorHAnsi"/>
                <w:sz w:val="24"/>
                <w:szCs w:val="24"/>
              </w:rPr>
            </w:pPr>
            <w:r>
              <w:rPr>
                <w:rFonts w:cstheme="minorHAnsi"/>
                <w:sz w:val="24"/>
                <w:szCs w:val="24"/>
              </w:rPr>
              <w:t>The MTA Career Technical Education Committee suggest</w:t>
            </w:r>
            <w:r w:rsidR="00287845">
              <w:rPr>
                <w:rFonts w:cstheme="minorHAnsi"/>
                <w:sz w:val="24"/>
                <w:szCs w:val="24"/>
              </w:rPr>
              <w:t>ed</w:t>
            </w:r>
            <w:r>
              <w:rPr>
                <w:rFonts w:cstheme="minorHAnsi"/>
                <w:sz w:val="24"/>
                <w:szCs w:val="24"/>
              </w:rPr>
              <w:t xml:space="preserve"> that middle school students receive more education in technology and engineering, STEM education in summer programs, career exploration programs, and after school programs.  </w:t>
            </w:r>
          </w:p>
        </w:tc>
        <w:tc>
          <w:tcPr>
            <w:tcW w:w="6660" w:type="dxa"/>
          </w:tcPr>
          <w:p w14:paraId="30B7740E" w14:textId="32FC4677" w:rsidR="001B07F0" w:rsidRDefault="000F42EE" w:rsidP="007164E4">
            <w:pPr>
              <w:pStyle w:val="NormalWeb"/>
              <w:spacing w:before="0" w:beforeAutospacing="0" w:after="0" w:afterAutospacing="0"/>
              <w:rPr>
                <w:rFonts w:asciiTheme="minorHAnsi" w:hAnsiTheme="minorHAnsi" w:cstheme="minorHAnsi"/>
              </w:rPr>
            </w:pPr>
            <w:r>
              <w:rPr>
                <w:rFonts w:asciiTheme="minorHAnsi" w:hAnsiTheme="minorHAnsi" w:cstheme="minorHAnsi"/>
              </w:rPr>
              <w:t>DESE supports the ideas to introduce middle school students to STEM earlier in their education, as well as extra-curricular STEM programs.</w:t>
            </w:r>
          </w:p>
        </w:tc>
      </w:tr>
    </w:tbl>
    <w:p w14:paraId="1E0A758C" w14:textId="77777777" w:rsidR="00577EF3" w:rsidRPr="00136FE7" w:rsidRDefault="00577EF3" w:rsidP="00CE3E5A">
      <w:pPr>
        <w:rPr>
          <w:rFonts w:cstheme="minorHAnsi"/>
          <w:sz w:val="24"/>
          <w:szCs w:val="24"/>
        </w:rPr>
      </w:pPr>
    </w:p>
    <w:sectPr w:rsidR="00577EF3" w:rsidRPr="00136FE7" w:rsidSect="00BA4689">
      <w:headerReference w:type="default"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A573" w14:textId="77777777" w:rsidR="007D61D9" w:rsidRDefault="007D61D9" w:rsidP="00EB49D7">
      <w:pPr>
        <w:spacing w:after="0" w:line="240" w:lineRule="auto"/>
      </w:pPr>
      <w:r>
        <w:separator/>
      </w:r>
    </w:p>
  </w:endnote>
  <w:endnote w:type="continuationSeparator" w:id="0">
    <w:p w14:paraId="4EDF7D5D" w14:textId="77777777" w:rsidR="007D61D9" w:rsidRDefault="007D61D9" w:rsidP="00EB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8293"/>
      <w:docPartObj>
        <w:docPartGallery w:val="Page Numbers (Bottom of Page)"/>
        <w:docPartUnique/>
      </w:docPartObj>
    </w:sdtPr>
    <w:sdtEndPr>
      <w:rPr>
        <w:noProof/>
      </w:rPr>
    </w:sdtEndPr>
    <w:sdtContent>
      <w:p w14:paraId="1CC9F3D6" w14:textId="4F7569B4" w:rsidR="001E4CC0" w:rsidRDefault="001E4CC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EF475D5" w14:textId="77777777" w:rsidR="001E4CC0" w:rsidRDefault="001E4CC0" w:rsidP="0056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142359"/>
      <w:docPartObj>
        <w:docPartGallery w:val="Page Numbers (Bottom of Page)"/>
        <w:docPartUnique/>
      </w:docPartObj>
    </w:sdtPr>
    <w:sdtEndPr/>
    <w:sdtContent>
      <w:sdt>
        <w:sdtPr>
          <w:id w:val="-1705238520"/>
          <w:docPartObj>
            <w:docPartGallery w:val="Page Numbers (Top of Page)"/>
            <w:docPartUnique/>
          </w:docPartObj>
        </w:sdtPr>
        <w:sdtEndPr/>
        <w:sdtContent>
          <w:p w14:paraId="7E0B23E9" w14:textId="5DC6A0B9" w:rsidR="001E4CC0" w:rsidRDefault="001E4CC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2883BE2" w14:textId="77777777" w:rsidR="001E4CC0" w:rsidRDefault="001E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3C9C" w14:textId="77777777" w:rsidR="007D61D9" w:rsidRDefault="007D61D9" w:rsidP="00EB49D7">
      <w:pPr>
        <w:spacing w:after="0" w:line="240" w:lineRule="auto"/>
      </w:pPr>
      <w:r>
        <w:separator/>
      </w:r>
    </w:p>
  </w:footnote>
  <w:footnote w:type="continuationSeparator" w:id="0">
    <w:p w14:paraId="27CB27E0" w14:textId="77777777" w:rsidR="007D61D9" w:rsidRDefault="007D61D9" w:rsidP="00EB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D31A" w14:textId="77777777" w:rsidR="001E4CC0" w:rsidRPr="009C04ED" w:rsidRDefault="001E4CC0" w:rsidP="00FD5C98">
    <w:pPr>
      <w:pStyle w:val="Header"/>
      <w:jc w:val="center"/>
      <w:rPr>
        <w:b/>
        <w:sz w:val="24"/>
        <w:szCs w:val="24"/>
      </w:rPr>
    </w:pPr>
    <w:r>
      <w:rPr>
        <w:b/>
        <w:sz w:val="24"/>
        <w:szCs w:val="24"/>
      </w:rPr>
      <w:t>Enclosure #1 -Summary of Public Comments Received and Department Response</w:t>
    </w:r>
  </w:p>
  <w:p w14:paraId="44218184" w14:textId="77777777" w:rsidR="001E4CC0" w:rsidRDefault="001E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98B" w14:textId="2B307CBE" w:rsidR="001E4CC0" w:rsidRPr="009C04ED" w:rsidRDefault="001E4CC0" w:rsidP="009C04ED">
    <w:pPr>
      <w:pStyle w:val="Header"/>
      <w:jc w:val="center"/>
      <w:rPr>
        <w:b/>
        <w:sz w:val="24"/>
        <w:szCs w:val="24"/>
      </w:rPr>
    </w:pPr>
    <w:r>
      <w:rPr>
        <w:b/>
        <w:sz w:val="24"/>
        <w:szCs w:val="24"/>
      </w:rPr>
      <w:t>Enclosure #1 -</w:t>
    </w:r>
    <w:r w:rsidR="00933062">
      <w:rPr>
        <w:b/>
        <w:sz w:val="24"/>
        <w:szCs w:val="24"/>
      </w:rPr>
      <w:t xml:space="preserve"> </w:t>
    </w:r>
    <w:r>
      <w:rPr>
        <w:b/>
        <w:sz w:val="24"/>
        <w:szCs w:val="24"/>
      </w:rPr>
      <w:t>Summary of Public Comments Received and Department Response</w:t>
    </w:r>
  </w:p>
  <w:p w14:paraId="1B74F2CA" w14:textId="1DE847F8" w:rsidR="001E4CC0" w:rsidRDefault="001E4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64E"/>
    <w:multiLevelType w:val="hybridMultilevel"/>
    <w:tmpl w:val="0DE0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4646B"/>
    <w:multiLevelType w:val="hybridMultilevel"/>
    <w:tmpl w:val="66A4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A4E2D"/>
    <w:multiLevelType w:val="hybridMultilevel"/>
    <w:tmpl w:val="A3D6BFCA"/>
    <w:lvl w:ilvl="0" w:tplc="372E6F74">
      <w:start w:val="1"/>
      <w:numFmt w:val="bullet"/>
      <w:lvlText w:val="•"/>
      <w:lvlJc w:val="left"/>
      <w:pPr>
        <w:tabs>
          <w:tab w:val="num" w:pos="720"/>
        </w:tabs>
        <w:ind w:left="720" w:hanging="360"/>
      </w:pPr>
      <w:rPr>
        <w:rFonts w:ascii="Arial" w:hAnsi="Arial" w:cs="Times New Roman" w:hint="default"/>
      </w:rPr>
    </w:lvl>
    <w:lvl w:ilvl="1" w:tplc="2482FF30">
      <w:start w:val="1"/>
      <w:numFmt w:val="bullet"/>
      <w:lvlText w:val="•"/>
      <w:lvlJc w:val="left"/>
      <w:pPr>
        <w:tabs>
          <w:tab w:val="num" w:pos="1440"/>
        </w:tabs>
        <w:ind w:left="1440" w:hanging="360"/>
      </w:pPr>
      <w:rPr>
        <w:rFonts w:ascii="Arial" w:hAnsi="Arial" w:cs="Times New Roman" w:hint="default"/>
      </w:rPr>
    </w:lvl>
    <w:lvl w:ilvl="2" w:tplc="9B92A990">
      <w:start w:val="1"/>
      <w:numFmt w:val="bullet"/>
      <w:lvlText w:val="•"/>
      <w:lvlJc w:val="left"/>
      <w:pPr>
        <w:tabs>
          <w:tab w:val="num" w:pos="2160"/>
        </w:tabs>
        <w:ind w:left="2160" w:hanging="360"/>
      </w:pPr>
      <w:rPr>
        <w:rFonts w:ascii="Arial" w:hAnsi="Arial" w:cs="Times New Roman" w:hint="default"/>
      </w:rPr>
    </w:lvl>
    <w:lvl w:ilvl="3" w:tplc="A9B2BC8E">
      <w:start w:val="1"/>
      <w:numFmt w:val="bullet"/>
      <w:lvlText w:val="•"/>
      <w:lvlJc w:val="left"/>
      <w:pPr>
        <w:tabs>
          <w:tab w:val="num" w:pos="2880"/>
        </w:tabs>
        <w:ind w:left="2880" w:hanging="360"/>
      </w:pPr>
      <w:rPr>
        <w:rFonts w:ascii="Arial" w:hAnsi="Arial" w:cs="Times New Roman" w:hint="default"/>
      </w:rPr>
    </w:lvl>
    <w:lvl w:ilvl="4" w:tplc="2FDC9A0A">
      <w:start w:val="1"/>
      <w:numFmt w:val="bullet"/>
      <w:lvlText w:val="•"/>
      <w:lvlJc w:val="left"/>
      <w:pPr>
        <w:tabs>
          <w:tab w:val="num" w:pos="3600"/>
        </w:tabs>
        <w:ind w:left="3600" w:hanging="360"/>
      </w:pPr>
      <w:rPr>
        <w:rFonts w:ascii="Arial" w:hAnsi="Arial" w:cs="Times New Roman" w:hint="default"/>
      </w:rPr>
    </w:lvl>
    <w:lvl w:ilvl="5" w:tplc="14904220">
      <w:start w:val="1"/>
      <w:numFmt w:val="bullet"/>
      <w:lvlText w:val="•"/>
      <w:lvlJc w:val="left"/>
      <w:pPr>
        <w:tabs>
          <w:tab w:val="num" w:pos="4320"/>
        </w:tabs>
        <w:ind w:left="4320" w:hanging="360"/>
      </w:pPr>
      <w:rPr>
        <w:rFonts w:ascii="Arial" w:hAnsi="Arial" w:cs="Times New Roman" w:hint="default"/>
      </w:rPr>
    </w:lvl>
    <w:lvl w:ilvl="6" w:tplc="1F00AF48">
      <w:start w:val="1"/>
      <w:numFmt w:val="bullet"/>
      <w:lvlText w:val="•"/>
      <w:lvlJc w:val="left"/>
      <w:pPr>
        <w:tabs>
          <w:tab w:val="num" w:pos="5040"/>
        </w:tabs>
        <w:ind w:left="5040" w:hanging="360"/>
      </w:pPr>
      <w:rPr>
        <w:rFonts w:ascii="Arial" w:hAnsi="Arial" w:cs="Times New Roman" w:hint="default"/>
      </w:rPr>
    </w:lvl>
    <w:lvl w:ilvl="7" w:tplc="FEAA62BA">
      <w:start w:val="1"/>
      <w:numFmt w:val="bullet"/>
      <w:lvlText w:val="•"/>
      <w:lvlJc w:val="left"/>
      <w:pPr>
        <w:tabs>
          <w:tab w:val="num" w:pos="5760"/>
        </w:tabs>
        <w:ind w:left="5760" w:hanging="360"/>
      </w:pPr>
      <w:rPr>
        <w:rFonts w:ascii="Arial" w:hAnsi="Arial" w:cs="Times New Roman" w:hint="default"/>
      </w:rPr>
    </w:lvl>
    <w:lvl w:ilvl="8" w:tplc="ED70761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341BFC"/>
    <w:multiLevelType w:val="hybridMultilevel"/>
    <w:tmpl w:val="3D3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6E6"/>
    <w:multiLevelType w:val="hybridMultilevel"/>
    <w:tmpl w:val="023AB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1396B"/>
    <w:multiLevelType w:val="hybridMultilevel"/>
    <w:tmpl w:val="EEA03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B4D7B"/>
    <w:multiLevelType w:val="hybridMultilevel"/>
    <w:tmpl w:val="361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293"/>
    <w:multiLevelType w:val="hybridMultilevel"/>
    <w:tmpl w:val="FEF222AC"/>
    <w:lvl w:ilvl="0" w:tplc="AC420E4A">
      <w:start w:val="1"/>
      <w:numFmt w:val="bullet"/>
      <w:lvlText w:val="•"/>
      <w:lvlJc w:val="left"/>
      <w:pPr>
        <w:tabs>
          <w:tab w:val="num" w:pos="720"/>
        </w:tabs>
        <w:ind w:left="720" w:hanging="360"/>
      </w:pPr>
      <w:rPr>
        <w:rFonts w:ascii="Arial" w:hAnsi="Arial" w:cs="Times New Roman" w:hint="default"/>
      </w:rPr>
    </w:lvl>
    <w:lvl w:ilvl="1" w:tplc="A790C65C">
      <w:start w:val="1"/>
      <w:numFmt w:val="bullet"/>
      <w:lvlText w:val="•"/>
      <w:lvlJc w:val="left"/>
      <w:pPr>
        <w:tabs>
          <w:tab w:val="num" w:pos="1440"/>
        </w:tabs>
        <w:ind w:left="1440" w:hanging="360"/>
      </w:pPr>
      <w:rPr>
        <w:rFonts w:ascii="Arial" w:hAnsi="Arial" w:cs="Times New Roman" w:hint="default"/>
      </w:rPr>
    </w:lvl>
    <w:lvl w:ilvl="2" w:tplc="3AA065F8">
      <w:start w:val="1"/>
      <w:numFmt w:val="bullet"/>
      <w:lvlText w:val="•"/>
      <w:lvlJc w:val="left"/>
      <w:pPr>
        <w:tabs>
          <w:tab w:val="num" w:pos="2160"/>
        </w:tabs>
        <w:ind w:left="2160" w:hanging="360"/>
      </w:pPr>
      <w:rPr>
        <w:rFonts w:ascii="Arial" w:hAnsi="Arial" w:cs="Times New Roman" w:hint="default"/>
      </w:rPr>
    </w:lvl>
    <w:lvl w:ilvl="3" w:tplc="47BE939C">
      <w:start w:val="1"/>
      <w:numFmt w:val="bullet"/>
      <w:lvlText w:val="•"/>
      <w:lvlJc w:val="left"/>
      <w:pPr>
        <w:tabs>
          <w:tab w:val="num" w:pos="2880"/>
        </w:tabs>
        <w:ind w:left="2880" w:hanging="360"/>
      </w:pPr>
      <w:rPr>
        <w:rFonts w:ascii="Arial" w:hAnsi="Arial" w:cs="Times New Roman" w:hint="default"/>
      </w:rPr>
    </w:lvl>
    <w:lvl w:ilvl="4" w:tplc="2EE43864">
      <w:start w:val="1"/>
      <w:numFmt w:val="bullet"/>
      <w:lvlText w:val="•"/>
      <w:lvlJc w:val="left"/>
      <w:pPr>
        <w:tabs>
          <w:tab w:val="num" w:pos="3600"/>
        </w:tabs>
        <w:ind w:left="3600" w:hanging="360"/>
      </w:pPr>
      <w:rPr>
        <w:rFonts w:ascii="Arial" w:hAnsi="Arial" w:cs="Times New Roman" w:hint="default"/>
      </w:rPr>
    </w:lvl>
    <w:lvl w:ilvl="5" w:tplc="C61259B0">
      <w:start w:val="1"/>
      <w:numFmt w:val="bullet"/>
      <w:lvlText w:val="•"/>
      <w:lvlJc w:val="left"/>
      <w:pPr>
        <w:tabs>
          <w:tab w:val="num" w:pos="4320"/>
        </w:tabs>
        <w:ind w:left="4320" w:hanging="360"/>
      </w:pPr>
      <w:rPr>
        <w:rFonts w:ascii="Arial" w:hAnsi="Arial" w:cs="Times New Roman" w:hint="default"/>
      </w:rPr>
    </w:lvl>
    <w:lvl w:ilvl="6" w:tplc="0B0068C2">
      <w:start w:val="1"/>
      <w:numFmt w:val="bullet"/>
      <w:lvlText w:val="•"/>
      <w:lvlJc w:val="left"/>
      <w:pPr>
        <w:tabs>
          <w:tab w:val="num" w:pos="5040"/>
        </w:tabs>
        <w:ind w:left="5040" w:hanging="360"/>
      </w:pPr>
      <w:rPr>
        <w:rFonts w:ascii="Arial" w:hAnsi="Arial" w:cs="Times New Roman" w:hint="default"/>
      </w:rPr>
    </w:lvl>
    <w:lvl w:ilvl="7" w:tplc="691A776E">
      <w:start w:val="1"/>
      <w:numFmt w:val="bullet"/>
      <w:lvlText w:val="•"/>
      <w:lvlJc w:val="left"/>
      <w:pPr>
        <w:tabs>
          <w:tab w:val="num" w:pos="5760"/>
        </w:tabs>
        <w:ind w:left="5760" w:hanging="360"/>
      </w:pPr>
      <w:rPr>
        <w:rFonts w:ascii="Arial" w:hAnsi="Arial" w:cs="Times New Roman" w:hint="default"/>
      </w:rPr>
    </w:lvl>
    <w:lvl w:ilvl="8" w:tplc="1D081B9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C6D26C0"/>
    <w:multiLevelType w:val="hybridMultilevel"/>
    <w:tmpl w:val="86D4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75547"/>
    <w:multiLevelType w:val="hybridMultilevel"/>
    <w:tmpl w:val="9C44533E"/>
    <w:lvl w:ilvl="0" w:tplc="CD803D9A">
      <w:start w:val="1"/>
      <w:numFmt w:val="bullet"/>
      <w:lvlText w:val="•"/>
      <w:lvlJc w:val="left"/>
      <w:pPr>
        <w:tabs>
          <w:tab w:val="num" w:pos="720"/>
        </w:tabs>
        <w:ind w:left="720" w:hanging="360"/>
      </w:pPr>
      <w:rPr>
        <w:rFonts w:ascii="Arial" w:hAnsi="Arial" w:cs="Times New Roman" w:hint="default"/>
      </w:rPr>
    </w:lvl>
    <w:lvl w:ilvl="1" w:tplc="BC268F08">
      <w:start w:val="1"/>
      <w:numFmt w:val="bullet"/>
      <w:lvlText w:val="•"/>
      <w:lvlJc w:val="left"/>
      <w:pPr>
        <w:tabs>
          <w:tab w:val="num" w:pos="1440"/>
        </w:tabs>
        <w:ind w:left="1440" w:hanging="360"/>
      </w:pPr>
      <w:rPr>
        <w:rFonts w:ascii="Arial" w:hAnsi="Arial" w:cs="Times New Roman" w:hint="default"/>
      </w:rPr>
    </w:lvl>
    <w:lvl w:ilvl="2" w:tplc="BFB64798">
      <w:start w:val="1"/>
      <w:numFmt w:val="bullet"/>
      <w:lvlText w:val="•"/>
      <w:lvlJc w:val="left"/>
      <w:pPr>
        <w:tabs>
          <w:tab w:val="num" w:pos="2160"/>
        </w:tabs>
        <w:ind w:left="2160" w:hanging="360"/>
      </w:pPr>
      <w:rPr>
        <w:rFonts w:ascii="Arial" w:hAnsi="Arial" w:cs="Times New Roman" w:hint="default"/>
      </w:rPr>
    </w:lvl>
    <w:lvl w:ilvl="3" w:tplc="00E8372E">
      <w:start w:val="1"/>
      <w:numFmt w:val="bullet"/>
      <w:lvlText w:val="•"/>
      <w:lvlJc w:val="left"/>
      <w:pPr>
        <w:tabs>
          <w:tab w:val="num" w:pos="2880"/>
        </w:tabs>
        <w:ind w:left="2880" w:hanging="360"/>
      </w:pPr>
      <w:rPr>
        <w:rFonts w:ascii="Arial" w:hAnsi="Arial" w:cs="Times New Roman" w:hint="default"/>
      </w:rPr>
    </w:lvl>
    <w:lvl w:ilvl="4" w:tplc="27EC0C50">
      <w:start w:val="1"/>
      <w:numFmt w:val="bullet"/>
      <w:lvlText w:val="•"/>
      <w:lvlJc w:val="left"/>
      <w:pPr>
        <w:tabs>
          <w:tab w:val="num" w:pos="3600"/>
        </w:tabs>
        <w:ind w:left="3600" w:hanging="360"/>
      </w:pPr>
      <w:rPr>
        <w:rFonts w:ascii="Arial" w:hAnsi="Arial" w:cs="Times New Roman" w:hint="default"/>
      </w:rPr>
    </w:lvl>
    <w:lvl w:ilvl="5" w:tplc="9D2E7D24">
      <w:start w:val="1"/>
      <w:numFmt w:val="bullet"/>
      <w:lvlText w:val="•"/>
      <w:lvlJc w:val="left"/>
      <w:pPr>
        <w:tabs>
          <w:tab w:val="num" w:pos="4320"/>
        </w:tabs>
        <w:ind w:left="4320" w:hanging="360"/>
      </w:pPr>
      <w:rPr>
        <w:rFonts w:ascii="Arial" w:hAnsi="Arial" w:cs="Times New Roman" w:hint="default"/>
      </w:rPr>
    </w:lvl>
    <w:lvl w:ilvl="6" w:tplc="58F87D9A">
      <w:start w:val="1"/>
      <w:numFmt w:val="bullet"/>
      <w:lvlText w:val="•"/>
      <w:lvlJc w:val="left"/>
      <w:pPr>
        <w:tabs>
          <w:tab w:val="num" w:pos="5040"/>
        </w:tabs>
        <w:ind w:left="5040" w:hanging="360"/>
      </w:pPr>
      <w:rPr>
        <w:rFonts w:ascii="Arial" w:hAnsi="Arial" w:cs="Times New Roman" w:hint="default"/>
      </w:rPr>
    </w:lvl>
    <w:lvl w:ilvl="7" w:tplc="0CBE2092">
      <w:start w:val="1"/>
      <w:numFmt w:val="bullet"/>
      <w:lvlText w:val="•"/>
      <w:lvlJc w:val="left"/>
      <w:pPr>
        <w:tabs>
          <w:tab w:val="num" w:pos="5760"/>
        </w:tabs>
        <w:ind w:left="5760" w:hanging="360"/>
      </w:pPr>
      <w:rPr>
        <w:rFonts w:ascii="Arial" w:hAnsi="Arial" w:cs="Times New Roman" w:hint="default"/>
      </w:rPr>
    </w:lvl>
    <w:lvl w:ilvl="8" w:tplc="D23AAF7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A7687"/>
    <w:multiLevelType w:val="hybridMultilevel"/>
    <w:tmpl w:val="564A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0301F"/>
    <w:multiLevelType w:val="hybridMultilevel"/>
    <w:tmpl w:val="2DA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81420"/>
    <w:multiLevelType w:val="hybridMultilevel"/>
    <w:tmpl w:val="64F0D036"/>
    <w:lvl w:ilvl="0" w:tplc="62302824">
      <w:start w:val="1"/>
      <w:numFmt w:val="bullet"/>
      <w:lvlText w:val="•"/>
      <w:lvlJc w:val="left"/>
      <w:pPr>
        <w:tabs>
          <w:tab w:val="num" w:pos="720"/>
        </w:tabs>
        <w:ind w:left="720" w:hanging="360"/>
      </w:pPr>
      <w:rPr>
        <w:rFonts w:ascii="Arial" w:hAnsi="Arial" w:cs="Times New Roman" w:hint="default"/>
      </w:rPr>
    </w:lvl>
    <w:lvl w:ilvl="1" w:tplc="5E16E326">
      <w:start w:val="1"/>
      <w:numFmt w:val="bullet"/>
      <w:lvlText w:val="•"/>
      <w:lvlJc w:val="left"/>
      <w:pPr>
        <w:tabs>
          <w:tab w:val="num" w:pos="1440"/>
        </w:tabs>
        <w:ind w:left="1440" w:hanging="360"/>
      </w:pPr>
      <w:rPr>
        <w:rFonts w:ascii="Arial" w:hAnsi="Arial" w:cs="Times New Roman" w:hint="default"/>
      </w:rPr>
    </w:lvl>
    <w:lvl w:ilvl="2" w:tplc="ADE4A648">
      <w:start w:val="1"/>
      <w:numFmt w:val="bullet"/>
      <w:lvlText w:val="•"/>
      <w:lvlJc w:val="left"/>
      <w:pPr>
        <w:tabs>
          <w:tab w:val="num" w:pos="2160"/>
        </w:tabs>
        <w:ind w:left="2160" w:hanging="360"/>
      </w:pPr>
      <w:rPr>
        <w:rFonts w:ascii="Arial" w:hAnsi="Arial" w:cs="Times New Roman" w:hint="default"/>
      </w:rPr>
    </w:lvl>
    <w:lvl w:ilvl="3" w:tplc="90769846">
      <w:start w:val="1"/>
      <w:numFmt w:val="bullet"/>
      <w:lvlText w:val="•"/>
      <w:lvlJc w:val="left"/>
      <w:pPr>
        <w:tabs>
          <w:tab w:val="num" w:pos="2880"/>
        </w:tabs>
        <w:ind w:left="2880" w:hanging="360"/>
      </w:pPr>
      <w:rPr>
        <w:rFonts w:ascii="Arial" w:hAnsi="Arial" w:cs="Times New Roman" w:hint="default"/>
      </w:rPr>
    </w:lvl>
    <w:lvl w:ilvl="4" w:tplc="3214912E">
      <w:start w:val="1"/>
      <w:numFmt w:val="bullet"/>
      <w:lvlText w:val="•"/>
      <w:lvlJc w:val="left"/>
      <w:pPr>
        <w:tabs>
          <w:tab w:val="num" w:pos="3600"/>
        </w:tabs>
        <w:ind w:left="3600" w:hanging="360"/>
      </w:pPr>
      <w:rPr>
        <w:rFonts w:ascii="Arial" w:hAnsi="Arial" w:cs="Times New Roman" w:hint="default"/>
      </w:rPr>
    </w:lvl>
    <w:lvl w:ilvl="5" w:tplc="1E78285E">
      <w:start w:val="1"/>
      <w:numFmt w:val="bullet"/>
      <w:lvlText w:val="•"/>
      <w:lvlJc w:val="left"/>
      <w:pPr>
        <w:tabs>
          <w:tab w:val="num" w:pos="4320"/>
        </w:tabs>
        <w:ind w:left="4320" w:hanging="360"/>
      </w:pPr>
      <w:rPr>
        <w:rFonts w:ascii="Arial" w:hAnsi="Arial" w:cs="Times New Roman" w:hint="default"/>
      </w:rPr>
    </w:lvl>
    <w:lvl w:ilvl="6" w:tplc="0406B7B8">
      <w:start w:val="1"/>
      <w:numFmt w:val="bullet"/>
      <w:lvlText w:val="•"/>
      <w:lvlJc w:val="left"/>
      <w:pPr>
        <w:tabs>
          <w:tab w:val="num" w:pos="5040"/>
        </w:tabs>
        <w:ind w:left="5040" w:hanging="360"/>
      </w:pPr>
      <w:rPr>
        <w:rFonts w:ascii="Arial" w:hAnsi="Arial" w:cs="Times New Roman" w:hint="default"/>
      </w:rPr>
    </w:lvl>
    <w:lvl w:ilvl="7" w:tplc="9B58F428">
      <w:start w:val="1"/>
      <w:numFmt w:val="bullet"/>
      <w:lvlText w:val="•"/>
      <w:lvlJc w:val="left"/>
      <w:pPr>
        <w:tabs>
          <w:tab w:val="num" w:pos="5760"/>
        </w:tabs>
        <w:ind w:left="5760" w:hanging="360"/>
      </w:pPr>
      <w:rPr>
        <w:rFonts w:ascii="Arial" w:hAnsi="Arial" w:cs="Times New Roman" w:hint="default"/>
      </w:rPr>
    </w:lvl>
    <w:lvl w:ilvl="8" w:tplc="349CA1A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3B903FB"/>
    <w:multiLevelType w:val="hybridMultilevel"/>
    <w:tmpl w:val="C1A0C5BA"/>
    <w:lvl w:ilvl="0" w:tplc="E3E6967A">
      <w:start w:val="1"/>
      <w:numFmt w:val="bullet"/>
      <w:lvlText w:val="•"/>
      <w:lvlJc w:val="left"/>
      <w:pPr>
        <w:tabs>
          <w:tab w:val="num" w:pos="720"/>
        </w:tabs>
        <w:ind w:left="720" w:hanging="360"/>
      </w:pPr>
      <w:rPr>
        <w:rFonts w:ascii="Arial" w:hAnsi="Arial" w:cs="Times New Roman" w:hint="default"/>
      </w:rPr>
    </w:lvl>
    <w:lvl w:ilvl="1" w:tplc="4D226F7A">
      <w:start w:val="1"/>
      <w:numFmt w:val="bullet"/>
      <w:lvlText w:val="•"/>
      <w:lvlJc w:val="left"/>
      <w:pPr>
        <w:tabs>
          <w:tab w:val="num" w:pos="1440"/>
        </w:tabs>
        <w:ind w:left="1440" w:hanging="360"/>
      </w:pPr>
      <w:rPr>
        <w:rFonts w:ascii="Arial" w:hAnsi="Arial" w:cs="Times New Roman" w:hint="default"/>
      </w:rPr>
    </w:lvl>
    <w:lvl w:ilvl="2" w:tplc="077EEF64">
      <w:start w:val="1"/>
      <w:numFmt w:val="bullet"/>
      <w:lvlText w:val="•"/>
      <w:lvlJc w:val="left"/>
      <w:pPr>
        <w:tabs>
          <w:tab w:val="num" w:pos="2160"/>
        </w:tabs>
        <w:ind w:left="2160" w:hanging="360"/>
      </w:pPr>
      <w:rPr>
        <w:rFonts w:ascii="Arial" w:hAnsi="Arial" w:cs="Times New Roman" w:hint="default"/>
      </w:rPr>
    </w:lvl>
    <w:lvl w:ilvl="3" w:tplc="6778CD58">
      <w:start w:val="1"/>
      <w:numFmt w:val="bullet"/>
      <w:lvlText w:val="•"/>
      <w:lvlJc w:val="left"/>
      <w:pPr>
        <w:tabs>
          <w:tab w:val="num" w:pos="2880"/>
        </w:tabs>
        <w:ind w:left="2880" w:hanging="360"/>
      </w:pPr>
      <w:rPr>
        <w:rFonts w:ascii="Arial" w:hAnsi="Arial" w:cs="Times New Roman" w:hint="default"/>
      </w:rPr>
    </w:lvl>
    <w:lvl w:ilvl="4" w:tplc="6596B336">
      <w:start w:val="1"/>
      <w:numFmt w:val="bullet"/>
      <w:lvlText w:val="•"/>
      <w:lvlJc w:val="left"/>
      <w:pPr>
        <w:tabs>
          <w:tab w:val="num" w:pos="3600"/>
        </w:tabs>
        <w:ind w:left="3600" w:hanging="360"/>
      </w:pPr>
      <w:rPr>
        <w:rFonts w:ascii="Arial" w:hAnsi="Arial" w:cs="Times New Roman" w:hint="default"/>
      </w:rPr>
    </w:lvl>
    <w:lvl w:ilvl="5" w:tplc="C50E5BE8">
      <w:start w:val="1"/>
      <w:numFmt w:val="bullet"/>
      <w:lvlText w:val="•"/>
      <w:lvlJc w:val="left"/>
      <w:pPr>
        <w:tabs>
          <w:tab w:val="num" w:pos="4320"/>
        </w:tabs>
        <w:ind w:left="4320" w:hanging="360"/>
      </w:pPr>
      <w:rPr>
        <w:rFonts w:ascii="Arial" w:hAnsi="Arial" w:cs="Times New Roman" w:hint="default"/>
      </w:rPr>
    </w:lvl>
    <w:lvl w:ilvl="6" w:tplc="259E96EC">
      <w:start w:val="1"/>
      <w:numFmt w:val="bullet"/>
      <w:lvlText w:val="•"/>
      <w:lvlJc w:val="left"/>
      <w:pPr>
        <w:tabs>
          <w:tab w:val="num" w:pos="5040"/>
        </w:tabs>
        <w:ind w:left="5040" w:hanging="360"/>
      </w:pPr>
      <w:rPr>
        <w:rFonts w:ascii="Arial" w:hAnsi="Arial" w:cs="Times New Roman" w:hint="default"/>
      </w:rPr>
    </w:lvl>
    <w:lvl w:ilvl="7" w:tplc="4B1CC6E4">
      <w:start w:val="1"/>
      <w:numFmt w:val="bullet"/>
      <w:lvlText w:val="•"/>
      <w:lvlJc w:val="left"/>
      <w:pPr>
        <w:tabs>
          <w:tab w:val="num" w:pos="5760"/>
        </w:tabs>
        <w:ind w:left="5760" w:hanging="360"/>
      </w:pPr>
      <w:rPr>
        <w:rFonts w:ascii="Arial" w:hAnsi="Arial" w:cs="Times New Roman" w:hint="default"/>
      </w:rPr>
    </w:lvl>
    <w:lvl w:ilvl="8" w:tplc="D58C16CA">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5AD783E"/>
    <w:multiLevelType w:val="hybridMultilevel"/>
    <w:tmpl w:val="4F40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00A71"/>
    <w:multiLevelType w:val="hybridMultilevel"/>
    <w:tmpl w:val="AB264884"/>
    <w:lvl w:ilvl="0" w:tplc="5596E8A6">
      <w:start w:val="1"/>
      <w:numFmt w:val="bullet"/>
      <w:lvlText w:val="•"/>
      <w:lvlJc w:val="left"/>
      <w:pPr>
        <w:tabs>
          <w:tab w:val="num" w:pos="720"/>
        </w:tabs>
        <w:ind w:left="720" w:hanging="360"/>
      </w:pPr>
      <w:rPr>
        <w:rFonts w:ascii="Arial" w:hAnsi="Arial" w:cs="Times New Roman" w:hint="default"/>
      </w:rPr>
    </w:lvl>
    <w:lvl w:ilvl="1" w:tplc="EA541774">
      <w:start w:val="1"/>
      <w:numFmt w:val="bullet"/>
      <w:lvlText w:val="•"/>
      <w:lvlJc w:val="left"/>
      <w:pPr>
        <w:tabs>
          <w:tab w:val="num" w:pos="1440"/>
        </w:tabs>
        <w:ind w:left="1440" w:hanging="360"/>
      </w:pPr>
      <w:rPr>
        <w:rFonts w:ascii="Arial" w:hAnsi="Arial" w:cs="Times New Roman" w:hint="default"/>
      </w:rPr>
    </w:lvl>
    <w:lvl w:ilvl="2" w:tplc="08341DB6">
      <w:start w:val="1"/>
      <w:numFmt w:val="bullet"/>
      <w:lvlText w:val="•"/>
      <w:lvlJc w:val="left"/>
      <w:pPr>
        <w:tabs>
          <w:tab w:val="num" w:pos="2160"/>
        </w:tabs>
        <w:ind w:left="2160" w:hanging="360"/>
      </w:pPr>
      <w:rPr>
        <w:rFonts w:ascii="Arial" w:hAnsi="Arial" w:cs="Times New Roman" w:hint="default"/>
      </w:rPr>
    </w:lvl>
    <w:lvl w:ilvl="3" w:tplc="582E546A">
      <w:start w:val="1"/>
      <w:numFmt w:val="bullet"/>
      <w:lvlText w:val="•"/>
      <w:lvlJc w:val="left"/>
      <w:pPr>
        <w:tabs>
          <w:tab w:val="num" w:pos="2880"/>
        </w:tabs>
        <w:ind w:left="2880" w:hanging="360"/>
      </w:pPr>
      <w:rPr>
        <w:rFonts w:ascii="Arial" w:hAnsi="Arial" w:cs="Times New Roman" w:hint="default"/>
      </w:rPr>
    </w:lvl>
    <w:lvl w:ilvl="4" w:tplc="EC9A798E">
      <w:start w:val="1"/>
      <w:numFmt w:val="bullet"/>
      <w:lvlText w:val="•"/>
      <w:lvlJc w:val="left"/>
      <w:pPr>
        <w:tabs>
          <w:tab w:val="num" w:pos="3600"/>
        </w:tabs>
        <w:ind w:left="3600" w:hanging="360"/>
      </w:pPr>
      <w:rPr>
        <w:rFonts w:ascii="Arial" w:hAnsi="Arial" w:cs="Times New Roman" w:hint="default"/>
      </w:rPr>
    </w:lvl>
    <w:lvl w:ilvl="5" w:tplc="9CC01732">
      <w:start w:val="1"/>
      <w:numFmt w:val="bullet"/>
      <w:lvlText w:val="•"/>
      <w:lvlJc w:val="left"/>
      <w:pPr>
        <w:tabs>
          <w:tab w:val="num" w:pos="4320"/>
        </w:tabs>
        <w:ind w:left="4320" w:hanging="360"/>
      </w:pPr>
      <w:rPr>
        <w:rFonts w:ascii="Arial" w:hAnsi="Arial" w:cs="Times New Roman" w:hint="default"/>
      </w:rPr>
    </w:lvl>
    <w:lvl w:ilvl="6" w:tplc="506C9302">
      <w:start w:val="1"/>
      <w:numFmt w:val="bullet"/>
      <w:lvlText w:val="•"/>
      <w:lvlJc w:val="left"/>
      <w:pPr>
        <w:tabs>
          <w:tab w:val="num" w:pos="5040"/>
        </w:tabs>
        <w:ind w:left="5040" w:hanging="360"/>
      </w:pPr>
      <w:rPr>
        <w:rFonts w:ascii="Arial" w:hAnsi="Arial" w:cs="Times New Roman" w:hint="default"/>
      </w:rPr>
    </w:lvl>
    <w:lvl w:ilvl="7" w:tplc="54CC85D8">
      <w:start w:val="1"/>
      <w:numFmt w:val="bullet"/>
      <w:lvlText w:val="•"/>
      <w:lvlJc w:val="left"/>
      <w:pPr>
        <w:tabs>
          <w:tab w:val="num" w:pos="5760"/>
        </w:tabs>
        <w:ind w:left="5760" w:hanging="360"/>
      </w:pPr>
      <w:rPr>
        <w:rFonts w:ascii="Arial" w:hAnsi="Arial" w:cs="Times New Roman" w:hint="default"/>
      </w:rPr>
    </w:lvl>
    <w:lvl w:ilvl="8" w:tplc="31668E7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D5E97"/>
    <w:multiLevelType w:val="hybridMultilevel"/>
    <w:tmpl w:val="9458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F60245"/>
    <w:multiLevelType w:val="hybridMultilevel"/>
    <w:tmpl w:val="A28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F55A59"/>
    <w:multiLevelType w:val="hybridMultilevel"/>
    <w:tmpl w:val="999A1206"/>
    <w:lvl w:ilvl="0" w:tplc="D548CF6C">
      <w:start w:val="1"/>
      <w:numFmt w:val="bullet"/>
      <w:lvlText w:val="•"/>
      <w:lvlJc w:val="left"/>
      <w:pPr>
        <w:tabs>
          <w:tab w:val="num" w:pos="720"/>
        </w:tabs>
        <w:ind w:left="720" w:hanging="360"/>
      </w:pPr>
      <w:rPr>
        <w:rFonts w:ascii="Arial" w:hAnsi="Arial" w:cs="Times New Roman" w:hint="default"/>
      </w:rPr>
    </w:lvl>
    <w:lvl w:ilvl="1" w:tplc="F23A2414">
      <w:start w:val="1"/>
      <w:numFmt w:val="bullet"/>
      <w:lvlText w:val="•"/>
      <w:lvlJc w:val="left"/>
      <w:pPr>
        <w:tabs>
          <w:tab w:val="num" w:pos="1440"/>
        </w:tabs>
        <w:ind w:left="1440" w:hanging="360"/>
      </w:pPr>
      <w:rPr>
        <w:rFonts w:ascii="Arial" w:hAnsi="Arial" w:cs="Times New Roman" w:hint="default"/>
      </w:rPr>
    </w:lvl>
    <w:lvl w:ilvl="2" w:tplc="885255F2">
      <w:start w:val="1"/>
      <w:numFmt w:val="bullet"/>
      <w:lvlText w:val="•"/>
      <w:lvlJc w:val="left"/>
      <w:pPr>
        <w:tabs>
          <w:tab w:val="num" w:pos="2160"/>
        </w:tabs>
        <w:ind w:left="2160" w:hanging="360"/>
      </w:pPr>
      <w:rPr>
        <w:rFonts w:ascii="Arial" w:hAnsi="Arial" w:cs="Times New Roman" w:hint="default"/>
      </w:rPr>
    </w:lvl>
    <w:lvl w:ilvl="3" w:tplc="ACDAC116">
      <w:start w:val="1"/>
      <w:numFmt w:val="bullet"/>
      <w:lvlText w:val="•"/>
      <w:lvlJc w:val="left"/>
      <w:pPr>
        <w:tabs>
          <w:tab w:val="num" w:pos="2880"/>
        </w:tabs>
        <w:ind w:left="2880" w:hanging="360"/>
      </w:pPr>
      <w:rPr>
        <w:rFonts w:ascii="Arial" w:hAnsi="Arial" w:cs="Times New Roman" w:hint="default"/>
      </w:rPr>
    </w:lvl>
    <w:lvl w:ilvl="4" w:tplc="0422EEB0">
      <w:start w:val="1"/>
      <w:numFmt w:val="bullet"/>
      <w:lvlText w:val="•"/>
      <w:lvlJc w:val="left"/>
      <w:pPr>
        <w:tabs>
          <w:tab w:val="num" w:pos="3600"/>
        </w:tabs>
        <w:ind w:left="3600" w:hanging="360"/>
      </w:pPr>
      <w:rPr>
        <w:rFonts w:ascii="Arial" w:hAnsi="Arial" w:cs="Times New Roman" w:hint="default"/>
      </w:rPr>
    </w:lvl>
    <w:lvl w:ilvl="5" w:tplc="97AE71E0">
      <w:start w:val="1"/>
      <w:numFmt w:val="bullet"/>
      <w:lvlText w:val="•"/>
      <w:lvlJc w:val="left"/>
      <w:pPr>
        <w:tabs>
          <w:tab w:val="num" w:pos="4320"/>
        </w:tabs>
        <w:ind w:left="4320" w:hanging="360"/>
      </w:pPr>
      <w:rPr>
        <w:rFonts w:ascii="Arial" w:hAnsi="Arial" w:cs="Times New Roman" w:hint="default"/>
      </w:rPr>
    </w:lvl>
    <w:lvl w:ilvl="6" w:tplc="0F5EC76C">
      <w:start w:val="1"/>
      <w:numFmt w:val="bullet"/>
      <w:lvlText w:val="•"/>
      <w:lvlJc w:val="left"/>
      <w:pPr>
        <w:tabs>
          <w:tab w:val="num" w:pos="5040"/>
        </w:tabs>
        <w:ind w:left="5040" w:hanging="360"/>
      </w:pPr>
      <w:rPr>
        <w:rFonts w:ascii="Arial" w:hAnsi="Arial" w:cs="Times New Roman" w:hint="default"/>
      </w:rPr>
    </w:lvl>
    <w:lvl w:ilvl="7" w:tplc="FD2409F8">
      <w:start w:val="1"/>
      <w:numFmt w:val="bullet"/>
      <w:lvlText w:val="•"/>
      <w:lvlJc w:val="left"/>
      <w:pPr>
        <w:tabs>
          <w:tab w:val="num" w:pos="5760"/>
        </w:tabs>
        <w:ind w:left="5760" w:hanging="360"/>
      </w:pPr>
      <w:rPr>
        <w:rFonts w:ascii="Arial" w:hAnsi="Arial" w:cs="Times New Roman" w:hint="default"/>
      </w:rPr>
    </w:lvl>
    <w:lvl w:ilvl="8" w:tplc="B5EE19C4">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6D3506F"/>
    <w:multiLevelType w:val="hybridMultilevel"/>
    <w:tmpl w:val="F7C0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0072E6"/>
    <w:multiLevelType w:val="hybridMultilevel"/>
    <w:tmpl w:val="723C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2674D8"/>
    <w:multiLevelType w:val="hybridMultilevel"/>
    <w:tmpl w:val="9F20411A"/>
    <w:lvl w:ilvl="0" w:tplc="EF5C21E0">
      <w:start w:val="1"/>
      <w:numFmt w:val="bullet"/>
      <w:lvlText w:val="•"/>
      <w:lvlJc w:val="left"/>
      <w:pPr>
        <w:tabs>
          <w:tab w:val="num" w:pos="720"/>
        </w:tabs>
        <w:ind w:left="720" w:hanging="360"/>
      </w:pPr>
      <w:rPr>
        <w:rFonts w:ascii="Arial" w:hAnsi="Arial" w:cs="Times New Roman" w:hint="default"/>
      </w:rPr>
    </w:lvl>
    <w:lvl w:ilvl="1" w:tplc="E0D4BE24">
      <w:start w:val="1"/>
      <w:numFmt w:val="bullet"/>
      <w:lvlText w:val="•"/>
      <w:lvlJc w:val="left"/>
      <w:pPr>
        <w:tabs>
          <w:tab w:val="num" w:pos="1440"/>
        </w:tabs>
        <w:ind w:left="1440" w:hanging="360"/>
      </w:pPr>
      <w:rPr>
        <w:rFonts w:ascii="Arial" w:hAnsi="Arial" w:cs="Times New Roman" w:hint="default"/>
      </w:rPr>
    </w:lvl>
    <w:lvl w:ilvl="2" w:tplc="141E1894">
      <w:start w:val="1"/>
      <w:numFmt w:val="bullet"/>
      <w:lvlText w:val="•"/>
      <w:lvlJc w:val="left"/>
      <w:pPr>
        <w:tabs>
          <w:tab w:val="num" w:pos="2160"/>
        </w:tabs>
        <w:ind w:left="2160" w:hanging="360"/>
      </w:pPr>
      <w:rPr>
        <w:rFonts w:ascii="Arial" w:hAnsi="Arial" w:cs="Times New Roman" w:hint="default"/>
      </w:rPr>
    </w:lvl>
    <w:lvl w:ilvl="3" w:tplc="46C8B3B8">
      <w:start w:val="1"/>
      <w:numFmt w:val="bullet"/>
      <w:lvlText w:val="•"/>
      <w:lvlJc w:val="left"/>
      <w:pPr>
        <w:tabs>
          <w:tab w:val="num" w:pos="2880"/>
        </w:tabs>
        <w:ind w:left="2880" w:hanging="360"/>
      </w:pPr>
      <w:rPr>
        <w:rFonts w:ascii="Arial" w:hAnsi="Arial" w:cs="Times New Roman" w:hint="default"/>
      </w:rPr>
    </w:lvl>
    <w:lvl w:ilvl="4" w:tplc="3F7E103A">
      <w:start w:val="1"/>
      <w:numFmt w:val="bullet"/>
      <w:lvlText w:val="•"/>
      <w:lvlJc w:val="left"/>
      <w:pPr>
        <w:tabs>
          <w:tab w:val="num" w:pos="3600"/>
        </w:tabs>
        <w:ind w:left="3600" w:hanging="360"/>
      </w:pPr>
      <w:rPr>
        <w:rFonts w:ascii="Arial" w:hAnsi="Arial" w:cs="Times New Roman" w:hint="default"/>
      </w:rPr>
    </w:lvl>
    <w:lvl w:ilvl="5" w:tplc="D3A87982">
      <w:start w:val="1"/>
      <w:numFmt w:val="bullet"/>
      <w:lvlText w:val="•"/>
      <w:lvlJc w:val="left"/>
      <w:pPr>
        <w:tabs>
          <w:tab w:val="num" w:pos="4320"/>
        </w:tabs>
        <w:ind w:left="4320" w:hanging="360"/>
      </w:pPr>
      <w:rPr>
        <w:rFonts w:ascii="Arial" w:hAnsi="Arial" w:cs="Times New Roman" w:hint="default"/>
      </w:rPr>
    </w:lvl>
    <w:lvl w:ilvl="6" w:tplc="E9B6A24E">
      <w:start w:val="1"/>
      <w:numFmt w:val="bullet"/>
      <w:lvlText w:val="•"/>
      <w:lvlJc w:val="left"/>
      <w:pPr>
        <w:tabs>
          <w:tab w:val="num" w:pos="5040"/>
        </w:tabs>
        <w:ind w:left="5040" w:hanging="360"/>
      </w:pPr>
      <w:rPr>
        <w:rFonts w:ascii="Arial" w:hAnsi="Arial" w:cs="Times New Roman" w:hint="default"/>
      </w:rPr>
    </w:lvl>
    <w:lvl w:ilvl="7" w:tplc="337694A6">
      <w:start w:val="1"/>
      <w:numFmt w:val="bullet"/>
      <w:lvlText w:val="•"/>
      <w:lvlJc w:val="left"/>
      <w:pPr>
        <w:tabs>
          <w:tab w:val="num" w:pos="5760"/>
        </w:tabs>
        <w:ind w:left="5760" w:hanging="360"/>
      </w:pPr>
      <w:rPr>
        <w:rFonts w:ascii="Arial" w:hAnsi="Arial" w:cs="Times New Roman" w:hint="default"/>
      </w:rPr>
    </w:lvl>
    <w:lvl w:ilvl="8" w:tplc="1D0CB05E">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A1258AB"/>
    <w:multiLevelType w:val="hybridMultilevel"/>
    <w:tmpl w:val="A6F46890"/>
    <w:lvl w:ilvl="0" w:tplc="D53AA0DC">
      <w:start w:val="1"/>
      <w:numFmt w:val="bullet"/>
      <w:lvlText w:val="•"/>
      <w:lvlJc w:val="left"/>
      <w:pPr>
        <w:tabs>
          <w:tab w:val="num" w:pos="720"/>
        </w:tabs>
        <w:ind w:left="720" w:hanging="360"/>
      </w:pPr>
      <w:rPr>
        <w:rFonts w:ascii="Arial" w:hAnsi="Arial" w:cs="Times New Roman" w:hint="default"/>
      </w:rPr>
    </w:lvl>
    <w:lvl w:ilvl="1" w:tplc="89EC93A4">
      <w:start w:val="1"/>
      <w:numFmt w:val="bullet"/>
      <w:lvlText w:val="•"/>
      <w:lvlJc w:val="left"/>
      <w:pPr>
        <w:tabs>
          <w:tab w:val="num" w:pos="1440"/>
        </w:tabs>
        <w:ind w:left="1440" w:hanging="360"/>
      </w:pPr>
      <w:rPr>
        <w:rFonts w:ascii="Arial" w:hAnsi="Arial" w:cs="Times New Roman" w:hint="default"/>
      </w:rPr>
    </w:lvl>
    <w:lvl w:ilvl="2" w:tplc="671032DA">
      <w:start w:val="1"/>
      <w:numFmt w:val="bullet"/>
      <w:lvlText w:val="•"/>
      <w:lvlJc w:val="left"/>
      <w:pPr>
        <w:tabs>
          <w:tab w:val="num" w:pos="2160"/>
        </w:tabs>
        <w:ind w:left="2160" w:hanging="360"/>
      </w:pPr>
      <w:rPr>
        <w:rFonts w:ascii="Arial" w:hAnsi="Arial" w:cs="Times New Roman" w:hint="default"/>
      </w:rPr>
    </w:lvl>
    <w:lvl w:ilvl="3" w:tplc="25D82D4E">
      <w:start w:val="1"/>
      <w:numFmt w:val="bullet"/>
      <w:lvlText w:val="•"/>
      <w:lvlJc w:val="left"/>
      <w:pPr>
        <w:tabs>
          <w:tab w:val="num" w:pos="2880"/>
        </w:tabs>
        <w:ind w:left="2880" w:hanging="360"/>
      </w:pPr>
      <w:rPr>
        <w:rFonts w:ascii="Arial" w:hAnsi="Arial" w:cs="Times New Roman" w:hint="default"/>
      </w:rPr>
    </w:lvl>
    <w:lvl w:ilvl="4" w:tplc="8564C6B4">
      <w:start w:val="1"/>
      <w:numFmt w:val="bullet"/>
      <w:lvlText w:val="•"/>
      <w:lvlJc w:val="left"/>
      <w:pPr>
        <w:tabs>
          <w:tab w:val="num" w:pos="3600"/>
        </w:tabs>
        <w:ind w:left="3600" w:hanging="360"/>
      </w:pPr>
      <w:rPr>
        <w:rFonts w:ascii="Arial" w:hAnsi="Arial" w:cs="Times New Roman" w:hint="default"/>
      </w:rPr>
    </w:lvl>
    <w:lvl w:ilvl="5" w:tplc="89D889E0">
      <w:start w:val="1"/>
      <w:numFmt w:val="bullet"/>
      <w:lvlText w:val="•"/>
      <w:lvlJc w:val="left"/>
      <w:pPr>
        <w:tabs>
          <w:tab w:val="num" w:pos="4320"/>
        </w:tabs>
        <w:ind w:left="4320" w:hanging="360"/>
      </w:pPr>
      <w:rPr>
        <w:rFonts w:ascii="Arial" w:hAnsi="Arial" w:cs="Times New Roman" w:hint="default"/>
      </w:rPr>
    </w:lvl>
    <w:lvl w:ilvl="6" w:tplc="F1E69AB8">
      <w:start w:val="1"/>
      <w:numFmt w:val="bullet"/>
      <w:lvlText w:val="•"/>
      <w:lvlJc w:val="left"/>
      <w:pPr>
        <w:tabs>
          <w:tab w:val="num" w:pos="5040"/>
        </w:tabs>
        <w:ind w:left="5040" w:hanging="360"/>
      </w:pPr>
      <w:rPr>
        <w:rFonts w:ascii="Arial" w:hAnsi="Arial" w:cs="Times New Roman" w:hint="default"/>
      </w:rPr>
    </w:lvl>
    <w:lvl w:ilvl="7" w:tplc="0442BE10">
      <w:start w:val="1"/>
      <w:numFmt w:val="bullet"/>
      <w:lvlText w:val="•"/>
      <w:lvlJc w:val="left"/>
      <w:pPr>
        <w:tabs>
          <w:tab w:val="num" w:pos="5760"/>
        </w:tabs>
        <w:ind w:left="5760" w:hanging="360"/>
      </w:pPr>
      <w:rPr>
        <w:rFonts w:ascii="Arial" w:hAnsi="Arial" w:cs="Times New Roman" w:hint="default"/>
      </w:rPr>
    </w:lvl>
    <w:lvl w:ilvl="8" w:tplc="DEC4C5D2">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A530DC0"/>
    <w:multiLevelType w:val="hybridMultilevel"/>
    <w:tmpl w:val="D29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D407E"/>
    <w:multiLevelType w:val="hybridMultilevel"/>
    <w:tmpl w:val="DA84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8712E9"/>
    <w:multiLevelType w:val="hybridMultilevel"/>
    <w:tmpl w:val="7642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147D14"/>
    <w:multiLevelType w:val="hybridMultilevel"/>
    <w:tmpl w:val="5AB2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D53A9"/>
    <w:multiLevelType w:val="hybridMultilevel"/>
    <w:tmpl w:val="71368566"/>
    <w:lvl w:ilvl="0" w:tplc="2DAA1DB8">
      <w:start w:val="1"/>
      <w:numFmt w:val="bullet"/>
      <w:lvlText w:val="•"/>
      <w:lvlJc w:val="left"/>
      <w:pPr>
        <w:tabs>
          <w:tab w:val="num" w:pos="720"/>
        </w:tabs>
        <w:ind w:left="720" w:hanging="360"/>
      </w:pPr>
      <w:rPr>
        <w:rFonts w:ascii="Arial" w:hAnsi="Arial" w:cs="Times New Roman" w:hint="default"/>
      </w:rPr>
    </w:lvl>
    <w:lvl w:ilvl="1" w:tplc="8814CC5C">
      <w:start w:val="1"/>
      <w:numFmt w:val="bullet"/>
      <w:lvlText w:val="•"/>
      <w:lvlJc w:val="left"/>
      <w:pPr>
        <w:tabs>
          <w:tab w:val="num" w:pos="1440"/>
        </w:tabs>
        <w:ind w:left="1440" w:hanging="360"/>
      </w:pPr>
      <w:rPr>
        <w:rFonts w:ascii="Arial" w:hAnsi="Arial" w:cs="Times New Roman" w:hint="default"/>
      </w:rPr>
    </w:lvl>
    <w:lvl w:ilvl="2" w:tplc="5F5A63D6">
      <w:start w:val="1"/>
      <w:numFmt w:val="bullet"/>
      <w:lvlText w:val="•"/>
      <w:lvlJc w:val="left"/>
      <w:pPr>
        <w:tabs>
          <w:tab w:val="num" w:pos="2160"/>
        </w:tabs>
        <w:ind w:left="2160" w:hanging="360"/>
      </w:pPr>
      <w:rPr>
        <w:rFonts w:ascii="Arial" w:hAnsi="Arial" w:cs="Times New Roman" w:hint="default"/>
      </w:rPr>
    </w:lvl>
    <w:lvl w:ilvl="3" w:tplc="8A788CF0">
      <w:start w:val="1"/>
      <w:numFmt w:val="bullet"/>
      <w:lvlText w:val="•"/>
      <w:lvlJc w:val="left"/>
      <w:pPr>
        <w:tabs>
          <w:tab w:val="num" w:pos="2880"/>
        </w:tabs>
        <w:ind w:left="2880" w:hanging="360"/>
      </w:pPr>
      <w:rPr>
        <w:rFonts w:ascii="Arial" w:hAnsi="Arial" w:cs="Times New Roman" w:hint="default"/>
      </w:rPr>
    </w:lvl>
    <w:lvl w:ilvl="4" w:tplc="517091EC">
      <w:start w:val="1"/>
      <w:numFmt w:val="bullet"/>
      <w:lvlText w:val="•"/>
      <w:lvlJc w:val="left"/>
      <w:pPr>
        <w:tabs>
          <w:tab w:val="num" w:pos="3600"/>
        </w:tabs>
        <w:ind w:left="3600" w:hanging="360"/>
      </w:pPr>
      <w:rPr>
        <w:rFonts w:ascii="Arial" w:hAnsi="Arial" w:cs="Times New Roman" w:hint="default"/>
      </w:rPr>
    </w:lvl>
    <w:lvl w:ilvl="5" w:tplc="9BFCC3B6">
      <w:start w:val="1"/>
      <w:numFmt w:val="bullet"/>
      <w:lvlText w:val="•"/>
      <w:lvlJc w:val="left"/>
      <w:pPr>
        <w:tabs>
          <w:tab w:val="num" w:pos="4320"/>
        </w:tabs>
        <w:ind w:left="4320" w:hanging="360"/>
      </w:pPr>
      <w:rPr>
        <w:rFonts w:ascii="Arial" w:hAnsi="Arial" w:cs="Times New Roman" w:hint="default"/>
      </w:rPr>
    </w:lvl>
    <w:lvl w:ilvl="6" w:tplc="BF2818A0">
      <w:start w:val="1"/>
      <w:numFmt w:val="bullet"/>
      <w:lvlText w:val="•"/>
      <w:lvlJc w:val="left"/>
      <w:pPr>
        <w:tabs>
          <w:tab w:val="num" w:pos="5040"/>
        </w:tabs>
        <w:ind w:left="5040" w:hanging="360"/>
      </w:pPr>
      <w:rPr>
        <w:rFonts w:ascii="Arial" w:hAnsi="Arial" w:cs="Times New Roman" w:hint="default"/>
      </w:rPr>
    </w:lvl>
    <w:lvl w:ilvl="7" w:tplc="2A30C406">
      <w:start w:val="1"/>
      <w:numFmt w:val="bullet"/>
      <w:lvlText w:val="•"/>
      <w:lvlJc w:val="left"/>
      <w:pPr>
        <w:tabs>
          <w:tab w:val="num" w:pos="5760"/>
        </w:tabs>
        <w:ind w:left="5760" w:hanging="360"/>
      </w:pPr>
      <w:rPr>
        <w:rFonts w:ascii="Arial" w:hAnsi="Arial" w:cs="Times New Roman" w:hint="default"/>
      </w:rPr>
    </w:lvl>
    <w:lvl w:ilvl="8" w:tplc="D1D0BDE2">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5ED4422F"/>
    <w:multiLevelType w:val="hybridMultilevel"/>
    <w:tmpl w:val="AA90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873BE1"/>
    <w:multiLevelType w:val="hybridMultilevel"/>
    <w:tmpl w:val="B618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B757B0"/>
    <w:multiLevelType w:val="hybridMultilevel"/>
    <w:tmpl w:val="7866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46F75"/>
    <w:multiLevelType w:val="hybridMultilevel"/>
    <w:tmpl w:val="6FD6C0DA"/>
    <w:lvl w:ilvl="0" w:tplc="22100904">
      <w:start w:val="1"/>
      <w:numFmt w:val="bullet"/>
      <w:lvlText w:val="•"/>
      <w:lvlJc w:val="left"/>
      <w:pPr>
        <w:tabs>
          <w:tab w:val="num" w:pos="720"/>
        </w:tabs>
        <w:ind w:left="720" w:hanging="360"/>
      </w:pPr>
      <w:rPr>
        <w:rFonts w:ascii="Arial" w:hAnsi="Arial" w:hint="default"/>
      </w:rPr>
    </w:lvl>
    <w:lvl w:ilvl="1" w:tplc="37541606" w:tentative="1">
      <w:start w:val="1"/>
      <w:numFmt w:val="bullet"/>
      <w:lvlText w:val="•"/>
      <w:lvlJc w:val="left"/>
      <w:pPr>
        <w:tabs>
          <w:tab w:val="num" w:pos="1440"/>
        </w:tabs>
        <w:ind w:left="1440" w:hanging="360"/>
      </w:pPr>
      <w:rPr>
        <w:rFonts w:ascii="Arial" w:hAnsi="Arial" w:hint="default"/>
      </w:rPr>
    </w:lvl>
    <w:lvl w:ilvl="2" w:tplc="32BE23D0" w:tentative="1">
      <w:start w:val="1"/>
      <w:numFmt w:val="bullet"/>
      <w:lvlText w:val="•"/>
      <w:lvlJc w:val="left"/>
      <w:pPr>
        <w:tabs>
          <w:tab w:val="num" w:pos="2160"/>
        </w:tabs>
        <w:ind w:left="2160" w:hanging="360"/>
      </w:pPr>
      <w:rPr>
        <w:rFonts w:ascii="Arial" w:hAnsi="Arial" w:hint="default"/>
      </w:rPr>
    </w:lvl>
    <w:lvl w:ilvl="3" w:tplc="3C701ACA" w:tentative="1">
      <w:start w:val="1"/>
      <w:numFmt w:val="bullet"/>
      <w:lvlText w:val="•"/>
      <w:lvlJc w:val="left"/>
      <w:pPr>
        <w:tabs>
          <w:tab w:val="num" w:pos="2880"/>
        </w:tabs>
        <w:ind w:left="2880" w:hanging="360"/>
      </w:pPr>
      <w:rPr>
        <w:rFonts w:ascii="Arial" w:hAnsi="Arial" w:hint="default"/>
      </w:rPr>
    </w:lvl>
    <w:lvl w:ilvl="4" w:tplc="2F2036CC" w:tentative="1">
      <w:start w:val="1"/>
      <w:numFmt w:val="bullet"/>
      <w:lvlText w:val="•"/>
      <w:lvlJc w:val="left"/>
      <w:pPr>
        <w:tabs>
          <w:tab w:val="num" w:pos="3600"/>
        </w:tabs>
        <w:ind w:left="3600" w:hanging="360"/>
      </w:pPr>
      <w:rPr>
        <w:rFonts w:ascii="Arial" w:hAnsi="Arial" w:hint="default"/>
      </w:rPr>
    </w:lvl>
    <w:lvl w:ilvl="5" w:tplc="BF1ABBBC" w:tentative="1">
      <w:start w:val="1"/>
      <w:numFmt w:val="bullet"/>
      <w:lvlText w:val="•"/>
      <w:lvlJc w:val="left"/>
      <w:pPr>
        <w:tabs>
          <w:tab w:val="num" w:pos="4320"/>
        </w:tabs>
        <w:ind w:left="4320" w:hanging="360"/>
      </w:pPr>
      <w:rPr>
        <w:rFonts w:ascii="Arial" w:hAnsi="Arial" w:hint="default"/>
      </w:rPr>
    </w:lvl>
    <w:lvl w:ilvl="6" w:tplc="89E826AA" w:tentative="1">
      <w:start w:val="1"/>
      <w:numFmt w:val="bullet"/>
      <w:lvlText w:val="•"/>
      <w:lvlJc w:val="left"/>
      <w:pPr>
        <w:tabs>
          <w:tab w:val="num" w:pos="5040"/>
        </w:tabs>
        <w:ind w:left="5040" w:hanging="360"/>
      </w:pPr>
      <w:rPr>
        <w:rFonts w:ascii="Arial" w:hAnsi="Arial" w:hint="default"/>
      </w:rPr>
    </w:lvl>
    <w:lvl w:ilvl="7" w:tplc="BA7CC404" w:tentative="1">
      <w:start w:val="1"/>
      <w:numFmt w:val="bullet"/>
      <w:lvlText w:val="•"/>
      <w:lvlJc w:val="left"/>
      <w:pPr>
        <w:tabs>
          <w:tab w:val="num" w:pos="5760"/>
        </w:tabs>
        <w:ind w:left="5760" w:hanging="360"/>
      </w:pPr>
      <w:rPr>
        <w:rFonts w:ascii="Arial" w:hAnsi="Arial" w:hint="default"/>
      </w:rPr>
    </w:lvl>
    <w:lvl w:ilvl="8" w:tplc="4C70FD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E10C8"/>
    <w:multiLevelType w:val="hybridMultilevel"/>
    <w:tmpl w:val="8626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31"/>
  </w:num>
  <w:num w:numId="4">
    <w:abstractNumId w:val="25"/>
  </w:num>
  <w:num w:numId="5">
    <w:abstractNumId w:val="9"/>
  </w:num>
  <w:num w:numId="6">
    <w:abstractNumId w:val="15"/>
  </w:num>
  <w:num w:numId="7">
    <w:abstractNumId w:val="18"/>
  </w:num>
  <w:num w:numId="8">
    <w:abstractNumId w:val="26"/>
  </w:num>
  <w:num w:numId="9">
    <w:abstractNumId w:val="7"/>
  </w:num>
  <w:num w:numId="10">
    <w:abstractNumId w:val="22"/>
  </w:num>
  <w:num w:numId="11">
    <w:abstractNumId w:val="19"/>
  </w:num>
  <w:num w:numId="12">
    <w:abstractNumId w:val="10"/>
  </w:num>
  <w:num w:numId="13">
    <w:abstractNumId w:val="37"/>
  </w:num>
  <w:num w:numId="14">
    <w:abstractNumId w:val="3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8"/>
  </w:num>
  <w:num w:numId="18">
    <w:abstractNumId w:val="36"/>
  </w:num>
  <w:num w:numId="19">
    <w:abstractNumId w:val="13"/>
  </w:num>
  <w:num w:numId="20">
    <w:abstractNumId w:val="8"/>
  </w:num>
  <w:num w:numId="21">
    <w:abstractNumId w:val="1"/>
  </w:num>
  <w:num w:numId="22">
    <w:abstractNumId w:val="5"/>
  </w:num>
  <w:num w:numId="23">
    <w:abstractNumId w:val="23"/>
  </w:num>
  <w:num w:numId="24">
    <w:abstractNumId w:val="0"/>
  </w:num>
  <w:num w:numId="25">
    <w:abstractNumId w:val="24"/>
  </w:num>
  <w:num w:numId="26">
    <w:abstractNumId w:val="11"/>
  </w:num>
  <w:num w:numId="27">
    <w:abstractNumId w:val="4"/>
  </w:num>
  <w:num w:numId="28">
    <w:abstractNumId w:val="38"/>
  </w:num>
  <w:num w:numId="29">
    <w:abstractNumId w:val="34"/>
  </w:num>
  <w:num w:numId="30">
    <w:abstractNumId w:val="17"/>
  </w:num>
  <w:num w:numId="31">
    <w:abstractNumId w:val="20"/>
  </w:num>
  <w:num w:numId="32">
    <w:abstractNumId w:val="29"/>
  </w:num>
  <w:num w:numId="33">
    <w:abstractNumId w:val="12"/>
  </w:num>
  <w:num w:numId="34">
    <w:abstractNumId w:val="35"/>
  </w:num>
  <w:num w:numId="35">
    <w:abstractNumId w:val="30"/>
  </w:num>
  <w:num w:numId="36">
    <w:abstractNumId w:val="27"/>
  </w:num>
  <w:num w:numId="37">
    <w:abstractNumId w:val="14"/>
  </w:num>
  <w:num w:numId="38">
    <w:abstractNumId w:val="3"/>
  </w:num>
  <w:num w:numId="39">
    <w:abstractNumId w:val="6"/>
  </w:num>
  <w:num w:numId="40">
    <w:abstractNumId w:val="21"/>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4F"/>
    <w:rsid w:val="0000311A"/>
    <w:rsid w:val="00003E92"/>
    <w:rsid w:val="00003F64"/>
    <w:rsid w:val="00013CB4"/>
    <w:rsid w:val="00024C7B"/>
    <w:rsid w:val="00025B28"/>
    <w:rsid w:val="00025B64"/>
    <w:rsid w:val="00025D49"/>
    <w:rsid w:val="00026D3A"/>
    <w:rsid w:val="000305DF"/>
    <w:rsid w:val="00035BDF"/>
    <w:rsid w:val="000411A4"/>
    <w:rsid w:val="00044F55"/>
    <w:rsid w:val="0004572B"/>
    <w:rsid w:val="00061D6D"/>
    <w:rsid w:val="00063990"/>
    <w:rsid w:val="00064BE2"/>
    <w:rsid w:val="00065E10"/>
    <w:rsid w:val="000700B6"/>
    <w:rsid w:val="000720AA"/>
    <w:rsid w:val="00074562"/>
    <w:rsid w:val="00076E6A"/>
    <w:rsid w:val="00077D9E"/>
    <w:rsid w:val="000811FB"/>
    <w:rsid w:val="0008388A"/>
    <w:rsid w:val="00083FFC"/>
    <w:rsid w:val="000854D0"/>
    <w:rsid w:val="00096E10"/>
    <w:rsid w:val="000A4A49"/>
    <w:rsid w:val="000A5BDB"/>
    <w:rsid w:val="000A5E12"/>
    <w:rsid w:val="000A63F5"/>
    <w:rsid w:val="000A6D56"/>
    <w:rsid w:val="000B0C86"/>
    <w:rsid w:val="000B1CD3"/>
    <w:rsid w:val="000B5318"/>
    <w:rsid w:val="000C0B49"/>
    <w:rsid w:val="000C0D1A"/>
    <w:rsid w:val="000D3563"/>
    <w:rsid w:val="000D5DB4"/>
    <w:rsid w:val="000E3F70"/>
    <w:rsid w:val="000F3CA5"/>
    <w:rsid w:val="000F42EE"/>
    <w:rsid w:val="000F4E93"/>
    <w:rsid w:val="00104571"/>
    <w:rsid w:val="001062D6"/>
    <w:rsid w:val="001067D4"/>
    <w:rsid w:val="001069B9"/>
    <w:rsid w:val="00106FD1"/>
    <w:rsid w:val="0011340E"/>
    <w:rsid w:val="001155AB"/>
    <w:rsid w:val="00121E2C"/>
    <w:rsid w:val="001252B1"/>
    <w:rsid w:val="00126639"/>
    <w:rsid w:val="00131748"/>
    <w:rsid w:val="00133393"/>
    <w:rsid w:val="00133916"/>
    <w:rsid w:val="00134E3B"/>
    <w:rsid w:val="00136FE7"/>
    <w:rsid w:val="001371FF"/>
    <w:rsid w:val="0014137C"/>
    <w:rsid w:val="00145A7A"/>
    <w:rsid w:val="001511DD"/>
    <w:rsid w:val="00157134"/>
    <w:rsid w:val="00157D2F"/>
    <w:rsid w:val="0016053F"/>
    <w:rsid w:val="00164977"/>
    <w:rsid w:val="001662BE"/>
    <w:rsid w:val="00166BD6"/>
    <w:rsid w:val="001670A8"/>
    <w:rsid w:val="001700F3"/>
    <w:rsid w:val="001813F1"/>
    <w:rsid w:val="00184EDD"/>
    <w:rsid w:val="00191CBB"/>
    <w:rsid w:val="001943E1"/>
    <w:rsid w:val="001A3EA6"/>
    <w:rsid w:val="001A4A80"/>
    <w:rsid w:val="001B07F0"/>
    <w:rsid w:val="001B2C19"/>
    <w:rsid w:val="001C45BD"/>
    <w:rsid w:val="001C7DB7"/>
    <w:rsid w:val="001D05DD"/>
    <w:rsid w:val="001D4710"/>
    <w:rsid w:val="001D525F"/>
    <w:rsid w:val="001D67A2"/>
    <w:rsid w:val="001D7245"/>
    <w:rsid w:val="001E2164"/>
    <w:rsid w:val="001E4CC0"/>
    <w:rsid w:val="001F0CE4"/>
    <w:rsid w:val="001F38B8"/>
    <w:rsid w:val="001F5CB5"/>
    <w:rsid w:val="001F6BC3"/>
    <w:rsid w:val="001F6E4F"/>
    <w:rsid w:val="00205E9E"/>
    <w:rsid w:val="00210BF5"/>
    <w:rsid w:val="0023051A"/>
    <w:rsid w:val="00233A07"/>
    <w:rsid w:val="00233EB4"/>
    <w:rsid w:val="002371FA"/>
    <w:rsid w:val="00245ED7"/>
    <w:rsid w:val="00246927"/>
    <w:rsid w:val="0026095B"/>
    <w:rsid w:val="00266E78"/>
    <w:rsid w:val="00270884"/>
    <w:rsid w:val="002759AF"/>
    <w:rsid w:val="00276FD2"/>
    <w:rsid w:val="002772AC"/>
    <w:rsid w:val="00281C5A"/>
    <w:rsid w:val="0028531E"/>
    <w:rsid w:val="002876E1"/>
    <w:rsid w:val="00287845"/>
    <w:rsid w:val="00290004"/>
    <w:rsid w:val="002908EE"/>
    <w:rsid w:val="002A055B"/>
    <w:rsid w:val="002A2415"/>
    <w:rsid w:val="002A2B8B"/>
    <w:rsid w:val="002B147F"/>
    <w:rsid w:val="002B2597"/>
    <w:rsid w:val="002B3411"/>
    <w:rsid w:val="002B3AE2"/>
    <w:rsid w:val="002B4F21"/>
    <w:rsid w:val="002B6F31"/>
    <w:rsid w:val="002D112E"/>
    <w:rsid w:val="002D1745"/>
    <w:rsid w:val="002D2F60"/>
    <w:rsid w:val="002D3A48"/>
    <w:rsid w:val="002D6204"/>
    <w:rsid w:val="002E03A0"/>
    <w:rsid w:val="002E0A7E"/>
    <w:rsid w:val="002E0EED"/>
    <w:rsid w:val="002E5018"/>
    <w:rsid w:val="002E63A7"/>
    <w:rsid w:val="002E6C88"/>
    <w:rsid w:val="002F1600"/>
    <w:rsid w:val="002F4EDD"/>
    <w:rsid w:val="00300E2F"/>
    <w:rsid w:val="003019A4"/>
    <w:rsid w:val="00304D43"/>
    <w:rsid w:val="00315BFA"/>
    <w:rsid w:val="00317DAF"/>
    <w:rsid w:val="00332EE2"/>
    <w:rsid w:val="00340703"/>
    <w:rsid w:val="0034365C"/>
    <w:rsid w:val="00344DDB"/>
    <w:rsid w:val="003526EC"/>
    <w:rsid w:val="003623D6"/>
    <w:rsid w:val="00365BB6"/>
    <w:rsid w:val="00381F9D"/>
    <w:rsid w:val="0038686F"/>
    <w:rsid w:val="0039044A"/>
    <w:rsid w:val="00391146"/>
    <w:rsid w:val="003929ED"/>
    <w:rsid w:val="00392FB5"/>
    <w:rsid w:val="00393981"/>
    <w:rsid w:val="00394DBC"/>
    <w:rsid w:val="00395C91"/>
    <w:rsid w:val="00396116"/>
    <w:rsid w:val="003A502E"/>
    <w:rsid w:val="003A5B9B"/>
    <w:rsid w:val="003B3A37"/>
    <w:rsid w:val="003B4E33"/>
    <w:rsid w:val="003B6212"/>
    <w:rsid w:val="003C06D8"/>
    <w:rsid w:val="003C0A97"/>
    <w:rsid w:val="003C6D44"/>
    <w:rsid w:val="003C7BE9"/>
    <w:rsid w:val="003D2DBA"/>
    <w:rsid w:val="003F272A"/>
    <w:rsid w:val="003F509E"/>
    <w:rsid w:val="003F7840"/>
    <w:rsid w:val="004002D3"/>
    <w:rsid w:val="0040103F"/>
    <w:rsid w:val="00401E56"/>
    <w:rsid w:val="00402CC5"/>
    <w:rsid w:val="0040309E"/>
    <w:rsid w:val="004048D3"/>
    <w:rsid w:val="004071A9"/>
    <w:rsid w:val="00411732"/>
    <w:rsid w:val="00413BE5"/>
    <w:rsid w:val="00414097"/>
    <w:rsid w:val="0042000C"/>
    <w:rsid w:val="00421960"/>
    <w:rsid w:val="004271AB"/>
    <w:rsid w:val="00437D25"/>
    <w:rsid w:val="00444907"/>
    <w:rsid w:val="00451714"/>
    <w:rsid w:val="00455EBB"/>
    <w:rsid w:val="004620A3"/>
    <w:rsid w:val="00475776"/>
    <w:rsid w:val="0047762C"/>
    <w:rsid w:val="00477A24"/>
    <w:rsid w:val="00480EC1"/>
    <w:rsid w:val="00482DD6"/>
    <w:rsid w:val="00487B37"/>
    <w:rsid w:val="00496C67"/>
    <w:rsid w:val="004A1EDE"/>
    <w:rsid w:val="004A5E0C"/>
    <w:rsid w:val="004A7D0E"/>
    <w:rsid w:val="004B5A31"/>
    <w:rsid w:val="004B7710"/>
    <w:rsid w:val="004C29A6"/>
    <w:rsid w:val="004C5DE9"/>
    <w:rsid w:val="004D148D"/>
    <w:rsid w:val="004E5B51"/>
    <w:rsid w:val="004F06EE"/>
    <w:rsid w:val="004F3ECB"/>
    <w:rsid w:val="004F7606"/>
    <w:rsid w:val="004F76D8"/>
    <w:rsid w:val="00511C2F"/>
    <w:rsid w:val="00513727"/>
    <w:rsid w:val="0052045A"/>
    <w:rsid w:val="00521E5B"/>
    <w:rsid w:val="0052541C"/>
    <w:rsid w:val="00534ED5"/>
    <w:rsid w:val="00547391"/>
    <w:rsid w:val="00550F5C"/>
    <w:rsid w:val="00551C1B"/>
    <w:rsid w:val="0055257E"/>
    <w:rsid w:val="00562A05"/>
    <w:rsid w:val="005667F0"/>
    <w:rsid w:val="0056698B"/>
    <w:rsid w:val="00567474"/>
    <w:rsid w:val="00577EF3"/>
    <w:rsid w:val="00582753"/>
    <w:rsid w:val="00583D21"/>
    <w:rsid w:val="00584AEA"/>
    <w:rsid w:val="00585B8B"/>
    <w:rsid w:val="005910C6"/>
    <w:rsid w:val="00591A96"/>
    <w:rsid w:val="00595C23"/>
    <w:rsid w:val="005A17EB"/>
    <w:rsid w:val="005A28CF"/>
    <w:rsid w:val="005C04DD"/>
    <w:rsid w:val="005C1261"/>
    <w:rsid w:val="005C1528"/>
    <w:rsid w:val="005D01F9"/>
    <w:rsid w:val="005D0F35"/>
    <w:rsid w:val="005D4804"/>
    <w:rsid w:val="005D66CE"/>
    <w:rsid w:val="005E64D2"/>
    <w:rsid w:val="005F47EB"/>
    <w:rsid w:val="005F52C0"/>
    <w:rsid w:val="005F7BD0"/>
    <w:rsid w:val="00601F41"/>
    <w:rsid w:val="006032C4"/>
    <w:rsid w:val="00607A92"/>
    <w:rsid w:val="00610304"/>
    <w:rsid w:val="006131C2"/>
    <w:rsid w:val="00614354"/>
    <w:rsid w:val="00616C9D"/>
    <w:rsid w:val="006203A8"/>
    <w:rsid w:val="006210F3"/>
    <w:rsid w:val="00622FB3"/>
    <w:rsid w:val="00623B9F"/>
    <w:rsid w:val="00625B0C"/>
    <w:rsid w:val="00631F41"/>
    <w:rsid w:val="00634917"/>
    <w:rsid w:val="00637262"/>
    <w:rsid w:val="00641B73"/>
    <w:rsid w:val="006472D6"/>
    <w:rsid w:val="0065189B"/>
    <w:rsid w:val="00656368"/>
    <w:rsid w:val="00663D36"/>
    <w:rsid w:val="006661EC"/>
    <w:rsid w:val="006735C6"/>
    <w:rsid w:val="00675272"/>
    <w:rsid w:val="00676DFA"/>
    <w:rsid w:val="00677A86"/>
    <w:rsid w:val="00685701"/>
    <w:rsid w:val="00685A03"/>
    <w:rsid w:val="00685FAC"/>
    <w:rsid w:val="00687270"/>
    <w:rsid w:val="006915F8"/>
    <w:rsid w:val="0069716A"/>
    <w:rsid w:val="006A1CA6"/>
    <w:rsid w:val="006A7CC8"/>
    <w:rsid w:val="006B64F9"/>
    <w:rsid w:val="006C0D5C"/>
    <w:rsid w:val="006C3B65"/>
    <w:rsid w:val="006D011F"/>
    <w:rsid w:val="006D0C61"/>
    <w:rsid w:val="006D12D3"/>
    <w:rsid w:val="006E3B7D"/>
    <w:rsid w:val="006E5AA3"/>
    <w:rsid w:val="006F5930"/>
    <w:rsid w:val="006F7FDA"/>
    <w:rsid w:val="007015B9"/>
    <w:rsid w:val="00703A97"/>
    <w:rsid w:val="00705A33"/>
    <w:rsid w:val="007147E3"/>
    <w:rsid w:val="007164E4"/>
    <w:rsid w:val="007259C7"/>
    <w:rsid w:val="00730563"/>
    <w:rsid w:val="0073074A"/>
    <w:rsid w:val="00733828"/>
    <w:rsid w:val="00743ACB"/>
    <w:rsid w:val="0074436E"/>
    <w:rsid w:val="00746E61"/>
    <w:rsid w:val="0075397B"/>
    <w:rsid w:val="00762F6A"/>
    <w:rsid w:val="00763527"/>
    <w:rsid w:val="00766781"/>
    <w:rsid w:val="00767F6A"/>
    <w:rsid w:val="007711D6"/>
    <w:rsid w:val="00774512"/>
    <w:rsid w:val="0077709E"/>
    <w:rsid w:val="00781B79"/>
    <w:rsid w:val="00784350"/>
    <w:rsid w:val="00784415"/>
    <w:rsid w:val="00791263"/>
    <w:rsid w:val="00792F7F"/>
    <w:rsid w:val="00795356"/>
    <w:rsid w:val="00797DB7"/>
    <w:rsid w:val="007A3E8C"/>
    <w:rsid w:val="007A5CB1"/>
    <w:rsid w:val="007A6BD2"/>
    <w:rsid w:val="007B4C26"/>
    <w:rsid w:val="007B5039"/>
    <w:rsid w:val="007D1E33"/>
    <w:rsid w:val="007D2177"/>
    <w:rsid w:val="007D2BA7"/>
    <w:rsid w:val="007D61D9"/>
    <w:rsid w:val="007E58C0"/>
    <w:rsid w:val="007F04CE"/>
    <w:rsid w:val="007F605D"/>
    <w:rsid w:val="007F6F2A"/>
    <w:rsid w:val="007F7328"/>
    <w:rsid w:val="00802B6E"/>
    <w:rsid w:val="00807B61"/>
    <w:rsid w:val="008259FE"/>
    <w:rsid w:val="008320B0"/>
    <w:rsid w:val="00841C8E"/>
    <w:rsid w:val="00843F6E"/>
    <w:rsid w:val="00845786"/>
    <w:rsid w:val="00850146"/>
    <w:rsid w:val="00853196"/>
    <w:rsid w:val="0085613B"/>
    <w:rsid w:val="00874767"/>
    <w:rsid w:val="00875C0E"/>
    <w:rsid w:val="0089099D"/>
    <w:rsid w:val="00891B29"/>
    <w:rsid w:val="008A15A8"/>
    <w:rsid w:val="008A48CA"/>
    <w:rsid w:val="008B661E"/>
    <w:rsid w:val="008C5F77"/>
    <w:rsid w:val="008C7749"/>
    <w:rsid w:val="008C7FE5"/>
    <w:rsid w:val="008D0E8D"/>
    <w:rsid w:val="008E2E1D"/>
    <w:rsid w:val="008E5C1F"/>
    <w:rsid w:val="00910032"/>
    <w:rsid w:val="009160F8"/>
    <w:rsid w:val="00922EF6"/>
    <w:rsid w:val="00923068"/>
    <w:rsid w:val="00927B3D"/>
    <w:rsid w:val="00933062"/>
    <w:rsid w:val="0094397D"/>
    <w:rsid w:val="00944425"/>
    <w:rsid w:val="00946C6C"/>
    <w:rsid w:val="00950506"/>
    <w:rsid w:val="00952033"/>
    <w:rsid w:val="00954657"/>
    <w:rsid w:val="00957B40"/>
    <w:rsid w:val="009647A1"/>
    <w:rsid w:val="00965E26"/>
    <w:rsid w:val="00966AC5"/>
    <w:rsid w:val="00982A8D"/>
    <w:rsid w:val="00984895"/>
    <w:rsid w:val="00987F33"/>
    <w:rsid w:val="009967F5"/>
    <w:rsid w:val="00996ABE"/>
    <w:rsid w:val="009A4EE0"/>
    <w:rsid w:val="009A720C"/>
    <w:rsid w:val="009B4AEB"/>
    <w:rsid w:val="009B5304"/>
    <w:rsid w:val="009C04ED"/>
    <w:rsid w:val="009C5E1C"/>
    <w:rsid w:val="009D2ECB"/>
    <w:rsid w:val="009D6E03"/>
    <w:rsid w:val="009E04E1"/>
    <w:rsid w:val="009E1FF2"/>
    <w:rsid w:val="009E6413"/>
    <w:rsid w:val="009F3A32"/>
    <w:rsid w:val="009F729B"/>
    <w:rsid w:val="00A014ED"/>
    <w:rsid w:val="00A016B4"/>
    <w:rsid w:val="00A10C0E"/>
    <w:rsid w:val="00A1156D"/>
    <w:rsid w:val="00A1196A"/>
    <w:rsid w:val="00A127A1"/>
    <w:rsid w:val="00A1389C"/>
    <w:rsid w:val="00A15F39"/>
    <w:rsid w:val="00A20759"/>
    <w:rsid w:val="00A31DD2"/>
    <w:rsid w:val="00A378A8"/>
    <w:rsid w:val="00A42482"/>
    <w:rsid w:val="00A426A7"/>
    <w:rsid w:val="00A4394D"/>
    <w:rsid w:val="00A47B6C"/>
    <w:rsid w:val="00A54F7B"/>
    <w:rsid w:val="00A60421"/>
    <w:rsid w:val="00A65F45"/>
    <w:rsid w:val="00A708FD"/>
    <w:rsid w:val="00A75295"/>
    <w:rsid w:val="00A776E0"/>
    <w:rsid w:val="00A7796F"/>
    <w:rsid w:val="00A80C11"/>
    <w:rsid w:val="00A820F0"/>
    <w:rsid w:val="00A8364A"/>
    <w:rsid w:val="00A8573E"/>
    <w:rsid w:val="00A86166"/>
    <w:rsid w:val="00AA1733"/>
    <w:rsid w:val="00AA61BE"/>
    <w:rsid w:val="00AA62B9"/>
    <w:rsid w:val="00AB077C"/>
    <w:rsid w:val="00AB3387"/>
    <w:rsid w:val="00AB6EDE"/>
    <w:rsid w:val="00AC268C"/>
    <w:rsid w:val="00AC76DC"/>
    <w:rsid w:val="00AC7FC9"/>
    <w:rsid w:val="00AD1DCE"/>
    <w:rsid w:val="00AD59BE"/>
    <w:rsid w:val="00AD7F42"/>
    <w:rsid w:val="00AE2D36"/>
    <w:rsid w:val="00AF2C93"/>
    <w:rsid w:val="00AF3F4D"/>
    <w:rsid w:val="00AF48B6"/>
    <w:rsid w:val="00AF56C2"/>
    <w:rsid w:val="00AF60DE"/>
    <w:rsid w:val="00B00597"/>
    <w:rsid w:val="00B06090"/>
    <w:rsid w:val="00B107BF"/>
    <w:rsid w:val="00B13003"/>
    <w:rsid w:val="00B1638B"/>
    <w:rsid w:val="00B20BD7"/>
    <w:rsid w:val="00B23254"/>
    <w:rsid w:val="00B26A38"/>
    <w:rsid w:val="00B26ED9"/>
    <w:rsid w:val="00B3266F"/>
    <w:rsid w:val="00B33059"/>
    <w:rsid w:val="00B331AE"/>
    <w:rsid w:val="00B3450C"/>
    <w:rsid w:val="00B407CC"/>
    <w:rsid w:val="00B4664F"/>
    <w:rsid w:val="00B52531"/>
    <w:rsid w:val="00B63A18"/>
    <w:rsid w:val="00B663F2"/>
    <w:rsid w:val="00B72EC9"/>
    <w:rsid w:val="00B85744"/>
    <w:rsid w:val="00BA0A3F"/>
    <w:rsid w:val="00BA2779"/>
    <w:rsid w:val="00BA4689"/>
    <w:rsid w:val="00BB3EB3"/>
    <w:rsid w:val="00BB4B38"/>
    <w:rsid w:val="00BB6703"/>
    <w:rsid w:val="00BC2BE2"/>
    <w:rsid w:val="00BC3999"/>
    <w:rsid w:val="00BC755A"/>
    <w:rsid w:val="00BD081B"/>
    <w:rsid w:val="00BD2D2A"/>
    <w:rsid w:val="00BD46A5"/>
    <w:rsid w:val="00BE2777"/>
    <w:rsid w:val="00BE79E9"/>
    <w:rsid w:val="00BF35ED"/>
    <w:rsid w:val="00BF5A99"/>
    <w:rsid w:val="00C110BF"/>
    <w:rsid w:val="00C11D56"/>
    <w:rsid w:val="00C1371E"/>
    <w:rsid w:val="00C16B0C"/>
    <w:rsid w:val="00C23FA4"/>
    <w:rsid w:val="00C25E75"/>
    <w:rsid w:val="00C26217"/>
    <w:rsid w:val="00C26E3B"/>
    <w:rsid w:val="00C27F77"/>
    <w:rsid w:val="00C35B80"/>
    <w:rsid w:val="00C36190"/>
    <w:rsid w:val="00C44B30"/>
    <w:rsid w:val="00C57B8C"/>
    <w:rsid w:val="00C60546"/>
    <w:rsid w:val="00C71555"/>
    <w:rsid w:val="00C75AE3"/>
    <w:rsid w:val="00C75ED5"/>
    <w:rsid w:val="00C768D5"/>
    <w:rsid w:val="00C80CDD"/>
    <w:rsid w:val="00C84330"/>
    <w:rsid w:val="00C869B9"/>
    <w:rsid w:val="00C8762E"/>
    <w:rsid w:val="00C9165A"/>
    <w:rsid w:val="00C9247F"/>
    <w:rsid w:val="00CA123C"/>
    <w:rsid w:val="00CA32F3"/>
    <w:rsid w:val="00CA5A29"/>
    <w:rsid w:val="00CA5FB3"/>
    <w:rsid w:val="00CB0CAF"/>
    <w:rsid w:val="00CB45FA"/>
    <w:rsid w:val="00CB57B5"/>
    <w:rsid w:val="00CB60F4"/>
    <w:rsid w:val="00CC1CAA"/>
    <w:rsid w:val="00CC449C"/>
    <w:rsid w:val="00CC4C22"/>
    <w:rsid w:val="00CC5729"/>
    <w:rsid w:val="00CC6409"/>
    <w:rsid w:val="00CD3157"/>
    <w:rsid w:val="00CD565B"/>
    <w:rsid w:val="00CE3E5A"/>
    <w:rsid w:val="00CE5EFD"/>
    <w:rsid w:val="00CE7535"/>
    <w:rsid w:val="00CF0929"/>
    <w:rsid w:val="00CF5D5D"/>
    <w:rsid w:val="00CF5FFD"/>
    <w:rsid w:val="00CF7ECB"/>
    <w:rsid w:val="00D07F32"/>
    <w:rsid w:val="00D14F0E"/>
    <w:rsid w:val="00D17878"/>
    <w:rsid w:val="00D20039"/>
    <w:rsid w:val="00D2411C"/>
    <w:rsid w:val="00D2427C"/>
    <w:rsid w:val="00D37151"/>
    <w:rsid w:val="00D401E5"/>
    <w:rsid w:val="00D40F18"/>
    <w:rsid w:val="00D41C06"/>
    <w:rsid w:val="00D425D1"/>
    <w:rsid w:val="00D44D0E"/>
    <w:rsid w:val="00D47B0B"/>
    <w:rsid w:val="00D51307"/>
    <w:rsid w:val="00D54C72"/>
    <w:rsid w:val="00D603E7"/>
    <w:rsid w:val="00D61898"/>
    <w:rsid w:val="00D6460D"/>
    <w:rsid w:val="00D750A2"/>
    <w:rsid w:val="00D90144"/>
    <w:rsid w:val="00D919B9"/>
    <w:rsid w:val="00D95C3C"/>
    <w:rsid w:val="00D95E06"/>
    <w:rsid w:val="00D96B83"/>
    <w:rsid w:val="00DA09D7"/>
    <w:rsid w:val="00DB4E63"/>
    <w:rsid w:val="00DB605A"/>
    <w:rsid w:val="00DD053E"/>
    <w:rsid w:val="00DD6043"/>
    <w:rsid w:val="00DD6C3A"/>
    <w:rsid w:val="00DD7928"/>
    <w:rsid w:val="00DE4B60"/>
    <w:rsid w:val="00DE74B0"/>
    <w:rsid w:val="00DF09CC"/>
    <w:rsid w:val="00DF1297"/>
    <w:rsid w:val="00E12A23"/>
    <w:rsid w:val="00E16E57"/>
    <w:rsid w:val="00E313F5"/>
    <w:rsid w:val="00E3278A"/>
    <w:rsid w:val="00E345EA"/>
    <w:rsid w:val="00E3647A"/>
    <w:rsid w:val="00E37A45"/>
    <w:rsid w:val="00E42639"/>
    <w:rsid w:val="00E4436C"/>
    <w:rsid w:val="00E465EE"/>
    <w:rsid w:val="00E47C5F"/>
    <w:rsid w:val="00E54480"/>
    <w:rsid w:val="00E61F7C"/>
    <w:rsid w:val="00E6411F"/>
    <w:rsid w:val="00E64C14"/>
    <w:rsid w:val="00E70D0B"/>
    <w:rsid w:val="00E74303"/>
    <w:rsid w:val="00E75432"/>
    <w:rsid w:val="00E755F2"/>
    <w:rsid w:val="00E76A98"/>
    <w:rsid w:val="00E837A9"/>
    <w:rsid w:val="00E87FB7"/>
    <w:rsid w:val="00E9690F"/>
    <w:rsid w:val="00E96967"/>
    <w:rsid w:val="00EA097B"/>
    <w:rsid w:val="00EB01E0"/>
    <w:rsid w:val="00EB47D8"/>
    <w:rsid w:val="00EB49D7"/>
    <w:rsid w:val="00EB5048"/>
    <w:rsid w:val="00EB6CE5"/>
    <w:rsid w:val="00EC231D"/>
    <w:rsid w:val="00EC2628"/>
    <w:rsid w:val="00EC59A7"/>
    <w:rsid w:val="00EC5A22"/>
    <w:rsid w:val="00EC6025"/>
    <w:rsid w:val="00EC60FC"/>
    <w:rsid w:val="00EC7549"/>
    <w:rsid w:val="00EC7ECC"/>
    <w:rsid w:val="00ED5CC3"/>
    <w:rsid w:val="00EF1883"/>
    <w:rsid w:val="00EF6E31"/>
    <w:rsid w:val="00EF7B83"/>
    <w:rsid w:val="00F10EEA"/>
    <w:rsid w:val="00F115D0"/>
    <w:rsid w:val="00F11EDC"/>
    <w:rsid w:val="00F169F9"/>
    <w:rsid w:val="00F30FA9"/>
    <w:rsid w:val="00F379FD"/>
    <w:rsid w:val="00F43B5D"/>
    <w:rsid w:val="00F44F70"/>
    <w:rsid w:val="00F53A3D"/>
    <w:rsid w:val="00F54124"/>
    <w:rsid w:val="00F63B91"/>
    <w:rsid w:val="00F64901"/>
    <w:rsid w:val="00F66BDD"/>
    <w:rsid w:val="00F7480E"/>
    <w:rsid w:val="00F75E05"/>
    <w:rsid w:val="00F83E96"/>
    <w:rsid w:val="00F93BB4"/>
    <w:rsid w:val="00FA7993"/>
    <w:rsid w:val="00FB0DC0"/>
    <w:rsid w:val="00FB2EE6"/>
    <w:rsid w:val="00FB7CAA"/>
    <w:rsid w:val="00FC06EA"/>
    <w:rsid w:val="00FC21A1"/>
    <w:rsid w:val="00FC2921"/>
    <w:rsid w:val="00FC304C"/>
    <w:rsid w:val="00FC4185"/>
    <w:rsid w:val="00FD2F11"/>
    <w:rsid w:val="00FD5C98"/>
    <w:rsid w:val="00FF254E"/>
    <w:rsid w:val="00FF34AD"/>
    <w:rsid w:val="00FF4D2A"/>
    <w:rsid w:val="00FF5487"/>
    <w:rsid w:val="00FF6162"/>
    <w:rsid w:val="10A8CFF3"/>
    <w:rsid w:val="1CD094B2"/>
    <w:rsid w:val="21B55CDA"/>
    <w:rsid w:val="37EF1F13"/>
    <w:rsid w:val="39408714"/>
    <w:rsid w:val="62955911"/>
    <w:rsid w:val="6749E285"/>
    <w:rsid w:val="702DC31A"/>
    <w:rsid w:val="75080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39AC"/>
  <w15:chartTrackingRefBased/>
  <w15:docId w15:val="{4A1746A3-5CA3-4515-8BB3-0EF96A6D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76"/>
  </w:style>
  <w:style w:type="paragraph" w:styleId="Heading2">
    <w:name w:val="heading 2"/>
    <w:basedOn w:val="Normal"/>
    <w:next w:val="Normal"/>
    <w:link w:val="Heading2Char"/>
    <w:uiPriority w:val="9"/>
    <w:semiHidden/>
    <w:unhideWhenUsed/>
    <w:qFormat/>
    <w:rsid w:val="0002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CB1"/>
    <w:pPr>
      <w:ind w:left="720"/>
      <w:contextualSpacing/>
    </w:pPr>
  </w:style>
  <w:style w:type="character" w:customStyle="1" w:styleId="Heading3Char">
    <w:name w:val="Heading 3 Char"/>
    <w:basedOn w:val="DefaultParagraphFont"/>
    <w:link w:val="Heading3"/>
    <w:uiPriority w:val="9"/>
    <w:rsid w:val="00EA097B"/>
    <w:rPr>
      <w:rFonts w:ascii="Times New Roman" w:eastAsia="Times New Roman" w:hAnsi="Times New Roman" w:cs="Times New Roman"/>
      <w:b/>
      <w:bCs/>
      <w:sz w:val="27"/>
      <w:szCs w:val="27"/>
    </w:rPr>
  </w:style>
  <w:style w:type="character" w:styleId="CommentReference">
    <w:name w:val="annotation reference"/>
    <w:basedOn w:val="DefaultParagraphFont"/>
    <w:semiHidden/>
    <w:unhideWhenUsed/>
    <w:rsid w:val="00EA097B"/>
    <w:rPr>
      <w:sz w:val="16"/>
      <w:szCs w:val="16"/>
    </w:rPr>
  </w:style>
  <w:style w:type="paragraph" w:styleId="CommentText">
    <w:name w:val="annotation text"/>
    <w:basedOn w:val="Normal"/>
    <w:link w:val="CommentTextChar"/>
    <w:uiPriority w:val="99"/>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rsid w:val="00EA097B"/>
    <w:rPr>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7B"/>
    <w:rPr>
      <w:rFonts w:ascii="Segoe UI" w:hAnsi="Segoe UI" w:cs="Segoe UI"/>
      <w:sz w:val="18"/>
      <w:szCs w:val="18"/>
    </w:rPr>
  </w:style>
  <w:style w:type="paragraph" w:styleId="Header">
    <w:name w:val="header"/>
    <w:basedOn w:val="Normal"/>
    <w:link w:val="HeaderChar"/>
    <w:uiPriority w:val="99"/>
    <w:unhideWhenUsed/>
    <w:rsid w:val="00EB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D7"/>
  </w:style>
  <w:style w:type="paragraph" w:styleId="Footer">
    <w:name w:val="footer"/>
    <w:basedOn w:val="Normal"/>
    <w:link w:val="FooterChar"/>
    <w:uiPriority w:val="99"/>
    <w:unhideWhenUsed/>
    <w:rsid w:val="00EB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D7"/>
  </w:style>
  <w:style w:type="paragraph" w:styleId="CommentSubject">
    <w:name w:val="annotation subject"/>
    <w:basedOn w:val="CommentText"/>
    <w:next w:val="CommentText"/>
    <w:link w:val="CommentSubjectChar"/>
    <w:uiPriority w:val="99"/>
    <w:semiHidden/>
    <w:unhideWhenUsed/>
    <w:rsid w:val="006D12D3"/>
    <w:rPr>
      <w:b/>
      <w:bCs/>
    </w:rPr>
  </w:style>
  <w:style w:type="character" w:customStyle="1" w:styleId="CommentSubjectChar">
    <w:name w:val="Comment Subject Char"/>
    <w:basedOn w:val="CommentTextChar"/>
    <w:link w:val="CommentSubject"/>
    <w:uiPriority w:val="99"/>
    <w:semiHidden/>
    <w:rsid w:val="006D12D3"/>
    <w:rPr>
      <w:b/>
      <w:bCs/>
      <w:sz w:val="20"/>
      <w:szCs w:val="20"/>
    </w:rPr>
  </w:style>
  <w:style w:type="character" w:styleId="Hyperlink">
    <w:name w:val="Hyperlink"/>
    <w:basedOn w:val="DefaultParagraphFont"/>
    <w:uiPriority w:val="99"/>
    <w:unhideWhenUsed/>
    <w:rsid w:val="009D6E03"/>
    <w:rPr>
      <w:color w:val="0000FF"/>
      <w:u w:val="single"/>
    </w:rPr>
  </w:style>
  <w:style w:type="paragraph" w:customStyle="1" w:styleId="ColorfulList-Accent11">
    <w:name w:val="Colorful List - Accent 11"/>
    <w:basedOn w:val="Normal"/>
    <w:link w:val="ColorfulList-Accent1Char"/>
    <w:uiPriority w:val="34"/>
    <w:qFormat/>
    <w:rsid w:val="00E6411F"/>
    <w:pPr>
      <w:spacing w:after="200" w:line="276" w:lineRule="auto"/>
      <w:ind w:left="720"/>
      <w:contextualSpacing/>
    </w:pPr>
    <w:rPr>
      <w:rFonts w:ascii="Cambria" w:eastAsia="Cambria" w:hAnsi="Cambria" w:cs="Times New Roman"/>
    </w:rPr>
  </w:style>
  <w:style w:type="character" w:customStyle="1" w:styleId="ColorfulList-Accent1Char">
    <w:name w:val="Colorful List - Accent 1 Char"/>
    <w:link w:val="ColorfulList-Accent11"/>
    <w:uiPriority w:val="34"/>
    <w:rsid w:val="00E6411F"/>
    <w:rPr>
      <w:rFonts w:ascii="Cambria" w:eastAsia="Cambria" w:hAnsi="Cambria" w:cs="Times New Roman"/>
    </w:rPr>
  </w:style>
  <w:style w:type="character" w:styleId="Emphasis">
    <w:name w:val="Emphasis"/>
    <w:basedOn w:val="DefaultParagraphFont"/>
    <w:uiPriority w:val="20"/>
    <w:qFormat/>
    <w:rsid w:val="00136FE7"/>
    <w:rPr>
      <w:i/>
      <w:iCs/>
    </w:rPr>
  </w:style>
  <w:style w:type="character" w:customStyle="1" w:styleId="Heading2Char">
    <w:name w:val="Heading 2 Char"/>
    <w:basedOn w:val="DefaultParagraphFont"/>
    <w:link w:val="Heading2"/>
    <w:uiPriority w:val="9"/>
    <w:semiHidden/>
    <w:rsid w:val="00025B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A97"/>
  </w:style>
  <w:style w:type="character" w:styleId="UnresolvedMention">
    <w:name w:val="Unresolved Mention"/>
    <w:basedOn w:val="DefaultParagraphFont"/>
    <w:uiPriority w:val="99"/>
    <w:semiHidden/>
    <w:unhideWhenUsed/>
    <w:rsid w:val="0070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004">
      <w:bodyDiv w:val="1"/>
      <w:marLeft w:val="0"/>
      <w:marRight w:val="0"/>
      <w:marTop w:val="0"/>
      <w:marBottom w:val="0"/>
      <w:divBdr>
        <w:top w:val="none" w:sz="0" w:space="0" w:color="auto"/>
        <w:left w:val="none" w:sz="0" w:space="0" w:color="auto"/>
        <w:bottom w:val="none" w:sz="0" w:space="0" w:color="auto"/>
        <w:right w:val="none" w:sz="0" w:space="0" w:color="auto"/>
      </w:divBdr>
    </w:div>
    <w:div w:id="178743279">
      <w:bodyDiv w:val="1"/>
      <w:marLeft w:val="0"/>
      <w:marRight w:val="0"/>
      <w:marTop w:val="0"/>
      <w:marBottom w:val="0"/>
      <w:divBdr>
        <w:top w:val="none" w:sz="0" w:space="0" w:color="auto"/>
        <w:left w:val="none" w:sz="0" w:space="0" w:color="auto"/>
        <w:bottom w:val="none" w:sz="0" w:space="0" w:color="auto"/>
        <w:right w:val="none" w:sz="0" w:space="0" w:color="auto"/>
      </w:divBdr>
    </w:div>
    <w:div w:id="186675244">
      <w:bodyDiv w:val="1"/>
      <w:marLeft w:val="0"/>
      <w:marRight w:val="0"/>
      <w:marTop w:val="0"/>
      <w:marBottom w:val="0"/>
      <w:divBdr>
        <w:top w:val="none" w:sz="0" w:space="0" w:color="auto"/>
        <w:left w:val="none" w:sz="0" w:space="0" w:color="auto"/>
        <w:bottom w:val="none" w:sz="0" w:space="0" w:color="auto"/>
        <w:right w:val="none" w:sz="0" w:space="0" w:color="auto"/>
      </w:divBdr>
    </w:div>
    <w:div w:id="186994002">
      <w:bodyDiv w:val="1"/>
      <w:marLeft w:val="0"/>
      <w:marRight w:val="0"/>
      <w:marTop w:val="0"/>
      <w:marBottom w:val="0"/>
      <w:divBdr>
        <w:top w:val="none" w:sz="0" w:space="0" w:color="auto"/>
        <w:left w:val="none" w:sz="0" w:space="0" w:color="auto"/>
        <w:bottom w:val="none" w:sz="0" w:space="0" w:color="auto"/>
        <w:right w:val="none" w:sz="0" w:space="0" w:color="auto"/>
      </w:divBdr>
    </w:div>
    <w:div w:id="196311596">
      <w:bodyDiv w:val="1"/>
      <w:marLeft w:val="0"/>
      <w:marRight w:val="0"/>
      <w:marTop w:val="0"/>
      <w:marBottom w:val="0"/>
      <w:divBdr>
        <w:top w:val="none" w:sz="0" w:space="0" w:color="auto"/>
        <w:left w:val="none" w:sz="0" w:space="0" w:color="auto"/>
        <w:bottom w:val="none" w:sz="0" w:space="0" w:color="auto"/>
        <w:right w:val="none" w:sz="0" w:space="0" w:color="auto"/>
      </w:divBdr>
    </w:div>
    <w:div w:id="217740011">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658584591">
      <w:bodyDiv w:val="1"/>
      <w:marLeft w:val="0"/>
      <w:marRight w:val="0"/>
      <w:marTop w:val="0"/>
      <w:marBottom w:val="0"/>
      <w:divBdr>
        <w:top w:val="none" w:sz="0" w:space="0" w:color="auto"/>
        <w:left w:val="none" w:sz="0" w:space="0" w:color="auto"/>
        <w:bottom w:val="none" w:sz="0" w:space="0" w:color="auto"/>
        <w:right w:val="none" w:sz="0" w:space="0" w:color="auto"/>
      </w:divBdr>
    </w:div>
    <w:div w:id="740174082">
      <w:bodyDiv w:val="1"/>
      <w:marLeft w:val="0"/>
      <w:marRight w:val="0"/>
      <w:marTop w:val="0"/>
      <w:marBottom w:val="0"/>
      <w:divBdr>
        <w:top w:val="none" w:sz="0" w:space="0" w:color="auto"/>
        <w:left w:val="none" w:sz="0" w:space="0" w:color="auto"/>
        <w:bottom w:val="none" w:sz="0" w:space="0" w:color="auto"/>
        <w:right w:val="none" w:sz="0" w:space="0" w:color="auto"/>
      </w:divBdr>
    </w:div>
    <w:div w:id="748426791">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1030375198">
      <w:bodyDiv w:val="1"/>
      <w:marLeft w:val="0"/>
      <w:marRight w:val="0"/>
      <w:marTop w:val="0"/>
      <w:marBottom w:val="0"/>
      <w:divBdr>
        <w:top w:val="none" w:sz="0" w:space="0" w:color="auto"/>
        <w:left w:val="none" w:sz="0" w:space="0" w:color="auto"/>
        <w:bottom w:val="none" w:sz="0" w:space="0" w:color="auto"/>
        <w:right w:val="none" w:sz="0" w:space="0" w:color="auto"/>
      </w:divBdr>
    </w:div>
    <w:div w:id="1054696799">
      <w:bodyDiv w:val="1"/>
      <w:marLeft w:val="0"/>
      <w:marRight w:val="0"/>
      <w:marTop w:val="0"/>
      <w:marBottom w:val="0"/>
      <w:divBdr>
        <w:top w:val="none" w:sz="0" w:space="0" w:color="auto"/>
        <w:left w:val="none" w:sz="0" w:space="0" w:color="auto"/>
        <w:bottom w:val="none" w:sz="0" w:space="0" w:color="auto"/>
        <w:right w:val="none" w:sz="0" w:space="0" w:color="auto"/>
      </w:divBdr>
    </w:div>
    <w:div w:id="1074668872">
      <w:bodyDiv w:val="1"/>
      <w:marLeft w:val="0"/>
      <w:marRight w:val="0"/>
      <w:marTop w:val="0"/>
      <w:marBottom w:val="0"/>
      <w:divBdr>
        <w:top w:val="none" w:sz="0" w:space="0" w:color="auto"/>
        <w:left w:val="none" w:sz="0" w:space="0" w:color="auto"/>
        <w:bottom w:val="none" w:sz="0" w:space="0" w:color="auto"/>
        <w:right w:val="none" w:sz="0" w:space="0" w:color="auto"/>
      </w:divBdr>
    </w:div>
    <w:div w:id="1213804362">
      <w:bodyDiv w:val="1"/>
      <w:marLeft w:val="0"/>
      <w:marRight w:val="0"/>
      <w:marTop w:val="0"/>
      <w:marBottom w:val="0"/>
      <w:divBdr>
        <w:top w:val="none" w:sz="0" w:space="0" w:color="auto"/>
        <w:left w:val="none" w:sz="0" w:space="0" w:color="auto"/>
        <w:bottom w:val="none" w:sz="0" w:space="0" w:color="auto"/>
        <w:right w:val="none" w:sz="0" w:space="0" w:color="auto"/>
      </w:divBdr>
    </w:div>
    <w:div w:id="1296184169">
      <w:bodyDiv w:val="1"/>
      <w:marLeft w:val="0"/>
      <w:marRight w:val="0"/>
      <w:marTop w:val="0"/>
      <w:marBottom w:val="0"/>
      <w:divBdr>
        <w:top w:val="none" w:sz="0" w:space="0" w:color="auto"/>
        <w:left w:val="none" w:sz="0" w:space="0" w:color="auto"/>
        <w:bottom w:val="none" w:sz="0" w:space="0" w:color="auto"/>
        <w:right w:val="none" w:sz="0" w:space="0" w:color="auto"/>
      </w:divBdr>
    </w:div>
    <w:div w:id="1622958460">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marLeft w:val="360"/>
          <w:marRight w:val="0"/>
          <w:marTop w:val="200"/>
          <w:marBottom w:val="0"/>
          <w:divBdr>
            <w:top w:val="none" w:sz="0" w:space="0" w:color="auto"/>
            <w:left w:val="none" w:sz="0" w:space="0" w:color="auto"/>
            <w:bottom w:val="none" w:sz="0" w:space="0" w:color="auto"/>
            <w:right w:val="none" w:sz="0" w:space="0" w:color="auto"/>
          </w:divBdr>
        </w:div>
      </w:divsChild>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57632731">
      <w:bodyDiv w:val="1"/>
      <w:marLeft w:val="0"/>
      <w:marRight w:val="0"/>
      <w:marTop w:val="0"/>
      <w:marBottom w:val="0"/>
      <w:divBdr>
        <w:top w:val="none" w:sz="0" w:space="0" w:color="auto"/>
        <w:left w:val="none" w:sz="0" w:space="0" w:color="auto"/>
        <w:bottom w:val="none" w:sz="0" w:space="0" w:color="auto"/>
        <w:right w:val="none" w:sz="0" w:space="0" w:color="auto"/>
      </w:divBdr>
    </w:div>
    <w:div w:id="1764260406">
      <w:bodyDiv w:val="1"/>
      <w:marLeft w:val="0"/>
      <w:marRight w:val="0"/>
      <w:marTop w:val="0"/>
      <w:marBottom w:val="0"/>
      <w:divBdr>
        <w:top w:val="none" w:sz="0" w:space="0" w:color="auto"/>
        <w:left w:val="none" w:sz="0" w:space="0" w:color="auto"/>
        <w:bottom w:val="none" w:sz="0" w:space="0" w:color="auto"/>
        <w:right w:val="none" w:sz="0" w:space="0" w:color="auto"/>
      </w:divBdr>
    </w:div>
    <w:div w:id="1839492384">
      <w:bodyDiv w:val="1"/>
      <w:marLeft w:val="0"/>
      <w:marRight w:val="0"/>
      <w:marTop w:val="0"/>
      <w:marBottom w:val="0"/>
      <w:divBdr>
        <w:top w:val="none" w:sz="0" w:space="0" w:color="auto"/>
        <w:left w:val="none" w:sz="0" w:space="0" w:color="auto"/>
        <w:bottom w:val="none" w:sz="0" w:space="0" w:color="auto"/>
        <w:right w:val="none" w:sz="0" w:space="0" w:color="auto"/>
      </w:divBdr>
    </w:div>
    <w:div w:id="1851022423">
      <w:bodyDiv w:val="1"/>
      <w:marLeft w:val="0"/>
      <w:marRight w:val="0"/>
      <w:marTop w:val="0"/>
      <w:marBottom w:val="0"/>
      <w:divBdr>
        <w:top w:val="none" w:sz="0" w:space="0" w:color="auto"/>
        <w:left w:val="none" w:sz="0" w:space="0" w:color="auto"/>
        <w:bottom w:val="none" w:sz="0" w:space="0" w:color="auto"/>
        <w:right w:val="none" w:sz="0" w:space="0" w:color="auto"/>
      </w:divBdr>
    </w:div>
    <w:div w:id="1983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DESE-231-71640</_dlc_DocId>
    <_dlc_DocIdUrl xmlns="733efe1c-5bbe-4968-87dc-d400e65c879f">
      <Url>https://sharepoint.doemass.org/ese/webteam/cps/_layouts/DocIdRedir.aspx?ID=DESE-231-71640</Url>
      <Description>DESE-231-71640</Description>
    </_dlc_DocIdUrl>
  </documentManagement>
</p:properties>
</file>

<file path=customXml/itemProps1.xml><?xml version="1.0" encoding="utf-8"?>
<ds:datastoreItem xmlns:ds="http://schemas.openxmlformats.org/officeDocument/2006/customXml" ds:itemID="{6373DBBA-DFC4-4C44-B1C7-6B7B275D536F}">
  <ds:schemaRefs>
    <ds:schemaRef ds:uri="http://schemas.microsoft.com/sharepoint/events"/>
  </ds:schemaRefs>
</ds:datastoreItem>
</file>

<file path=customXml/itemProps2.xml><?xml version="1.0" encoding="utf-8"?>
<ds:datastoreItem xmlns:ds="http://schemas.openxmlformats.org/officeDocument/2006/customXml" ds:itemID="{19BB96B0-5A04-437A-8623-E85AA34B5F19}">
  <ds:schemaRefs>
    <ds:schemaRef ds:uri="http://schemas.openxmlformats.org/officeDocument/2006/bibliography"/>
  </ds:schemaRefs>
</ds:datastoreItem>
</file>

<file path=customXml/itemProps3.xml><?xml version="1.0" encoding="utf-8"?>
<ds:datastoreItem xmlns:ds="http://schemas.openxmlformats.org/officeDocument/2006/customXml" ds:itemID="{16D03047-E876-4ADE-AC6E-5AFB82208EAC}">
  <ds:schemaRefs>
    <ds:schemaRef ds:uri="http://schemas.microsoft.com/sharepoint/v3/contenttype/forms"/>
  </ds:schemaRefs>
</ds:datastoreItem>
</file>

<file path=customXml/itemProps4.xml><?xml version="1.0" encoding="utf-8"?>
<ds:datastoreItem xmlns:ds="http://schemas.openxmlformats.org/officeDocument/2006/customXml" ds:itemID="{4CF35133-6740-434D-BA63-09609C8B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3731E-382E-426A-831F-802C0FE105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BESE June 21, 2021 Item 2 Attachment Voc regs public comment chart</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2 Attachment: Voc regs public comment chart</dc:title>
  <dc:subject/>
  <dc:creator>DESE</dc:creator>
  <cp:keywords/>
  <dc:description/>
  <cp:lastModifiedBy>Zou, Dong (EOE)</cp:lastModifiedBy>
  <cp:revision>3</cp:revision>
  <cp:lastPrinted>2020-02-13T14:18:00Z</cp:lastPrinted>
  <dcterms:created xsi:type="dcterms:W3CDTF">2021-06-11T20:12:00Z</dcterms:created>
  <dcterms:modified xsi:type="dcterms:W3CDTF">2021-06-14T13:48:00Z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