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PROPOSED AMENDMENTS TO REGULATIONS ON MCAS AND</w:t>
      </w:r>
    </w:p>
    <w:p w14:paraId="69BE2F28" w14:textId="3D8E574B" w:rsidR="0012058D" w:rsidRDefault="0012058D" w:rsidP="00127EB4">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846AC">
        <w:rPr>
          <w:rStyle w:val="FootnoteReference"/>
          <w:rFonts w:ascii="Times New Roman" w:eastAsia="Times New Roman" w:hAnsi="Times New Roman" w:cs="Times New Roman"/>
          <w:b/>
          <w:bCs/>
          <w:color w:val="000000"/>
          <w:sz w:val="24"/>
          <w:szCs w:val="24"/>
        </w:rPr>
        <w:footnoteReference w:id="1"/>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0CF19520"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Presented to the Board of Elementary and Secondary Education for initial review and vote to solicit public comment:</w:t>
      </w:r>
      <w:r>
        <w:rPr>
          <w:rFonts w:ascii="Times New Roman" w:eastAsia="Times New Roman" w:hAnsi="Times New Roman" w:cs="Times New Roman"/>
          <w:b/>
          <w:bCs/>
          <w:color w:val="000000"/>
          <w:sz w:val="24"/>
          <w:szCs w:val="24"/>
        </w:rPr>
        <w:t xml:space="preserve"> </w:t>
      </w:r>
      <w:r w:rsidR="005802C6">
        <w:rPr>
          <w:rFonts w:ascii="Times New Roman" w:eastAsia="Times New Roman" w:hAnsi="Times New Roman" w:cs="Times New Roman"/>
          <w:b/>
          <w:bCs/>
          <w:color w:val="000000"/>
          <w:sz w:val="24"/>
          <w:szCs w:val="24"/>
        </w:rPr>
        <w:t>June 22</w:t>
      </w:r>
      <w:r>
        <w:rPr>
          <w:rFonts w:ascii="Times New Roman" w:eastAsia="Times New Roman" w:hAnsi="Times New Roman" w:cs="Times New Roman"/>
          <w:b/>
          <w:bCs/>
          <w:color w:val="000000"/>
          <w:sz w:val="24"/>
          <w:szCs w:val="24"/>
        </w:rPr>
        <w:t>, 20</w:t>
      </w:r>
      <w:r w:rsidR="005802C6">
        <w:rPr>
          <w:rFonts w:ascii="Times New Roman" w:eastAsia="Times New Roman" w:hAnsi="Times New Roman" w:cs="Times New Roman"/>
          <w:b/>
          <w:bCs/>
          <w:color w:val="000000"/>
          <w:sz w:val="24"/>
          <w:szCs w:val="24"/>
        </w:rPr>
        <w:t>21</w:t>
      </w:r>
    </w:p>
    <w:p w14:paraId="2207BCAC" w14:textId="04D462B5"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Period of public comment:</w:t>
      </w:r>
      <w:r>
        <w:rPr>
          <w:rFonts w:ascii="Times New Roman" w:eastAsia="Times New Roman" w:hAnsi="Times New Roman" w:cs="Times New Roman"/>
          <w:b/>
          <w:bCs/>
          <w:color w:val="000000"/>
          <w:sz w:val="24"/>
          <w:szCs w:val="24"/>
        </w:rPr>
        <w:t xml:space="preserve"> </w:t>
      </w:r>
      <w:r w:rsidRPr="0015300B">
        <w:rPr>
          <w:rFonts w:ascii="Times New Roman" w:eastAsia="Times New Roman" w:hAnsi="Times New Roman" w:cs="Times New Roman"/>
          <w:b/>
          <w:bCs/>
          <w:color w:val="000000"/>
          <w:sz w:val="24"/>
          <w:szCs w:val="24"/>
        </w:rPr>
        <w:t>through</w:t>
      </w:r>
      <w:r w:rsidR="0015300B" w:rsidRPr="0015300B">
        <w:rPr>
          <w:rFonts w:ascii="Times New Roman" w:eastAsia="Times New Roman" w:hAnsi="Times New Roman" w:cs="Times New Roman"/>
          <w:b/>
          <w:bCs/>
          <w:color w:val="000000"/>
          <w:sz w:val="24"/>
          <w:szCs w:val="24"/>
        </w:rPr>
        <w:t xml:space="preserve"> August 6</w:t>
      </w:r>
      <w:r w:rsidR="00FF5DC4" w:rsidRPr="0015300B">
        <w:rPr>
          <w:rFonts w:ascii="Times New Roman" w:eastAsia="Times New Roman" w:hAnsi="Times New Roman" w:cs="Times New Roman"/>
          <w:b/>
          <w:bCs/>
          <w:color w:val="000000"/>
          <w:sz w:val="24"/>
          <w:szCs w:val="24"/>
        </w:rPr>
        <w:t>, 20</w:t>
      </w:r>
      <w:r w:rsidR="005802C6" w:rsidRPr="0015300B">
        <w:rPr>
          <w:rFonts w:ascii="Times New Roman" w:eastAsia="Times New Roman" w:hAnsi="Times New Roman" w:cs="Times New Roman"/>
          <w:b/>
          <w:bCs/>
          <w:color w:val="000000"/>
          <w:sz w:val="24"/>
          <w:szCs w:val="24"/>
        </w:rPr>
        <w:t>21</w:t>
      </w:r>
    </w:p>
    <w:p w14:paraId="095A9077" w14:textId="77777777" w:rsidR="009A604F"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Final action by the Board of Elementary and Secondary Education anticipated:</w:t>
      </w:r>
      <w:r>
        <w:rPr>
          <w:rFonts w:ascii="Times New Roman" w:eastAsia="Times New Roman" w:hAnsi="Times New Roman" w:cs="Times New Roman"/>
          <w:b/>
          <w:bCs/>
          <w:color w:val="000000"/>
          <w:sz w:val="24"/>
          <w:szCs w:val="24"/>
        </w:rPr>
        <w:t xml:space="preserve"> </w:t>
      </w:r>
    </w:p>
    <w:p w14:paraId="515D55E4" w14:textId="3B1AAC8E" w:rsidR="0012058D" w:rsidRPr="00216ED5" w:rsidRDefault="00025F8D" w:rsidP="009A604F">
      <w:pPr>
        <w:pStyle w:val="ListParagraph"/>
        <w:spacing w:after="0" w:line="240" w:lineRule="auto"/>
        <w:ind w:left="360"/>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September 21</w:t>
      </w:r>
      <w:r w:rsidR="00991405">
        <w:rPr>
          <w:rFonts w:ascii="Times New Roman" w:eastAsia="Times New Roman" w:hAnsi="Times New Roman" w:cs="Times New Roman"/>
          <w:b/>
          <w:bCs/>
          <w:color w:val="000000"/>
          <w:sz w:val="24"/>
          <w:szCs w:val="24"/>
        </w:rPr>
        <w:t>,</w:t>
      </w:r>
      <w:r w:rsidR="00216ED5">
        <w:rPr>
          <w:rFonts w:ascii="Times New Roman" w:eastAsia="Times New Roman" w:hAnsi="Times New Roman" w:cs="Times New Roman"/>
          <w:b/>
          <w:bCs/>
          <w:color w:val="000000"/>
          <w:sz w:val="24"/>
          <w:szCs w:val="24"/>
        </w:rPr>
        <w:t xml:space="preserve"> 20</w:t>
      </w:r>
      <w:r w:rsidR="005802C6">
        <w:rPr>
          <w:rFonts w:ascii="Times New Roman" w:eastAsia="Times New Roman" w:hAnsi="Times New Roman" w:cs="Times New Roman"/>
          <w:b/>
          <w:bCs/>
          <w:color w:val="000000"/>
          <w:sz w:val="24"/>
          <w:szCs w:val="24"/>
        </w:rPr>
        <w:t>21</w:t>
      </w:r>
    </w:p>
    <w:p w14:paraId="41476B88" w14:textId="39B90921" w:rsidR="0012058D" w:rsidRDefault="0012058D" w:rsidP="00216ED5">
      <w:pPr>
        <w:pStyle w:val="Heading1"/>
        <w:rPr>
          <w:b w:val="0"/>
          <w:bCs w:val="0"/>
          <w:sz w:val="24"/>
          <w:szCs w:val="24"/>
        </w:rPr>
      </w:pPr>
      <w:bookmarkStart w:id="0" w:name="_Hlk73024254"/>
      <w:r w:rsidRPr="0012058D">
        <w:rPr>
          <w:b w:val="0"/>
          <w:bCs w:val="0"/>
          <w:color w:val="000000"/>
          <w:sz w:val="24"/>
          <w:szCs w:val="24"/>
        </w:rPr>
        <w:t xml:space="preserve">The proposed amendment would </w:t>
      </w:r>
      <w:r w:rsidRPr="00216ED5">
        <w:rPr>
          <w:b w:val="0"/>
          <w:sz w:val="24"/>
          <w:szCs w:val="24"/>
        </w:rPr>
        <w:t xml:space="preserve">extend the interim passing standard </w:t>
      </w:r>
      <w:r w:rsidRPr="00216ED5">
        <w:rPr>
          <w:b w:val="0"/>
          <w:bCs w:val="0"/>
          <w:sz w:val="24"/>
          <w:szCs w:val="24"/>
        </w:rPr>
        <w:t xml:space="preserve">in English language arts and mathematics for </w:t>
      </w:r>
      <w:r w:rsidR="005A71C0">
        <w:rPr>
          <w:b w:val="0"/>
          <w:bCs w:val="0"/>
          <w:sz w:val="24"/>
          <w:szCs w:val="24"/>
        </w:rPr>
        <w:t>two</w:t>
      </w:r>
      <w:r w:rsidRPr="00216ED5">
        <w:rPr>
          <w:b w:val="0"/>
          <w:bCs w:val="0"/>
          <w:sz w:val="24"/>
          <w:szCs w:val="24"/>
        </w:rPr>
        <w:t xml:space="preserve"> additional year</w:t>
      </w:r>
      <w:r w:rsidR="005A71C0">
        <w:rPr>
          <w:b w:val="0"/>
          <w:bCs w:val="0"/>
          <w:sz w:val="24"/>
          <w:szCs w:val="24"/>
        </w:rPr>
        <w:t>s</w:t>
      </w:r>
      <w:r w:rsidRPr="00216ED5">
        <w:rPr>
          <w:b w:val="0"/>
          <w:bCs w:val="0"/>
          <w:sz w:val="24"/>
          <w:szCs w:val="24"/>
        </w:rPr>
        <w:t>, to include students in the class</w:t>
      </w:r>
      <w:r w:rsidR="005802C6">
        <w:rPr>
          <w:b w:val="0"/>
          <w:bCs w:val="0"/>
          <w:sz w:val="24"/>
          <w:szCs w:val="24"/>
        </w:rPr>
        <w:t>es</w:t>
      </w:r>
      <w:r w:rsidRPr="00216ED5">
        <w:rPr>
          <w:b w:val="0"/>
          <w:bCs w:val="0"/>
          <w:sz w:val="24"/>
          <w:szCs w:val="24"/>
        </w:rPr>
        <w:t xml:space="preserve"> of 20</w:t>
      </w:r>
      <w:r w:rsidR="005802C6">
        <w:rPr>
          <w:b w:val="0"/>
          <w:bCs w:val="0"/>
          <w:sz w:val="24"/>
          <w:szCs w:val="24"/>
        </w:rPr>
        <w:t>24 and 2025</w:t>
      </w:r>
      <w:r w:rsidRPr="00216ED5">
        <w:rPr>
          <w:b w:val="0"/>
          <w:bCs w:val="0"/>
          <w:sz w:val="24"/>
          <w:szCs w:val="24"/>
        </w:rPr>
        <w:t xml:space="preserve">. </w:t>
      </w:r>
      <w:r w:rsidR="005A71C0">
        <w:rPr>
          <w:b w:val="0"/>
          <w:bCs w:val="0"/>
          <w:sz w:val="24"/>
          <w:szCs w:val="24"/>
        </w:rPr>
        <w:t>The proposed amendment</w:t>
      </w:r>
      <w:r w:rsidR="005A71C0" w:rsidRPr="005A71C0">
        <w:rPr>
          <w:b w:val="0"/>
          <w:bCs w:val="0"/>
          <w:sz w:val="24"/>
          <w:szCs w:val="24"/>
        </w:rPr>
        <w:t xml:space="preserve"> also establish</w:t>
      </w:r>
      <w:r w:rsidR="005A71C0">
        <w:rPr>
          <w:b w:val="0"/>
          <w:bCs w:val="0"/>
          <w:sz w:val="24"/>
          <w:szCs w:val="24"/>
        </w:rPr>
        <w:t>es</w:t>
      </w:r>
      <w:r w:rsidR="005A71C0" w:rsidRPr="005A71C0">
        <w:rPr>
          <w:b w:val="0"/>
          <w:bCs w:val="0"/>
          <w:sz w:val="24"/>
          <w:szCs w:val="24"/>
        </w:rPr>
        <w:t xml:space="preserve"> that, during the period of transition to the next</w:t>
      </w:r>
      <w:r w:rsidR="00127EB4">
        <w:rPr>
          <w:b w:val="0"/>
          <w:bCs w:val="0"/>
          <w:sz w:val="24"/>
          <w:szCs w:val="24"/>
        </w:rPr>
        <w:t>-</w:t>
      </w:r>
      <w:r w:rsidR="005A71C0" w:rsidRPr="005A71C0">
        <w:rPr>
          <w:b w:val="0"/>
          <w:bCs w:val="0"/>
          <w:sz w:val="24"/>
          <w:szCs w:val="24"/>
        </w:rPr>
        <w:t>generation MCAS in science and technology/engineering</w:t>
      </w:r>
      <w:r w:rsidR="00127EB4">
        <w:rPr>
          <w:b w:val="0"/>
          <w:bCs w:val="0"/>
          <w:sz w:val="24"/>
          <w:szCs w:val="24"/>
        </w:rPr>
        <w:t>,</w:t>
      </w:r>
      <w:r w:rsidR="005A71C0" w:rsidRPr="005A71C0">
        <w:rPr>
          <w:b w:val="0"/>
          <w:bCs w:val="0"/>
          <w:sz w:val="24"/>
          <w:szCs w:val="24"/>
        </w:rPr>
        <w:t xml:space="preserve"> members of the class of 2025 will be held to the same performance standard as the preceding classes in order to earn a competency determination. Members of the classes of 2023 and 2024 will continue to take the legacy MCAS tests in science and technology/engineering.</w:t>
      </w:r>
    </w:p>
    <w:bookmarkEnd w:id="0"/>
    <w:p w14:paraId="7699F811" w14:textId="60C5BEAC" w:rsidR="0012058D" w:rsidRPr="00216ED5" w:rsidRDefault="0012058D" w:rsidP="00216ED5">
      <w:pPr>
        <w:pStyle w:val="Heading1"/>
        <w:rPr>
          <w:b w:val="0"/>
          <w:sz w:val="24"/>
          <w:szCs w:val="24"/>
        </w:rPr>
      </w:pPr>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w:t>
      </w:r>
      <w:r w:rsidR="002C1263" w:rsidRPr="00127EB4">
        <w:rPr>
          <w:sz w:val="24"/>
          <w:szCs w:val="24"/>
        </w:rPr>
        <w:t>603 CMR 30.03(3)</w:t>
      </w:r>
      <w:r w:rsidR="002C1263">
        <w:rPr>
          <w:b w:val="0"/>
          <w:bCs w:val="0"/>
          <w:sz w:val="24"/>
          <w:szCs w:val="24"/>
        </w:rPr>
        <w:t>.</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2"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3C1B69" w:rsidRPr="0012058D" w14:paraId="40074550" w14:textId="77777777" w:rsidTr="003C1B69">
        <w:trPr>
          <w:tblCellSpacing w:w="0" w:type="dxa"/>
        </w:trPr>
        <w:tc>
          <w:tcPr>
            <w:tcW w:w="0" w:type="auto"/>
            <w:shd w:val="clear" w:color="auto" w:fill="auto"/>
            <w:hideMark/>
          </w:tcPr>
          <w:p w14:paraId="253A1368" w14:textId="63C04421" w:rsidR="003C1B69" w:rsidRPr="0012058D" w:rsidRDefault="003C1B69" w:rsidP="00127EB4">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30.00: Massachusetts Comprehensive Assessment System and Standards for Competency Determination</w:t>
            </w:r>
          </w:p>
        </w:tc>
      </w:tr>
    </w:tbl>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w:t>
      </w:r>
      <w:r w:rsidRPr="0012058D">
        <w:rPr>
          <w:rFonts w:ascii="Times New Roman" w:eastAsia="Times New Roman" w:hAnsi="Times New Roman" w:cs="Times New Roman"/>
          <w:color w:val="000000"/>
          <w:sz w:val="24"/>
          <w:szCs w:val="24"/>
        </w:rPr>
        <w:lastRenderedPageBreak/>
        <w:t xml:space="preserve">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516883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Educational Proficiency Plan</w:t>
      </w:r>
      <w:r w:rsidRPr="0012058D">
        <w:rPr>
          <w:rFonts w:ascii="Times New Roman" w:eastAsia="Times New Roman" w:hAnsi="Times New Roman" w:cs="Times New Roman"/>
          <w:color w:val="000000"/>
          <w:sz w:val="24"/>
          <w:szCs w:val="24"/>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2C74B49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Graduating Class</w:t>
      </w:r>
      <w:r w:rsidRPr="0012058D">
        <w:rPr>
          <w:rFonts w:ascii="Times New Roman" w:eastAsia="Times New Roman" w:hAnsi="Times New Roman" w:cs="Times New Roman"/>
          <w:color w:val="000000"/>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 in fall 2017 belongs to the class of 2021, a student entering as a 10</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grader in fall of 2017 belongs to the class of 2020,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(b) meet or exceed the Needs Improvement threshold scaled score of 220 on the English Language Arts and Mathematics grade 10 MCAS tests and fulfill the requirements of an Educational Proficiency Plan.</w:t>
      </w:r>
    </w:p>
    <w:p w14:paraId="460B1533" w14:textId="671139FB"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(3) Students in the graduating classes of 2021</w:t>
      </w:r>
      <w:r w:rsidR="00216ED5" w:rsidRPr="005802C6">
        <w:rPr>
          <w:rFonts w:ascii="Times New Roman" w:eastAsia="Times New Roman" w:hAnsi="Times New Roman" w:cs="Times New Roman"/>
          <w:strike/>
          <w:color w:val="000000"/>
          <w:sz w:val="24"/>
          <w:szCs w:val="24"/>
        </w:rPr>
        <w:t>,</w:t>
      </w:r>
      <w:r w:rsidRPr="005802C6">
        <w:rPr>
          <w:rFonts w:ascii="Times New Roman" w:eastAsia="Times New Roman" w:hAnsi="Times New Roman" w:cs="Times New Roman"/>
          <w:strike/>
          <w:color w:val="000000"/>
          <w:sz w:val="24"/>
          <w:szCs w:val="24"/>
        </w:rPr>
        <w:t xml:space="preserve"> 2022</w:t>
      </w:r>
      <w:r w:rsidR="00216ED5" w:rsidRPr="005802C6">
        <w:rPr>
          <w:rFonts w:ascii="Times New Roman" w:eastAsia="Times New Roman" w:hAnsi="Times New Roman" w:cs="Times New Roman"/>
          <w:strike/>
          <w:color w:val="000000"/>
          <w:sz w:val="24"/>
          <w:szCs w:val="24"/>
        </w:rPr>
        <w:t>, and 2023</w:t>
      </w:r>
      <w:r w:rsidR="005802C6">
        <w:rPr>
          <w:rFonts w:ascii="Times New Roman" w:eastAsia="Times New Roman" w:hAnsi="Times New Roman" w:cs="Times New Roman"/>
          <w:color w:val="000000"/>
          <w:sz w:val="24"/>
          <w:szCs w:val="24"/>
        </w:rPr>
        <w:t xml:space="preserve"> </w:t>
      </w:r>
      <w:r w:rsidR="005802C6" w:rsidRPr="005802C6">
        <w:rPr>
          <w:rFonts w:ascii="Times New Roman" w:eastAsia="Times New Roman" w:hAnsi="Times New Roman" w:cs="Times New Roman"/>
          <w:color w:val="000000"/>
          <w:sz w:val="24"/>
          <w:szCs w:val="24"/>
          <w:u w:val="single"/>
        </w:rPr>
        <w:t>through 2025</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scaled score threshold on the English Language Arts and Mathematics grade 10 MCAS tests administered in 2019 or later that has been determined by the Commissioner to be comparable to the scaled score threshold of 240 on the grade 10 MCAS tests administered before 2019, or</w:t>
      </w:r>
    </w:p>
    <w:p w14:paraId="54E265E8"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scaled score threshold on the English Language Arts and Mathematics grade 10 MCAS tests administered in 2019 or later that has been determined by the Commissioner to be comparable to the scaled score threshold of 220 on the grade 10 MCAS tests administered before 2019 and fulfill the requirements of an Educational Proficiency Plan.</w:t>
      </w:r>
    </w:p>
    <w:p w14:paraId="0C6C4B87"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(4) Students starting with the graduating class of 2010 shall, in addition to meeting the requirements found in 603 CMR 30.03(2) or (3), take a discipline-specific high school Science and Technology/Engineering MCAS test approved by the Board, by grade 10. To earn a competency determination:</w:t>
      </w:r>
    </w:p>
    <w:p w14:paraId="319A3024" w14:textId="2840DF9C"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Students in the graduating classes of 2010 through </w:t>
      </w:r>
      <w:r w:rsidRPr="007421D7">
        <w:rPr>
          <w:rFonts w:ascii="Times New Roman" w:eastAsia="Times New Roman" w:hAnsi="Times New Roman" w:cs="Times New Roman"/>
          <w:strike/>
          <w:color w:val="000000"/>
          <w:sz w:val="24"/>
          <w:szCs w:val="24"/>
        </w:rPr>
        <w:t>2022</w:t>
      </w:r>
      <w:r w:rsidRPr="0012058D">
        <w:rPr>
          <w:rFonts w:ascii="Times New Roman" w:eastAsia="Times New Roman" w:hAnsi="Times New Roman" w:cs="Times New Roman"/>
          <w:color w:val="000000"/>
          <w:sz w:val="24"/>
          <w:szCs w:val="24"/>
        </w:rPr>
        <w:t xml:space="preserve"> </w:t>
      </w:r>
      <w:r w:rsidR="007421D7" w:rsidRPr="007421D7">
        <w:rPr>
          <w:rFonts w:ascii="Times New Roman" w:eastAsia="Times New Roman" w:hAnsi="Times New Roman" w:cs="Times New Roman"/>
          <w:color w:val="000000"/>
          <w:sz w:val="24"/>
          <w:szCs w:val="24"/>
        </w:rPr>
        <w:t>2024</w:t>
      </w:r>
      <w:r w:rsidR="007421D7">
        <w:rPr>
          <w:rFonts w:ascii="Times New Roman" w:eastAsia="Times New Roman" w:hAnsi="Times New Roman" w:cs="Times New Roman"/>
          <w:color w:val="000000"/>
          <w:sz w:val="24"/>
          <w:szCs w:val="24"/>
        </w:rPr>
        <w:t xml:space="preserve"> </w:t>
      </w:r>
      <w:r w:rsidRPr="007421D7">
        <w:rPr>
          <w:rFonts w:ascii="Times New Roman" w:eastAsia="Times New Roman" w:hAnsi="Times New Roman" w:cs="Times New Roman"/>
          <w:color w:val="000000"/>
          <w:sz w:val="24"/>
          <w:szCs w:val="24"/>
        </w:rPr>
        <w:t>shall</w:t>
      </w:r>
      <w:r w:rsidRPr="0012058D">
        <w:rPr>
          <w:rFonts w:ascii="Times New Roman" w:eastAsia="Times New Roman" w:hAnsi="Times New Roman" w:cs="Times New Roman"/>
          <w:color w:val="000000"/>
          <w:sz w:val="24"/>
          <w:szCs w:val="24"/>
        </w:rPr>
        <w:t xml:space="preserve"> meet or exceed the Needs Improvement threshold scaled score of 220 on a discipline-specific high school Science and Technology/Engineering MCAS test.</w:t>
      </w:r>
    </w:p>
    <w:p w14:paraId="0335B477" w14:textId="1C6EFBCB"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w:t>
      </w:r>
      <w:r w:rsidRPr="007421D7">
        <w:rPr>
          <w:rFonts w:ascii="Times New Roman" w:eastAsia="Times New Roman" w:hAnsi="Times New Roman" w:cs="Times New Roman"/>
          <w:strike/>
          <w:color w:val="000000"/>
          <w:sz w:val="24"/>
          <w:szCs w:val="24"/>
        </w:rPr>
        <w:t>es</w:t>
      </w:r>
      <w:r w:rsidRPr="0012058D">
        <w:rPr>
          <w:rFonts w:ascii="Times New Roman" w:eastAsia="Times New Roman" w:hAnsi="Times New Roman" w:cs="Times New Roman"/>
          <w:color w:val="000000"/>
          <w:sz w:val="24"/>
          <w:szCs w:val="24"/>
        </w:rPr>
        <w:t xml:space="preserve"> of </w:t>
      </w:r>
      <w:r w:rsidRPr="007421D7">
        <w:rPr>
          <w:rFonts w:ascii="Times New Roman" w:eastAsia="Times New Roman" w:hAnsi="Times New Roman" w:cs="Times New Roman"/>
          <w:strike/>
          <w:color w:val="000000"/>
          <w:sz w:val="24"/>
          <w:szCs w:val="24"/>
        </w:rPr>
        <w:t>2023 and 2024</w:t>
      </w:r>
      <w:r w:rsidR="005802C6" w:rsidRPr="005802C6">
        <w:rPr>
          <w:rFonts w:ascii="Times New Roman" w:eastAsia="Times New Roman" w:hAnsi="Times New Roman" w:cs="Times New Roman"/>
          <w:color w:val="000000"/>
          <w:sz w:val="24"/>
          <w:szCs w:val="24"/>
          <w:u w:val="single"/>
        </w:rPr>
        <w:t>2025</w:t>
      </w:r>
      <w:r w:rsidRPr="0012058D">
        <w:rPr>
          <w:rFonts w:ascii="Times New Roman" w:eastAsia="Times New Roman" w:hAnsi="Times New Roman" w:cs="Times New Roman"/>
          <w:color w:val="000000"/>
          <w:sz w:val="24"/>
          <w:szCs w:val="24"/>
        </w:rPr>
        <w:t xml:space="preserve"> shall meet or exceed the scaled score threshold on a discipline-specific high school Science and Technology/Engineering MCAS test administered in 2020 or later that has been determined by the Commissioner to be comparable to the scaled score threshold of 220 on the high school Science and Technology/Engineering MCAS tests administered before 2020.</w:t>
      </w:r>
    </w:p>
    <w:p w14:paraId="3E58F579"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(c) 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(5) Starting in the third consecutive year that the History and Social Science high school assessment is administered, in addition to meeting the requirements contained in 603 CMR 30.02(2) through (4), students shall meet or exceed the passing standard on the History and Social Science high school assessment. </w:t>
      </w:r>
    </w:p>
    <w:p w14:paraId="7AA1843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(a) A review of a student's strengths and weaknesses in the content area.</w:t>
      </w:r>
    </w:p>
    <w:p w14:paraId="7D40AC0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The courses the student will be required to take and </w:t>
      </w:r>
      <w:r w:rsidRPr="0012058D">
        <w:rPr>
          <w:rFonts w:ascii="Times New Roman" w:eastAsia="Times New Roman" w:hAnsi="Times New Roman" w:cs="Times New Roman"/>
          <w:iCs/>
          <w:color w:val="000000"/>
          <w:sz w:val="24"/>
          <w:szCs w:val="24"/>
        </w:rPr>
        <w:t>successfully complete</w:t>
      </w:r>
      <w:r w:rsidRPr="0012058D">
        <w:rPr>
          <w:rFonts w:ascii="Times New Roman" w:eastAsia="Times New Roman" w:hAnsi="Times New Roman" w:cs="Times New Roman"/>
          <w:color w:val="000000"/>
          <w:sz w:val="24"/>
          <w:szCs w:val="24"/>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51410A3"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5DCF085E"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(7) A student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12058D">
        <w:rPr>
          <w:rFonts w:ascii="Times New Roman" w:eastAsia="Times New Roman" w:hAnsi="Times New Roman" w:cs="Times New Roman"/>
          <w:iCs/>
          <w:color w:val="000000"/>
          <w:sz w:val="24"/>
          <w:szCs w:val="24"/>
        </w:rPr>
        <w:t>For students who have not achieved this score threshold, the principal or head of school (or his or her designee) will determine whether the student has fulfilled the Educational Proficiency Plan.</w:t>
      </w:r>
    </w:p>
    <w:p w14:paraId="3BC08B09" w14:textId="0850C731" w:rsidR="005D5997" w:rsidRPr="00991405" w:rsidRDefault="00991405" w:rsidP="003C1B69">
      <w:pPr>
        <w:rPr>
          <w:rFonts w:ascii="Times New Roman" w:eastAsia="Times New Roman" w:hAnsi="Times New Roman" w:cs="Times New Roman"/>
          <w:b/>
          <w:sz w:val="24"/>
          <w:szCs w:val="24"/>
        </w:rPr>
      </w:pPr>
      <w:r w:rsidRPr="00991405">
        <w:rPr>
          <w:rFonts w:ascii="Times New Roman" w:eastAsia="Times New Roman" w:hAnsi="Times New Roman" w:cs="Times New Roman"/>
          <w:b/>
          <w:bCs/>
          <w:color w:val="000000"/>
          <w:sz w:val="24"/>
          <w:szCs w:val="24"/>
        </w:rPr>
        <w:t>The</w:t>
      </w:r>
      <w:r w:rsidRPr="00991405">
        <w:rPr>
          <w:rFonts w:ascii="Times New Roman" w:eastAsia="Times New Roman" w:hAnsi="Times New Roman" w:cs="Times New Roman"/>
          <w:b/>
          <w:sz w:val="24"/>
          <w:szCs w:val="24"/>
        </w:rPr>
        <w:t xml:space="preserve"> remaining sections of the regulations are unchanged. For the complete text of the current regulations, 603 CMR 30.00, see </w:t>
      </w:r>
      <w:hyperlink r:id="rId13"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CF15B" w14:textId="77777777" w:rsidR="00C46C6C" w:rsidRDefault="00C46C6C" w:rsidP="002C1263">
      <w:pPr>
        <w:spacing w:after="0" w:line="240" w:lineRule="auto"/>
      </w:pPr>
      <w:r>
        <w:separator/>
      </w:r>
    </w:p>
  </w:endnote>
  <w:endnote w:type="continuationSeparator" w:id="0">
    <w:p w14:paraId="69951735" w14:textId="77777777" w:rsidR="00C46C6C" w:rsidRDefault="00C46C6C" w:rsidP="002C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997991"/>
      <w:docPartObj>
        <w:docPartGallery w:val="Page Numbers (Bottom of Page)"/>
        <w:docPartUnique/>
      </w:docPartObj>
    </w:sdtPr>
    <w:sdtEndPr>
      <w:rPr>
        <w:noProof/>
      </w:rPr>
    </w:sdtEndPr>
    <w:sdtContent>
      <w:p w14:paraId="58645C18" w14:textId="03838857" w:rsidR="00373624" w:rsidRDefault="003736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BAD47" w14:textId="77777777" w:rsidR="00373624" w:rsidRDefault="0037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BBF8C" w14:textId="77777777" w:rsidR="00C46C6C" w:rsidRDefault="00C46C6C" w:rsidP="002C1263">
      <w:pPr>
        <w:spacing w:after="0" w:line="240" w:lineRule="auto"/>
      </w:pPr>
      <w:r>
        <w:separator/>
      </w:r>
    </w:p>
  </w:footnote>
  <w:footnote w:type="continuationSeparator" w:id="0">
    <w:p w14:paraId="6036EF7A" w14:textId="77777777" w:rsidR="00C46C6C" w:rsidRDefault="00C46C6C" w:rsidP="002C1263">
      <w:pPr>
        <w:spacing w:after="0" w:line="240" w:lineRule="auto"/>
      </w:pPr>
      <w:r>
        <w:continuationSeparator/>
      </w:r>
    </w:p>
  </w:footnote>
  <w:footnote w:id="1">
    <w:p w14:paraId="5B3791C0" w14:textId="4FDCC6B7" w:rsidR="009846AC" w:rsidRPr="00127EB4" w:rsidRDefault="009846AC" w:rsidP="009846AC">
      <w:pPr>
        <w:pStyle w:val="Footer"/>
        <w:rPr>
          <w:rFonts w:ascii="Times New Roman" w:hAnsi="Times New Roman" w:cs="Times New Roman"/>
        </w:rPr>
      </w:pPr>
      <w:r>
        <w:rPr>
          <w:rStyle w:val="FootnoteReference"/>
        </w:rPr>
        <w:footnoteRef/>
      </w:r>
      <w:r>
        <w:t xml:space="preserve"> </w:t>
      </w:r>
      <w:r w:rsidRPr="00127EB4">
        <w:rPr>
          <w:rFonts w:ascii="Times New Roman" w:hAnsi="Times New Roman" w:cs="Times New Roman"/>
        </w:rPr>
        <w:t>Subject to further revision by the Executive Office of Administration and Finance</w:t>
      </w:r>
      <w:r>
        <w:rPr>
          <w:rFonts w:ascii="Times New Roman" w:hAnsi="Times New Roman" w:cs="Times New Roman"/>
        </w:rPr>
        <w:t>.</w:t>
      </w:r>
    </w:p>
    <w:p w14:paraId="18B7AA98" w14:textId="7DDF6BC1" w:rsidR="009846AC" w:rsidRDefault="009846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76853"/>
    <w:multiLevelType w:val="hybridMultilevel"/>
    <w:tmpl w:val="07F0D148"/>
    <w:lvl w:ilvl="0" w:tplc="1416F5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06872"/>
    <w:multiLevelType w:val="hybridMultilevel"/>
    <w:tmpl w:val="5C662D52"/>
    <w:lvl w:ilvl="0" w:tplc="3AFE9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69"/>
    <w:rsid w:val="00025F8D"/>
    <w:rsid w:val="0012058D"/>
    <w:rsid w:val="00127EB4"/>
    <w:rsid w:val="0015300B"/>
    <w:rsid w:val="00216ED5"/>
    <w:rsid w:val="002C1263"/>
    <w:rsid w:val="002C41AF"/>
    <w:rsid w:val="0034400E"/>
    <w:rsid w:val="00373624"/>
    <w:rsid w:val="003C1B69"/>
    <w:rsid w:val="003D0565"/>
    <w:rsid w:val="0046338E"/>
    <w:rsid w:val="005802C6"/>
    <w:rsid w:val="005A71C0"/>
    <w:rsid w:val="005D5997"/>
    <w:rsid w:val="00634B72"/>
    <w:rsid w:val="007421D7"/>
    <w:rsid w:val="00775749"/>
    <w:rsid w:val="0079633F"/>
    <w:rsid w:val="007B3A27"/>
    <w:rsid w:val="007F59E0"/>
    <w:rsid w:val="009846AC"/>
    <w:rsid w:val="00991405"/>
    <w:rsid w:val="009A604F"/>
    <w:rsid w:val="009D166E"/>
    <w:rsid w:val="009E5E2C"/>
    <w:rsid w:val="00AA72E7"/>
    <w:rsid w:val="00BC1994"/>
    <w:rsid w:val="00C46C6C"/>
    <w:rsid w:val="00FE2BB1"/>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73C3"/>
  <w15:chartTrackingRefBased/>
  <w15:docId w15:val="{6523669B-7995-4536-BD29-F7E0AAB6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semiHidden/>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semiHidden/>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 w:type="paragraph" w:styleId="FootnoteText">
    <w:name w:val="footnote text"/>
    <w:basedOn w:val="Normal"/>
    <w:link w:val="FootnoteTextChar"/>
    <w:uiPriority w:val="99"/>
    <w:semiHidden/>
    <w:unhideWhenUsed/>
    <w:rsid w:val="0012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EB4"/>
    <w:rPr>
      <w:sz w:val="20"/>
      <w:szCs w:val="20"/>
    </w:rPr>
  </w:style>
  <w:style w:type="character" w:styleId="FootnoteReference">
    <w:name w:val="footnote reference"/>
    <w:basedOn w:val="DefaultParagraphFont"/>
    <w:uiPriority w:val="99"/>
    <w:semiHidden/>
    <w:unhideWhenUsed/>
    <w:rsid w:val="00127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3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DESE-231-71650</_dlc_DocId>
    <_dlc_DocIdUrl xmlns="733efe1c-5bbe-4968-87dc-d400e65c879f">
      <Url>https://sharepoint.doemass.org/ese/webteam/cps/_layouts/DocIdRedir.aspx?ID=DESE-231-71650</Url>
      <Description>DESE-231-71650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45E0-0526-4769-BCF9-151229D2F2D1}">
  <ds:schemaRefs>
    <ds:schemaRef ds:uri="http://schemas.microsoft.com/sharepoint/events"/>
  </ds:schemaRefs>
</ds:datastoreItem>
</file>

<file path=customXml/itemProps2.xml><?xml version="1.0" encoding="utf-8"?>
<ds:datastoreItem xmlns:ds="http://schemas.openxmlformats.org/officeDocument/2006/customXml" ds:itemID="{F48C8151-2272-4ABB-83F9-DAAF58D1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41C20-6B58-4A68-BE3F-F4C6582336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B57121-030F-4E5B-9F0F-DE0FEF25DBF2}">
  <ds:schemaRefs>
    <ds:schemaRef ds:uri="http://schemas.microsoft.com/sharepoint/v3/contenttype/forms"/>
  </ds:schemaRefs>
</ds:datastoreItem>
</file>

<file path=customXml/itemProps5.xml><?xml version="1.0" encoding="utf-8"?>
<ds:datastoreItem xmlns:ds="http://schemas.openxmlformats.org/officeDocument/2006/customXml" ds:itemID="{956C9F24-F67B-4C32-AF22-8E6C71A3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BESE June 22, 2021 Item 8 attachment Comp Determ proposed reg redline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8 Attachment: Comp Determ proposed reg redline </dc:title>
  <dc:subject/>
  <dc:creator>DESE</dc:creator>
  <cp:keywords/>
  <dc:description/>
  <cp:lastModifiedBy>Zou, Dong (EOE)</cp:lastModifiedBy>
  <cp:revision>4</cp:revision>
  <cp:lastPrinted>2021-06-11T20:39:00Z</cp:lastPrinted>
  <dcterms:created xsi:type="dcterms:W3CDTF">2021-06-11T20:41:00Z</dcterms:created>
  <dcterms:modified xsi:type="dcterms:W3CDTF">2021-06-14T13:55:00Z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