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6C09E983">
            <wp:simplePos x="0" y="0"/>
            <wp:positionH relativeFrom="column">
              <wp:posOffset>-506041</wp:posOffset>
            </wp:positionH>
            <wp:positionV relativeFrom="page">
              <wp:posOffset>729372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2663EEF3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A8474DD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3"/>
          <w:headerReference w:type="first" r:id="rId14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C61153">
        <w:tc>
          <w:tcPr>
            <w:tcW w:w="1188" w:type="dxa"/>
          </w:tcPr>
          <w:p w14:paraId="39783A44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C61153">
        <w:tc>
          <w:tcPr>
            <w:tcW w:w="1188" w:type="dxa"/>
          </w:tcPr>
          <w:p w14:paraId="3CA9C841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C61153">
        <w:tc>
          <w:tcPr>
            <w:tcW w:w="1188" w:type="dxa"/>
          </w:tcPr>
          <w:p w14:paraId="7A787627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6409E11E" w:rsidR="007C3CD1" w:rsidRPr="00EF6950" w:rsidRDefault="006E623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August </w:t>
            </w:r>
            <w:r w:rsidR="00A4585E">
              <w:rPr>
                <w:bCs/>
                <w:snapToGrid w:val="0"/>
              </w:rPr>
              <w:t>20</w:t>
            </w:r>
            <w:r>
              <w:rPr>
                <w:bCs/>
                <w:snapToGrid w:val="0"/>
              </w:rPr>
              <w:t>, 2021</w:t>
            </w:r>
          </w:p>
        </w:tc>
      </w:tr>
      <w:tr w:rsidR="007C3CD1" w:rsidRPr="00EF6950" w14:paraId="0E3628C1" w14:textId="77777777" w:rsidTr="00C61153">
        <w:tc>
          <w:tcPr>
            <w:tcW w:w="1188" w:type="dxa"/>
          </w:tcPr>
          <w:p w14:paraId="7496B726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1BCD22A1" w:rsidR="007C3CD1" w:rsidRPr="00EF6950" w:rsidRDefault="007C22C8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Recommendation to Authorize Commissioner to Require Masks for Students and Staff in K-12 Schools through at least October 1, 2021</w:t>
            </w:r>
            <w:r w:rsidR="00A4585E">
              <w:rPr>
                <w:rStyle w:val="normaltextrun"/>
                <w:color w:val="000000"/>
                <w:shd w:val="clear" w:color="auto" w:fill="FFFFFF"/>
              </w:rPr>
              <w:t xml:space="preserve">, Consistent with Exigent Circumstances </w:t>
            </w:r>
            <w:r>
              <w:rPr>
                <w:rStyle w:val="normaltextrun"/>
                <w:color w:val="000000"/>
                <w:shd w:val="clear" w:color="auto" w:fill="FFFFFF"/>
              </w:rPr>
              <w:t>under </w:t>
            </w:r>
            <w:hyperlink r:id="rId15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Student Learning Time Regulations, 603 CMR 27.08 (1) 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r w:rsidR="00A51F3F" w:rsidRPr="00EF6950" w:rsidDel="00A51F3F">
              <w:t xml:space="preserve">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198425BF" w14:textId="10052164" w:rsidR="00D9492F" w:rsidRDefault="00511960" w:rsidP="00327B1A">
      <w:pPr>
        <w:rPr>
          <w:szCs w:val="24"/>
          <w:shd w:val="clear" w:color="auto" w:fill="FFFFFF"/>
        </w:rPr>
      </w:pPr>
      <w:r w:rsidRPr="000C7D31">
        <w:rPr>
          <w:szCs w:val="24"/>
          <w:shd w:val="clear" w:color="auto" w:fill="FFFFFF"/>
        </w:rPr>
        <w:t xml:space="preserve">At the </w:t>
      </w:r>
      <w:r w:rsidR="006E6231" w:rsidRPr="000C7D31">
        <w:rPr>
          <w:szCs w:val="24"/>
          <w:shd w:val="clear" w:color="auto" w:fill="FFFFFF"/>
        </w:rPr>
        <w:t xml:space="preserve">special </w:t>
      </w:r>
      <w:r w:rsidRPr="000C7D31">
        <w:rPr>
          <w:szCs w:val="24"/>
          <w:shd w:val="clear" w:color="auto" w:fill="FFFFFF"/>
        </w:rPr>
        <w:t xml:space="preserve">meeting of the Board of Elementary and Secondary Education (Board) on </w:t>
      </w:r>
      <w:r w:rsidR="006E6231" w:rsidRPr="000C7D31">
        <w:rPr>
          <w:szCs w:val="24"/>
          <w:shd w:val="clear" w:color="auto" w:fill="FFFFFF"/>
        </w:rPr>
        <w:t>August 24, 2021</w:t>
      </w:r>
      <w:r w:rsidRPr="000C7D31">
        <w:rPr>
          <w:szCs w:val="24"/>
          <w:shd w:val="clear" w:color="auto" w:fill="FFFFFF"/>
        </w:rPr>
        <w:t xml:space="preserve">, I will </w:t>
      </w:r>
      <w:r w:rsidR="00FC350C" w:rsidRPr="000C7D31">
        <w:rPr>
          <w:szCs w:val="24"/>
          <w:shd w:val="clear" w:color="auto" w:fill="FFFFFF"/>
        </w:rPr>
        <w:t xml:space="preserve">recommend that </w:t>
      </w:r>
      <w:r w:rsidR="00671299" w:rsidRPr="000C7D31">
        <w:rPr>
          <w:szCs w:val="24"/>
          <w:shd w:val="clear" w:color="auto" w:fill="FFFFFF"/>
        </w:rPr>
        <w:t xml:space="preserve">the Board </w:t>
      </w:r>
      <w:r w:rsidR="006E6231" w:rsidRPr="000C7D31">
        <w:rPr>
          <w:szCs w:val="24"/>
          <w:shd w:val="clear" w:color="auto" w:fill="FFFFFF"/>
        </w:rPr>
        <w:t>declare exigent circumstances under the Student Learning Time regulations, 603 CMR 27.08 (1)</w:t>
      </w:r>
      <w:r w:rsidR="00327B1A" w:rsidRPr="000C7D31">
        <w:rPr>
          <w:szCs w:val="24"/>
          <w:shd w:val="clear" w:color="auto" w:fill="FFFFFF"/>
        </w:rPr>
        <w:t xml:space="preserve">, to provide me with the authority to </w:t>
      </w:r>
      <w:r w:rsidR="00327B1A" w:rsidRPr="000C7D31">
        <w:rPr>
          <w:szCs w:val="24"/>
        </w:rPr>
        <w:t xml:space="preserve">issue a mask mandate </w:t>
      </w:r>
      <w:r w:rsidR="00327B1A" w:rsidRPr="001F2675">
        <w:rPr>
          <w:szCs w:val="24"/>
        </w:rPr>
        <w:t xml:space="preserve">for </w:t>
      </w:r>
      <w:r w:rsidR="00DA3AB6" w:rsidRPr="001F2675">
        <w:rPr>
          <w:szCs w:val="24"/>
        </w:rPr>
        <w:t xml:space="preserve">public school </w:t>
      </w:r>
      <w:r w:rsidR="00327B1A" w:rsidRPr="001F2675">
        <w:rPr>
          <w:szCs w:val="24"/>
        </w:rPr>
        <w:t>students</w:t>
      </w:r>
      <w:r w:rsidR="00DA3AB6" w:rsidRPr="001F2675">
        <w:rPr>
          <w:szCs w:val="24"/>
        </w:rPr>
        <w:t xml:space="preserve"> (age 5 and above)</w:t>
      </w:r>
      <w:r w:rsidR="00327B1A" w:rsidRPr="001F2675">
        <w:rPr>
          <w:szCs w:val="24"/>
        </w:rPr>
        <w:t xml:space="preserve"> and staff </w:t>
      </w:r>
      <w:r w:rsidR="00DA3AB6" w:rsidRPr="001F2675">
        <w:rPr>
          <w:szCs w:val="24"/>
        </w:rPr>
        <w:t>in all grades</w:t>
      </w:r>
      <w:r w:rsidR="00327B1A" w:rsidRPr="001F2675">
        <w:rPr>
          <w:szCs w:val="24"/>
        </w:rPr>
        <w:t xml:space="preserve"> through</w:t>
      </w:r>
      <w:r w:rsidR="00327B1A" w:rsidRPr="000C7D31">
        <w:rPr>
          <w:szCs w:val="24"/>
        </w:rPr>
        <w:t xml:space="preserve"> at least October 1, 2021</w:t>
      </w:r>
      <w:r w:rsidR="006E6231" w:rsidRPr="000C7D31">
        <w:rPr>
          <w:szCs w:val="24"/>
          <w:shd w:val="clear" w:color="auto" w:fill="FFFFFF"/>
        </w:rPr>
        <w:t xml:space="preserve">.  </w:t>
      </w:r>
    </w:p>
    <w:p w14:paraId="5034F286" w14:textId="77777777" w:rsidR="00D9492F" w:rsidRDefault="00D9492F" w:rsidP="00327B1A">
      <w:pPr>
        <w:rPr>
          <w:szCs w:val="24"/>
          <w:shd w:val="clear" w:color="auto" w:fill="FFFFFF"/>
        </w:rPr>
      </w:pPr>
    </w:p>
    <w:p w14:paraId="2FA0F122" w14:textId="50453016" w:rsidR="000C7D31" w:rsidRPr="000C7D31" w:rsidRDefault="00327B1A" w:rsidP="00327B1A">
      <w:r w:rsidRPr="000C7D31">
        <w:rPr>
          <w:szCs w:val="24"/>
          <w:shd w:val="clear" w:color="auto" w:fill="FFFFFF"/>
        </w:rPr>
        <w:t xml:space="preserve">As described below, </w:t>
      </w:r>
      <w:r w:rsidRPr="000C7D31">
        <w:t>in light of the current rise of COVID-19 in Massachusetts</w:t>
      </w:r>
      <w:r w:rsidR="004E6DC1" w:rsidRPr="00C62390">
        <w:t>,</w:t>
      </w:r>
      <w:r w:rsidRPr="00C62390">
        <w:t xml:space="preserve"> I believe a mask mandate </w:t>
      </w:r>
      <w:r w:rsidR="00941395">
        <w:t>will</w:t>
      </w:r>
      <w:r w:rsidR="00320824" w:rsidRPr="00C62390">
        <w:t xml:space="preserve"> be an</w:t>
      </w:r>
      <w:r w:rsidRPr="00C62390">
        <w:t xml:space="preserve"> important </w:t>
      </w:r>
      <w:r w:rsidR="00320824" w:rsidRPr="00C62390">
        <w:t xml:space="preserve">additional measure to </w:t>
      </w:r>
      <w:r w:rsidRPr="00C62390">
        <w:t>keep</w:t>
      </w:r>
      <w:r w:rsidR="00FA4865" w:rsidRPr="00C62390">
        <w:t xml:space="preserve"> </w:t>
      </w:r>
      <w:r w:rsidRPr="00C62390">
        <w:t>students in school safely</w:t>
      </w:r>
      <w:r w:rsidR="00C62390" w:rsidRPr="00C62390">
        <w:t xml:space="preserve"> at this time</w:t>
      </w:r>
      <w:r w:rsidRPr="00C62390">
        <w:t xml:space="preserve">. </w:t>
      </w:r>
      <w:r w:rsidR="004E6DC1" w:rsidRPr="00C62390">
        <w:t>Masks remain a simple and effective mitigation measure to prevent the spread of COVID-19</w:t>
      </w:r>
      <w:r w:rsidR="000C7D31" w:rsidRPr="00C62390">
        <w:t>.</w:t>
      </w:r>
      <w:r w:rsidR="004E6DC1" w:rsidRPr="00C62390">
        <w:rPr>
          <w:rStyle w:val="FootnoteReference"/>
          <w:vertAlign w:val="superscript"/>
        </w:rPr>
        <w:footnoteReference w:id="2"/>
      </w:r>
      <w:r w:rsidR="004E6DC1" w:rsidRPr="00C62390">
        <w:rPr>
          <w:vertAlign w:val="superscript"/>
        </w:rPr>
        <w:t xml:space="preserve"> </w:t>
      </w:r>
      <w:r w:rsidR="004E6DC1" w:rsidRPr="00C62390">
        <w:rPr>
          <w:rStyle w:val="FootnoteReference"/>
          <w:vertAlign w:val="superscript"/>
        </w:rPr>
        <w:footnoteReference w:id="3"/>
      </w:r>
      <w:r w:rsidR="004E6DC1" w:rsidRPr="00C62390">
        <w:t xml:space="preserve"> A mandate will also provide more time for students and staff to get vaccinated</w:t>
      </w:r>
      <w:r w:rsidR="000C7D31" w:rsidRPr="00C62390">
        <w:t xml:space="preserve">, as we know vaccination remains the single most important tool in </w:t>
      </w:r>
      <w:r w:rsidR="002B1531" w:rsidRPr="00C62390">
        <w:t>mitigating the impact of</w:t>
      </w:r>
      <w:r w:rsidR="000C7D31" w:rsidRPr="000C7D31">
        <w:t xml:space="preserve"> COVID-19.</w:t>
      </w:r>
      <w:r w:rsidR="000C7D31" w:rsidRPr="000C7D31">
        <w:rPr>
          <w:rStyle w:val="FootnoteReference"/>
          <w:vertAlign w:val="superscript"/>
        </w:rPr>
        <w:footnoteReference w:id="4"/>
      </w:r>
      <w:r w:rsidR="000C7D31" w:rsidRPr="000C7D31">
        <w:t xml:space="preserve"> </w:t>
      </w:r>
    </w:p>
    <w:p w14:paraId="038ADF33" w14:textId="77777777" w:rsidR="00327B1A" w:rsidRPr="000C7D31" w:rsidRDefault="00327B1A" w:rsidP="00327B1A"/>
    <w:p w14:paraId="72E211B2" w14:textId="694120BA" w:rsidR="004E6DC1" w:rsidRPr="000C7D31" w:rsidRDefault="00000E97" w:rsidP="00000E97">
      <w:pPr>
        <w:rPr>
          <w:szCs w:val="24"/>
          <w:shd w:val="clear" w:color="auto" w:fill="FFFFFF"/>
        </w:rPr>
      </w:pPr>
      <w:r w:rsidRPr="000C7D31">
        <w:rPr>
          <w:szCs w:val="24"/>
        </w:rPr>
        <w:t xml:space="preserve">The </w:t>
      </w:r>
      <w:r w:rsidR="006E6231" w:rsidRPr="000C7D31">
        <w:rPr>
          <w:szCs w:val="24"/>
        </w:rPr>
        <w:t xml:space="preserve">Student Learning Time </w:t>
      </w:r>
      <w:r w:rsidR="006125FF" w:rsidRPr="000C7D31">
        <w:rPr>
          <w:szCs w:val="24"/>
        </w:rPr>
        <w:t xml:space="preserve">regulations provide that </w:t>
      </w:r>
      <w:r w:rsidR="006F736D" w:rsidRPr="000C7D31">
        <w:rPr>
          <w:szCs w:val="24"/>
        </w:rPr>
        <w:t>the Board</w:t>
      </w:r>
      <w:r w:rsidR="006125FF" w:rsidRPr="000C7D31">
        <w:rPr>
          <w:szCs w:val="24"/>
        </w:rPr>
        <w:t xml:space="preserve"> may</w:t>
      </w:r>
      <w:r w:rsidR="006F736D" w:rsidRPr="000C7D31">
        <w:rPr>
          <w:szCs w:val="24"/>
        </w:rPr>
        <w:t xml:space="preserve"> declare that “</w:t>
      </w:r>
      <w:r w:rsidR="00BA26E2" w:rsidRPr="000C7D31">
        <w:rPr>
          <w:szCs w:val="24"/>
        </w:rPr>
        <w:t>exigent circumstances exist that adversely affect the ability of students to attend classes in a safe environment unless additional health and safety measures are put in place</w:t>
      </w:r>
      <w:r w:rsidR="002B1531">
        <w:rPr>
          <w:szCs w:val="24"/>
        </w:rPr>
        <w:t>.</w:t>
      </w:r>
      <w:r w:rsidR="006F736D" w:rsidRPr="000C7D31">
        <w:rPr>
          <w:szCs w:val="24"/>
        </w:rPr>
        <w:t>”</w:t>
      </w:r>
      <w:r w:rsidR="002B1531">
        <w:rPr>
          <w:szCs w:val="24"/>
        </w:rPr>
        <w:t xml:space="preserve"> </w:t>
      </w:r>
      <w:r w:rsidR="002B1531" w:rsidRPr="002B1531">
        <w:rPr>
          <w:rStyle w:val="FootnoteReference"/>
          <w:szCs w:val="24"/>
          <w:vertAlign w:val="superscript"/>
        </w:rPr>
        <w:footnoteReference w:id="5"/>
      </w:r>
      <w:r w:rsidR="006F736D" w:rsidRPr="000C7D31">
        <w:rPr>
          <w:szCs w:val="24"/>
        </w:rPr>
        <w:t xml:space="preserve"> </w:t>
      </w:r>
      <w:r w:rsidR="006F736D" w:rsidRPr="000C7D31">
        <w:rPr>
          <w:szCs w:val="24"/>
          <w:shd w:val="clear" w:color="auto" w:fill="FFFFFF"/>
        </w:rPr>
        <w:t>Upon such a declaration, I must then, in consultation with medical experts and state health officials, issue health and safety requirement</w:t>
      </w:r>
      <w:r w:rsidR="006125FF" w:rsidRPr="000C7D31">
        <w:rPr>
          <w:szCs w:val="24"/>
          <w:shd w:val="clear" w:color="auto" w:fill="FFFFFF"/>
        </w:rPr>
        <w:t>s</w:t>
      </w:r>
      <w:r w:rsidR="006F736D" w:rsidRPr="000C7D31">
        <w:rPr>
          <w:szCs w:val="24"/>
          <w:shd w:val="clear" w:color="auto" w:fill="FFFFFF"/>
        </w:rPr>
        <w:t xml:space="preserve"> and related guidance for districts.</w:t>
      </w:r>
      <w:r w:rsidR="00D9492F">
        <w:rPr>
          <w:szCs w:val="24"/>
          <w:shd w:val="clear" w:color="auto" w:fill="FFFFFF"/>
        </w:rPr>
        <w:t xml:space="preserve"> </w:t>
      </w:r>
      <w:r w:rsidR="00B76D6B" w:rsidRPr="000C7D31">
        <w:rPr>
          <w:szCs w:val="24"/>
          <w:shd w:val="clear" w:color="auto" w:fill="FFFFFF"/>
        </w:rPr>
        <w:t xml:space="preserve">If the Board gives me this authority, </w:t>
      </w:r>
      <w:r w:rsidR="00327B1A" w:rsidRPr="000C7D31">
        <w:rPr>
          <w:szCs w:val="24"/>
          <w:shd w:val="clear" w:color="auto" w:fill="FFFFFF"/>
        </w:rPr>
        <w:t xml:space="preserve">having consulted with medical experts and public health officials, </w:t>
      </w:r>
      <w:r w:rsidR="00B76D6B" w:rsidRPr="000C7D31">
        <w:rPr>
          <w:szCs w:val="24"/>
          <w:shd w:val="clear" w:color="auto" w:fill="FFFFFF"/>
        </w:rPr>
        <w:t>I w</w:t>
      </w:r>
      <w:r w:rsidR="00D6380B" w:rsidRPr="000C7D31">
        <w:rPr>
          <w:szCs w:val="24"/>
          <w:shd w:val="clear" w:color="auto" w:fill="FFFFFF"/>
        </w:rPr>
        <w:t>ill</w:t>
      </w:r>
      <w:r w:rsidR="00B76D6B" w:rsidRPr="000C7D31">
        <w:rPr>
          <w:szCs w:val="24"/>
          <w:shd w:val="clear" w:color="auto" w:fill="FFFFFF"/>
        </w:rPr>
        <w:t xml:space="preserve"> </w:t>
      </w:r>
      <w:r w:rsidR="009531DD" w:rsidRPr="000C7D31">
        <w:rPr>
          <w:szCs w:val="24"/>
          <w:shd w:val="clear" w:color="auto" w:fill="FFFFFF"/>
        </w:rPr>
        <w:t xml:space="preserve">implement </w:t>
      </w:r>
      <w:r w:rsidR="00B76D6B" w:rsidRPr="000C7D31">
        <w:rPr>
          <w:szCs w:val="24"/>
          <w:shd w:val="clear" w:color="auto" w:fill="FFFFFF"/>
        </w:rPr>
        <w:t>a mask</w:t>
      </w:r>
      <w:r w:rsidR="00DA3AB6">
        <w:rPr>
          <w:szCs w:val="24"/>
          <w:shd w:val="clear" w:color="auto" w:fill="FFFFFF"/>
        </w:rPr>
        <w:t xml:space="preserve"> </w:t>
      </w:r>
      <w:r w:rsidR="00B76D6B" w:rsidRPr="000C7D31">
        <w:rPr>
          <w:szCs w:val="24"/>
          <w:shd w:val="clear" w:color="auto" w:fill="FFFFFF"/>
        </w:rPr>
        <w:t>mandate</w:t>
      </w:r>
      <w:r w:rsidR="00BF658E" w:rsidRPr="000C7D31">
        <w:rPr>
          <w:szCs w:val="24"/>
          <w:shd w:val="clear" w:color="auto" w:fill="FFFFFF"/>
        </w:rPr>
        <w:t xml:space="preserve"> </w:t>
      </w:r>
      <w:r w:rsidR="00B76D6B" w:rsidRPr="000C7D31">
        <w:rPr>
          <w:szCs w:val="24"/>
          <w:shd w:val="clear" w:color="auto" w:fill="FFFFFF"/>
        </w:rPr>
        <w:t>for</w:t>
      </w:r>
      <w:r w:rsidR="00FA4865" w:rsidRPr="000C7D31">
        <w:rPr>
          <w:szCs w:val="24"/>
          <w:shd w:val="clear" w:color="auto" w:fill="FFFFFF"/>
        </w:rPr>
        <w:t xml:space="preserve"> all</w:t>
      </w:r>
      <w:r w:rsidR="00B76D6B" w:rsidRPr="000C7D31">
        <w:rPr>
          <w:szCs w:val="24"/>
          <w:shd w:val="clear" w:color="auto" w:fill="FFFFFF"/>
        </w:rPr>
        <w:t xml:space="preserve"> students and staff </w:t>
      </w:r>
      <w:r w:rsidR="00B76D6B" w:rsidRPr="001F2675">
        <w:rPr>
          <w:szCs w:val="24"/>
          <w:shd w:val="clear" w:color="auto" w:fill="FFFFFF"/>
        </w:rPr>
        <w:t xml:space="preserve">in </w:t>
      </w:r>
      <w:r w:rsidR="00DA3AB6" w:rsidRPr="001F2675">
        <w:rPr>
          <w:szCs w:val="24"/>
          <w:shd w:val="clear" w:color="auto" w:fill="FFFFFF"/>
        </w:rPr>
        <w:t xml:space="preserve">all </w:t>
      </w:r>
      <w:r w:rsidR="00B76D6B" w:rsidRPr="001F2675">
        <w:rPr>
          <w:szCs w:val="24"/>
          <w:shd w:val="clear" w:color="auto" w:fill="FFFFFF"/>
        </w:rPr>
        <w:t>grades.</w:t>
      </w:r>
      <w:r w:rsidR="00B76D6B" w:rsidRPr="000C7D31">
        <w:rPr>
          <w:szCs w:val="24"/>
          <w:shd w:val="clear" w:color="auto" w:fill="FFFFFF"/>
        </w:rPr>
        <w:t xml:space="preserve"> </w:t>
      </w:r>
    </w:p>
    <w:p w14:paraId="0B377376" w14:textId="3C33F011" w:rsidR="00BA26E2" w:rsidRPr="000C7D31" w:rsidRDefault="00BF658E" w:rsidP="00000E97">
      <w:pPr>
        <w:rPr>
          <w:szCs w:val="24"/>
        </w:rPr>
      </w:pPr>
      <w:r w:rsidRPr="000C7D31">
        <w:rPr>
          <w:szCs w:val="24"/>
          <w:shd w:val="clear" w:color="auto" w:fill="FFFFFF"/>
        </w:rPr>
        <w:lastRenderedPageBreak/>
        <w:t xml:space="preserve">The mandate would be in place until </w:t>
      </w:r>
      <w:r w:rsidR="00490443" w:rsidRPr="000C7D31">
        <w:rPr>
          <w:szCs w:val="24"/>
          <w:shd w:val="clear" w:color="auto" w:fill="FFFFFF"/>
        </w:rPr>
        <w:t xml:space="preserve">at least </w:t>
      </w:r>
      <w:r w:rsidRPr="000C7D31">
        <w:rPr>
          <w:szCs w:val="24"/>
          <w:shd w:val="clear" w:color="auto" w:fill="FFFFFF"/>
        </w:rPr>
        <w:t xml:space="preserve">October 1, 2021, </w:t>
      </w:r>
      <w:r w:rsidR="005C471E" w:rsidRPr="000C7D31">
        <w:rPr>
          <w:szCs w:val="24"/>
          <w:shd w:val="clear" w:color="auto" w:fill="FFFFFF"/>
        </w:rPr>
        <w:t>at</w:t>
      </w:r>
      <w:r w:rsidRPr="000C7D31">
        <w:rPr>
          <w:szCs w:val="24"/>
          <w:shd w:val="clear" w:color="auto" w:fill="FFFFFF"/>
        </w:rPr>
        <w:t xml:space="preserve"> which point </w:t>
      </w:r>
      <w:r w:rsidR="006B0227" w:rsidRPr="000C7D31">
        <w:rPr>
          <w:szCs w:val="24"/>
          <w:shd w:val="clear" w:color="auto" w:fill="FFFFFF"/>
        </w:rPr>
        <w:t xml:space="preserve">I </w:t>
      </w:r>
      <w:r w:rsidR="006B0227" w:rsidRPr="001F2675">
        <w:rPr>
          <w:szCs w:val="24"/>
          <w:shd w:val="clear" w:color="auto" w:fill="FFFFFF"/>
        </w:rPr>
        <w:t>w</w:t>
      </w:r>
      <w:r w:rsidR="009826E9" w:rsidRPr="001F2675">
        <w:rPr>
          <w:szCs w:val="24"/>
          <w:shd w:val="clear" w:color="auto" w:fill="FFFFFF"/>
        </w:rPr>
        <w:t>ould</w:t>
      </w:r>
      <w:r w:rsidRPr="001F2675">
        <w:rPr>
          <w:szCs w:val="24"/>
          <w:shd w:val="clear" w:color="auto" w:fill="FFFFFF"/>
        </w:rPr>
        <w:t xml:space="preserve"> a</w:t>
      </w:r>
      <w:r w:rsidR="00A4585E" w:rsidRPr="001F2675">
        <w:rPr>
          <w:szCs w:val="24"/>
          <w:shd w:val="clear" w:color="auto" w:fill="FFFFFF"/>
        </w:rPr>
        <w:t>ss</w:t>
      </w:r>
      <w:r w:rsidRPr="001F2675">
        <w:rPr>
          <w:szCs w:val="24"/>
          <w:shd w:val="clear" w:color="auto" w:fill="FFFFFF"/>
        </w:rPr>
        <w:t xml:space="preserve">ess </w:t>
      </w:r>
      <w:r w:rsidR="002545F8" w:rsidRPr="001F2675">
        <w:rPr>
          <w:szCs w:val="24"/>
          <w:shd w:val="clear" w:color="auto" w:fill="FFFFFF"/>
        </w:rPr>
        <w:t xml:space="preserve">the approach based on </w:t>
      </w:r>
      <w:r w:rsidRPr="001F2675">
        <w:rPr>
          <w:szCs w:val="24"/>
          <w:shd w:val="clear" w:color="auto" w:fill="FFFFFF"/>
        </w:rPr>
        <w:t xml:space="preserve">conditions </w:t>
      </w:r>
      <w:r w:rsidR="005C471E" w:rsidRPr="001F2675">
        <w:rPr>
          <w:szCs w:val="24"/>
          <w:shd w:val="clear" w:color="auto" w:fill="FFFFFF"/>
        </w:rPr>
        <w:t>then in place</w:t>
      </w:r>
      <w:r w:rsidR="006B0227" w:rsidRPr="001F2675">
        <w:rPr>
          <w:szCs w:val="24"/>
          <w:shd w:val="clear" w:color="auto" w:fill="FFFFFF"/>
        </w:rPr>
        <w:t xml:space="preserve">. </w:t>
      </w:r>
      <w:r w:rsidR="006C4C70" w:rsidRPr="001F2675">
        <w:rPr>
          <w:szCs w:val="24"/>
          <w:shd w:val="clear" w:color="auto" w:fill="FFFFFF"/>
        </w:rPr>
        <w:t xml:space="preserve">The </w:t>
      </w:r>
      <w:r w:rsidR="005A560E" w:rsidRPr="001F2675">
        <w:rPr>
          <w:szCs w:val="24"/>
          <w:shd w:val="clear" w:color="auto" w:fill="FFFFFF"/>
        </w:rPr>
        <w:t>mask mandate</w:t>
      </w:r>
      <w:r w:rsidR="006C4C70" w:rsidRPr="001F2675">
        <w:rPr>
          <w:szCs w:val="24"/>
          <w:shd w:val="clear" w:color="auto" w:fill="FFFFFF"/>
        </w:rPr>
        <w:t xml:space="preserve"> would include an </w:t>
      </w:r>
      <w:r w:rsidR="00197DCF" w:rsidRPr="001F2675">
        <w:rPr>
          <w:szCs w:val="24"/>
        </w:rPr>
        <w:t xml:space="preserve">appropriate </w:t>
      </w:r>
      <w:r w:rsidR="00B76D6B" w:rsidRPr="001F2675">
        <w:rPr>
          <w:szCs w:val="24"/>
        </w:rPr>
        <w:t xml:space="preserve">exemption for </w:t>
      </w:r>
      <w:r w:rsidR="008A70D7" w:rsidRPr="001F2675">
        <w:rPr>
          <w:szCs w:val="24"/>
        </w:rPr>
        <w:t>individuals</w:t>
      </w:r>
      <w:r w:rsidR="00B76D6B" w:rsidRPr="001F2675">
        <w:rPr>
          <w:szCs w:val="24"/>
        </w:rPr>
        <w:t xml:space="preserve"> who cannot wear a mask </w:t>
      </w:r>
      <w:r w:rsidR="00362AAC" w:rsidRPr="001F2675">
        <w:rPr>
          <w:rFonts w:eastAsia="Calibri"/>
          <w:snapToGrid/>
          <w:szCs w:val="24"/>
        </w:rPr>
        <w:t xml:space="preserve">for medical </w:t>
      </w:r>
      <w:r w:rsidR="008A70D7" w:rsidRPr="001F2675">
        <w:rPr>
          <w:rFonts w:eastAsia="Calibri"/>
          <w:snapToGrid/>
          <w:szCs w:val="24"/>
        </w:rPr>
        <w:t xml:space="preserve">or behavioral </w:t>
      </w:r>
      <w:r w:rsidR="00362AAC" w:rsidRPr="001F2675">
        <w:rPr>
          <w:rFonts w:eastAsia="Calibri"/>
          <w:snapToGrid/>
          <w:szCs w:val="24"/>
        </w:rPr>
        <w:t>reasons</w:t>
      </w:r>
      <w:r w:rsidR="006C4C70" w:rsidRPr="001F2675">
        <w:rPr>
          <w:szCs w:val="24"/>
        </w:rPr>
        <w:t xml:space="preserve">. </w:t>
      </w:r>
      <w:r w:rsidR="00FA4865" w:rsidRPr="001F2675">
        <w:rPr>
          <w:szCs w:val="24"/>
        </w:rPr>
        <w:t>If</w:t>
      </w:r>
      <w:r w:rsidR="00C14CA8" w:rsidRPr="001F2675">
        <w:rPr>
          <w:szCs w:val="24"/>
        </w:rPr>
        <w:t xml:space="preserve"> the Board votes affirmatively</w:t>
      </w:r>
      <w:r w:rsidR="006C4C70" w:rsidRPr="001F2675">
        <w:rPr>
          <w:szCs w:val="24"/>
        </w:rPr>
        <w:t xml:space="preserve">, the Department of Elementary and Secondary Education (DESE) will provide schools and districts with </w:t>
      </w:r>
      <w:r w:rsidR="00DA3AB6" w:rsidRPr="001F2675">
        <w:rPr>
          <w:szCs w:val="24"/>
        </w:rPr>
        <w:t>guidance</w:t>
      </w:r>
      <w:r w:rsidR="006C4C70" w:rsidRPr="001F2675">
        <w:rPr>
          <w:szCs w:val="24"/>
        </w:rPr>
        <w:t xml:space="preserve"> regarding implementation of the mask mandate</w:t>
      </w:r>
      <w:r w:rsidR="00C14CA8" w:rsidRPr="001F2675">
        <w:rPr>
          <w:szCs w:val="24"/>
        </w:rPr>
        <w:t xml:space="preserve"> in the next week</w:t>
      </w:r>
      <w:r w:rsidR="006C4C70" w:rsidRPr="001F2675">
        <w:rPr>
          <w:szCs w:val="24"/>
        </w:rPr>
        <w:t>.</w:t>
      </w:r>
    </w:p>
    <w:p w14:paraId="54D352D6" w14:textId="77777777" w:rsidR="006C4C70" w:rsidRDefault="006C4C70" w:rsidP="00000E97">
      <w:pPr>
        <w:rPr>
          <w:szCs w:val="24"/>
        </w:rPr>
      </w:pPr>
    </w:p>
    <w:p w14:paraId="7E9CB330" w14:textId="0B3DCFE7" w:rsidR="009B33B1" w:rsidRDefault="009826E9" w:rsidP="00A56B71">
      <w:r>
        <w:rPr>
          <w:szCs w:val="24"/>
        </w:rPr>
        <w:t xml:space="preserve">At the forefront of my </w:t>
      </w:r>
      <w:r w:rsidR="00960E20">
        <w:rPr>
          <w:szCs w:val="24"/>
        </w:rPr>
        <w:t>recommendation</w:t>
      </w:r>
      <w:r>
        <w:rPr>
          <w:szCs w:val="24"/>
        </w:rPr>
        <w:t xml:space="preserve"> is the best interest of students </w:t>
      </w:r>
      <w:r w:rsidR="00D3150D">
        <w:rPr>
          <w:szCs w:val="24"/>
        </w:rPr>
        <w:t xml:space="preserve">and staff </w:t>
      </w:r>
      <w:r>
        <w:rPr>
          <w:szCs w:val="24"/>
        </w:rPr>
        <w:t xml:space="preserve">as they return </w:t>
      </w:r>
      <w:r w:rsidR="005A560E">
        <w:rPr>
          <w:szCs w:val="24"/>
        </w:rPr>
        <w:t>safely to full-time, in-person instruction this fall</w:t>
      </w:r>
      <w:r w:rsidR="00210D1C">
        <w:rPr>
          <w:szCs w:val="24"/>
        </w:rPr>
        <w:t xml:space="preserve">. </w:t>
      </w:r>
      <w:r w:rsidR="00E761F0">
        <w:rPr>
          <w:szCs w:val="24"/>
        </w:rPr>
        <w:t xml:space="preserve">While we have already put in place significant measures to support schools </w:t>
      </w:r>
      <w:r w:rsidR="00DA3AB6">
        <w:rPr>
          <w:szCs w:val="24"/>
        </w:rPr>
        <w:t>and</w:t>
      </w:r>
      <w:r w:rsidR="00E761F0">
        <w:rPr>
          <w:szCs w:val="24"/>
        </w:rPr>
        <w:t xml:space="preserve"> districts in this regar</w:t>
      </w:r>
      <w:r w:rsidR="00320824">
        <w:rPr>
          <w:szCs w:val="24"/>
        </w:rPr>
        <w:t>d</w:t>
      </w:r>
      <w:r w:rsidR="00E761F0">
        <w:rPr>
          <w:szCs w:val="24"/>
        </w:rPr>
        <w:t>, I am recommending this additional measure in light of the</w:t>
      </w:r>
      <w:r w:rsidR="00320824">
        <w:rPr>
          <w:szCs w:val="24"/>
        </w:rPr>
        <w:t xml:space="preserve"> increasing case rates,</w:t>
      </w:r>
      <w:r w:rsidR="00E761F0">
        <w:rPr>
          <w:szCs w:val="24"/>
        </w:rPr>
        <w:t xml:space="preserve"> and to further encourage </w:t>
      </w:r>
      <w:r w:rsidR="004E6DC1">
        <w:rPr>
          <w:szCs w:val="24"/>
        </w:rPr>
        <w:t xml:space="preserve">and provide additional time for </w:t>
      </w:r>
      <w:r w:rsidR="00E761F0">
        <w:rPr>
          <w:szCs w:val="24"/>
        </w:rPr>
        <w:t>more students and staff to get vaccinated.</w:t>
      </w:r>
      <w:r w:rsidR="00210D1C">
        <w:rPr>
          <w:szCs w:val="24"/>
        </w:rPr>
        <w:t xml:space="preserve"> </w:t>
      </w:r>
      <w:r w:rsidR="00A56B71">
        <w:rPr>
          <w:szCs w:val="24"/>
        </w:rPr>
        <w:t xml:space="preserve">The mask mandate will complement other measures we have put in place jointly with </w:t>
      </w:r>
      <w:r w:rsidR="000C7D31">
        <w:rPr>
          <w:szCs w:val="24"/>
        </w:rPr>
        <w:t>the Department of Public Health (DPH)</w:t>
      </w:r>
      <w:r w:rsidR="00A56B71">
        <w:rPr>
          <w:szCs w:val="24"/>
        </w:rPr>
        <w:t xml:space="preserve">, including guidance </w:t>
      </w:r>
      <w:r w:rsidR="00B87898">
        <w:rPr>
          <w:szCs w:val="24"/>
        </w:rPr>
        <w:t xml:space="preserve">for schools on </w:t>
      </w:r>
      <w:r w:rsidR="00364C92">
        <w:rPr>
          <w:szCs w:val="24"/>
        </w:rPr>
        <w:t xml:space="preserve">hosting </w:t>
      </w:r>
      <w:hyperlink r:id="rId16" w:history="1">
        <w:r w:rsidR="00364C92" w:rsidRPr="008476A0">
          <w:rPr>
            <w:rStyle w:val="Hyperlink"/>
            <w:szCs w:val="24"/>
          </w:rPr>
          <w:t>vaccination clinics</w:t>
        </w:r>
      </w:hyperlink>
      <w:r w:rsidR="00B87898">
        <w:rPr>
          <w:szCs w:val="24"/>
        </w:rPr>
        <w:t xml:space="preserve"> and</w:t>
      </w:r>
      <w:r w:rsidR="00FA4865">
        <w:t xml:space="preserve"> </w:t>
      </w:r>
      <w:r w:rsidR="00B87898">
        <w:t xml:space="preserve">strongly </w:t>
      </w:r>
      <w:r w:rsidR="00210D1C">
        <w:t>encourag</w:t>
      </w:r>
      <w:r w:rsidR="00FA4865">
        <w:t>ing</w:t>
      </w:r>
      <w:r w:rsidR="00210D1C">
        <w:t xml:space="preserve"> districts and schools to maintain or establish a robust plan for </w:t>
      </w:r>
      <w:hyperlink r:id="rId17" w:history="1">
        <w:r w:rsidR="00210D1C" w:rsidRPr="008476A0">
          <w:rPr>
            <w:rStyle w:val="Hyperlink"/>
          </w:rPr>
          <w:t>COVID-19 testing</w:t>
        </w:r>
      </w:hyperlink>
      <w:r w:rsidR="00210D1C">
        <w:t xml:space="preserve"> in schools, including both diagnostic testing and </w:t>
      </w:r>
      <w:r w:rsidR="00FA4865">
        <w:t>surveillance screening</w:t>
      </w:r>
      <w:r w:rsidR="00210D1C">
        <w:t xml:space="preserve"> for students and staff</w:t>
      </w:r>
      <w:r w:rsidR="00364C92">
        <w:t>.</w:t>
      </w:r>
      <w:r w:rsidR="009B33B1">
        <w:t xml:space="preserve"> </w:t>
      </w:r>
      <w:r w:rsidR="00FA4865">
        <w:t xml:space="preserve"> </w:t>
      </w:r>
    </w:p>
    <w:p w14:paraId="1607E7E1" w14:textId="77777777" w:rsidR="009B33B1" w:rsidRDefault="009B33B1" w:rsidP="009B33B1"/>
    <w:p w14:paraId="7D221F13" w14:textId="7847BD02" w:rsidR="009826E9" w:rsidRDefault="009826E9" w:rsidP="00912462">
      <w:pPr>
        <w:rPr>
          <w:szCs w:val="24"/>
        </w:rPr>
      </w:pPr>
      <w:r>
        <w:rPr>
          <w:szCs w:val="24"/>
        </w:rPr>
        <w:t xml:space="preserve">The mask mandate would also include that, </w:t>
      </w:r>
      <w:r w:rsidR="002B1531">
        <w:rPr>
          <w:szCs w:val="24"/>
        </w:rPr>
        <w:t>after</w:t>
      </w:r>
      <w:r>
        <w:rPr>
          <w:szCs w:val="24"/>
        </w:rPr>
        <w:t xml:space="preserve"> October 1, 2021, if a school demonstrates </w:t>
      </w:r>
      <w:r w:rsidR="008476A0">
        <w:rPr>
          <w:szCs w:val="24"/>
        </w:rPr>
        <w:t>a vaccination rate of</w:t>
      </w:r>
      <w:r w:rsidR="00960E20">
        <w:rPr>
          <w:szCs w:val="24"/>
        </w:rPr>
        <w:t xml:space="preserve"> 80% or more of </w:t>
      </w:r>
      <w:r w:rsidR="008476A0">
        <w:rPr>
          <w:szCs w:val="24"/>
        </w:rPr>
        <w:t>all</w:t>
      </w:r>
      <w:r w:rsidR="00960E20">
        <w:rPr>
          <w:szCs w:val="24"/>
        </w:rPr>
        <w:t xml:space="preserve"> students</w:t>
      </w:r>
      <w:r w:rsidR="00DA3AB6">
        <w:rPr>
          <w:szCs w:val="24"/>
        </w:rPr>
        <w:t xml:space="preserve"> </w:t>
      </w:r>
      <w:r w:rsidR="00960E20">
        <w:rPr>
          <w:szCs w:val="24"/>
        </w:rPr>
        <w:t>and staff in the school</w:t>
      </w:r>
      <w:r w:rsidR="00362AAC">
        <w:rPr>
          <w:szCs w:val="24"/>
        </w:rPr>
        <w:t xml:space="preserve">, </w:t>
      </w:r>
      <w:r w:rsidR="00960E20">
        <w:rPr>
          <w:szCs w:val="24"/>
        </w:rPr>
        <w:t xml:space="preserve">then it would no longer be subject to the </w:t>
      </w:r>
      <w:r w:rsidR="008476A0" w:rsidRPr="001F2675">
        <w:rPr>
          <w:szCs w:val="24"/>
        </w:rPr>
        <w:t xml:space="preserve">state </w:t>
      </w:r>
      <w:r w:rsidR="00DA3AB6" w:rsidRPr="001F2675">
        <w:rPr>
          <w:szCs w:val="24"/>
        </w:rPr>
        <w:t xml:space="preserve">mask </w:t>
      </w:r>
      <w:r w:rsidR="00960E20" w:rsidRPr="001F2675">
        <w:rPr>
          <w:szCs w:val="24"/>
        </w:rPr>
        <w:t>mandate</w:t>
      </w:r>
      <w:r w:rsidR="00DA3AB6" w:rsidRPr="001F2675">
        <w:rPr>
          <w:szCs w:val="24"/>
        </w:rPr>
        <w:t xml:space="preserve"> for vaccinated individuals</w:t>
      </w:r>
      <w:r w:rsidR="00960E20" w:rsidRPr="001F2675">
        <w:rPr>
          <w:szCs w:val="24"/>
        </w:rPr>
        <w:t xml:space="preserve">. </w:t>
      </w:r>
      <w:r w:rsidR="006C4C70" w:rsidRPr="001F2675">
        <w:rPr>
          <w:szCs w:val="24"/>
        </w:rPr>
        <w:t>The 80%</w:t>
      </w:r>
      <w:r w:rsidR="008476A0" w:rsidRPr="001F2675">
        <w:rPr>
          <w:szCs w:val="24"/>
        </w:rPr>
        <w:t xml:space="preserve"> threshold</w:t>
      </w:r>
      <w:r w:rsidR="006C4C70" w:rsidRPr="001F2675">
        <w:rPr>
          <w:szCs w:val="24"/>
        </w:rPr>
        <w:t xml:space="preserve"> has been </w:t>
      </w:r>
      <w:r w:rsidR="00DA3AB6" w:rsidRPr="001F2675">
        <w:rPr>
          <w:szCs w:val="24"/>
        </w:rPr>
        <w:t>agreed to</w:t>
      </w:r>
      <w:r w:rsidR="006C4C70" w:rsidRPr="001F2675">
        <w:rPr>
          <w:szCs w:val="24"/>
        </w:rPr>
        <w:t xml:space="preserve"> by </w:t>
      </w:r>
      <w:r w:rsidR="000C7D31" w:rsidRPr="001F2675">
        <w:rPr>
          <w:szCs w:val="24"/>
        </w:rPr>
        <w:t>DPH.</w:t>
      </w:r>
      <w:r w:rsidR="006C4C70" w:rsidRPr="001F2675">
        <w:rPr>
          <w:szCs w:val="24"/>
        </w:rPr>
        <w:t xml:space="preserve"> </w:t>
      </w:r>
      <w:r w:rsidR="008476A0" w:rsidRPr="001F2675">
        <w:rPr>
          <w:szCs w:val="24"/>
        </w:rPr>
        <w:t>S</w:t>
      </w:r>
      <w:r w:rsidR="006C4C70" w:rsidRPr="001F2675">
        <w:rPr>
          <w:szCs w:val="24"/>
        </w:rPr>
        <w:t>choo</w:t>
      </w:r>
      <w:r w:rsidR="006C4C70">
        <w:rPr>
          <w:szCs w:val="24"/>
        </w:rPr>
        <w:t xml:space="preserve">ls would be able to submit an attestation form provided by </w:t>
      </w:r>
      <w:r>
        <w:rPr>
          <w:szCs w:val="24"/>
        </w:rPr>
        <w:t xml:space="preserve">DESE </w:t>
      </w:r>
      <w:r w:rsidR="006C4C70">
        <w:rPr>
          <w:szCs w:val="24"/>
        </w:rPr>
        <w:t xml:space="preserve">to demonstrate </w:t>
      </w:r>
      <w:r>
        <w:rPr>
          <w:szCs w:val="24"/>
        </w:rPr>
        <w:t xml:space="preserve">they have met this </w:t>
      </w:r>
      <w:r w:rsidR="008476A0">
        <w:rPr>
          <w:szCs w:val="24"/>
        </w:rPr>
        <w:t>threshold</w:t>
      </w:r>
      <w:r w:rsidR="00362AAC">
        <w:rPr>
          <w:szCs w:val="24"/>
        </w:rPr>
        <w:t>.</w:t>
      </w:r>
      <w:r w:rsidR="00FA4865">
        <w:rPr>
          <w:szCs w:val="24"/>
        </w:rPr>
        <w:t xml:space="preserve"> Once schools reach the 80% </w:t>
      </w:r>
      <w:r w:rsidR="008476A0">
        <w:rPr>
          <w:szCs w:val="24"/>
        </w:rPr>
        <w:t>threshold</w:t>
      </w:r>
      <w:r w:rsidR="00FA4865">
        <w:rPr>
          <w:szCs w:val="24"/>
        </w:rPr>
        <w:t xml:space="preserve"> and receive approval to lift the mask mandate, </w:t>
      </w:r>
      <w:r w:rsidR="00C62390">
        <w:rPr>
          <w:szCs w:val="24"/>
        </w:rPr>
        <w:t xml:space="preserve">vaccinated students and staff may remove their masks. In alignment with </w:t>
      </w:r>
      <w:hyperlink r:id="rId18" w:history="1">
        <w:r w:rsidR="00C62390" w:rsidRPr="000C7D31">
          <w:rPr>
            <w:rStyle w:val="Hyperlink"/>
            <w:szCs w:val="24"/>
          </w:rPr>
          <w:t>statewide guidance</w:t>
        </w:r>
      </w:hyperlink>
      <w:r w:rsidR="00C62390">
        <w:rPr>
          <w:szCs w:val="24"/>
        </w:rPr>
        <w:t>, u</w:t>
      </w:r>
      <w:r w:rsidR="00FA4865">
        <w:rPr>
          <w:szCs w:val="24"/>
        </w:rPr>
        <w:t xml:space="preserve">nvaccinated students and staff </w:t>
      </w:r>
      <w:r w:rsidR="00FA4865" w:rsidRPr="001F2675">
        <w:rPr>
          <w:szCs w:val="24"/>
        </w:rPr>
        <w:t xml:space="preserve">would </w:t>
      </w:r>
      <w:r w:rsidR="00DA3AB6" w:rsidRPr="001F2675">
        <w:rPr>
          <w:szCs w:val="24"/>
        </w:rPr>
        <w:t xml:space="preserve">be required to </w:t>
      </w:r>
      <w:r w:rsidR="00FA4865" w:rsidRPr="001F2675">
        <w:rPr>
          <w:szCs w:val="24"/>
        </w:rPr>
        <w:t xml:space="preserve">continue </w:t>
      </w:r>
      <w:r w:rsidR="00DA3AB6" w:rsidRPr="001F2675">
        <w:rPr>
          <w:szCs w:val="24"/>
        </w:rPr>
        <w:t xml:space="preserve">wearing </w:t>
      </w:r>
      <w:r w:rsidR="00FA4865" w:rsidRPr="001F2675">
        <w:rPr>
          <w:szCs w:val="24"/>
        </w:rPr>
        <w:t>masks</w:t>
      </w:r>
      <w:r w:rsidR="000C7D31" w:rsidRPr="001F2675">
        <w:rPr>
          <w:szCs w:val="24"/>
        </w:rPr>
        <w:t>.</w:t>
      </w:r>
    </w:p>
    <w:p w14:paraId="2C5068B0" w14:textId="23CCF38B" w:rsidR="00960E20" w:rsidRDefault="00960E20" w:rsidP="00912462">
      <w:pPr>
        <w:rPr>
          <w:szCs w:val="24"/>
        </w:rPr>
      </w:pPr>
    </w:p>
    <w:p w14:paraId="08A7D98A" w14:textId="117F43C9" w:rsidR="00960E20" w:rsidRDefault="00362AAC" w:rsidP="00912462">
      <w:pPr>
        <w:rPr>
          <w:szCs w:val="24"/>
        </w:rPr>
      </w:pPr>
      <w:r>
        <w:rPr>
          <w:szCs w:val="24"/>
        </w:rPr>
        <w:t>I be</w:t>
      </w:r>
      <w:r w:rsidR="00327B1A">
        <w:rPr>
          <w:szCs w:val="24"/>
        </w:rPr>
        <w:t>lieve h</w:t>
      </w:r>
      <w:r>
        <w:rPr>
          <w:szCs w:val="24"/>
        </w:rPr>
        <w:t>aving</w:t>
      </w:r>
      <w:r w:rsidR="00327B1A">
        <w:rPr>
          <w:szCs w:val="24"/>
        </w:rPr>
        <w:t xml:space="preserve"> t</w:t>
      </w:r>
      <w:r>
        <w:rPr>
          <w:szCs w:val="24"/>
        </w:rPr>
        <w:t>hese measures in place will allow for a strong start of the school year</w:t>
      </w:r>
      <w:r w:rsidR="00C1516F">
        <w:rPr>
          <w:szCs w:val="24"/>
        </w:rPr>
        <w:t xml:space="preserve"> </w:t>
      </w:r>
      <w:r w:rsidR="000425DE">
        <w:rPr>
          <w:szCs w:val="24"/>
        </w:rPr>
        <w:t xml:space="preserve">and </w:t>
      </w:r>
      <w:r w:rsidR="00D3150D">
        <w:rPr>
          <w:szCs w:val="24"/>
        </w:rPr>
        <w:t xml:space="preserve">provide additional safety measures until more students and staff are vaccinated. </w:t>
      </w:r>
      <w:r w:rsidR="00960E20">
        <w:rPr>
          <w:szCs w:val="24"/>
        </w:rPr>
        <w:t xml:space="preserve">As </w:t>
      </w:r>
      <w:r w:rsidR="00C14CA8">
        <w:rPr>
          <w:szCs w:val="24"/>
        </w:rPr>
        <w:t>always,</w:t>
      </w:r>
      <w:r w:rsidR="00960E20">
        <w:rPr>
          <w:szCs w:val="24"/>
        </w:rPr>
        <w:t xml:space="preserve"> we will continue to monitor developments, consult with medical experts and public health officials, and adjust requirements as appropriate.  </w:t>
      </w:r>
    </w:p>
    <w:p w14:paraId="5B572DE6" w14:textId="77777777" w:rsidR="009826E9" w:rsidRDefault="009826E9" w:rsidP="00912462">
      <w:pPr>
        <w:rPr>
          <w:szCs w:val="24"/>
        </w:rPr>
      </w:pPr>
    </w:p>
    <w:p w14:paraId="1F44CFC7" w14:textId="44AD7EF2" w:rsidR="00B76D6B" w:rsidRDefault="000A2DE6" w:rsidP="00912462">
      <w:pPr>
        <w:rPr>
          <w:szCs w:val="24"/>
        </w:rPr>
      </w:pPr>
      <w:r>
        <w:rPr>
          <w:szCs w:val="24"/>
        </w:rPr>
        <w:t>I look forward to discussing my recommendation with you at the special Board meeting.</w:t>
      </w:r>
      <w:r w:rsidR="009826E9">
        <w:rPr>
          <w:szCs w:val="24"/>
        </w:rPr>
        <w:t xml:space="preserve"> </w:t>
      </w:r>
    </w:p>
    <w:p w14:paraId="5AD4EDB3" w14:textId="49D8CC04" w:rsidR="00BA26E2" w:rsidRDefault="00BA26E2" w:rsidP="00BF658E">
      <w:pPr>
        <w:rPr>
          <w:szCs w:val="24"/>
        </w:rPr>
      </w:pPr>
    </w:p>
    <w:p w14:paraId="530FFC0B" w14:textId="67DCECF8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>Enclosure:</w:t>
      </w:r>
      <w:r>
        <w:rPr>
          <w:szCs w:val="24"/>
        </w:rPr>
        <w:tab/>
      </w:r>
      <w:r w:rsidR="00BA26E2">
        <w:rPr>
          <w:szCs w:val="24"/>
        </w:rPr>
        <w:t xml:space="preserve"> </w:t>
      </w:r>
      <w:r>
        <w:rPr>
          <w:szCs w:val="24"/>
        </w:rPr>
        <w:t xml:space="preserve">Motion </w:t>
      </w:r>
    </w:p>
    <w:p w14:paraId="217BDF54" w14:textId="28336F4F" w:rsidR="00197DCF" w:rsidRDefault="00197DCF" w:rsidP="008C189D">
      <w:pPr>
        <w:tabs>
          <w:tab w:val="left" w:pos="1080"/>
        </w:tabs>
        <w:ind w:left="1440" w:hanging="1440"/>
        <w:rPr>
          <w:szCs w:val="24"/>
        </w:rPr>
      </w:pPr>
    </w:p>
    <w:sectPr w:rsidR="00197DCF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2E129" w14:textId="77777777" w:rsidR="005B4C93" w:rsidRDefault="005B4C93" w:rsidP="00C035EC">
      <w:r>
        <w:separator/>
      </w:r>
    </w:p>
  </w:endnote>
  <w:endnote w:type="continuationSeparator" w:id="0">
    <w:p w14:paraId="3E9D43EF" w14:textId="77777777" w:rsidR="005B4C93" w:rsidRDefault="005B4C93" w:rsidP="00C035EC">
      <w:r>
        <w:continuationSeparator/>
      </w:r>
    </w:p>
  </w:endnote>
  <w:endnote w:type="continuationNotice" w:id="1">
    <w:p w14:paraId="73F2A018" w14:textId="77777777" w:rsidR="005B4C93" w:rsidRDefault="005B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3091" w14:textId="77777777" w:rsidR="005B4C93" w:rsidRDefault="005B4C93" w:rsidP="00C035EC">
      <w:r>
        <w:separator/>
      </w:r>
    </w:p>
  </w:footnote>
  <w:footnote w:type="continuationSeparator" w:id="0">
    <w:p w14:paraId="62E9D086" w14:textId="77777777" w:rsidR="005B4C93" w:rsidRDefault="005B4C93" w:rsidP="00C035EC">
      <w:r>
        <w:continuationSeparator/>
      </w:r>
    </w:p>
  </w:footnote>
  <w:footnote w:type="continuationNotice" w:id="1">
    <w:p w14:paraId="5643EFCD" w14:textId="77777777" w:rsidR="005B4C93" w:rsidRDefault="005B4C93"/>
  </w:footnote>
  <w:footnote w:id="2">
    <w:p w14:paraId="3F9BD17B" w14:textId="77777777" w:rsidR="004E6DC1" w:rsidRDefault="004E6DC1" w:rsidP="004E6DC1">
      <w:pPr>
        <w:pStyle w:val="FootnoteText"/>
      </w:pPr>
      <w:r w:rsidRPr="004E6DC1">
        <w:rPr>
          <w:rStyle w:val="FootnoteReference"/>
          <w:vertAlign w:val="superscript"/>
        </w:rPr>
        <w:footnoteRef/>
      </w:r>
      <w:r w:rsidRPr="004E6DC1">
        <w:rPr>
          <w:vertAlign w:val="superscript"/>
        </w:rPr>
        <w:t xml:space="preserve"> </w:t>
      </w:r>
      <w:r w:rsidRPr="004E6DC1">
        <w:t>Science Brief: Community Use of Cloth Masks to Control the Spread of SARS-CoV-2</w:t>
      </w:r>
      <w:r>
        <w:t xml:space="preserve">. May 7, 2021. </w:t>
      </w:r>
      <w:hyperlink r:id="rId1" w:history="1">
        <w:r w:rsidRPr="00B83364">
          <w:rPr>
            <w:rStyle w:val="Hyperlink"/>
          </w:rPr>
          <w:t>https://www.cdc.gov/coronavirus/2019-ncov/science/science-briefs/masking-science-sars-cov2.html</w:t>
        </w:r>
      </w:hyperlink>
      <w:r>
        <w:t xml:space="preserve">. </w:t>
      </w:r>
    </w:p>
  </w:footnote>
  <w:footnote w:id="3">
    <w:p w14:paraId="57C02929" w14:textId="77777777" w:rsidR="004E6DC1" w:rsidRDefault="004E6DC1" w:rsidP="004E6DC1">
      <w:pPr>
        <w:pStyle w:val="FootnoteText"/>
      </w:pPr>
      <w:r w:rsidRPr="004E6DC1">
        <w:rPr>
          <w:rStyle w:val="FootnoteReference"/>
          <w:vertAlign w:val="superscript"/>
        </w:rPr>
        <w:footnoteRef/>
      </w:r>
      <w:r>
        <w:t xml:space="preserve"> </w:t>
      </w:r>
      <w:r w:rsidRPr="004E6DC1">
        <w:t>Maximizing Fit for Cloth and Medical Procedure Masks to Improve Performance and Reduce SARS-CoV-2 Transmission and Exposure, 2021</w:t>
      </w:r>
      <w:r>
        <w:t xml:space="preserve">, Feb 19, 2021. </w:t>
      </w:r>
      <w:hyperlink r:id="rId2" w:history="1">
        <w:r w:rsidRPr="00B83364">
          <w:rPr>
            <w:rStyle w:val="Hyperlink"/>
          </w:rPr>
          <w:t>https://www.cdc.gov/mmwr/volumes/70/wr/mm7007e1.htm</w:t>
        </w:r>
      </w:hyperlink>
    </w:p>
  </w:footnote>
  <w:footnote w:id="4">
    <w:p w14:paraId="550997B5" w14:textId="48BC9312" w:rsidR="000C7D31" w:rsidRPr="00BA04CB" w:rsidRDefault="000C7D31">
      <w:pPr>
        <w:pStyle w:val="FootnoteText"/>
        <w:rPr>
          <w:lang w:val="pt-BR"/>
        </w:rPr>
      </w:pPr>
      <w:r w:rsidRPr="000C7D31">
        <w:rPr>
          <w:rStyle w:val="FootnoteReference"/>
          <w:vertAlign w:val="superscript"/>
        </w:rPr>
        <w:footnoteRef/>
      </w:r>
      <w:r>
        <w:t xml:space="preserve"> </w:t>
      </w:r>
      <w:r w:rsidRPr="000C7D31">
        <w:t>Science Brief: COVID-19 Vaccines and Vaccination</w:t>
      </w:r>
      <w:r>
        <w:t xml:space="preserve">. </w:t>
      </w:r>
      <w:r w:rsidRPr="00BA04CB">
        <w:rPr>
          <w:lang w:val="pt-BR"/>
        </w:rPr>
        <w:t xml:space="preserve">Jul 27, 2021. </w:t>
      </w:r>
      <w:hyperlink r:id="rId3" w:history="1">
        <w:r w:rsidRPr="00BA04CB">
          <w:rPr>
            <w:rStyle w:val="Hyperlink"/>
            <w:lang w:val="pt-BR"/>
          </w:rPr>
          <w:t>https://www.cdc.gov/coronavirus/2019-ncov/science/science-briefs/fully-vaccinated-people.html</w:t>
        </w:r>
      </w:hyperlink>
    </w:p>
  </w:footnote>
  <w:footnote w:id="5">
    <w:p w14:paraId="673F235F" w14:textId="326075E4" w:rsidR="002B1531" w:rsidRDefault="002B1531">
      <w:pPr>
        <w:pStyle w:val="FootnoteText"/>
      </w:pPr>
      <w:r w:rsidRPr="00C1516F">
        <w:rPr>
          <w:rStyle w:val="FootnoteReference"/>
          <w:vertAlign w:val="superscript"/>
        </w:rPr>
        <w:footnoteRef/>
      </w:r>
      <w:r w:rsidRPr="00C1516F">
        <w:rPr>
          <w:vertAlign w:val="superscript"/>
        </w:rPr>
        <w:t xml:space="preserve"> </w:t>
      </w:r>
      <w:hyperlink r:id="rId4" w:history="1">
        <w:r w:rsidRPr="004B4B89">
          <w:rPr>
            <w:rStyle w:val="Hyperlink"/>
          </w:rPr>
          <w:t xml:space="preserve">603 CMR 27.08 (1) </w:t>
        </w:r>
      </w:hyperlink>
      <w:r w:rsidRPr="002B153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15EB" w14:textId="77777777" w:rsidR="005E2DA9" w:rsidRDefault="005E2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F1376"/>
    <w:multiLevelType w:val="hybridMultilevel"/>
    <w:tmpl w:val="92B8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E97"/>
    <w:rsid w:val="0001581A"/>
    <w:rsid w:val="00021B02"/>
    <w:rsid w:val="00025507"/>
    <w:rsid w:val="0003291C"/>
    <w:rsid w:val="00033FFD"/>
    <w:rsid w:val="00041CA1"/>
    <w:rsid w:val="000425DE"/>
    <w:rsid w:val="0005637E"/>
    <w:rsid w:val="000A2DE6"/>
    <w:rsid w:val="000A41E3"/>
    <w:rsid w:val="000C7D31"/>
    <w:rsid w:val="000D4CD8"/>
    <w:rsid w:val="000D6102"/>
    <w:rsid w:val="000E0994"/>
    <w:rsid w:val="000F4C50"/>
    <w:rsid w:val="00111FA5"/>
    <w:rsid w:val="001172BB"/>
    <w:rsid w:val="001176D7"/>
    <w:rsid w:val="00117C07"/>
    <w:rsid w:val="00125E87"/>
    <w:rsid w:val="00126EE6"/>
    <w:rsid w:val="00134832"/>
    <w:rsid w:val="00142441"/>
    <w:rsid w:val="001520D0"/>
    <w:rsid w:val="00153677"/>
    <w:rsid w:val="0015761B"/>
    <w:rsid w:val="00180489"/>
    <w:rsid w:val="0018443D"/>
    <w:rsid w:val="00197DCF"/>
    <w:rsid w:val="001B7559"/>
    <w:rsid w:val="001D3C43"/>
    <w:rsid w:val="001E0B3E"/>
    <w:rsid w:val="001E2825"/>
    <w:rsid w:val="001F2675"/>
    <w:rsid w:val="001F611F"/>
    <w:rsid w:val="001F6FE0"/>
    <w:rsid w:val="00201172"/>
    <w:rsid w:val="00207447"/>
    <w:rsid w:val="00210D1C"/>
    <w:rsid w:val="00221176"/>
    <w:rsid w:val="0023560F"/>
    <w:rsid w:val="00236E96"/>
    <w:rsid w:val="00237451"/>
    <w:rsid w:val="00247B6F"/>
    <w:rsid w:val="002545F8"/>
    <w:rsid w:val="002A3E22"/>
    <w:rsid w:val="002A675C"/>
    <w:rsid w:val="002B09DC"/>
    <w:rsid w:val="002B1531"/>
    <w:rsid w:val="002B4B10"/>
    <w:rsid w:val="002B4D5A"/>
    <w:rsid w:val="002C0CF9"/>
    <w:rsid w:val="002D591B"/>
    <w:rsid w:val="002F5424"/>
    <w:rsid w:val="00320574"/>
    <w:rsid w:val="00320824"/>
    <w:rsid w:val="00327B1A"/>
    <w:rsid w:val="00330BC6"/>
    <w:rsid w:val="00335268"/>
    <w:rsid w:val="003423E0"/>
    <w:rsid w:val="0035478D"/>
    <w:rsid w:val="00362AAC"/>
    <w:rsid w:val="00364C92"/>
    <w:rsid w:val="003769E4"/>
    <w:rsid w:val="00386F73"/>
    <w:rsid w:val="003953C8"/>
    <w:rsid w:val="00396C17"/>
    <w:rsid w:val="003B1B89"/>
    <w:rsid w:val="003D4FFA"/>
    <w:rsid w:val="003F1A5E"/>
    <w:rsid w:val="003F32F0"/>
    <w:rsid w:val="003F7809"/>
    <w:rsid w:val="00401C77"/>
    <w:rsid w:val="00403319"/>
    <w:rsid w:val="00407D7F"/>
    <w:rsid w:val="0041210C"/>
    <w:rsid w:val="004121A1"/>
    <w:rsid w:val="00460D49"/>
    <w:rsid w:val="00466A21"/>
    <w:rsid w:val="00477017"/>
    <w:rsid w:val="00481645"/>
    <w:rsid w:val="0048493C"/>
    <w:rsid w:val="00490443"/>
    <w:rsid w:val="004A0B3D"/>
    <w:rsid w:val="004B4B89"/>
    <w:rsid w:val="004C246F"/>
    <w:rsid w:val="004C2DFB"/>
    <w:rsid w:val="004E5697"/>
    <w:rsid w:val="004E6DC1"/>
    <w:rsid w:val="004F5D49"/>
    <w:rsid w:val="004F630D"/>
    <w:rsid w:val="00511960"/>
    <w:rsid w:val="0051205B"/>
    <w:rsid w:val="0051288C"/>
    <w:rsid w:val="00514D8F"/>
    <w:rsid w:val="00533DFA"/>
    <w:rsid w:val="005430E2"/>
    <w:rsid w:val="005477E7"/>
    <w:rsid w:val="00571666"/>
    <w:rsid w:val="00574957"/>
    <w:rsid w:val="00586201"/>
    <w:rsid w:val="005A2518"/>
    <w:rsid w:val="005A560E"/>
    <w:rsid w:val="005B32EF"/>
    <w:rsid w:val="005B4C93"/>
    <w:rsid w:val="005B6FAC"/>
    <w:rsid w:val="005B7179"/>
    <w:rsid w:val="005B72E3"/>
    <w:rsid w:val="005B789E"/>
    <w:rsid w:val="005B7EF2"/>
    <w:rsid w:val="005C1013"/>
    <w:rsid w:val="005C471E"/>
    <w:rsid w:val="005D64B7"/>
    <w:rsid w:val="005E1D1B"/>
    <w:rsid w:val="005E2DA9"/>
    <w:rsid w:val="005E3535"/>
    <w:rsid w:val="005E4B20"/>
    <w:rsid w:val="006125FF"/>
    <w:rsid w:val="006171A2"/>
    <w:rsid w:val="00622BFB"/>
    <w:rsid w:val="00635070"/>
    <w:rsid w:val="006569F5"/>
    <w:rsid w:val="00663115"/>
    <w:rsid w:val="006704AD"/>
    <w:rsid w:val="00671299"/>
    <w:rsid w:val="0067165D"/>
    <w:rsid w:val="006726BB"/>
    <w:rsid w:val="00685FF9"/>
    <w:rsid w:val="006871D3"/>
    <w:rsid w:val="006B0227"/>
    <w:rsid w:val="006B1C62"/>
    <w:rsid w:val="006B532E"/>
    <w:rsid w:val="006C4C70"/>
    <w:rsid w:val="006E1673"/>
    <w:rsid w:val="006E18AC"/>
    <w:rsid w:val="006E2F0C"/>
    <w:rsid w:val="006E6231"/>
    <w:rsid w:val="006F736D"/>
    <w:rsid w:val="00703F99"/>
    <w:rsid w:val="00733E3B"/>
    <w:rsid w:val="00761FD8"/>
    <w:rsid w:val="007732FB"/>
    <w:rsid w:val="0079570D"/>
    <w:rsid w:val="0079642C"/>
    <w:rsid w:val="007A13FC"/>
    <w:rsid w:val="007B4022"/>
    <w:rsid w:val="007C22C8"/>
    <w:rsid w:val="007C3CD1"/>
    <w:rsid w:val="007E4576"/>
    <w:rsid w:val="007E59C7"/>
    <w:rsid w:val="008043E2"/>
    <w:rsid w:val="00840D60"/>
    <w:rsid w:val="008476A0"/>
    <w:rsid w:val="008537C0"/>
    <w:rsid w:val="0086444E"/>
    <w:rsid w:val="008812B6"/>
    <w:rsid w:val="008A70D7"/>
    <w:rsid w:val="008B0537"/>
    <w:rsid w:val="008B07DB"/>
    <w:rsid w:val="008C189D"/>
    <w:rsid w:val="008C238A"/>
    <w:rsid w:val="008D4FA6"/>
    <w:rsid w:val="00912462"/>
    <w:rsid w:val="00923FD7"/>
    <w:rsid w:val="00930959"/>
    <w:rsid w:val="00941395"/>
    <w:rsid w:val="009531DD"/>
    <w:rsid w:val="00960E20"/>
    <w:rsid w:val="009826E9"/>
    <w:rsid w:val="009875B8"/>
    <w:rsid w:val="00995D0E"/>
    <w:rsid w:val="009A2B7A"/>
    <w:rsid w:val="009B33B1"/>
    <w:rsid w:val="009C6970"/>
    <w:rsid w:val="009D13E7"/>
    <w:rsid w:val="009E48C3"/>
    <w:rsid w:val="00A07554"/>
    <w:rsid w:val="00A13E66"/>
    <w:rsid w:val="00A1426D"/>
    <w:rsid w:val="00A20194"/>
    <w:rsid w:val="00A20533"/>
    <w:rsid w:val="00A21322"/>
    <w:rsid w:val="00A217CB"/>
    <w:rsid w:val="00A23D09"/>
    <w:rsid w:val="00A4081B"/>
    <w:rsid w:val="00A4585E"/>
    <w:rsid w:val="00A51F3F"/>
    <w:rsid w:val="00A56B71"/>
    <w:rsid w:val="00A70FE3"/>
    <w:rsid w:val="00A7681B"/>
    <w:rsid w:val="00AB77CB"/>
    <w:rsid w:val="00AE28E9"/>
    <w:rsid w:val="00B12206"/>
    <w:rsid w:val="00B15E7C"/>
    <w:rsid w:val="00B24161"/>
    <w:rsid w:val="00B34968"/>
    <w:rsid w:val="00B433C2"/>
    <w:rsid w:val="00B43B8E"/>
    <w:rsid w:val="00B57A5B"/>
    <w:rsid w:val="00B57BFE"/>
    <w:rsid w:val="00B670AA"/>
    <w:rsid w:val="00B71B10"/>
    <w:rsid w:val="00B7275E"/>
    <w:rsid w:val="00B76D6B"/>
    <w:rsid w:val="00B80280"/>
    <w:rsid w:val="00B87898"/>
    <w:rsid w:val="00B90DBF"/>
    <w:rsid w:val="00B923E3"/>
    <w:rsid w:val="00B97673"/>
    <w:rsid w:val="00BA04CB"/>
    <w:rsid w:val="00BA26E2"/>
    <w:rsid w:val="00BB5527"/>
    <w:rsid w:val="00BC7AC3"/>
    <w:rsid w:val="00BD3C18"/>
    <w:rsid w:val="00BF658E"/>
    <w:rsid w:val="00C035EC"/>
    <w:rsid w:val="00C14CA8"/>
    <w:rsid w:val="00C1516F"/>
    <w:rsid w:val="00C2557D"/>
    <w:rsid w:val="00C330FF"/>
    <w:rsid w:val="00C414DB"/>
    <w:rsid w:val="00C45AF6"/>
    <w:rsid w:val="00C62390"/>
    <w:rsid w:val="00C6241F"/>
    <w:rsid w:val="00C62E3B"/>
    <w:rsid w:val="00C63845"/>
    <w:rsid w:val="00C71DEC"/>
    <w:rsid w:val="00C74CD3"/>
    <w:rsid w:val="00C974A6"/>
    <w:rsid w:val="00CA4857"/>
    <w:rsid w:val="00CA71C0"/>
    <w:rsid w:val="00CC04F6"/>
    <w:rsid w:val="00CC46C6"/>
    <w:rsid w:val="00CE2C60"/>
    <w:rsid w:val="00CF0E0C"/>
    <w:rsid w:val="00D1782C"/>
    <w:rsid w:val="00D23368"/>
    <w:rsid w:val="00D3150D"/>
    <w:rsid w:val="00D37A49"/>
    <w:rsid w:val="00D456B8"/>
    <w:rsid w:val="00D6380B"/>
    <w:rsid w:val="00D66E08"/>
    <w:rsid w:val="00D73B50"/>
    <w:rsid w:val="00D9492F"/>
    <w:rsid w:val="00DA3AB6"/>
    <w:rsid w:val="00DA535D"/>
    <w:rsid w:val="00DB496B"/>
    <w:rsid w:val="00DD5012"/>
    <w:rsid w:val="00E021A3"/>
    <w:rsid w:val="00E0390D"/>
    <w:rsid w:val="00E137D2"/>
    <w:rsid w:val="00E27427"/>
    <w:rsid w:val="00E30242"/>
    <w:rsid w:val="00E3576A"/>
    <w:rsid w:val="00E761F0"/>
    <w:rsid w:val="00E76B58"/>
    <w:rsid w:val="00E77FAD"/>
    <w:rsid w:val="00E90798"/>
    <w:rsid w:val="00E970F0"/>
    <w:rsid w:val="00EB0B52"/>
    <w:rsid w:val="00EE0A55"/>
    <w:rsid w:val="00EF6950"/>
    <w:rsid w:val="00F00138"/>
    <w:rsid w:val="00F16431"/>
    <w:rsid w:val="00F25840"/>
    <w:rsid w:val="00F50107"/>
    <w:rsid w:val="00F64E5F"/>
    <w:rsid w:val="00F72AED"/>
    <w:rsid w:val="00F76E32"/>
    <w:rsid w:val="00F83168"/>
    <w:rsid w:val="00F83545"/>
    <w:rsid w:val="00F878C5"/>
    <w:rsid w:val="00F94795"/>
    <w:rsid w:val="00F948C1"/>
    <w:rsid w:val="00FA4865"/>
    <w:rsid w:val="00FA7A15"/>
    <w:rsid w:val="00FB1CCF"/>
    <w:rsid w:val="00FC350C"/>
    <w:rsid w:val="00FC791D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B60F10"/>
  <w15:docId w15:val="{CC18E67B-F840-4686-AD38-7B06175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1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E6231"/>
  </w:style>
  <w:style w:type="character" w:customStyle="1" w:styleId="ms-rtestyle-textboldstyle">
    <w:name w:val="ms-rtestyle-textboldstyle"/>
    <w:basedOn w:val="DefaultParagraphFont"/>
    <w:rsid w:val="00197DCF"/>
  </w:style>
  <w:style w:type="paragraph" w:styleId="NormalWeb">
    <w:name w:val="Normal (Web)"/>
    <w:basedOn w:val="Normal"/>
    <w:uiPriority w:val="99"/>
    <w:semiHidden/>
    <w:unhideWhenUsed/>
    <w:rsid w:val="00197DCF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op">
    <w:name w:val="eop"/>
    <w:basedOn w:val="DefaultParagraphFont"/>
    <w:rsid w:val="007C22C8"/>
  </w:style>
  <w:style w:type="paragraph" w:styleId="FootnoteText">
    <w:name w:val="footnote text"/>
    <w:basedOn w:val="Normal"/>
    <w:link w:val="FootnoteTextChar"/>
    <w:semiHidden/>
    <w:unhideWhenUsed/>
    <w:rsid w:val="0032082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0824"/>
    <w:rPr>
      <w:snapToGrid w:val="0"/>
    </w:rPr>
  </w:style>
  <w:style w:type="character" w:styleId="FollowedHyperlink">
    <w:name w:val="FollowedHyperlink"/>
    <w:basedOn w:val="DefaultParagraphFont"/>
    <w:semiHidden/>
    <w:unhideWhenUsed/>
    <w:rsid w:val="0084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mass.gov/info-details/covid-19-mask-requiremen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doe.mass.edu/covid19/test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covid-19-mobile-vaccination-progr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bese/docs/fy2020/2020-06/item1b.doc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coronavirus/2019-ncov/science/science-briefs/fully-vaccinated-people.html" TargetMode="External"/><Relationship Id="rId2" Type="http://schemas.openxmlformats.org/officeDocument/2006/relationships/hyperlink" Target="https://www.cdc.gov/mmwr/volumes/70/wr/mm7007e1.htm" TargetMode="External"/><Relationship Id="rId1" Type="http://schemas.openxmlformats.org/officeDocument/2006/relationships/hyperlink" Target="https://www.cdc.gov/coronavirus/2019-ncov/science/science-briefs/masking-science-sars-cov2.html" TargetMode="External"/><Relationship Id="rId4" Type="http://schemas.openxmlformats.org/officeDocument/2006/relationships/hyperlink" Target="https://www.doe.mass.edu/lawsregs/603cmr27.html?section=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DESE-231-73118</_dlc_DocId>
    <_dlc_DocIdUrl xmlns="733efe1c-5bbe-4968-87dc-d400e65c879f">
      <Url>https://sharepoint.doemass.org/ese/webteam/cps/_layouts/DocIdRedir.aspx?ID=DESE-231-73118</Url>
      <Description>DESE-231-73118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BB408D-9976-40B9-92A3-F232110D9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DBC51-2448-4A92-9C6B-3AD50839F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281A176-242D-4768-B123-916414DC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B6A47A-D0D4-41CB-ACCA-CF7F68351B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August 24, 2021 Special Meeting item 1: Mask Mandate Memo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August 24, 2021 Special Meeting Item 1: Mask Mandate Memo</dc:title>
  <dc:subject/>
  <dc:creator>DESE</dc:creator>
  <cp:lastModifiedBy>Zou, Dong (EOE)</cp:lastModifiedBy>
  <cp:revision>8</cp:revision>
  <cp:lastPrinted>2021-08-20T15:33:00Z</cp:lastPrinted>
  <dcterms:created xsi:type="dcterms:W3CDTF">2021-08-20T15:36:00Z</dcterms:created>
  <dcterms:modified xsi:type="dcterms:W3CDTF">2021-08-20T19:41:00Z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2021</vt:lpwstr>
  </property>
</Properties>
</file>