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1E7CC37A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18815912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624BFEF8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668E5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CC33DA" w:rsidRPr="00CC33DA" w14:paraId="70787408" w14:textId="77777777" w:rsidTr="00DE25EB">
        <w:tc>
          <w:tcPr>
            <w:tcW w:w="1188" w:type="dxa"/>
          </w:tcPr>
          <w:p w14:paraId="7D763A9D" w14:textId="77777777" w:rsidR="0059178C" w:rsidRPr="00CC33DA" w:rsidRDefault="0059178C" w:rsidP="00DE25EB">
            <w:pPr>
              <w:rPr>
                <w:b/>
              </w:rPr>
            </w:pPr>
            <w:r w:rsidRPr="00CC33DA">
              <w:rPr>
                <w:b/>
              </w:rPr>
              <w:t>To:</w:t>
            </w:r>
          </w:p>
        </w:tc>
        <w:tc>
          <w:tcPr>
            <w:tcW w:w="8388" w:type="dxa"/>
          </w:tcPr>
          <w:p w14:paraId="3BB38169" w14:textId="77777777" w:rsidR="0059178C" w:rsidRPr="00CC33DA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C33DA">
              <w:rPr>
                <w:bCs/>
                <w:snapToGrid w:val="0"/>
                <w:szCs w:val="20"/>
              </w:rPr>
              <w:t xml:space="preserve">Members of the Board </w:t>
            </w:r>
            <w:bookmarkStart w:id="0" w:name="_Hlk529372248"/>
            <w:r w:rsidRPr="00CC33DA">
              <w:rPr>
                <w:bCs/>
                <w:snapToGrid w:val="0"/>
                <w:szCs w:val="20"/>
              </w:rPr>
              <w:t>of Elementary and Secondary Education</w:t>
            </w:r>
            <w:bookmarkEnd w:id="0"/>
          </w:p>
        </w:tc>
      </w:tr>
      <w:tr w:rsidR="00CC33DA" w:rsidRPr="00CC33DA" w14:paraId="663CBD5C" w14:textId="77777777" w:rsidTr="00DE25EB">
        <w:tc>
          <w:tcPr>
            <w:tcW w:w="1188" w:type="dxa"/>
          </w:tcPr>
          <w:p w14:paraId="58083D68" w14:textId="77777777" w:rsidR="0059178C" w:rsidRPr="00CC33DA" w:rsidRDefault="0059178C" w:rsidP="00DE25EB">
            <w:pPr>
              <w:rPr>
                <w:b/>
              </w:rPr>
            </w:pPr>
            <w:r w:rsidRPr="00CC33DA">
              <w:rPr>
                <w:b/>
              </w:rPr>
              <w:t>From:</w:t>
            </w:r>
            <w:r w:rsidRPr="00CC33DA">
              <w:tab/>
            </w:r>
          </w:p>
        </w:tc>
        <w:tc>
          <w:tcPr>
            <w:tcW w:w="8388" w:type="dxa"/>
          </w:tcPr>
          <w:p w14:paraId="4F28AB34" w14:textId="237986C9" w:rsidR="0059178C" w:rsidRPr="00CC33DA" w:rsidRDefault="00635E8D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C33DA">
              <w:rPr>
                <w:bCs/>
                <w:snapToGrid w:val="0"/>
                <w:szCs w:val="20"/>
              </w:rPr>
              <w:t xml:space="preserve">Matt Hills, </w:t>
            </w:r>
            <w:r w:rsidR="0064770F" w:rsidRPr="00CC33DA">
              <w:rPr>
                <w:bCs/>
                <w:snapToGrid w:val="0"/>
                <w:szCs w:val="20"/>
              </w:rPr>
              <w:t>Board Budget Committee</w:t>
            </w:r>
            <w:r w:rsidRPr="00CC33DA">
              <w:rPr>
                <w:bCs/>
                <w:snapToGrid w:val="0"/>
                <w:szCs w:val="20"/>
              </w:rPr>
              <w:t xml:space="preserve"> Chair</w:t>
            </w:r>
          </w:p>
        </w:tc>
      </w:tr>
      <w:tr w:rsidR="00CC33DA" w:rsidRPr="00CC33DA" w14:paraId="4D118504" w14:textId="77777777" w:rsidTr="00DE25EB">
        <w:tc>
          <w:tcPr>
            <w:tcW w:w="1188" w:type="dxa"/>
          </w:tcPr>
          <w:p w14:paraId="43395999" w14:textId="77777777" w:rsidR="0059178C" w:rsidRPr="00CC33DA" w:rsidRDefault="0059178C" w:rsidP="00DE25EB">
            <w:pPr>
              <w:rPr>
                <w:b/>
              </w:rPr>
            </w:pPr>
            <w:r w:rsidRPr="00CC33DA">
              <w:rPr>
                <w:b/>
              </w:rPr>
              <w:t>Date:</w:t>
            </w:r>
            <w:r w:rsidRPr="00CC33DA">
              <w:tab/>
            </w:r>
          </w:p>
        </w:tc>
        <w:tc>
          <w:tcPr>
            <w:tcW w:w="8388" w:type="dxa"/>
          </w:tcPr>
          <w:p w14:paraId="0A2F20FF" w14:textId="547BE604" w:rsidR="0059178C" w:rsidRPr="00CC33DA" w:rsidRDefault="0064770F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C33DA">
              <w:rPr>
                <w:bCs/>
                <w:snapToGrid w:val="0"/>
                <w:szCs w:val="20"/>
              </w:rPr>
              <w:t xml:space="preserve">November </w:t>
            </w:r>
            <w:r w:rsidR="0037509D" w:rsidRPr="00CC33DA">
              <w:rPr>
                <w:bCs/>
                <w:snapToGrid w:val="0"/>
                <w:szCs w:val="20"/>
              </w:rPr>
              <w:t>1</w:t>
            </w:r>
            <w:r w:rsidR="004E70C2" w:rsidRPr="00CC33DA">
              <w:rPr>
                <w:bCs/>
                <w:snapToGrid w:val="0"/>
                <w:szCs w:val="20"/>
              </w:rPr>
              <w:t>6</w:t>
            </w:r>
            <w:r w:rsidRPr="00CC33DA">
              <w:rPr>
                <w:bCs/>
                <w:snapToGrid w:val="0"/>
                <w:szCs w:val="20"/>
              </w:rPr>
              <w:t>, 20</w:t>
            </w:r>
            <w:r w:rsidR="004E70C2" w:rsidRPr="00CC33DA">
              <w:rPr>
                <w:bCs/>
                <w:snapToGrid w:val="0"/>
                <w:szCs w:val="20"/>
              </w:rPr>
              <w:t>21</w:t>
            </w:r>
          </w:p>
        </w:tc>
      </w:tr>
      <w:tr w:rsidR="0059178C" w:rsidRPr="00CC33DA" w14:paraId="5D0D4861" w14:textId="77777777" w:rsidTr="00DE25EB">
        <w:tc>
          <w:tcPr>
            <w:tcW w:w="1188" w:type="dxa"/>
          </w:tcPr>
          <w:p w14:paraId="3428D501" w14:textId="77777777" w:rsidR="0059178C" w:rsidRPr="00CC33DA" w:rsidRDefault="0059178C" w:rsidP="00DE25EB">
            <w:pPr>
              <w:rPr>
                <w:b/>
              </w:rPr>
            </w:pPr>
            <w:r w:rsidRPr="00CC33DA"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1D804615" w14:textId="3D7F0C3C" w:rsidR="0059178C" w:rsidRPr="00CC33DA" w:rsidRDefault="0064770F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C33DA">
              <w:rPr>
                <w:bCs/>
                <w:snapToGrid w:val="0"/>
                <w:szCs w:val="20"/>
              </w:rPr>
              <w:t>FY2</w:t>
            </w:r>
            <w:r w:rsidR="004E70C2" w:rsidRPr="00CC33DA">
              <w:rPr>
                <w:bCs/>
                <w:snapToGrid w:val="0"/>
                <w:szCs w:val="20"/>
              </w:rPr>
              <w:t xml:space="preserve">3 </w:t>
            </w:r>
            <w:r w:rsidRPr="00CC33DA">
              <w:rPr>
                <w:bCs/>
                <w:snapToGrid w:val="0"/>
                <w:szCs w:val="20"/>
              </w:rPr>
              <w:t>D</w:t>
            </w:r>
            <w:r w:rsidR="00F369C7" w:rsidRPr="00CC33DA">
              <w:rPr>
                <w:bCs/>
                <w:snapToGrid w:val="0"/>
                <w:szCs w:val="20"/>
              </w:rPr>
              <w:t xml:space="preserve">epartment of </w:t>
            </w:r>
            <w:r w:rsidRPr="00CC33DA">
              <w:rPr>
                <w:bCs/>
                <w:snapToGrid w:val="0"/>
                <w:szCs w:val="20"/>
              </w:rPr>
              <w:t>E</w:t>
            </w:r>
            <w:r w:rsidR="00F369C7" w:rsidRPr="00CC33DA">
              <w:rPr>
                <w:bCs/>
                <w:snapToGrid w:val="0"/>
                <w:szCs w:val="20"/>
              </w:rPr>
              <w:t xml:space="preserve">lementary and </w:t>
            </w:r>
            <w:r w:rsidRPr="00CC33DA">
              <w:rPr>
                <w:bCs/>
                <w:snapToGrid w:val="0"/>
                <w:szCs w:val="20"/>
              </w:rPr>
              <w:t>S</w:t>
            </w:r>
            <w:r w:rsidR="00F369C7" w:rsidRPr="00CC33DA">
              <w:rPr>
                <w:bCs/>
                <w:snapToGrid w:val="0"/>
                <w:szCs w:val="20"/>
              </w:rPr>
              <w:t xml:space="preserve">econdary </w:t>
            </w:r>
            <w:r w:rsidRPr="00CC33DA">
              <w:rPr>
                <w:bCs/>
                <w:snapToGrid w:val="0"/>
                <w:szCs w:val="20"/>
              </w:rPr>
              <w:t>E</w:t>
            </w:r>
            <w:r w:rsidR="00F369C7" w:rsidRPr="00CC33DA">
              <w:rPr>
                <w:bCs/>
                <w:snapToGrid w:val="0"/>
                <w:szCs w:val="20"/>
              </w:rPr>
              <w:t>ducation</w:t>
            </w:r>
            <w:r w:rsidRPr="00CC33DA">
              <w:rPr>
                <w:bCs/>
                <w:snapToGrid w:val="0"/>
                <w:szCs w:val="20"/>
              </w:rPr>
              <w:t xml:space="preserve"> Budget Priorities</w:t>
            </w:r>
          </w:p>
        </w:tc>
      </w:tr>
    </w:tbl>
    <w:p w14:paraId="619E8648" w14:textId="77777777" w:rsidR="0059178C" w:rsidRPr="00CC33DA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19925838" w14:textId="77777777" w:rsidR="0059178C" w:rsidRPr="00CC33DA" w:rsidRDefault="0059178C" w:rsidP="0059178C">
      <w:pPr>
        <w:rPr>
          <w:sz w:val="16"/>
        </w:rPr>
        <w:sectPr w:rsidR="0059178C" w:rsidRPr="00CC33DA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7C98684" w14:textId="10178EDA" w:rsidR="00BD4339" w:rsidRPr="00CC33DA" w:rsidRDefault="0064770F" w:rsidP="0064770F">
      <w:pPr>
        <w:pStyle w:val="NormalWeb"/>
        <w:shd w:val="clear" w:color="auto" w:fill="FFFFFF"/>
      </w:pPr>
      <w:r w:rsidRPr="00CC33DA">
        <w:t xml:space="preserve">The Board </w:t>
      </w:r>
      <w:r w:rsidR="00F369C7" w:rsidRPr="00CC33DA">
        <w:rPr>
          <w:bCs/>
          <w:snapToGrid w:val="0"/>
          <w:szCs w:val="20"/>
        </w:rPr>
        <w:t>of Elementary and Secondary Education (Board)</w:t>
      </w:r>
      <w:r w:rsidR="00F369C7" w:rsidRPr="00CC33DA">
        <w:t xml:space="preserve"> </w:t>
      </w:r>
      <w:r w:rsidRPr="00CC33DA">
        <w:t xml:space="preserve">Budget Committee met </w:t>
      </w:r>
      <w:r w:rsidR="00961C70">
        <w:t>in November</w:t>
      </w:r>
      <w:r w:rsidRPr="00CC33DA">
        <w:t xml:space="preserve"> to discuss the priority areas of focus for the Board’s FY2</w:t>
      </w:r>
      <w:r w:rsidR="004E70C2" w:rsidRPr="00CC33DA">
        <w:t>3</w:t>
      </w:r>
      <w:r w:rsidRPr="00CC33DA">
        <w:t xml:space="preserve"> state budget </w:t>
      </w:r>
      <w:r w:rsidR="004E70C2" w:rsidRPr="00CC33DA">
        <w:t xml:space="preserve">priorities for presentation </w:t>
      </w:r>
      <w:r w:rsidR="00D32560">
        <w:t xml:space="preserve">to the </w:t>
      </w:r>
      <w:r w:rsidR="004E70C2" w:rsidRPr="00CC33DA">
        <w:t xml:space="preserve">full Board. </w:t>
      </w:r>
      <w:r w:rsidRPr="00CC33DA">
        <w:t>The Committee’s discussions recognized th</w:t>
      </w:r>
      <w:r w:rsidR="00B02EE3" w:rsidRPr="00CC33DA">
        <w:t>e current state of K-12 public education funding</w:t>
      </w:r>
      <w:r w:rsidRPr="00CC33DA">
        <w:t xml:space="preserve"> </w:t>
      </w:r>
      <w:r w:rsidR="00B02EE3" w:rsidRPr="00CC33DA">
        <w:t>with the infusion of unprecedented federal funding support and the Commonwealth’s</w:t>
      </w:r>
      <w:r w:rsidR="00E16288" w:rsidRPr="00CC33DA">
        <w:t xml:space="preserve"> commitment</w:t>
      </w:r>
      <w:r w:rsidR="00B02EE3" w:rsidRPr="00CC33DA">
        <w:t xml:space="preserve"> to the funding schedule </w:t>
      </w:r>
      <w:r w:rsidR="00E16288" w:rsidRPr="00CC33DA">
        <w:t>called for in the 2019 Student Opportunity Act.</w:t>
      </w:r>
    </w:p>
    <w:p w14:paraId="134E400B" w14:textId="2DAEBFF4" w:rsidR="003D7A01" w:rsidRPr="00CC33DA" w:rsidRDefault="00E16288" w:rsidP="0064770F">
      <w:pPr>
        <w:pStyle w:val="NormalWeb"/>
        <w:shd w:val="clear" w:color="auto" w:fill="FFFFFF"/>
      </w:pPr>
      <w:r w:rsidRPr="00CC33DA">
        <w:t xml:space="preserve">The Committee focused its discussion on advancing financial resources that support the Commissioner’s priorities as presented and discussed by the Board during our October 2021 meeting. This discussion outlined a number of areas the Commissioner and Department </w:t>
      </w:r>
      <w:r w:rsidR="007A4E76">
        <w:t>are</w:t>
      </w:r>
      <w:r w:rsidRPr="00CC33DA">
        <w:t xml:space="preserve"> actively working on to continue advancemen</w:t>
      </w:r>
      <w:r w:rsidR="00B413B4">
        <w:t>t</w:t>
      </w:r>
      <w:r w:rsidRPr="00CC33DA">
        <w:t xml:space="preserve"> for all students </w:t>
      </w:r>
      <w:r w:rsidR="003D7A01" w:rsidRPr="00CC33DA">
        <w:t>as we recover from the effects of the COVID-19 pandemic. Additionally, Budget Committee members highlighted a number of specific areas, including:</w:t>
      </w:r>
    </w:p>
    <w:p w14:paraId="77C85395" w14:textId="2406C803" w:rsidR="003D7A01" w:rsidRPr="00CC33DA" w:rsidRDefault="003D7A01" w:rsidP="00BD4339">
      <w:pPr>
        <w:pStyle w:val="NormalWeb"/>
        <w:numPr>
          <w:ilvl w:val="0"/>
          <w:numId w:val="8"/>
        </w:numPr>
        <w:shd w:val="clear" w:color="auto" w:fill="FFFFFF"/>
      </w:pPr>
      <w:r w:rsidRPr="00CC33DA">
        <w:t>Services for the social and emotional needs of students and educators</w:t>
      </w:r>
    </w:p>
    <w:p w14:paraId="77E9D0CD" w14:textId="3333E2CC" w:rsidR="006A6B57" w:rsidRPr="00CC33DA" w:rsidRDefault="006A6B57" w:rsidP="00BD4339">
      <w:pPr>
        <w:pStyle w:val="NormalWeb"/>
        <w:numPr>
          <w:ilvl w:val="0"/>
          <w:numId w:val="8"/>
        </w:numPr>
        <w:shd w:val="clear" w:color="auto" w:fill="FFFFFF"/>
      </w:pPr>
      <w:r w:rsidRPr="00CC33DA">
        <w:t>Early college programming</w:t>
      </w:r>
    </w:p>
    <w:p w14:paraId="4E90352E" w14:textId="06794099" w:rsidR="00E16288" w:rsidRPr="00CC33DA" w:rsidRDefault="00BD4339" w:rsidP="00BD4339">
      <w:pPr>
        <w:pStyle w:val="NormalWeb"/>
        <w:numPr>
          <w:ilvl w:val="0"/>
          <w:numId w:val="8"/>
        </w:numPr>
        <w:shd w:val="clear" w:color="auto" w:fill="FFFFFF"/>
      </w:pPr>
      <w:r w:rsidRPr="00CC33DA">
        <w:t xml:space="preserve">Continued </w:t>
      </w:r>
      <w:r w:rsidR="006A6B57" w:rsidRPr="00CC33DA">
        <w:t>focus on early grade literacy</w:t>
      </w:r>
    </w:p>
    <w:p w14:paraId="0D2E5B7F" w14:textId="68907F6D" w:rsidR="00BD4339" w:rsidRPr="00CC33DA" w:rsidRDefault="00BD4339" w:rsidP="00BD4339">
      <w:pPr>
        <w:pStyle w:val="NormalWeb"/>
        <w:numPr>
          <w:ilvl w:val="0"/>
          <w:numId w:val="8"/>
        </w:numPr>
        <w:shd w:val="clear" w:color="auto" w:fill="FFFFFF"/>
      </w:pPr>
      <w:r w:rsidRPr="00CC33DA">
        <w:t>Funding to support additional student guidance and afternoon programming (clubs, arts, sports)</w:t>
      </w:r>
    </w:p>
    <w:p w14:paraId="7C9B69CF" w14:textId="694D632D" w:rsidR="00FB3A80" w:rsidRPr="00CC33DA" w:rsidRDefault="00BD4339" w:rsidP="0064770F">
      <w:pPr>
        <w:pStyle w:val="NormalWeb"/>
        <w:shd w:val="clear" w:color="auto" w:fill="FFFFFF"/>
      </w:pPr>
      <w:r w:rsidRPr="00CC33DA">
        <w:t xml:space="preserve">The Department </w:t>
      </w:r>
      <w:r w:rsidR="00595188">
        <w:t xml:space="preserve">noted </w:t>
      </w:r>
      <w:r w:rsidRPr="00CC33DA">
        <w:t xml:space="preserve">in the </w:t>
      </w:r>
      <w:r w:rsidR="008A2BB7">
        <w:t xml:space="preserve">Committee </w:t>
      </w:r>
      <w:r w:rsidR="00637A78">
        <w:t xml:space="preserve">meeting </w:t>
      </w:r>
      <w:r w:rsidRPr="00CC33DA">
        <w:t xml:space="preserve">that these specific priorities are consistent with the Commissioner’s Recover and Reimagine 2021-2022 agenda. </w:t>
      </w:r>
    </w:p>
    <w:p w14:paraId="1CB75EE4" w14:textId="5A3BBA7F" w:rsidR="006A6B57" w:rsidRDefault="00BD4339" w:rsidP="0064770F">
      <w:pPr>
        <w:pStyle w:val="NormalWeb"/>
        <w:shd w:val="clear" w:color="auto" w:fill="FFFFFF"/>
      </w:pPr>
      <w:r w:rsidRPr="00CC33DA">
        <w:t>Given that, the Budget Committee recommend</w:t>
      </w:r>
      <w:r w:rsidR="001B46BB">
        <w:t>s</w:t>
      </w:r>
      <w:r w:rsidRPr="00CC33DA">
        <w:t xml:space="preserve"> that the</w:t>
      </w:r>
      <w:r w:rsidR="003D0027" w:rsidRPr="00CC33DA">
        <w:t xml:space="preserve"> Board authorize the Commissioner to work with the Secretary, Governor</w:t>
      </w:r>
      <w:r w:rsidR="00C578F2">
        <w:t>,</w:t>
      </w:r>
      <w:r w:rsidR="003D0027" w:rsidRPr="00CC33DA">
        <w:t xml:space="preserve"> and Legislature to finalize an FY23 state budget for the Department that supports our collective priorities, as detailed below, for the 2022-2023 school year.</w:t>
      </w:r>
      <w:r w:rsidR="006C15A9" w:rsidRPr="00CC33DA">
        <w:t xml:space="preserve"> Additionally, the </w:t>
      </w:r>
      <w:r w:rsidR="00C74B0C">
        <w:t xml:space="preserve">Committee recommends that the </w:t>
      </w:r>
      <w:r w:rsidR="006C15A9" w:rsidRPr="00CC33DA">
        <w:t>Board support the maximum funding available to support the state education accounts (Ch</w:t>
      </w:r>
      <w:r w:rsidR="00C74B0C">
        <w:t xml:space="preserve">apter </w:t>
      </w:r>
      <w:r w:rsidR="006C15A9" w:rsidRPr="00CC33DA">
        <w:t>70, Special Education Circuit Breaker</w:t>
      </w:r>
      <w:r w:rsidR="007C65C4">
        <w:t>,</w:t>
      </w:r>
      <w:r w:rsidR="006C15A9" w:rsidRPr="00CC33DA">
        <w:t xml:space="preserve"> and other district reimbursement account</w:t>
      </w:r>
      <w:r w:rsidR="007C65C4">
        <w:t>s</w:t>
      </w:r>
      <w:r w:rsidR="006C15A9" w:rsidRPr="00CC33DA">
        <w:t>).</w:t>
      </w:r>
    </w:p>
    <w:p w14:paraId="1EA516D3" w14:textId="77777777" w:rsidR="006811EA" w:rsidRPr="00CC33DA" w:rsidRDefault="006811EA" w:rsidP="0064770F">
      <w:pPr>
        <w:pStyle w:val="NormalWeb"/>
        <w:shd w:val="clear" w:color="auto" w:fill="FFFFFF"/>
      </w:pPr>
    </w:p>
    <w:p w14:paraId="017F1114" w14:textId="065B83D0" w:rsidR="003D0027" w:rsidRPr="00CC33DA" w:rsidRDefault="003D0027" w:rsidP="00745381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950119">
        <w:rPr>
          <w:b/>
          <w:u w:val="single"/>
        </w:rPr>
        <w:lastRenderedPageBreak/>
        <w:t>Recover</w:t>
      </w:r>
      <w:r w:rsidRPr="00950119">
        <w:rPr>
          <w:b/>
        </w:rPr>
        <w:t>:</w:t>
      </w:r>
      <w:r w:rsidRPr="00950119">
        <w:t xml:space="preserve"> Support districts, schools, and students to mitigate the impact of COVID-19 while reinforcing DESE’s commitment to evidence-based programs </w:t>
      </w:r>
    </w:p>
    <w:p w14:paraId="7FDC6480" w14:textId="77777777" w:rsidR="00FB3A80" w:rsidRPr="00CC33DA" w:rsidRDefault="00FB3A80" w:rsidP="00FB3A80">
      <w:pPr>
        <w:pStyle w:val="NormalWeb"/>
        <w:shd w:val="clear" w:color="auto" w:fill="FFFFFF"/>
        <w:spacing w:before="0" w:beforeAutospacing="0" w:after="0" w:afterAutospacing="0"/>
        <w:ind w:left="1080"/>
      </w:pPr>
    </w:p>
    <w:p w14:paraId="48C4659E" w14:textId="518A6D15" w:rsidR="00320DEA" w:rsidRPr="00CC33DA" w:rsidRDefault="003D0027" w:rsidP="00320DEA">
      <w:pPr>
        <w:pStyle w:val="NormalWeb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</w:pPr>
      <w:r w:rsidRPr="00CC33DA">
        <w:t xml:space="preserve">COVID-19 supports to districts and schools </w:t>
      </w:r>
    </w:p>
    <w:p w14:paraId="0FF4B5A4" w14:textId="77777777" w:rsidR="00320DEA" w:rsidRPr="00CC33DA" w:rsidRDefault="00320DEA" w:rsidP="00320DEA">
      <w:pPr>
        <w:pStyle w:val="NormalWeb"/>
        <w:shd w:val="clear" w:color="auto" w:fill="FFFFFF" w:themeFill="background1"/>
        <w:spacing w:before="0" w:beforeAutospacing="0" w:after="0" w:afterAutospacing="0"/>
        <w:ind w:left="360"/>
      </w:pPr>
    </w:p>
    <w:p w14:paraId="60612F64" w14:textId="7DE4E74D" w:rsidR="00320DEA" w:rsidRPr="00CC33DA" w:rsidRDefault="003D0027" w:rsidP="00320DEA">
      <w:pPr>
        <w:pStyle w:val="NormalWeb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</w:pPr>
      <w:r w:rsidRPr="00CC33DA">
        <w:t>Implementation of the Acceleration Roadmap</w:t>
      </w:r>
    </w:p>
    <w:p w14:paraId="336AF741" w14:textId="77777777" w:rsidR="00320DEA" w:rsidRPr="00950119" w:rsidRDefault="00320DEA" w:rsidP="00320DEA">
      <w:pPr>
        <w:ind w:left="360"/>
        <w:rPr>
          <w:szCs w:val="24"/>
        </w:rPr>
      </w:pPr>
    </w:p>
    <w:p w14:paraId="7A9B7413" w14:textId="425FF897" w:rsidR="00320DEA" w:rsidRPr="00CC33DA" w:rsidRDefault="003D0027" w:rsidP="00320DEA">
      <w:pPr>
        <w:pStyle w:val="NormalWeb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</w:pPr>
      <w:r w:rsidRPr="00CC33DA">
        <w:t>Accelerated learning opportunities</w:t>
      </w:r>
    </w:p>
    <w:p w14:paraId="76D08BA6" w14:textId="5DFB4241" w:rsidR="00320DEA" w:rsidRPr="00CC33DA" w:rsidRDefault="00320DEA" w:rsidP="00320DEA">
      <w:pPr>
        <w:pStyle w:val="NormalWeb"/>
        <w:shd w:val="clear" w:color="auto" w:fill="FFFFFF" w:themeFill="background1"/>
        <w:spacing w:before="0" w:beforeAutospacing="0" w:after="0" w:afterAutospacing="0"/>
        <w:ind w:left="360"/>
      </w:pPr>
    </w:p>
    <w:p w14:paraId="2F8DD949" w14:textId="5DD0BC04" w:rsidR="003D0027" w:rsidRPr="00CC33DA" w:rsidRDefault="003D0027" w:rsidP="00320DEA">
      <w:pPr>
        <w:pStyle w:val="NormalWeb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</w:pPr>
      <w:r w:rsidRPr="00CC33DA">
        <w:t xml:space="preserve">ESSER funding and guidance to districts and schools. </w:t>
      </w:r>
    </w:p>
    <w:p w14:paraId="2FAD63BE" w14:textId="77777777" w:rsidR="00320DEA" w:rsidRPr="00CC33DA" w:rsidRDefault="00320DEA" w:rsidP="00320DEA">
      <w:pPr>
        <w:pStyle w:val="NormalWeb"/>
        <w:shd w:val="clear" w:color="auto" w:fill="FFFFFF" w:themeFill="background1"/>
        <w:spacing w:before="0" w:beforeAutospacing="0" w:after="0" w:afterAutospacing="0"/>
        <w:ind w:left="360"/>
      </w:pPr>
    </w:p>
    <w:p w14:paraId="2CBC486B" w14:textId="2A258ED2" w:rsidR="003D0027" w:rsidRPr="00CC33DA" w:rsidRDefault="003D0027" w:rsidP="00320DEA">
      <w:pPr>
        <w:pStyle w:val="NormalWeb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</w:pPr>
      <w:r w:rsidRPr="00CC33DA">
        <w:t>Improved IEP guidance to support students with disabilities</w:t>
      </w:r>
    </w:p>
    <w:p w14:paraId="4E330863" w14:textId="77777777" w:rsidR="003D0027" w:rsidRPr="00CC33DA" w:rsidRDefault="003D0027" w:rsidP="00320DEA">
      <w:pPr>
        <w:pStyle w:val="NormalWeb"/>
        <w:shd w:val="clear" w:color="auto" w:fill="FFFFFF" w:themeFill="background1"/>
        <w:spacing w:before="0" w:beforeAutospacing="0" w:after="0" w:afterAutospacing="0"/>
        <w:ind w:left="360"/>
      </w:pPr>
    </w:p>
    <w:p w14:paraId="77CC6D65" w14:textId="127138C9" w:rsidR="003D0027" w:rsidRPr="00CC33DA" w:rsidRDefault="003D0027" w:rsidP="00320DEA">
      <w:pPr>
        <w:pStyle w:val="NormalWeb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</w:pPr>
      <w:r w:rsidRPr="00CC33DA">
        <w:t>Improved resources for supporting English learners</w:t>
      </w:r>
    </w:p>
    <w:p w14:paraId="788DAF4D" w14:textId="77777777" w:rsidR="003D0027" w:rsidRPr="00CC33DA" w:rsidRDefault="003D0027" w:rsidP="00320DEA">
      <w:pPr>
        <w:shd w:val="clear" w:color="auto" w:fill="FFFFFF"/>
        <w:ind w:left="360"/>
        <w:rPr>
          <w:rFonts w:ascii="Calibri" w:hAnsi="Calibri" w:cs="Calibri"/>
          <w:szCs w:val="24"/>
        </w:rPr>
      </w:pPr>
    </w:p>
    <w:p w14:paraId="252AF1BF" w14:textId="2E8B1EB3" w:rsidR="003D0027" w:rsidRPr="00CC33DA" w:rsidRDefault="003D0027" w:rsidP="00320DEA">
      <w:pPr>
        <w:pStyle w:val="NormalWeb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rPr>
          <w:rFonts w:eastAsia="Calibri"/>
        </w:rPr>
      </w:pPr>
      <w:r w:rsidRPr="00CC33DA">
        <w:t>Early literacy</w:t>
      </w:r>
      <w:r w:rsidR="00320DEA" w:rsidRPr="00CC33DA">
        <w:t xml:space="preserve"> evidence-based practice support</w:t>
      </w:r>
      <w:r w:rsidRPr="00CC33DA">
        <w:t xml:space="preserve"> </w:t>
      </w:r>
    </w:p>
    <w:p w14:paraId="7B88E0C2" w14:textId="77777777" w:rsidR="003D0027" w:rsidRPr="00CC33DA" w:rsidRDefault="003D0027" w:rsidP="00320DEA">
      <w:pPr>
        <w:pStyle w:val="NormalWeb"/>
        <w:shd w:val="clear" w:color="auto" w:fill="FFFFFF" w:themeFill="background1"/>
        <w:spacing w:before="0" w:beforeAutospacing="0" w:after="0" w:afterAutospacing="0"/>
        <w:ind w:left="360"/>
      </w:pPr>
    </w:p>
    <w:p w14:paraId="5B5BE955" w14:textId="6D7EA4F4" w:rsidR="003D0027" w:rsidRPr="00CC33DA" w:rsidRDefault="00320DEA" w:rsidP="00CC33DA">
      <w:pPr>
        <w:pStyle w:val="NormalWeb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</w:pPr>
      <w:r w:rsidRPr="00CC33DA">
        <w:t>Targeted district</w:t>
      </w:r>
      <w:r w:rsidR="003D0027" w:rsidRPr="00CC33DA">
        <w:t xml:space="preserve"> assistance </w:t>
      </w:r>
    </w:p>
    <w:p w14:paraId="5583E94E" w14:textId="77777777" w:rsidR="00FB3A80" w:rsidRPr="00950119" w:rsidRDefault="00FB3A80" w:rsidP="003D0027">
      <w:pPr>
        <w:pStyle w:val="NormalWeb"/>
        <w:shd w:val="clear" w:color="auto" w:fill="FFFFFF"/>
        <w:spacing w:before="0" w:beforeAutospacing="0" w:after="0" w:afterAutospacing="0"/>
        <w:rPr>
          <w:b/>
        </w:rPr>
      </w:pPr>
    </w:p>
    <w:p w14:paraId="701343E2" w14:textId="13B1EB8A" w:rsidR="003D0027" w:rsidRPr="00950119" w:rsidRDefault="003D0027" w:rsidP="00FB3A8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950119">
        <w:rPr>
          <w:b/>
          <w:u w:val="single"/>
        </w:rPr>
        <w:t>Reimagine</w:t>
      </w:r>
      <w:r w:rsidR="00FB3A80" w:rsidRPr="00950119">
        <w:rPr>
          <w:b/>
        </w:rPr>
        <w:t>:</w:t>
      </w:r>
      <w:r w:rsidRPr="00950119">
        <w:rPr>
          <w:b/>
        </w:rPr>
        <w:t xml:space="preserve"> </w:t>
      </w:r>
      <w:r w:rsidR="00A31F71" w:rsidRPr="00A31F71">
        <w:t xml:space="preserve">Reimagine </w:t>
      </w:r>
      <w:r w:rsidRPr="00950119">
        <w:t xml:space="preserve">education in the Commonwealth through transformative initiatives </w:t>
      </w:r>
    </w:p>
    <w:p w14:paraId="2E20256C" w14:textId="77777777" w:rsidR="003D0027" w:rsidRPr="00950119" w:rsidRDefault="003D0027" w:rsidP="003D0027">
      <w:pPr>
        <w:pStyle w:val="NormalWeb"/>
        <w:shd w:val="clear" w:color="auto" w:fill="FFFFFF"/>
        <w:spacing w:before="0" w:beforeAutospacing="0" w:after="0" w:afterAutospacing="0"/>
        <w:rPr>
          <w:b/>
        </w:rPr>
      </w:pPr>
    </w:p>
    <w:p w14:paraId="64EC2B5A" w14:textId="6E834C5F" w:rsidR="003D0027" w:rsidRPr="00CC33DA" w:rsidRDefault="003D0027" w:rsidP="00FB3A80">
      <w:pPr>
        <w:pStyle w:val="ListParagraph"/>
        <w:numPr>
          <w:ilvl w:val="0"/>
          <w:numId w:val="26"/>
        </w:numPr>
        <w:ind w:firstLine="360"/>
      </w:pPr>
      <w:r w:rsidRPr="00CC33DA">
        <w:t xml:space="preserve">Kaleidoscope Collective for Learning </w:t>
      </w:r>
    </w:p>
    <w:p w14:paraId="5348056B" w14:textId="77777777" w:rsidR="003D0027" w:rsidRPr="00CC33DA" w:rsidRDefault="003D0027" w:rsidP="00FB3A80">
      <w:pPr>
        <w:pStyle w:val="NormalWeb"/>
        <w:shd w:val="clear" w:color="auto" w:fill="FFFFFF"/>
        <w:spacing w:before="0" w:beforeAutospacing="0" w:after="0" w:afterAutospacing="0"/>
        <w:ind w:firstLine="360"/>
      </w:pPr>
    </w:p>
    <w:p w14:paraId="70184900" w14:textId="6E5B9142" w:rsidR="003D0027" w:rsidRPr="00CC33DA" w:rsidRDefault="003D0027" w:rsidP="00FB3A80">
      <w:pPr>
        <w:pStyle w:val="ListParagraph"/>
        <w:numPr>
          <w:ilvl w:val="0"/>
          <w:numId w:val="26"/>
        </w:numPr>
        <w:ind w:firstLine="360"/>
      </w:pPr>
      <w:r w:rsidRPr="00CC33DA">
        <w:t>Innovative science assessment</w:t>
      </w:r>
    </w:p>
    <w:p w14:paraId="6CADF306" w14:textId="77777777" w:rsidR="00FB3A80" w:rsidRPr="00950119" w:rsidRDefault="00FB3A80" w:rsidP="00FB3A80">
      <w:pPr>
        <w:widowControl/>
        <w:ind w:firstLine="360"/>
        <w:rPr>
          <w:szCs w:val="24"/>
        </w:rPr>
      </w:pPr>
    </w:p>
    <w:p w14:paraId="7D87BFFC" w14:textId="43BDD979" w:rsidR="003D0027" w:rsidRPr="00CC33DA" w:rsidRDefault="003D0027" w:rsidP="00FB3A80">
      <w:pPr>
        <w:pStyle w:val="NormalWeb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ind w:firstLine="360"/>
      </w:pPr>
      <w:r w:rsidRPr="00CC33DA">
        <w:t>Early college</w:t>
      </w:r>
      <w:r w:rsidR="00FB3A80" w:rsidRPr="00CC33DA">
        <w:t xml:space="preserve"> program expansion</w:t>
      </w:r>
      <w:r w:rsidRPr="00CC33DA">
        <w:t xml:space="preserve"> </w:t>
      </w:r>
    </w:p>
    <w:p w14:paraId="654CC661" w14:textId="77777777" w:rsidR="00FB3A80" w:rsidRPr="00CC33DA" w:rsidRDefault="00FB3A80" w:rsidP="00FB3A80">
      <w:pPr>
        <w:pStyle w:val="NormalWeb"/>
        <w:shd w:val="clear" w:color="auto" w:fill="FFFFFF" w:themeFill="background1"/>
        <w:spacing w:before="0" w:beforeAutospacing="0" w:after="0" w:afterAutospacing="0"/>
        <w:ind w:firstLine="360"/>
      </w:pPr>
    </w:p>
    <w:p w14:paraId="1DF74097" w14:textId="16DF8F78" w:rsidR="00FB3A80" w:rsidRPr="00CC33DA" w:rsidRDefault="003D0027" w:rsidP="00FB3A80">
      <w:pPr>
        <w:pStyle w:val="NormalWeb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ind w:firstLine="360"/>
      </w:pPr>
      <w:r w:rsidRPr="00CC33DA">
        <w:t xml:space="preserve">Diversifying the educator workforce </w:t>
      </w:r>
    </w:p>
    <w:p w14:paraId="0AA52611" w14:textId="77777777" w:rsidR="00FB3A80" w:rsidRPr="00CC33DA" w:rsidRDefault="00FB3A80" w:rsidP="00FB3A80">
      <w:pPr>
        <w:pStyle w:val="NormalWeb"/>
        <w:shd w:val="clear" w:color="auto" w:fill="FFFFFF" w:themeFill="background1"/>
        <w:spacing w:before="0" w:beforeAutospacing="0" w:after="0" w:afterAutospacing="0"/>
        <w:ind w:firstLine="360"/>
      </w:pPr>
    </w:p>
    <w:p w14:paraId="6F5DA646" w14:textId="198FA79E" w:rsidR="003D0027" w:rsidRPr="00CC33DA" w:rsidRDefault="003D0027" w:rsidP="00FB3A80">
      <w:pPr>
        <w:pStyle w:val="NormalWeb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ind w:firstLine="360"/>
      </w:pPr>
      <w:r w:rsidRPr="00CC33DA">
        <w:t xml:space="preserve">Career/vocational technical education (CVTE) admissions </w:t>
      </w:r>
    </w:p>
    <w:p w14:paraId="757941E4" w14:textId="77777777" w:rsidR="00FB3A80" w:rsidRPr="00CC33DA" w:rsidRDefault="00FB3A80" w:rsidP="00FB3A80">
      <w:pPr>
        <w:pStyle w:val="NormalWeb"/>
        <w:shd w:val="clear" w:color="auto" w:fill="FFFFFF" w:themeFill="background1"/>
        <w:spacing w:before="0" w:beforeAutospacing="0" w:after="0" w:afterAutospacing="0"/>
        <w:ind w:firstLine="360"/>
      </w:pPr>
    </w:p>
    <w:p w14:paraId="1D362BED" w14:textId="180AB2EB" w:rsidR="003D0027" w:rsidRPr="00CC33DA" w:rsidRDefault="003D0027" w:rsidP="00FB3A80">
      <w:pPr>
        <w:pStyle w:val="NormalWeb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ind w:firstLine="360"/>
      </w:pPr>
      <w:r w:rsidRPr="00CC33DA">
        <w:t>Action-oriented research for educational equity</w:t>
      </w:r>
    </w:p>
    <w:p w14:paraId="65EF1F8F" w14:textId="77777777" w:rsidR="00FB3A80" w:rsidRPr="00CC33DA" w:rsidRDefault="00FB3A80" w:rsidP="00FB3A80">
      <w:pPr>
        <w:pStyle w:val="NormalWeb"/>
        <w:shd w:val="clear" w:color="auto" w:fill="FFFFFF" w:themeFill="background1"/>
        <w:spacing w:before="0" w:beforeAutospacing="0" w:after="0" w:afterAutospacing="0"/>
        <w:ind w:firstLine="360"/>
      </w:pPr>
    </w:p>
    <w:p w14:paraId="3FDB0355" w14:textId="5CA5F684" w:rsidR="00276DD4" w:rsidRPr="00CC33DA" w:rsidRDefault="003D0027" w:rsidP="00FB3A80">
      <w:pPr>
        <w:pStyle w:val="NormalWeb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ind w:firstLine="360"/>
      </w:pPr>
      <w:r w:rsidRPr="00CC33DA">
        <w:t>Implementation of DESE’s racial equity decision-making tool</w:t>
      </w:r>
    </w:p>
    <w:p w14:paraId="4F3510EA" w14:textId="373146FF" w:rsidR="00276DD4" w:rsidRPr="00CC33DA" w:rsidRDefault="00276DD4" w:rsidP="00FB3A80">
      <w:pPr>
        <w:ind w:firstLine="360"/>
        <w:rPr>
          <w:szCs w:val="24"/>
        </w:rPr>
      </w:pPr>
    </w:p>
    <w:p w14:paraId="787D642C" w14:textId="7D78ED62" w:rsidR="006C15A9" w:rsidRDefault="006C15A9" w:rsidP="00FB3A80">
      <w:pPr>
        <w:ind w:firstLine="360"/>
        <w:rPr>
          <w:szCs w:val="24"/>
        </w:rPr>
      </w:pPr>
    </w:p>
    <w:p w14:paraId="2337BD1E" w14:textId="77777777" w:rsidR="006C15A9" w:rsidRPr="00FB3A80" w:rsidRDefault="006C15A9" w:rsidP="00FB3A80">
      <w:pPr>
        <w:ind w:firstLine="360"/>
        <w:rPr>
          <w:szCs w:val="24"/>
        </w:rPr>
      </w:pPr>
    </w:p>
    <w:sectPr w:rsidR="006C15A9" w:rsidRPr="00FB3A80" w:rsidSect="006811EA">
      <w:footerReference w:type="default" r:id="rId13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A9C63" w14:textId="77777777" w:rsidR="007B180F" w:rsidRDefault="007B180F">
      <w:r>
        <w:separator/>
      </w:r>
    </w:p>
  </w:endnote>
  <w:endnote w:type="continuationSeparator" w:id="0">
    <w:p w14:paraId="2DC6D662" w14:textId="77777777" w:rsidR="007B180F" w:rsidRDefault="007B180F">
      <w:r>
        <w:continuationSeparator/>
      </w:r>
    </w:p>
  </w:endnote>
  <w:endnote w:type="continuationNotice" w:id="1">
    <w:p w14:paraId="7093971A" w14:textId="77777777" w:rsidR="007B180F" w:rsidRDefault="007B18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0788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09B99" w14:textId="2B46BC78" w:rsidR="006811EA" w:rsidRDefault="006811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931513" w14:textId="77777777" w:rsidR="004723E1" w:rsidRPr="00FB3A80" w:rsidRDefault="007B180F" w:rsidP="00FB3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A717B" w14:textId="77777777" w:rsidR="007B180F" w:rsidRDefault="007B180F">
      <w:r>
        <w:separator/>
      </w:r>
    </w:p>
  </w:footnote>
  <w:footnote w:type="continuationSeparator" w:id="0">
    <w:p w14:paraId="0C19AE69" w14:textId="77777777" w:rsidR="007B180F" w:rsidRDefault="007B180F">
      <w:r>
        <w:continuationSeparator/>
      </w:r>
    </w:p>
  </w:footnote>
  <w:footnote w:type="continuationNotice" w:id="1">
    <w:p w14:paraId="770AF9FB" w14:textId="77777777" w:rsidR="007B180F" w:rsidRDefault="007B18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E6B59"/>
    <w:multiLevelType w:val="hybridMultilevel"/>
    <w:tmpl w:val="7702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62347"/>
    <w:multiLevelType w:val="hybridMultilevel"/>
    <w:tmpl w:val="4AE81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5C701A"/>
    <w:multiLevelType w:val="hybridMultilevel"/>
    <w:tmpl w:val="D6DC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D3697"/>
    <w:multiLevelType w:val="hybridMultilevel"/>
    <w:tmpl w:val="FFFFFFFF"/>
    <w:lvl w:ilvl="0" w:tplc="EAC89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E2DF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6342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24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84A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5744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81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6E9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2403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52D61"/>
    <w:multiLevelType w:val="hybridMultilevel"/>
    <w:tmpl w:val="5028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845CB"/>
    <w:multiLevelType w:val="hybridMultilevel"/>
    <w:tmpl w:val="597C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65F95"/>
    <w:multiLevelType w:val="hybridMultilevel"/>
    <w:tmpl w:val="94365EA4"/>
    <w:lvl w:ilvl="0" w:tplc="45D09AF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556D15"/>
    <w:multiLevelType w:val="hybridMultilevel"/>
    <w:tmpl w:val="34144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C2BE4"/>
    <w:multiLevelType w:val="hybridMultilevel"/>
    <w:tmpl w:val="127E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4649F"/>
    <w:multiLevelType w:val="hybridMultilevel"/>
    <w:tmpl w:val="CCBC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2E7F"/>
    <w:multiLevelType w:val="hybridMultilevel"/>
    <w:tmpl w:val="0ADE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4730A"/>
    <w:multiLevelType w:val="hybridMultilevel"/>
    <w:tmpl w:val="CB96E876"/>
    <w:lvl w:ilvl="0" w:tplc="B0928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3460B3"/>
    <w:multiLevelType w:val="hybridMultilevel"/>
    <w:tmpl w:val="FFFFFFFF"/>
    <w:lvl w:ilvl="0" w:tplc="0A5E3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E72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A0A9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A9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048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B26D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60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2EB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8E5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C4295"/>
    <w:multiLevelType w:val="hybridMultilevel"/>
    <w:tmpl w:val="4470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D0C68"/>
    <w:multiLevelType w:val="hybridMultilevel"/>
    <w:tmpl w:val="316EC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1773F"/>
    <w:multiLevelType w:val="hybridMultilevel"/>
    <w:tmpl w:val="0254A0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473C09"/>
    <w:multiLevelType w:val="hybridMultilevel"/>
    <w:tmpl w:val="8B42EFBE"/>
    <w:lvl w:ilvl="0" w:tplc="8D244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C22990"/>
    <w:multiLevelType w:val="hybridMultilevel"/>
    <w:tmpl w:val="6D6A0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E04DBF"/>
    <w:multiLevelType w:val="hybridMultilevel"/>
    <w:tmpl w:val="E086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C0C0B"/>
    <w:multiLevelType w:val="hybridMultilevel"/>
    <w:tmpl w:val="74347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2B5840"/>
    <w:multiLevelType w:val="hybridMultilevel"/>
    <w:tmpl w:val="D428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9"/>
  </w:num>
  <w:num w:numId="5">
    <w:abstractNumId w:val="15"/>
  </w:num>
  <w:num w:numId="6">
    <w:abstractNumId w:val="19"/>
  </w:num>
  <w:num w:numId="7">
    <w:abstractNumId w:val="0"/>
  </w:num>
  <w:num w:numId="8">
    <w:abstractNumId w:val="25"/>
  </w:num>
  <w:num w:numId="9">
    <w:abstractNumId w:val="24"/>
  </w:num>
  <w:num w:numId="10">
    <w:abstractNumId w:val="8"/>
  </w:num>
  <w:num w:numId="11">
    <w:abstractNumId w:val="16"/>
  </w:num>
  <w:num w:numId="12">
    <w:abstractNumId w:val="18"/>
  </w:num>
  <w:num w:numId="13">
    <w:abstractNumId w:val="13"/>
  </w:num>
  <w:num w:numId="14">
    <w:abstractNumId w:val="10"/>
  </w:num>
  <w:num w:numId="15">
    <w:abstractNumId w:val="3"/>
  </w:num>
  <w:num w:numId="16">
    <w:abstractNumId w:val="6"/>
  </w:num>
  <w:num w:numId="17">
    <w:abstractNumId w:val="11"/>
  </w:num>
  <w:num w:numId="18">
    <w:abstractNumId w:val="2"/>
  </w:num>
  <w:num w:numId="19">
    <w:abstractNumId w:val="17"/>
  </w:num>
  <w:num w:numId="20">
    <w:abstractNumId w:val="5"/>
  </w:num>
  <w:num w:numId="21">
    <w:abstractNumId w:val="23"/>
  </w:num>
  <w:num w:numId="22">
    <w:abstractNumId w:val="7"/>
  </w:num>
  <w:num w:numId="23">
    <w:abstractNumId w:val="20"/>
  </w:num>
  <w:num w:numId="24">
    <w:abstractNumId w:val="1"/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0150"/>
    <w:rsid w:val="00025507"/>
    <w:rsid w:val="000338A0"/>
    <w:rsid w:val="00037FFD"/>
    <w:rsid w:val="00041CA1"/>
    <w:rsid w:val="000B1C0A"/>
    <w:rsid w:val="000D1D52"/>
    <w:rsid w:val="000E0994"/>
    <w:rsid w:val="001A0651"/>
    <w:rsid w:val="001B0C64"/>
    <w:rsid w:val="001B3B66"/>
    <w:rsid w:val="001B46BB"/>
    <w:rsid w:val="00201172"/>
    <w:rsid w:val="00245D91"/>
    <w:rsid w:val="0026754C"/>
    <w:rsid w:val="0027598F"/>
    <w:rsid w:val="00276DD4"/>
    <w:rsid w:val="002A3E22"/>
    <w:rsid w:val="002B4B10"/>
    <w:rsid w:val="002C0CF9"/>
    <w:rsid w:val="002F5424"/>
    <w:rsid w:val="00320DEA"/>
    <w:rsid w:val="003423BF"/>
    <w:rsid w:val="00360A05"/>
    <w:rsid w:val="0037509D"/>
    <w:rsid w:val="003953C8"/>
    <w:rsid w:val="00395E81"/>
    <w:rsid w:val="003D0027"/>
    <w:rsid w:val="003D1D47"/>
    <w:rsid w:val="003D7A01"/>
    <w:rsid w:val="00411623"/>
    <w:rsid w:val="0041210C"/>
    <w:rsid w:val="0041651C"/>
    <w:rsid w:val="00466D00"/>
    <w:rsid w:val="004E5697"/>
    <w:rsid w:val="004E70C2"/>
    <w:rsid w:val="005430E2"/>
    <w:rsid w:val="0055308F"/>
    <w:rsid w:val="00571666"/>
    <w:rsid w:val="0059178C"/>
    <w:rsid w:val="00595188"/>
    <w:rsid w:val="005C1013"/>
    <w:rsid w:val="005E3535"/>
    <w:rsid w:val="00607C24"/>
    <w:rsid w:val="00635070"/>
    <w:rsid w:val="00635E8D"/>
    <w:rsid w:val="00637A78"/>
    <w:rsid w:val="0064770F"/>
    <w:rsid w:val="006811EA"/>
    <w:rsid w:val="006925C9"/>
    <w:rsid w:val="006A6B57"/>
    <w:rsid w:val="006C15A9"/>
    <w:rsid w:val="0071033D"/>
    <w:rsid w:val="0073524D"/>
    <w:rsid w:val="00761FD8"/>
    <w:rsid w:val="007732FB"/>
    <w:rsid w:val="007A4E76"/>
    <w:rsid w:val="007B180F"/>
    <w:rsid w:val="007C65C4"/>
    <w:rsid w:val="007D7607"/>
    <w:rsid w:val="0085357D"/>
    <w:rsid w:val="00865890"/>
    <w:rsid w:val="008A2BB7"/>
    <w:rsid w:val="008C238A"/>
    <w:rsid w:val="00930CEA"/>
    <w:rsid w:val="00950119"/>
    <w:rsid w:val="00961C70"/>
    <w:rsid w:val="00A0169F"/>
    <w:rsid w:val="00A05125"/>
    <w:rsid w:val="00A20194"/>
    <w:rsid w:val="00A31F71"/>
    <w:rsid w:val="00A4251A"/>
    <w:rsid w:val="00A61FC8"/>
    <w:rsid w:val="00A70FE3"/>
    <w:rsid w:val="00A7681B"/>
    <w:rsid w:val="00A86A71"/>
    <w:rsid w:val="00A9539C"/>
    <w:rsid w:val="00AF551D"/>
    <w:rsid w:val="00B014E9"/>
    <w:rsid w:val="00B02EE3"/>
    <w:rsid w:val="00B15E7C"/>
    <w:rsid w:val="00B34968"/>
    <w:rsid w:val="00B413B4"/>
    <w:rsid w:val="00B5385F"/>
    <w:rsid w:val="00B8184F"/>
    <w:rsid w:val="00BC0B4A"/>
    <w:rsid w:val="00BD2885"/>
    <w:rsid w:val="00BD4339"/>
    <w:rsid w:val="00C578F2"/>
    <w:rsid w:val="00C67032"/>
    <w:rsid w:val="00C74B0C"/>
    <w:rsid w:val="00C974A6"/>
    <w:rsid w:val="00CC33DA"/>
    <w:rsid w:val="00D1782C"/>
    <w:rsid w:val="00D32560"/>
    <w:rsid w:val="00D456B8"/>
    <w:rsid w:val="00D73B50"/>
    <w:rsid w:val="00D85BA3"/>
    <w:rsid w:val="00D97A38"/>
    <w:rsid w:val="00DE73A8"/>
    <w:rsid w:val="00E16288"/>
    <w:rsid w:val="00E63F70"/>
    <w:rsid w:val="00E77FAD"/>
    <w:rsid w:val="00E85EC2"/>
    <w:rsid w:val="00EE0A55"/>
    <w:rsid w:val="00F25840"/>
    <w:rsid w:val="00F369C7"/>
    <w:rsid w:val="00F76E32"/>
    <w:rsid w:val="00F878C5"/>
    <w:rsid w:val="00FB3A80"/>
    <w:rsid w:val="00FE5842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AC21469F-3130-43C1-9581-450FC3E1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D00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FB3A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3A80"/>
    <w:rPr>
      <w:snapToGrid w:val="0"/>
      <w:sz w:val="24"/>
    </w:rPr>
  </w:style>
  <w:style w:type="paragraph" w:styleId="Revision">
    <w:name w:val="Revision"/>
    <w:hidden/>
    <w:uiPriority w:val="99"/>
    <w:semiHidden/>
    <w:rsid w:val="00245D91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DESE-231-75427</_dlc_DocId>
    <_dlc_DocIdUrl xmlns="733efe1c-5bbe-4968-87dc-d400e65c879f">
      <Url>https://sharepoint.doemass.org/ese/webteam/cps/_layouts/DocIdRedir.aspx?ID=DESE-231-75427</Url>
      <Description>DESE-231-75427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7D1C1C68-8A4C-4F19-9BAF-9F3688C2D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A46B2D-1FAB-449B-87F2-6D92058AC4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C0B27B-7B86-469C-B8B7-F19401553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54391E-A3D1-411C-87D8-47F311BCC86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02EA63BA-A5BA-47BF-8C98-912D121AD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December 17, 2021 Item 3 Memo: FY23 BESE Budget Committee</vt:lpstr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December 17, 2021 Item 3 Memo: FY23 BESE Budget Committee</dc:title>
  <dc:subject/>
  <dc:creator>DESE</dc:creator>
  <cp:keywords/>
  <cp:lastModifiedBy>Zou, Dong (EOE)</cp:lastModifiedBy>
  <cp:revision>4</cp:revision>
  <cp:lastPrinted>2008-03-05T18:17:00Z</cp:lastPrinted>
  <dcterms:created xsi:type="dcterms:W3CDTF">2021-12-07T14:17:00Z</dcterms:created>
  <dcterms:modified xsi:type="dcterms:W3CDTF">2021-12-08T15:21:00Z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8 2021</vt:lpwstr>
  </property>
</Properties>
</file>