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EF6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2D1FBC1">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02D1FBC1">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2D1FBC1">
        <w:tc>
          <w:tcPr>
            <w:tcW w:w="1184" w:type="dxa"/>
          </w:tcPr>
          <w:p w14:paraId="43395999" w14:textId="77777777" w:rsidR="000E5E95" w:rsidRDefault="000E5E95" w:rsidP="000E5E95">
            <w:pPr>
              <w:rPr>
                <w:b/>
              </w:rPr>
            </w:pPr>
            <w:r>
              <w:rPr>
                <w:b/>
              </w:rPr>
              <w:t>Date:</w:t>
            </w:r>
            <w:r>
              <w:tab/>
            </w:r>
          </w:p>
        </w:tc>
        <w:tc>
          <w:tcPr>
            <w:tcW w:w="8176" w:type="dxa"/>
          </w:tcPr>
          <w:p w14:paraId="0A2F20FF" w14:textId="40AC49BF" w:rsidR="000E5E95" w:rsidRDefault="1DA0D11D" w:rsidP="000E5E95">
            <w:pPr>
              <w:pStyle w:val="Footer"/>
              <w:widowControl w:val="0"/>
              <w:tabs>
                <w:tab w:val="clear" w:pos="4320"/>
                <w:tab w:val="clear" w:pos="8640"/>
              </w:tabs>
            </w:pPr>
            <w:r>
              <w:t xml:space="preserve">December </w:t>
            </w:r>
            <w:r w:rsidR="00D6047B">
              <w:t>7</w:t>
            </w:r>
            <w:r w:rsidR="5DB83712">
              <w:t>, 202</w:t>
            </w:r>
            <w:r w:rsidR="009C1D0F">
              <w:t>1</w:t>
            </w:r>
          </w:p>
        </w:tc>
      </w:tr>
      <w:tr w:rsidR="000E5E95" w14:paraId="5D0D4861" w14:textId="77777777" w:rsidTr="02D1FBC1">
        <w:tc>
          <w:tcPr>
            <w:tcW w:w="1184" w:type="dxa"/>
          </w:tcPr>
          <w:p w14:paraId="3428D501" w14:textId="77777777" w:rsidR="000E5E95" w:rsidRDefault="000E5E95" w:rsidP="000E5E95">
            <w:pPr>
              <w:rPr>
                <w:b/>
              </w:rPr>
            </w:pPr>
            <w:r>
              <w:rPr>
                <w:b/>
              </w:rPr>
              <w:t>Subject:</w:t>
            </w:r>
          </w:p>
        </w:tc>
        <w:tc>
          <w:tcPr>
            <w:tcW w:w="8176" w:type="dxa"/>
          </w:tcPr>
          <w:p w14:paraId="1D804615" w14:textId="36973999" w:rsidR="000E5E95" w:rsidRPr="007A22FF" w:rsidRDefault="00AD113F" w:rsidP="54415296">
            <w:pPr>
              <w:pStyle w:val="Footer"/>
              <w:widowControl w:val="0"/>
              <w:tabs>
                <w:tab w:val="clear" w:pos="4320"/>
                <w:tab w:val="clear" w:pos="8640"/>
              </w:tabs>
              <w:rPr>
                <w:snapToGrid w:val="0"/>
              </w:rPr>
            </w:pPr>
            <w:r>
              <w:t>Educator Diversification Update</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6EC3C520" w14:textId="5201AE14" w:rsidR="00AD113F" w:rsidRPr="00C167B1" w:rsidRDefault="00AD113F" w:rsidP="00AD113F">
      <w:pPr>
        <w:widowControl/>
        <w:autoSpaceDE w:val="0"/>
        <w:autoSpaceDN w:val="0"/>
        <w:adjustRightInd w:val="0"/>
        <w:rPr>
          <w:szCs w:val="24"/>
        </w:rPr>
      </w:pPr>
      <w:r w:rsidRPr="00C167B1">
        <w:rPr>
          <w:szCs w:val="24"/>
        </w:rPr>
        <w:t xml:space="preserve">This memorandum updates the </w:t>
      </w:r>
      <w:r w:rsidR="009C1D0F" w:rsidRPr="00C167B1">
        <w:rPr>
          <w:szCs w:val="24"/>
        </w:rPr>
        <w:t>Board of Elementary and Secondary Education (</w:t>
      </w:r>
      <w:r w:rsidRPr="00C167B1">
        <w:rPr>
          <w:szCs w:val="24"/>
        </w:rPr>
        <w:t>Board</w:t>
      </w:r>
      <w:r w:rsidR="009C1D0F" w:rsidRPr="00C167B1">
        <w:rPr>
          <w:szCs w:val="24"/>
        </w:rPr>
        <w:t>)</w:t>
      </w:r>
      <w:r w:rsidRPr="00C167B1">
        <w:rPr>
          <w:szCs w:val="24"/>
        </w:rPr>
        <w:t xml:space="preserve"> on current initiatives led by the Department of Elementary and Secondary Education </w:t>
      </w:r>
      <w:r w:rsidR="009C1D0F" w:rsidRPr="00C167B1">
        <w:rPr>
          <w:szCs w:val="24"/>
        </w:rPr>
        <w:t>(Department</w:t>
      </w:r>
      <w:r w:rsidR="00545690" w:rsidRPr="00C167B1">
        <w:rPr>
          <w:szCs w:val="24"/>
        </w:rPr>
        <w:t>/DESE</w:t>
      </w:r>
      <w:r w:rsidR="009C1D0F" w:rsidRPr="00C167B1">
        <w:rPr>
          <w:szCs w:val="24"/>
        </w:rPr>
        <w:t xml:space="preserve">) </w:t>
      </w:r>
      <w:r w:rsidRPr="00C167B1">
        <w:rPr>
          <w:szCs w:val="24"/>
        </w:rPr>
        <w:t xml:space="preserve">to diversify the educator workforce in the Commonwealth. </w:t>
      </w:r>
      <w:r w:rsidR="009C1D0F" w:rsidRPr="00C167B1">
        <w:rPr>
          <w:szCs w:val="24"/>
        </w:rPr>
        <w:t xml:space="preserve">Department staff </w:t>
      </w:r>
      <w:r w:rsidR="00545690" w:rsidRPr="00C167B1">
        <w:rPr>
          <w:szCs w:val="24"/>
        </w:rPr>
        <w:t xml:space="preserve">are </w:t>
      </w:r>
      <w:r w:rsidR="009C1D0F" w:rsidRPr="00C167B1">
        <w:rPr>
          <w:szCs w:val="24"/>
        </w:rPr>
        <w:t>continu</w:t>
      </w:r>
      <w:r w:rsidR="00545690" w:rsidRPr="00C167B1">
        <w:rPr>
          <w:szCs w:val="24"/>
        </w:rPr>
        <w:t>ing</w:t>
      </w:r>
      <w:r w:rsidR="009C1D0F" w:rsidRPr="00C167B1">
        <w:rPr>
          <w:szCs w:val="24"/>
        </w:rPr>
        <w:t xml:space="preserve"> to work </w:t>
      </w:r>
      <w:r w:rsidR="00545690" w:rsidRPr="00C167B1">
        <w:rPr>
          <w:szCs w:val="24"/>
        </w:rPr>
        <w:t xml:space="preserve">on this initiative </w:t>
      </w:r>
      <w:r w:rsidR="009C1D0F" w:rsidRPr="00C167B1">
        <w:rPr>
          <w:szCs w:val="24"/>
        </w:rPr>
        <w:t xml:space="preserve">with the </w:t>
      </w:r>
      <w:r w:rsidR="00545690" w:rsidRPr="00C167B1">
        <w:rPr>
          <w:szCs w:val="24"/>
        </w:rPr>
        <w:t>Board’s Educator Diversification Committee (Amanda Fernandez, Committee Chair, and members Darlene Lombos, Paymon Rouhanifard, and Mary Anne Stewart)</w:t>
      </w:r>
      <w:r w:rsidR="00F84F20" w:rsidRPr="00C167B1">
        <w:rPr>
          <w:szCs w:val="24"/>
        </w:rPr>
        <w:t xml:space="preserve"> and provided the </w:t>
      </w:r>
      <w:r w:rsidR="006C59CA" w:rsidRPr="00C167B1">
        <w:rPr>
          <w:szCs w:val="24"/>
        </w:rPr>
        <w:t xml:space="preserve">committee with an update </w:t>
      </w:r>
      <w:r w:rsidR="1649C877" w:rsidRPr="00C167B1">
        <w:rPr>
          <w:szCs w:val="24"/>
        </w:rPr>
        <w:t>in November 2021</w:t>
      </w:r>
      <w:r w:rsidR="00140554" w:rsidRPr="00C167B1">
        <w:rPr>
          <w:szCs w:val="24"/>
        </w:rPr>
        <w:t>.</w:t>
      </w:r>
    </w:p>
    <w:p w14:paraId="676E4DBA" w14:textId="5F60C00D" w:rsidR="00AD113F" w:rsidRPr="00C167B1" w:rsidRDefault="00AD113F" w:rsidP="00AD113F">
      <w:pPr>
        <w:widowControl/>
        <w:autoSpaceDE w:val="0"/>
        <w:autoSpaceDN w:val="0"/>
        <w:adjustRightInd w:val="0"/>
        <w:rPr>
          <w:szCs w:val="24"/>
        </w:rPr>
      </w:pPr>
    </w:p>
    <w:p w14:paraId="27002C76" w14:textId="542E2A33" w:rsidR="00AD113F" w:rsidRPr="00C167B1" w:rsidRDefault="00AD113F" w:rsidP="00AD113F">
      <w:pPr>
        <w:rPr>
          <w:szCs w:val="24"/>
        </w:rPr>
      </w:pPr>
      <w:r w:rsidRPr="00C167B1">
        <w:rPr>
          <w:b/>
          <w:szCs w:val="24"/>
        </w:rPr>
        <w:t>Background and Context</w:t>
      </w:r>
    </w:p>
    <w:p w14:paraId="7EB59100" w14:textId="77777777" w:rsidR="00AD113F" w:rsidRPr="00C167B1" w:rsidRDefault="00AD113F" w:rsidP="00AD113F">
      <w:pPr>
        <w:rPr>
          <w:szCs w:val="24"/>
        </w:rPr>
      </w:pPr>
    </w:p>
    <w:p w14:paraId="3455FE5C" w14:textId="7E4A33B4" w:rsidR="00AD113F" w:rsidRPr="00C167B1" w:rsidRDefault="00AD113F" w:rsidP="00AD113F">
      <w:pPr>
        <w:rPr>
          <w:szCs w:val="24"/>
        </w:rPr>
      </w:pPr>
      <w:r w:rsidRPr="00C167B1">
        <w:rPr>
          <w:szCs w:val="24"/>
        </w:rPr>
        <w:t xml:space="preserve">In </w:t>
      </w:r>
      <w:r w:rsidR="00545690" w:rsidRPr="00C167B1">
        <w:rPr>
          <w:szCs w:val="24"/>
        </w:rPr>
        <w:t xml:space="preserve">September </w:t>
      </w:r>
      <w:r w:rsidRPr="00C167B1">
        <w:rPr>
          <w:szCs w:val="24"/>
        </w:rPr>
        <w:t>2019 and January 2021, the Department update</w:t>
      </w:r>
      <w:r w:rsidR="00545690" w:rsidRPr="00C167B1">
        <w:rPr>
          <w:szCs w:val="24"/>
        </w:rPr>
        <w:t>d</w:t>
      </w:r>
      <w:r w:rsidRPr="00C167B1">
        <w:rPr>
          <w:szCs w:val="24"/>
        </w:rPr>
        <w:t xml:space="preserve"> the Board on current initiatives led by Department staff to diversify the Commonwealth’s K-12 educator workforce.</w:t>
      </w:r>
      <w:r w:rsidR="00545690" w:rsidRPr="00C167B1">
        <w:rPr>
          <w:szCs w:val="24"/>
        </w:rPr>
        <w:t xml:space="preserve"> The January 2021 update included an overview of the </w:t>
      </w:r>
      <w:hyperlink r:id="rId13" w:history="1">
        <w:r w:rsidR="00545690" w:rsidRPr="00C167B1">
          <w:rPr>
            <w:rStyle w:val="Hyperlink"/>
            <w:szCs w:val="24"/>
          </w:rPr>
          <w:t>Guidebook</w:t>
        </w:r>
      </w:hyperlink>
      <w:r w:rsidR="00545690" w:rsidRPr="00C167B1">
        <w:rPr>
          <w:szCs w:val="24"/>
        </w:rPr>
        <w:t xml:space="preserve"> on Promising Recruitment, Selection, and Retention Strategies for a Diverse Massachusetts Teacher Workforce, produced by TNTP in partnership with</w:t>
      </w:r>
      <w:r w:rsidR="004C1A6A" w:rsidRPr="00C167B1">
        <w:rPr>
          <w:szCs w:val="24"/>
        </w:rPr>
        <w:t xml:space="preserve"> the Department</w:t>
      </w:r>
      <w:r w:rsidR="00545690" w:rsidRPr="00C167B1">
        <w:rPr>
          <w:szCs w:val="24"/>
        </w:rPr>
        <w:t xml:space="preserve">. </w:t>
      </w:r>
    </w:p>
    <w:p w14:paraId="620BED88" w14:textId="77777777" w:rsidR="00AD113F" w:rsidRPr="00C167B1" w:rsidRDefault="00AD113F" w:rsidP="00AD113F">
      <w:pPr>
        <w:rPr>
          <w:rFonts w:eastAsia="Calibri"/>
          <w:szCs w:val="24"/>
        </w:rPr>
      </w:pPr>
    </w:p>
    <w:p w14:paraId="7EA459A3" w14:textId="77777777" w:rsidR="00AD113F" w:rsidRPr="00C167B1" w:rsidRDefault="00AD113F" w:rsidP="004C1A6A">
      <w:pPr>
        <w:rPr>
          <w:rFonts w:eastAsia="Calibri"/>
          <w:szCs w:val="24"/>
        </w:rPr>
      </w:pPr>
      <w:r w:rsidRPr="00C167B1">
        <w:rPr>
          <w:rFonts w:eastAsia="Calibri"/>
          <w:szCs w:val="24"/>
        </w:rPr>
        <w:t xml:space="preserve">A growing body of educational research demonstrates the positive impacts of teachers of color on short- and long-term academic outcomes of students of color. Specifically, the research finds that having a single teacher of color can boost academic achievement, high school graduation rates, and college enrollment for students of color (Dee, 2004; </w:t>
      </w:r>
      <w:proofErr w:type="spellStart"/>
      <w:r w:rsidRPr="00C167B1">
        <w:rPr>
          <w:rFonts w:eastAsia="Calibri"/>
          <w:szCs w:val="24"/>
        </w:rPr>
        <w:t>Gershenson</w:t>
      </w:r>
      <w:proofErr w:type="spellEnd"/>
      <w:r w:rsidRPr="00C167B1">
        <w:rPr>
          <w:rFonts w:eastAsia="Calibri"/>
          <w:szCs w:val="24"/>
        </w:rPr>
        <w:t>, 2018). In Massachusetts, forty percent of students are of color, while approximately ten percent of teachers are of color. An analysis of educator preparation data indicates that in 2016-2017, of the approximately 15,400 candidates enrolled in a Massachusetts educator preparation program, only fourteen percent identified as people of color. In addition, an analysis of educator retention data finds disparities in the rates of attrition between teachers of color and their peers.</w:t>
      </w:r>
    </w:p>
    <w:p w14:paraId="020FBD40" w14:textId="77777777" w:rsidR="00AD113F" w:rsidRPr="00C167B1" w:rsidRDefault="00AD113F" w:rsidP="00AD113F">
      <w:pPr>
        <w:rPr>
          <w:rFonts w:eastAsia="Calibri"/>
          <w:szCs w:val="24"/>
        </w:rPr>
      </w:pPr>
    </w:p>
    <w:p w14:paraId="0967F96B" w14:textId="573EE78D" w:rsidR="0010530C" w:rsidRPr="00C167B1" w:rsidRDefault="0010530C" w:rsidP="00AD113F">
      <w:pPr>
        <w:widowControl/>
        <w:autoSpaceDE w:val="0"/>
        <w:autoSpaceDN w:val="0"/>
        <w:adjustRightInd w:val="0"/>
        <w:rPr>
          <w:rFonts w:eastAsia="Calibri"/>
          <w:szCs w:val="24"/>
        </w:rPr>
      </w:pPr>
      <w:r w:rsidRPr="00C167B1">
        <w:rPr>
          <w:rFonts w:eastAsia="Calibri"/>
          <w:szCs w:val="24"/>
        </w:rPr>
        <w:t>As such, the Department identified educator diversification and educator retention as one priority strategy to address educational inequity. Since 2019, the Department has provided financial support and incentives through state grants to support local school district efforts to strengthen diverse educator recruitment and retention programs. Updates of selected educator diversification initiatives are detailed below.</w:t>
      </w:r>
    </w:p>
    <w:p w14:paraId="2345DF2C" w14:textId="77777777" w:rsidR="0010530C" w:rsidRPr="00C167B1" w:rsidRDefault="0010530C" w:rsidP="00AD113F">
      <w:pPr>
        <w:widowControl/>
        <w:autoSpaceDE w:val="0"/>
        <w:autoSpaceDN w:val="0"/>
        <w:adjustRightInd w:val="0"/>
        <w:rPr>
          <w:b/>
          <w:szCs w:val="24"/>
        </w:rPr>
      </w:pPr>
    </w:p>
    <w:p w14:paraId="69246169" w14:textId="591157F3" w:rsidR="00AD113F" w:rsidRPr="00C167B1" w:rsidRDefault="00AD113F" w:rsidP="00AD113F">
      <w:pPr>
        <w:widowControl/>
        <w:autoSpaceDE w:val="0"/>
        <w:autoSpaceDN w:val="0"/>
        <w:adjustRightInd w:val="0"/>
        <w:rPr>
          <w:b/>
          <w:szCs w:val="24"/>
        </w:rPr>
      </w:pPr>
      <w:r w:rsidRPr="00C167B1">
        <w:rPr>
          <w:b/>
          <w:szCs w:val="24"/>
        </w:rPr>
        <w:lastRenderedPageBreak/>
        <w:t>Teacher Diversification Pilot Program Grant</w:t>
      </w:r>
    </w:p>
    <w:p w14:paraId="47F552C4" w14:textId="0DAF4A44" w:rsidR="00DA5FFB" w:rsidRPr="00C167B1" w:rsidRDefault="00AD113F" w:rsidP="004C1A6A">
      <w:pPr>
        <w:widowControl/>
        <w:autoSpaceDE w:val="0"/>
        <w:autoSpaceDN w:val="0"/>
        <w:adjustRightInd w:val="0"/>
        <w:rPr>
          <w:snapToGrid/>
          <w:szCs w:val="24"/>
        </w:rPr>
      </w:pPr>
      <w:r w:rsidRPr="00C167B1">
        <w:rPr>
          <w:szCs w:val="24"/>
        </w:rPr>
        <w:t xml:space="preserve">In FY19, the Department developed the Teacher Diversification Pilot Program Grant to provide financial support and assistance to schools and districts seeking to enhance and strengthen diverse teacher recruitment and retention programs. </w:t>
      </w:r>
      <w:r w:rsidR="00DA5FFB" w:rsidRPr="00C167B1">
        <w:rPr>
          <w:szCs w:val="24"/>
        </w:rPr>
        <w:t>Since FY19, the Department has awarded approximately $6 million in grant funds to support the development of high school education pathways; provide tuition assistance</w:t>
      </w:r>
      <w:r w:rsidR="00DA5FFB" w:rsidRPr="00C167B1">
        <w:rPr>
          <w:snapToGrid/>
          <w:szCs w:val="24"/>
        </w:rPr>
        <w:t xml:space="preserve"> to support enrollment into approved educator preparation programs; provide Massachusetts Tests for Educator Licensure (MTEL) preparation </w:t>
      </w:r>
      <w:r w:rsidR="0021496C" w:rsidRPr="00C167B1">
        <w:rPr>
          <w:snapToGrid/>
          <w:szCs w:val="24"/>
        </w:rPr>
        <w:t>support</w:t>
      </w:r>
      <w:r w:rsidR="004C1A6A" w:rsidRPr="00C167B1">
        <w:rPr>
          <w:snapToGrid/>
          <w:szCs w:val="24"/>
        </w:rPr>
        <w:t>;</w:t>
      </w:r>
      <w:r w:rsidR="0021496C" w:rsidRPr="00C167B1">
        <w:rPr>
          <w:snapToGrid/>
          <w:szCs w:val="24"/>
        </w:rPr>
        <w:t xml:space="preserve"> and</w:t>
      </w:r>
      <w:r w:rsidR="00DA5FFB" w:rsidRPr="00C167B1">
        <w:rPr>
          <w:snapToGrid/>
          <w:szCs w:val="24"/>
        </w:rPr>
        <w:t xml:space="preserve"> pay for associated costs of MTEL examination fees.</w:t>
      </w:r>
      <w:r w:rsidR="0021496C" w:rsidRPr="00C167B1">
        <w:rPr>
          <w:snapToGrid/>
          <w:szCs w:val="24"/>
        </w:rPr>
        <w:t xml:space="preserve"> </w:t>
      </w:r>
      <w:r w:rsidR="004C1A6A" w:rsidRPr="00C167B1">
        <w:rPr>
          <w:snapToGrid/>
          <w:szCs w:val="24"/>
        </w:rPr>
        <w:t>Districts may also use t</w:t>
      </w:r>
      <w:r w:rsidR="0021496C" w:rsidRPr="00C167B1">
        <w:rPr>
          <w:snapToGrid/>
          <w:szCs w:val="24"/>
        </w:rPr>
        <w:t xml:space="preserve">he grant </w:t>
      </w:r>
      <w:r w:rsidR="004C1A6A" w:rsidRPr="00C167B1">
        <w:rPr>
          <w:snapToGrid/>
          <w:szCs w:val="24"/>
        </w:rPr>
        <w:t xml:space="preserve">funds </w:t>
      </w:r>
      <w:r w:rsidR="0021496C" w:rsidRPr="00C167B1">
        <w:rPr>
          <w:snapToGrid/>
          <w:szCs w:val="24"/>
        </w:rPr>
        <w:t>to provide financial incentives such as loan payment reimbursement, relocation assistance, and signing bonuses to support local school district recruitment efforts. In FY22, the Department plans to award an additional $3 million to schools and districts.</w:t>
      </w:r>
    </w:p>
    <w:p w14:paraId="15DA6486" w14:textId="77777777" w:rsidR="00AD113F" w:rsidRPr="00C167B1" w:rsidRDefault="00AD113F" w:rsidP="00AD113F">
      <w:pPr>
        <w:widowControl/>
        <w:autoSpaceDE w:val="0"/>
        <w:autoSpaceDN w:val="0"/>
        <w:adjustRightInd w:val="0"/>
        <w:rPr>
          <w:szCs w:val="24"/>
        </w:rPr>
      </w:pPr>
    </w:p>
    <w:p w14:paraId="47A7D21B" w14:textId="77777777" w:rsidR="00AD113F" w:rsidRPr="00C167B1" w:rsidRDefault="00AD113F" w:rsidP="00AD113F">
      <w:pPr>
        <w:widowControl/>
        <w:autoSpaceDE w:val="0"/>
        <w:autoSpaceDN w:val="0"/>
        <w:adjustRightInd w:val="0"/>
        <w:rPr>
          <w:b/>
          <w:szCs w:val="24"/>
        </w:rPr>
      </w:pPr>
      <w:proofErr w:type="spellStart"/>
      <w:r w:rsidRPr="00C167B1">
        <w:rPr>
          <w:b/>
          <w:szCs w:val="24"/>
        </w:rPr>
        <w:t>InSPIRED</w:t>
      </w:r>
      <w:proofErr w:type="spellEnd"/>
      <w:r w:rsidRPr="00C167B1">
        <w:rPr>
          <w:b/>
          <w:szCs w:val="24"/>
        </w:rPr>
        <w:t xml:space="preserve"> Fellowship</w:t>
      </w:r>
    </w:p>
    <w:p w14:paraId="0C342E74" w14:textId="4124273F" w:rsidR="00AD113F" w:rsidRPr="00C167B1" w:rsidRDefault="00AD113F" w:rsidP="004C1A6A">
      <w:pPr>
        <w:rPr>
          <w:snapToGrid/>
          <w:szCs w:val="24"/>
        </w:rPr>
      </w:pPr>
      <w:r w:rsidRPr="00C167B1">
        <w:rPr>
          <w:color w:val="333333"/>
          <w:szCs w:val="24"/>
        </w:rPr>
        <w:t xml:space="preserve">The </w:t>
      </w:r>
      <w:proofErr w:type="spellStart"/>
      <w:r w:rsidRPr="00C167B1">
        <w:rPr>
          <w:color w:val="333333"/>
          <w:szCs w:val="24"/>
        </w:rPr>
        <w:t>InSPIRED</w:t>
      </w:r>
      <w:proofErr w:type="spellEnd"/>
      <w:r w:rsidRPr="00C167B1">
        <w:rPr>
          <w:color w:val="333333"/>
          <w:szCs w:val="24"/>
        </w:rPr>
        <w:t xml:space="preserve"> Fellowship was launched in January 2019 to provide an opportunity for current </w:t>
      </w:r>
      <w:r w:rsidRPr="00C167B1">
        <w:rPr>
          <w:szCs w:val="24"/>
        </w:rPr>
        <w:t>educators</w:t>
      </w:r>
      <w:r w:rsidRPr="00C167B1">
        <w:rPr>
          <w:color w:val="333333"/>
          <w:szCs w:val="24"/>
        </w:rPr>
        <w:t xml:space="preserve"> to recruit </w:t>
      </w:r>
      <w:r w:rsidRPr="00C167B1">
        <w:rPr>
          <w:szCs w:val="24"/>
        </w:rPr>
        <w:t>students and young adults</w:t>
      </w:r>
      <w:r w:rsidRPr="00C167B1">
        <w:rPr>
          <w:color w:val="333333"/>
          <w:szCs w:val="24"/>
        </w:rPr>
        <w:t xml:space="preserve"> from </w:t>
      </w:r>
      <w:r w:rsidRPr="00C167B1">
        <w:rPr>
          <w:szCs w:val="24"/>
        </w:rPr>
        <w:t>underrepresented</w:t>
      </w:r>
      <w:r w:rsidRPr="00C167B1">
        <w:rPr>
          <w:color w:val="333333"/>
          <w:szCs w:val="24"/>
        </w:rPr>
        <w:t xml:space="preserve"> communities at the high-school, community college</w:t>
      </w:r>
      <w:r w:rsidR="007E2F66" w:rsidRPr="00C167B1">
        <w:rPr>
          <w:color w:val="333333"/>
          <w:szCs w:val="24"/>
        </w:rPr>
        <w:t>,</w:t>
      </w:r>
      <w:r w:rsidRPr="00C167B1">
        <w:rPr>
          <w:color w:val="333333"/>
          <w:szCs w:val="24"/>
        </w:rPr>
        <w:t xml:space="preserve"> or undergraduate level into the teaching profession. The goals of the fellowship are to increase the diversity of the teaching workforce in Massachusetts, and to increase the retention rates of current educators committed to a diverse workforce by creating a network of like-minded, committed </w:t>
      </w:r>
      <w:r w:rsidRPr="00C167B1">
        <w:rPr>
          <w:szCs w:val="24"/>
        </w:rPr>
        <w:t>educators</w:t>
      </w:r>
      <w:r w:rsidRPr="00C167B1">
        <w:rPr>
          <w:color w:val="333333"/>
          <w:szCs w:val="24"/>
        </w:rPr>
        <w:t xml:space="preserve"> that can persist beyond the fellowship period.</w:t>
      </w:r>
      <w:r w:rsidRPr="00C167B1">
        <w:rPr>
          <w:szCs w:val="24"/>
        </w:rPr>
        <w:t xml:space="preserve"> </w:t>
      </w:r>
      <w:r w:rsidRPr="00C167B1">
        <w:rPr>
          <w:color w:val="333333"/>
          <w:szCs w:val="24"/>
        </w:rPr>
        <w:t xml:space="preserve">There are currently </w:t>
      </w:r>
      <w:r w:rsidR="0021496C" w:rsidRPr="00C167B1">
        <w:rPr>
          <w:color w:val="333333"/>
          <w:szCs w:val="24"/>
        </w:rPr>
        <w:t>20</w:t>
      </w:r>
      <w:r w:rsidRPr="00C167B1">
        <w:rPr>
          <w:color w:val="333333"/>
          <w:szCs w:val="24"/>
        </w:rPr>
        <w:t xml:space="preserve"> </w:t>
      </w:r>
      <w:proofErr w:type="spellStart"/>
      <w:r w:rsidRPr="00C167B1">
        <w:rPr>
          <w:color w:val="333333"/>
          <w:szCs w:val="24"/>
        </w:rPr>
        <w:t>InSPIRED</w:t>
      </w:r>
      <w:proofErr w:type="spellEnd"/>
      <w:r w:rsidRPr="00C167B1">
        <w:rPr>
          <w:color w:val="333333"/>
          <w:szCs w:val="24"/>
        </w:rPr>
        <w:t xml:space="preserve"> </w:t>
      </w:r>
      <w:r w:rsidR="004C1A6A" w:rsidRPr="00C167B1">
        <w:rPr>
          <w:color w:val="333333"/>
          <w:szCs w:val="24"/>
        </w:rPr>
        <w:t>F</w:t>
      </w:r>
      <w:r w:rsidRPr="00C167B1">
        <w:rPr>
          <w:color w:val="333333"/>
          <w:szCs w:val="24"/>
        </w:rPr>
        <w:t>ellows working in schools and districts across the state</w:t>
      </w:r>
      <w:r w:rsidR="0021496C" w:rsidRPr="00C167B1">
        <w:rPr>
          <w:color w:val="333333"/>
          <w:szCs w:val="24"/>
        </w:rPr>
        <w:t>.</w:t>
      </w:r>
    </w:p>
    <w:p w14:paraId="48E6C70C" w14:textId="77777777" w:rsidR="00AD113F" w:rsidRPr="00C167B1" w:rsidRDefault="00AD113F" w:rsidP="00AD113F">
      <w:pPr>
        <w:widowControl/>
        <w:autoSpaceDE w:val="0"/>
        <w:autoSpaceDN w:val="0"/>
        <w:adjustRightInd w:val="0"/>
        <w:rPr>
          <w:szCs w:val="24"/>
        </w:rPr>
      </w:pPr>
    </w:p>
    <w:p w14:paraId="586EE5F5" w14:textId="77777777" w:rsidR="00AD113F" w:rsidRPr="00C167B1" w:rsidRDefault="00AD113F" w:rsidP="00AD113F">
      <w:pPr>
        <w:widowControl/>
        <w:autoSpaceDE w:val="0"/>
        <w:autoSpaceDN w:val="0"/>
        <w:adjustRightInd w:val="0"/>
        <w:rPr>
          <w:b/>
          <w:szCs w:val="24"/>
        </w:rPr>
      </w:pPr>
      <w:r w:rsidRPr="00C167B1">
        <w:rPr>
          <w:b/>
          <w:szCs w:val="24"/>
        </w:rPr>
        <w:t>Influence 100</w:t>
      </w:r>
    </w:p>
    <w:p w14:paraId="6D233054" w14:textId="596A9A40" w:rsidR="009A02A0" w:rsidRPr="00C167B1" w:rsidRDefault="00AD113F" w:rsidP="004C1A6A">
      <w:pPr>
        <w:widowControl/>
        <w:shd w:val="clear" w:color="auto" w:fill="FFFFFF"/>
        <w:rPr>
          <w:snapToGrid/>
          <w:color w:val="212121"/>
          <w:szCs w:val="24"/>
        </w:rPr>
      </w:pPr>
      <w:r w:rsidRPr="00C167B1">
        <w:rPr>
          <w:snapToGrid/>
          <w:color w:val="212121"/>
          <w:szCs w:val="24"/>
        </w:rPr>
        <w:t xml:space="preserve">Influence 100 is </w:t>
      </w:r>
      <w:r w:rsidR="00414566" w:rsidRPr="00C167B1">
        <w:rPr>
          <w:snapToGrid/>
          <w:color w:val="212121"/>
          <w:szCs w:val="24"/>
        </w:rPr>
        <w:t xml:space="preserve">a </w:t>
      </w:r>
      <w:r w:rsidRPr="00C167B1">
        <w:rPr>
          <w:snapToGrid/>
          <w:color w:val="212121"/>
          <w:szCs w:val="24"/>
        </w:rPr>
        <w:t xml:space="preserve">pilot program </w:t>
      </w:r>
      <w:r w:rsidR="00CF082D" w:rsidRPr="00C167B1">
        <w:rPr>
          <w:snapToGrid/>
          <w:color w:val="212121"/>
          <w:szCs w:val="24"/>
        </w:rPr>
        <w:t xml:space="preserve">designed to increase </w:t>
      </w:r>
      <w:r w:rsidRPr="00C167B1">
        <w:rPr>
          <w:snapToGrid/>
          <w:color w:val="212121"/>
          <w:szCs w:val="24"/>
        </w:rPr>
        <w:t>the racial and ethnic diversity of superintendents in Massachusetts</w:t>
      </w:r>
      <w:r w:rsidR="006832DE" w:rsidRPr="00C167B1">
        <w:rPr>
          <w:snapToGrid/>
          <w:color w:val="212121"/>
          <w:szCs w:val="24"/>
        </w:rPr>
        <w:t>. The program aims to create</w:t>
      </w:r>
      <w:r w:rsidR="004D5CDD" w:rsidRPr="00C167B1">
        <w:rPr>
          <w:snapToGrid/>
          <w:color w:val="212121"/>
          <w:szCs w:val="24"/>
        </w:rPr>
        <w:t xml:space="preserve"> </w:t>
      </w:r>
      <w:r w:rsidRPr="00C167B1">
        <w:rPr>
          <w:snapToGrid/>
          <w:color w:val="212121"/>
          <w:szCs w:val="24"/>
        </w:rPr>
        <w:t>more culturally responsive districts and leaders across the state</w:t>
      </w:r>
      <w:r w:rsidR="004D5CDD" w:rsidRPr="00C167B1">
        <w:rPr>
          <w:snapToGrid/>
          <w:color w:val="212121"/>
          <w:szCs w:val="24"/>
        </w:rPr>
        <w:t xml:space="preserve"> </w:t>
      </w:r>
      <w:r w:rsidRPr="00C167B1">
        <w:rPr>
          <w:snapToGrid/>
          <w:color w:val="212121"/>
          <w:szCs w:val="24"/>
        </w:rPr>
        <w:t>and promot</w:t>
      </w:r>
      <w:r w:rsidR="004D5CDD" w:rsidRPr="00C167B1">
        <w:rPr>
          <w:snapToGrid/>
          <w:color w:val="212121"/>
          <w:szCs w:val="24"/>
        </w:rPr>
        <w:t xml:space="preserve">e </w:t>
      </w:r>
      <w:r w:rsidRPr="00C167B1">
        <w:rPr>
          <w:snapToGrid/>
          <w:color w:val="212121"/>
          <w:szCs w:val="24"/>
        </w:rPr>
        <w:t xml:space="preserve">better outcomes for students. Influence 100 includes a </w:t>
      </w:r>
      <w:r w:rsidR="004D5CDD" w:rsidRPr="00C167B1">
        <w:rPr>
          <w:snapToGrid/>
          <w:color w:val="212121"/>
          <w:szCs w:val="24"/>
        </w:rPr>
        <w:t xml:space="preserve">two-year </w:t>
      </w:r>
      <w:r w:rsidRPr="00C167B1">
        <w:rPr>
          <w:snapToGrid/>
          <w:color w:val="212121"/>
          <w:szCs w:val="24"/>
        </w:rPr>
        <w:t>fellowship program for</w:t>
      </w:r>
      <w:r w:rsidR="004D5CDD" w:rsidRPr="00C167B1">
        <w:rPr>
          <w:snapToGrid/>
          <w:color w:val="212121"/>
          <w:szCs w:val="24"/>
        </w:rPr>
        <w:t xml:space="preserve"> </w:t>
      </w:r>
      <w:r w:rsidRPr="00C167B1">
        <w:rPr>
          <w:snapToGrid/>
          <w:color w:val="212121"/>
          <w:szCs w:val="24"/>
        </w:rPr>
        <w:t xml:space="preserve">educators who desire to move into the superintendent role </w:t>
      </w:r>
      <w:r w:rsidR="000039CF" w:rsidRPr="00C167B1">
        <w:rPr>
          <w:snapToGrid/>
          <w:color w:val="212121"/>
          <w:szCs w:val="24"/>
        </w:rPr>
        <w:t>within</w:t>
      </w:r>
      <w:r w:rsidRPr="00C167B1">
        <w:rPr>
          <w:snapToGrid/>
          <w:color w:val="212121"/>
          <w:szCs w:val="24"/>
        </w:rPr>
        <w:t xml:space="preserve"> the next five years</w:t>
      </w:r>
      <w:r w:rsidR="00881A3C" w:rsidRPr="00C167B1">
        <w:rPr>
          <w:snapToGrid/>
          <w:color w:val="212121"/>
          <w:szCs w:val="24"/>
        </w:rPr>
        <w:t xml:space="preserve">. </w:t>
      </w:r>
      <w:r w:rsidR="009A02A0" w:rsidRPr="00C167B1">
        <w:rPr>
          <w:snapToGrid/>
          <w:color w:val="212121"/>
          <w:szCs w:val="24"/>
        </w:rPr>
        <w:t xml:space="preserve">To date, Influence 100 has supported </w:t>
      </w:r>
      <w:r w:rsidR="00881A3C" w:rsidRPr="00C167B1">
        <w:rPr>
          <w:snapToGrid/>
          <w:color w:val="212121"/>
          <w:szCs w:val="24"/>
        </w:rPr>
        <w:t>63</w:t>
      </w:r>
      <w:r w:rsidR="003C0B35" w:rsidRPr="00C167B1">
        <w:rPr>
          <w:snapToGrid/>
          <w:color w:val="212121"/>
          <w:szCs w:val="24"/>
        </w:rPr>
        <w:t xml:space="preserve"> aspiring superintendents from</w:t>
      </w:r>
      <w:r w:rsidR="00881A3C" w:rsidRPr="00C167B1">
        <w:rPr>
          <w:snapToGrid/>
          <w:color w:val="212121"/>
          <w:szCs w:val="24"/>
        </w:rPr>
        <w:t xml:space="preserve"> 26 </w:t>
      </w:r>
      <w:r w:rsidR="00815C10" w:rsidRPr="00C167B1">
        <w:rPr>
          <w:snapToGrid/>
          <w:color w:val="212121"/>
          <w:szCs w:val="24"/>
        </w:rPr>
        <w:t>school districts</w:t>
      </w:r>
      <w:r w:rsidR="00881A3C" w:rsidRPr="00C167B1">
        <w:rPr>
          <w:snapToGrid/>
          <w:color w:val="212121"/>
          <w:szCs w:val="24"/>
        </w:rPr>
        <w:t xml:space="preserve"> statewide.</w:t>
      </w:r>
    </w:p>
    <w:p w14:paraId="03CD8952" w14:textId="77777777" w:rsidR="00AD113F" w:rsidRPr="00C167B1" w:rsidRDefault="00AD113F" w:rsidP="00AD113F">
      <w:pPr>
        <w:widowControl/>
        <w:autoSpaceDE w:val="0"/>
        <w:autoSpaceDN w:val="0"/>
        <w:adjustRightInd w:val="0"/>
        <w:rPr>
          <w:b/>
          <w:szCs w:val="24"/>
        </w:rPr>
      </w:pPr>
    </w:p>
    <w:p w14:paraId="1B948CFD" w14:textId="05D95A84" w:rsidR="00AD113F" w:rsidRPr="00C167B1" w:rsidRDefault="0027194C" w:rsidP="00AD113F">
      <w:pPr>
        <w:widowControl/>
        <w:rPr>
          <w:b/>
          <w:szCs w:val="24"/>
        </w:rPr>
      </w:pPr>
      <w:r w:rsidRPr="00C167B1">
        <w:rPr>
          <w:b/>
          <w:szCs w:val="24"/>
        </w:rPr>
        <w:t>Teacher Diversification Professional Learning Community</w:t>
      </w:r>
    </w:p>
    <w:p w14:paraId="2CF18154" w14:textId="2776269B" w:rsidR="00AD113F" w:rsidRPr="00C167B1" w:rsidRDefault="00881A3C" w:rsidP="00140554">
      <w:pPr>
        <w:contextualSpacing/>
        <w:rPr>
          <w:szCs w:val="24"/>
        </w:rPr>
      </w:pPr>
      <w:r w:rsidRPr="00C167B1">
        <w:rPr>
          <w:szCs w:val="24"/>
        </w:rPr>
        <w:t>The Teacher Diversification Professional Learning Community</w:t>
      </w:r>
      <w:r w:rsidR="00494835" w:rsidRPr="00C167B1">
        <w:rPr>
          <w:szCs w:val="24"/>
        </w:rPr>
        <w:t xml:space="preserve"> </w:t>
      </w:r>
      <w:r w:rsidR="009E3438" w:rsidRPr="00C167B1">
        <w:rPr>
          <w:szCs w:val="24"/>
        </w:rPr>
        <w:t>is a year-long</w:t>
      </w:r>
      <w:r w:rsidR="00494835" w:rsidRPr="00C167B1">
        <w:rPr>
          <w:szCs w:val="24"/>
        </w:rPr>
        <w:t>,</w:t>
      </w:r>
      <w:r w:rsidR="009E3438" w:rsidRPr="00C167B1">
        <w:rPr>
          <w:szCs w:val="24"/>
        </w:rPr>
        <w:t xml:space="preserve"> high-quality professional development series for school and district teams to review systems and practices to support the development of a more culturally responsive educator workforce. The Teacher Diversification P</w:t>
      </w:r>
      <w:r w:rsidR="00581B65" w:rsidRPr="00C167B1">
        <w:rPr>
          <w:szCs w:val="24"/>
        </w:rPr>
        <w:t xml:space="preserve">rofessional </w:t>
      </w:r>
      <w:r w:rsidR="009E3438" w:rsidRPr="00C167B1">
        <w:rPr>
          <w:szCs w:val="24"/>
        </w:rPr>
        <w:t>L</w:t>
      </w:r>
      <w:r w:rsidR="00581B65" w:rsidRPr="00C167B1">
        <w:rPr>
          <w:szCs w:val="24"/>
        </w:rPr>
        <w:t xml:space="preserve">earning </w:t>
      </w:r>
      <w:r w:rsidR="009E3438" w:rsidRPr="00C167B1">
        <w:rPr>
          <w:szCs w:val="24"/>
        </w:rPr>
        <w:t>C</w:t>
      </w:r>
      <w:r w:rsidR="00581B65" w:rsidRPr="00C167B1">
        <w:rPr>
          <w:szCs w:val="24"/>
        </w:rPr>
        <w:t>ommunity</w:t>
      </w:r>
      <w:r w:rsidR="009E3438" w:rsidRPr="00C167B1">
        <w:rPr>
          <w:szCs w:val="24"/>
        </w:rPr>
        <w:t xml:space="preserve"> provide</w:t>
      </w:r>
      <w:r w:rsidR="00581B65" w:rsidRPr="00C167B1">
        <w:rPr>
          <w:szCs w:val="24"/>
        </w:rPr>
        <w:t xml:space="preserve">s </w:t>
      </w:r>
      <w:r w:rsidR="009E3438" w:rsidRPr="00C167B1">
        <w:rPr>
          <w:szCs w:val="24"/>
        </w:rPr>
        <w:t>support to approximately 100 school districts, charter schools, career/vocational technical education schools, approved special education schools, and collaboratives</w:t>
      </w:r>
      <w:r w:rsidR="004C1A6A" w:rsidRPr="00C167B1">
        <w:rPr>
          <w:szCs w:val="24"/>
        </w:rPr>
        <w:t xml:space="preserve">, </w:t>
      </w:r>
      <w:r w:rsidR="009E3438" w:rsidRPr="00C167B1">
        <w:rPr>
          <w:szCs w:val="24"/>
        </w:rPr>
        <w:t xml:space="preserve">and </w:t>
      </w:r>
      <w:r w:rsidR="49ECCB8B" w:rsidRPr="00C167B1">
        <w:rPr>
          <w:szCs w:val="24"/>
        </w:rPr>
        <w:t>4</w:t>
      </w:r>
      <w:r w:rsidR="009E3438" w:rsidRPr="00C167B1">
        <w:rPr>
          <w:szCs w:val="24"/>
        </w:rPr>
        <w:t>00 school and district personnel.</w:t>
      </w:r>
    </w:p>
    <w:p w14:paraId="47FB4EEE" w14:textId="77777777" w:rsidR="00AD113F" w:rsidRPr="00C167B1" w:rsidRDefault="00AD113F" w:rsidP="00AD113F">
      <w:pPr>
        <w:widowControl/>
        <w:autoSpaceDE w:val="0"/>
        <w:autoSpaceDN w:val="0"/>
        <w:adjustRightInd w:val="0"/>
        <w:rPr>
          <w:szCs w:val="24"/>
        </w:rPr>
      </w:pPr>
    </w:p>
    <w:p w14:paraId="0F0FCB05" w14:textId="53E9C1C6" w:rsidR="00AD113F" w:rsidRPr="00C167B1" w:rsidRDefault="005930A7" w:rsidP="004C1A6A">
      <w:pPr>
        <w:widowControl/>
        <w:autoSpaceDE w:val="0"/>
        <w:autoSpaceDN w:val="0"/>
        <w:adjustRightInd w:val="0"/>
        <w:rPr>
          <w:szCs w:val="24"/>
        </w:rPr>
      </w:pPr>
      <w:r w:rsidRPr="00C167B1">
        <w:rPr>
          <w:szCs w:val="24"/>
        </w:rPr>
        <w:t xml:space="preserve">Deputy Commissioner </w:t>
      </w:r>
      <w:r w:rsidR="0001026E" w:rsidRPr="00C167B1">
        <w:rPr>
          <w:szCs w:val="24"/>
        </w:rPr>
        <w:t xml:space="preserve">Regina Robinson and </w:t>
      </w:r>
      <w:r w:rsidR="00581B65" w:rsidRPr="00C167B1">
        <w:rPr>
          <w:szCs w:val="24"/>
        </w:rPr>
        <w:t>Shay Edmond</w:t>
      </w:r>
      <w:r w:rsidR="00AD113F" w:rsidRPr="00C167B1">
        <w:rPr>
          <w:szCs w:val="24"/>
        </w:rPr>
        <w:t>, Senior Associate Commissioner for Strategic Initiatives</w:t>
      </w:r>
      <w:r w:rsidRPr="00C167B1">
        <w:rPr>
          <w:szCs w:val="24"/>
        </w:rPr>
        <w:t>,</w:t>
      </w:r>
      <w:r w:rsidR="00581B65" w:rsidRPr="00C167B1">
        <w:rPr>
          <w:szCs w:val="24"/>
        </w:rPr>
        <w:t xml:space="preserve"> </w:t>
      </w:r>
      <w:r w:rsidR="00AD113F" w:rsidRPr="00C167B1">
        <w:rPr>
          <w:szCs w:val="24"/>
        </w:rPr>
        <w:t xml:space="preserve">will be </w:t>
      </w:r>
      <w:r w:rsidR="0020505A" w:rsidRPr="00C167B1">
        <w:rPr>
          <w:szCs w:val="24"/>
        </w:rPr>
        <w:t xml:space="preserve">present </w:t>
      </w:r>
      <w:r w:rsidR="00AD113F" w:rsidRPr="00C167B1">
        <w:rPr>
          <w:szCs w:val="24"/>
        </w:rPr>
        <w:t xml:space="preserve">at the </w:t>
      </w:r>
      <w:r w:rsidR="688034C9" w:rsidRPr="00C167B1">
        <w:rPr>
          <w:szCs w:val="24"/>
        </w:rPr>
        <w:t>December</w:t>
      </w:r>
      <w:r w:rsidR="0001026E" w:rsidRPr="00C167B1">
        <w:rPr>
          <w:szCs w:val="24"/>
        </w:rPr>
        <w:t xml:space="preserve"> 2021</w:t>
      </w:r>
      <w:r w:rsidR="00AD113F" w:rsidRPr="00C167B1">
        <w:rPr>
          <w:szCs w:val="24"/>
        </w:rPr>
        <w:t xml:space="preserve"> Board meeting to discuss our current educator diversification initiatives and answer questions. </w:t>
      </w:r>
    </w:p>
    <w:p w14:paraId="1FA174EB" w14:textId="2EB075E0" w:rsidR="0039533A" w:rsidRPr="00C167B1" w:rsidRDefault="0039533A">
      <w:pPr>
        <w:rPr>
          <w:szCs w:val="24"/>
        </w:rPr>
      </w:pPr>
    </w:p>
    <w:sectPr w:rsidR="0039533A" w:rsidRPr="00C167B1"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03A1D" w14:textId="77777777" w:rsidR="00135FE3" w:rsidRDefault="00135FE3">
      <w:r>
        <w:separator/>
      </w:r>
    </w:p>
  </w:endnote>
  <w:endnote w:type="continuationSeparator" w:id="0">
    <w:p w14:paraId="375B1D42" w14:textId="77777777" w:rsidR="00135FE3" w:rsidRDefault="00135FE3">
      <w:r>
        <w:continuationSeparator/>
      </w:r>
    </w:p>
  </w:endnote>
  <w:endnote w:type="continuationNotice" w:id="1">
    <w:p w14:paraId="2CB25CAA" w14:textId="77777777" w:rsidR="00135FE3" w:rsidRDefault="0013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F72EA" w14:textId="77777777" w:rsidR="00135FE3" w:rsidRDefault="00135FE3">
      <w:r>
        <w:separator/>
      </w:r>
    </w:p>
  </w:footnote>
  <w:footnote w:type="continuationSeparator" w:id="0">
    <w:p w14:paraId="74D0ABE3" w14:textId="77777777" w:rsidR="00135FE3" w:rsidRDefault="00135FE3">
      <w:r>
        <w:continuationSeparator/>
      </w:r>
    </w:p>
  </w:footnote>
  <w:footnote w:type="continuationNotice" w:id="1">
    <w:p w14:paraId="500AD2E6" w14:textId="77777777" w:rsidR="00135FE3" w:rsidRDefault="00135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367288"/>
    <w:multiLevelType w:val="hybridMultilevel"/>
    <w:tmpl w:val="B62A1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CC0E55"/>
    <w:multiLevelType w:val="multilevel"/>
    <w:tmpl w:val="E7E4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82ACA0AA">
      <w:start w:val="1"/>
      <w:numFmt w:val="decimal"/>
      <w:lvlText w:val="%1."/>
      <w:lvlJc w:val="left"/>
      <w:pPr>
        <w:tabs>
          <w:tab w:val="num" w:pos="720"/>
        </w:tabs>
        <w:ind w:left="720" w:hanging="360"/>
      </w:pPr>
    </w:lvl>
    <w:lvl w:ilvl="1" w:tplc="0DD64FCC">
      <w:start w:val="1"/>
      <w:numFmt w:val="decimal"/>
      <w:lvlText w:val="%2."/>
      <w:lvlJc w:val="left"/>
      <w:pPr>
        <w:tabs>
          <w:tab w:val="num" w:pos="1440"/>
        </w:tabs>
        <w:ind w:left="1440" w:hanging="360"/>
      </w:pPr>
    </w:lvl>
    <w:lvl w:ilvl="2" w:tplc="C924F2BA">
      <w:start w:val="1"/>
      <w:numFmt w:val="decimal"/>
      <w:lvlText w:val="%3."/>
      <w:lvlJc w:val="left"/>
      <w:pPr>
        <w:tabs>
          <w:tab w:val="num" w:pos="2160"/>
        </w:tabs>
        <w:ind w:left="2160" w:hanging="360"/>
      </w:pPr>
    </w:lvl>
    <w:lvl w:ilvl="3" w:tplc="5BEE1972">
      <w:start w:val="1"/>
      <w:numFmt w:val="decimal"/>
      <w:lvlText w:val="%4."/>
      <w:lvlJc w:val="left"/>
      <w:pPr>
        <w:tabs>
          <w:tab w:val="num" w:pos="2880"/>
        </w:tabs>
        <w:ind w:left="2880" w:hanging="360"/>
      </w:pPr>
    </w:lvl>
    <w:lvl w:ilvl="4" w:tplc="7E9A798A">
      <w:start w:val="1"/>
      <w:numFmt w:val="decimal"/>
      <w:lvlText w:val="%5."/>
      <w:lvlJc w:val="left"/>
      <w:pPr>
        <w:tabs>
          <w:tab w:val="num" w:pos="3600"/>
        </w:tabs>
        <w:ind w:left="3600" w:hanging="360"/>
      </w:pPr>
    </w:lvl>
    <w:lvl w:ilvl="5" w:tplc="03F2CD68">
      <w:start w:val="1"/>
      <w:numFmt w:val="decimal"/>
      <w:lvlText w:val="%6."/>
      <w:lvlJc w:val="left"/>
      <w:pPr>
        <w:tabs>
          <w:tab w:val="num" w:pos="4320"/>
        </w:tabs>
        <w:ind w:left="4320" w:hanging="360"/>
      </w:pPr>
    </w:lvl>
    <w:lvl w:ilvl="6" w:tplc="9A424580">
      <w:start w:val="1"/>
      <w:numFmt w:val="decimal"/>
      <w:lvlText w:val="%7."/>
      <w:lvlJc w:val="left"/>
      <w:pPr>
        <w:tabs>
          <w:tab w:val="num" w:pos="5040"/>
        </w:tabs>
        <w:ind w:left="5040" w:hanging="360"/>
      </w:pPr>
    </w:lvl>
    <w:lvl w:ilvl="7" w:tplc="9126F8D4">
      <w:start w:val="1"/>
      <w:numFmt w:val="decimal"/>
      <w:lvlText w:val="%8."/>
      <w:lvlJc w:val="left"/>
      <w:pPr>
        <w:tabs>
          <w:tab w:val="num" w:pos="5760"/>
        </w:tabs>
        <w:ind w:left="5760" w:hanging="360"/>
      </w:pPr>
    </w:lvl>
    <w:lvl w:ilvl="8" w:tplc="60422228">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3"/>
  </w:num>
  <w:num w:numId="4">
    <w:abstractNumId w:val="16"/>
  </w:num>
  <w:num w:numId="5">
    <w:abstractNumId w:val="6"/>
  </w:num>
  <w:num w:numId="6">
    <w:abstractNumId w:val="14"/>
  </w:num>
  <w:num w:numId="7">
    <w:abstractNumId w:val="9"/>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13"/>
  </w:num>
  <w:num w:numId="15">
    <w:abstractNumId w:val="4"/>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39CF"/>
    <w:rsid w:val="00005D37"/>
    <w:rsid w:val="00006E03"/>
    <w:rsid w:val="0001026E"/>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74DF0"/>
    <w:rsid w:val="00085950"/>
    <w:rsid w:val="000916D8"/>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15FE"/>
    <w:rsid w:val="000F4D5B"/>
    <w:rsid w:val="0010052A"/>
    <w:rsid w:val="0010114E"/>
    <w:rsid w:val="00102369"/>
    <w:rsid w:val="0010530C"/>
    <w:rsid w:val="0011409B"/>
    <w:rsid w:val="001144C3"/>
    <w:rsid w:val="001258EC"/>
    <w:rsid w:val="00134901"/>
    <w:rsid w:val="00135FE3"/>
    <w:rsid w:val="00136904"/>
    <w:rsid w:val="0014055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018B"/>
    <w:rsid w:val="001F1BC3"/>
    <w:rsid w:val="001F5005"/>
    <w:rsid w:val="001F56D8"/>
    <w:rsid w:val="001F5825"/>
    <w:rsid w:val="00200F90"/>
    <w:rsid w:val="00201172"/>
    <w:rsid w:val="0020505A"/>
    <w:rsid w:val="00210C78"/>
    <w:rsid w:val="002111CB"/>
    <w:rsid w:val="00213AD5"/>
    <w:rsid w:val="0021496C"/>
    <w:rsid w:val="00215FA9"/>
    <w:rsid w:val="002163A1"/>
    <w:rsid w:val="002308C1"/>
    <w:rsid w:val="00235C28"/>
    <w:rsid w:val="002416E7"/>
    <w:rsid w:val="00241A1F"/>
    <w:rsid w:val="00243A55"/>
    <w:rsid w:val="002502CB"/>
    <w:rsid w:val="0025736D"/>
    <w:rsid w:val="00261BFC"/>
    <w:rsid w:val="002654B4"/>
    <w:rsid w:val="00271228"/>
    <w:rsid w:val="002713FC"/>
    <w:rsid w:val="0027194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3534"/>
    <w:rsid w:val="002F5424"/>
    <w:rsid w:val="002F6E76"/>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C0B35"/>
    <w:rsid w:val="003C4139"/>
    <w:rsid w:val="003D0F91"/>
    <w:rsid w:val="003D25FA"/>
    <w:rsid w:val="003D335F"/>
    <w:rsid w:val="003E7256"/>
    <w:rsid w:val="00404B36"/>
    <w:rsid w:val="00405677"/>
    <w:rsid w:val="0040659C"/>
    <w:rsid w:val="004115A3"/>
    <w:rsid w:val="0041210C"/>
    <w:rsid w:val="00414566"/>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94835"/>
    <w:rsid w:val="004A33E4"/>
    <w:rsid w:val="004A4B97"/>
    <w:rsid w:val="004A669E"/>
    <w:rsid w:val="004A7C2E"/>
    <w:rsid w:val="004B2D72"/>
    <w:rsid w:val="004B3C8A"/>
    <w:rsid w:val="004C1A6A"/>
    <w:rsid w:val="004D040A"/>
    <w:rsid w:val="004D2264"/>
    <w:rsid w:val="004D4CF2"/>
    <w:rsid w:val="004D5CDD"/>
    <w:rsid w:val="004E060F"/>
    <w:rsid w:val="004E5697"/>
    <w:rsid w:val="004F2ACF"/>
    <w:rsid w:val="004F44DC"/>
    <w:rsid w:val="005002A8"/>
    <w:rsid w:val="00501082"/>
    <w:rsid w:val="00507BF7"/>
    <w:rsid w:val="00511E41"/>
    <w:rsid w:val="005135B4"/>
    <w:rsid w:val="00516A0F"/>
    <w:rsid w:val="005217FC"/>
    <w:rsid w:val="00534FF2"/>
    <w:rsid w:val="00536648"/>
    <w:rsid w:val="005430E2"/>
    <w:rsid w:val="00545690"/>
    <w:rsid w:val="005463E4"/>
    <w:rsid w:val="0055308F"/>
    <w:rsid w:val="00554B85"/>
    <w:rsid w:val="00554F3B"/>
    <w:rsid w:val="00555019"/>
    <w:rsid w:val="00571660"/>
    <w:rsid w:val="00571666"/>
    <w:rsid w:val="00580DFA"/>
    <w:rsid w:val="00581B65"/>
    <w:rsid w:val="0058702A"/>
    <w:rsid w:val="0059178C"/>
    <w:rsid w:val="005930A7"/>
    <w:rsid w:val="00595D74"/>
    <w:rsid w:val="00596375"/>
    <w:rsid w:val="005A3DFB"/>
    <w:rsid w:val="005A4C11"/>
    <w:rsid w:val="005B0DAB"/>
    <w:rsid w:val="005C1013"/>
    <w:rsid w:val="005D013E"/>
    <w:rsid w:val="005D1011"/>
    <w:rsid w:val="005E3535"/>
    <w:rsid w:val="005E4C60"/>
    <w:rsid w:val="005E5925"/>
    <w:rsid w:val="005E5C82"/>
    <w:rsid w:val="005F2DD8"/>
    <w:rsid w:val="005F4333"/>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832DE"/>
    <w:rsid w:val="00691197"/>
    <w:rsid w:val="006925C9"/>
    <w:rsid w:val="006A0F24"/>
    <w:rsid w:val="006A3D35"/>
    <w:rsid w:val="006A5EC7"/>
    <w:rsid w:val="006C0F45"/>
    <w:rsid w:val="006C32D4"/>
    <w:rsid w:val="006C59CA"/>
    <w:rsid w:val="006D0F32"/>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2F66"/>
    <w:rsid w:val="007E62A6"/>
    <w:rsid w:val="00803008"/>
    <w:rsid w:val="008034E4"/>
    <w:rsid w:val="00807EBF"/>
    <w:rsid w:val="008126E8"/>
    <w:rsid w:val="00815C10"/>
    <w:rsid w:val="008163FF"/>
    <w:rsid w:val="00817CB5"/>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1A3C"/>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17EA"/>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2CEF"/>
    <w:rsid w:val="00955888"/>
    <w:rsid w:val="0096377A"/>
    <w:rsid w:val="0097067C"/>
    <w:rsid w:val="00972AD9"/>
    <w:rsid w:val="00976F4C"/>
    <w:rsid w:val="009778D0"/>
    <w:rsid w:val="00986649"/>
    <w:rsid w:val="009948D1"/>
    <w:rsid w:val="00996805"/>
    <w:rsid w:val="009A02A0"/>
    <w:rsid w:val="009A3F37"/>
    <w:rsid w:val="009A76CD"/>
    <w:rsid w:val="009B3502"/>
    <w:rsid w:val="009B4B18"/>
    <w:rsid w:val="009C1350"/>
    <w:rsid w:val="009C1D0F"/>
    <w:rsid w:val="009C43A3"/>
    <w:rsid w:val="009D11E3"/>
    <w:rsid w:val="009D638D"/>
    <w:rsid w:val="009E3438"/>
    <w:rsid w:val="009E48AC"/>
    <w:rsid w:val="009E5DE8"/>
    <w:rsid w:val="009F5663"/>
    <w:rsid w:val="009F7A16"/>
    <w:rsid w:val="00A02608"/>
    <w:rsid w:val="00A20194"/>
    <w:rsid w:val="00A21A14"/>
    <w:rsid w:val="00A327E4"/>
    <w:rsid w:val="00A37BA6"/>
    <w:rsid w:val="00A37CC3"/>
    <w:rsid w:val="00A4251A"/>
    <w:rsid w:val="00A4297E"/>
    <w:rsid w:val="00A464FB"/>
    <w:rsid w:val="00A555FD"/>
    <w:rsid w:val="00A64182"/>
    <w:rsid w:val="00A669F1"/>
    <w:rsid w:val="00A70FE3"/>
    <w:rsid w:val="00A73C30"/>
    <w:rsid w:val="00A76105"/>
    <w:rsid w:val="00A7681B"/>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113F"/>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167B1"/>
    <w:rsid w:val="00C20A80"/>
    <w:rsid w:val="00C24857"/>
    <w:rsid w:val="00C34091"/>
    <w:rsid w:val="00C35831"/>
    <w:rsid w:val="00C37E40"/>
    <w:rsid w:val="00C41BE1"/>
    <w:rsid w:val="00C46D5F"/>
    <w:rsid w:val="00C47D72"/>
    <w:rsid w:val="00C57023"/>
    <w:rsid w:val="00C65880"/>
    <w:rsid w:val="00C67032"/>
    <w:rsid w:val="00C67FFE"/>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082D"/>
    <w:rsid w:val="00CF66F0"/>
    <w:rsid w:val="00D00F0A"/>
    <w:rsid w:val="00D0526F"/>
    <w:rsid w:val="00D135F0"/>
    <w:rsid w:val="00D1782C"/>
    <w:rsid w:val="00D21283"/>
    <w:rsid w:val="00D21D82"/>
    <w:rsid w:val="00D23BDE"/>
    <w:rsid w:val="00D2509D"/>
    <w:rsid w:val="00D456B8"/>
    <w:rsid w:val="00D54AED"/>
    <w:rsid w:val="00D6047B"/>
    <w:rsid w:val="00D73B50"/>
    <w:rsid w:val="00D73C51"/>
    <w:rsid w:val="00D744BC"/>
    <w:rsid w:val="00D854CB"/>
    <w:rsid w:val="00D875E3"/>
    <w:rsid w:val="00D87AA2"/>
    <w:rsid w:val="00D93DB6"/>
    <w:rsid w:val="00D9488D"/>
    <w:rsid w:val="00DA1886"/>
    <w:rsid w:val="00DA5FFB"/>
    <w:rsid w:val="00DA6385"/>
    <w:rsid w:val="00DB4613"/>
    <w:rsid w:val="00DB5DFB"/>
    <w:rsid w:val="00DC10F4"/>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0C3C"/>
    <w:rsid w:val="00F01D55"/>
    <w:rsid w:val="00F04445"/>
    <w:rsid w:val="00F071C7"/>
    <w:rsid w:val="00F0768F"/>
    <w:rsid w:val="00F12B42"/>
    <w:rsid w:val="00F1469B"/>
    <w:rsid w:val="00F15A05"/>
    <w:rsid w:val="00F223C7"/>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4F20"/>
    <w:rsid w:val="00F878C5"/>
    <w:rsid w:val="00FA1A06"/>
    <w:rsid w:val="00FA4B46"/>
    <w:rsid w:val="00FB0D18"/>
    <w:rsid w:val="00FB1F4A"/>
    <w:rsid w:val="00FB46CC"/>
    <w:rsid w:val="00FB640A"/>
    <w:rsid w:val="00FB7A44"/>
    <w:rsid w:val="00FC4C0A"/>
    <w:rsid w:val="00FD5A0C"/>
    <w:rsid w:val="00FF111F"/>
    <w:rsid w:val="00FF543C"/>
    <w:rsid w:val="00FF7398"/>
    <w:rsid w:val="01EC8A0A"/>
    <w:rsid w:val="02C016FF"/>
    <w:rsid w:val="02D1FBC1"/>
    <w:rsid w:val="02F28CA2"/>
    <w:rsid w:val="03AE2B7E"/>
    <w:rsid w:val="050F613C"/>
    <w:rsid w:val="082127B9"/>
    <w:rsid w:val="0E7F6FF3"/>
    <w:rsid w:val="0EF1877E"/>
    <w:rsid w:val="0FD1FE34"/>
    <w:rsid w:val="10A7A5FB"/>
    <w:rsid w:val="1132B30F"/>
    <w:rsid w:val="1649C877"/>
    <w:rsid w:val="182EFA2E"/>
    <w:rsid w:val="18706EF6"/>
    <w:rsid w:val="18E1FE6F"/>
    <w:rsid w:val="1C1BB75C"/>
    <w:rsid w:val="1C4EAFF4"/>
    <w:rsid w:val="1CD4F7E2"/>
    <w:rsid w:val="1DA0D11D"/>
    <w:rsid w:val="201228C8"/>
    <w:rsid w:val="21891B03"/>
    <w:rsid w:val="219D8B5F"/>
    <w:rsid w:val="2398721C"/>
    <w:rsid w:val="24307993"/>
    <w:rsid w:val="24B76A14"/>
    <w:rsid w:val="29C4F027"/>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9ECCB8B"/>
    <w:rsid w:val="4ABB23AD"/>
    <w:rsid w:val="4BE1EE95"/>
    <w:rsid w:val="4CED0F87"/>
    <w:rsid w:val="4D9B52E8"/>
    <w:rsid w:val="4DA581DC"/>
    <w:rsid w:val="4E1EDA2C"/>
    <w:rsid w:val="4F3F1CB2"/>
    <w:rsid w:val="4FE4B27B"/>
    <w:rsid w:val="51178AD4"/>
    <w:rsid w:val="54415296"/>
    <w:rsid w:val="55908A47"/>
    <w:rsid w:val="55E28FDB"/>
    <w:rsid w:val="56FA61F5"/>
    <w:rsid w:val="5909C169"/>
    <w:rsid w:val="5A9BBF6A"/>
    <w:rsid w:val="5DB83712"/>
    <w:rsid w:val="5E6B50C5"/>
    <w:rsid w:val="60E6B398"/>
    <w:rsid w:val="6143E696"/>
    <w:rsid w:val="62DE264D"/>
    <w:rsid w:val="64CF4C6D"/>
    <w:rsid w:val="6640D2FB"/>
    <w:rsid w:val="66DB3849"/>
    <w:rsid w:val="67AD1EFD"/>
    <w:rsid w:val="688034C9"/>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0916D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1991209668">
      <w:bodyDiv w:val="1"/>
      <w:marLeft w:val="0"/>
      <w:marRight w:val="0"/>
      <w:marTop w:val="0"/>
      <w:marBottom w:val="0"/>
      <w:divBdr>
        <w:top w:val="none" w:sz="0" w:space="0" w:color="auto"/>
        <w:left w:val="none" w:sz="0" w:space="0" w:color="auto"/>
        <w:bottom w:val="none" w:sz="0" w:space="0" w:color="auto"/>
        <w:right w:val="none" w:sz="0" w:space="0" w:color="auto"/>
      </w:divBdr>
      <w:divsChild>
        <w:div w:id="1599632228">
          <w:marLeft w:val="0"/>
          <w:marRight w:val="0"/>
          <w:marTop w:val="0"/>
          <w:marBottom w:val="0"/>
          <w:divBdr>
            <w:top w:val="none" w:sz="0" w:space="0" w:color="auto"/>
            <w:left w:val="none" w:sz="0" w:space="0" w:color="auto"/>
            <w:bottom w:val="none" w:sz="0" w:space="0" w:color="auto"/>
            <w:right w:val="none" w:sz="0" w:space="0" w:color="auto"/>
          </w:divBdr>
          <w:divsChild>
            <w:div w:id="1906407445">
              <w:marLeft w:val="0"/>
              <w:marRight w:val="0"/>
              <w:marTop w:val="0"/>
              <w:marBottom w:val="0"/>
              <w:divBdr>
                <w:top w:val="none" w:sz="0" w:space="0" w:color="auto"/>
                <w:left w:val="none" w:sz="0" w:space="0" w:color="auto"/>
                <w:bottom w:val="none" w:sz="0" w:space="0" w:color="auto"/>
                <w:right w:val="none" w:sz="0" w:space="0" w:color="auto"/>
              </w:divBdr>
              <w:divsChild>
                <w:div w:id="5422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si/diverse-workforce/guidebook.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DESE-231-75429</_dlc_DocId>
    <_dlc_DocIdUrl xmlns="733efe1c-5bbe-4968-87dc-d400e65c879f">
      <Url>https://sharepoint.doemass.org/ese/webteam/cps/_layouts/DocIdRedir.aspx?ID=DESE-231-75429</Url>
      <Description>DESE-231-75429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A94D603-608F-47D1-9759-34EBAC7CF45D}">
  <ds:schemaRefs>
    <ds:schemaRef ds:uri="http://schemas.microsoft.com/sharepoint/v3/contenttype/forms"/>
  </ds:schemaRefs>
</ds:datastoreItem>
</file>

<file path=customXml/itemProps3.xml><?xml version="1.0" encoding="utf-8"?>
<ds:datastoreItem xmlns:ds="http://schemas.openxmlformats.org/officeDocument/2006/customXml" ds:itemID="{5A04303F-32ED-4061-A7BA-C0DE926F35B4}">
  <ds:schemaRefs>
    <ds:schemaRef ds:uri="http://schemas.microsoft.com/sharepoint/events"/>
  </ds:schemaRefs>
</ds:datastoreItem>
</file>

<file path=customXml/itemProps4.xml><?xml version="1.0" encoding="utf-8"?>
<ds:datastoreItem xmlns:ds="http://schemas.openxmlformats.org/officeDocument/2006/customXml" ds:itemID="{84EF63D2-DF5B-45DF-B971-A8FB378C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BESE December 17, 2021 Item 5 Memo: Ed diversification memo</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5 Memo: Educator Diversification Update</dc:title>
  <dc:subject/>
  <dc:creator>DESE</dc:creator>
  <cp:keywords/>
  <cp:lastModifiedBy>Zou, Dong (EOE)</cp:lastModifiedBy>
  <cp:revision>10</cp:revision>
  <cp:lastPrinted>2008-03-05T18:17:00Z</cp:lastPrinted>
  <dcterms:created xsi:type="dcterms:W3CDTF">2021-12-03T15:30:00Z</dcterms:created>
  <dcterms:modified xsi:type="dcterms:W3CDTF">2021-12-08T15:22:00Z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