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57BB1"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000F4A72">
        <w:tc>
          <w:tcPr>
            <w:tcW w:w="1184" w:type="dxa"/>
          </w:tcPr>
          <w:p w14:paraId="43395999" w14:textId="77777777" w:rsidR="000E5E95" w:rsidRDefault="000E5E95" w:rsidP="000E5E95">
            <w:pPr>
              <w:rPr>
                <w:b/>
              </w:rPr>
            </w:pPr>
            <w:r>
              <w:rPr>
                <w:b/>
              </w:rPr>
              <w:t>Date:</w:t>
            </w:r>
            <w:r>
              <w:tab/>
            </w:r>
          </w:p>
        </w:tc>
        <w:tc>
          <w:tcPr>
            <w:tcW w:w="8176" w:type="dxa"/>
            <w:shd w:val="clear" w:color="auto" w:fill="auto"/>
          </w:tcPr>
          <w:p w14:paraId="0A2F20FF" w14:textId="09DC72D0" w:rsidR="000E5E95" w:rsidRPr="000F4A72" w:rsidRDefault="008053AE" w:rsidP="000E5E95">
            <w:pPr>
              <w:pStyle w:val="Footer"/>
              <w:widowControl w:val="0"/>
              <w:tabs>
                <w:tab w:val="clear" w:pos="4320"/>
                <w:tab w:val="clear" w:pos="8640"/>
              </w:tabs>
            </w:pPr>
            <w:r>
              <w:t xml:space="preserve">December </w:t>
            </w:r>
            <w:r w:rsidR="00EB1D94">
              <w:t>7</w:t>
            </w:r>
            <w:r w:rsidR="00D76E16" w:rsidRPr="000F4A72">
              <w:t>, 2021</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5FF776D7" w:rsidR="000E5E95" w:rsidRPr="007A22FF" w:rsidRDefault="00D76E16" w:rsidP="54415296">
            <w:pPr>
              <w:pStyle w:val="Footer"/>
              <w:widowControl w:val="0"/>
              <w:tabs>
                <w:tab w:val="clear" w:pos="4320"/>
                <w:tab w:val="clear" w:pos="8640"/>
              </w:tabs>
              <w:rPr>
                <w:snapToGrid w:val="0"/>
              </w:rPr>
            </w:pPr>
            <w:r>
              <w:rPr>
                <w:rStyle w:val="normaltextrun"/>
                <w:color w:val="000000"/>
                <w:bdr w:val="none" w:sz="0" w:space="0" w:color="auto" w:frame="1"/>
              </w:rPr>
              <w:t>High School MCAS Chemistry and Technology/Engineering Tests</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05623233" w14:textId="77777777" w:rsidR="00D76E16" w:rsidRDefault="00D76E16" w:rsidP="00D76E16">
      <w:pPr>
        <w:widowControl/>
        <w:autoSpaceDE w:val="0"/>
        <w:autoSpaceDN w:val="0"/>
        <w:adjustRightInd w:val="0"/>
      </w:pPr>
    </w:p>
    <w:p w14:paraId="3892D2FB" w14:textId="192EE638" w:rsidR="00D76E16" w:rsidRDefault="00D76E16" w:rsidP="00D76E16">
      <w:r>
        <w:t>At t</w:t>
      </w:r>
      <w:r w:rsidR="00465F59">
        <w:t xml:space="preserve">he </w:t>
      </w:r>
      <w:r w:rsidR="4C21A88A">
        <w:t>December 17</w:t>
      </w:r>
      <w:r w:rsidR="00465F59">
        <w:t>, 2021, meeting of the Board of Elementary and Secondary Education,</w:t>
      </w:r>
      <w:r>
        <w:t xml:space="preserve"> I will present my recommendations for phasing out </w:t>
      </w:r>
      <w:r w:rsidR="001A7E0E">
        <w:t xml:space="preserve">– as of spring 2024 – </w:t>
      </w:r>
      <w:r>
        <w:t xml:space="preserve">two of the four MCAS high school </w:t>
      </w:r>
      <w:r w:rsidR="00F73586">
        <w:t xml:space="preserve">science and technology/engineering </w:t>
      </w:r>
      <w:r w:rsidR="000F7309">
        <w:t>(</w:t>
      </w:r>
      <w:r w:rsidR="00A62A71">
        <w:t xml:space="preserve">STE) </w:t>
      </w:r>
      <w:r w:rsidR="00080BA6">
        <w:t>subject te</w:t>
      </w:r>
      <w:r w:rsidR="00602C0E">
        <w:t>sts</w:t>
      </w:r>
      <w:r w:rsidR="00080BA6">
        <w:t xml:space="preserve"> that are currently available to student</w:t>
      </w:r>
      <w:r w:rsidR="00AD1721">
        <w:t xml:space="preserve">s seeking to meet the competency determination (CD) requirements for graduation. </w:t>
      </w:r>
    </w:p>
    <w:p w14:paraId="0334D12C" w14:textId="1C493996" w:rsidR="00D76E16" w:rsidRDefault="00D76E16" w:rsidP="00D76E16"/>
    <w:p w14:paraId="4032F69A" w14:textId="6F825650" w:rsidR="00D76E16" w:rsidRPr="00D76E16" w:rsidRDefault="00D76E16" w:rsidP="00D76E16">
      <w:pPr>
        <w:rPr>
          <w:b/>
          <w:bCs/>
        </w:rPr>
      </w:pPr>
      <w:r w:rsidRPr="0A30A51B">
        <w:rPr>
          <w:b/>
          <w:bCs/>
        </w:rPr>
        <w:t xml:space="preserve">Background on High School STE </w:t>
      </w:r>
      <w:r w:rsidR="008A1124" w:rsidRPr="0A30A51B">
        <w:rPr>
          <w:b/>
          <w:bCs/>
        </w:rPr>
        <w:t>MCAS</w:t>
      </w:r>
      <w:r w:rsidRPr="0A30A51B">
        <w:rPr>
          <w:b/>
          <w:bCs/>
        </w:rPr>
        <w:t xml:space="preserve"> Program</w:t>
      </w:r>
      <w:r w:rsidR="005D4DBE" w:rsidRPr="0A30A51B">
        <w:rPr>
          <w:b/>
          <w:bCs/>
        </w:rPr>
        <w:t xml:space="preserve"> </w:t>
      </w:r>
    </w:p>
    <w:p w14:paraId="775B207D" w14:textId="77777777" w:rsidR="00D76E16" w:rsidRDefault="00D76E16" w:rsidP="00D76E16"/>
    <w:p w14:paraId="2951F92C" w14:textId="4C7ED541" w:rsidR="0008530F" w:rsidRDefault="000154DB" w:rsidP="00005645">
      <w:pPr>
        <w:rPr>
          <w:color w:val="000000"/>
          <w:szCs w:val="24"/>
          <w:shd w:val="clear" w:color="auto" w:fill="FFFFFF"/>
        </w:rPr>
      </w:pPr>
      <w:r>
        <w:t>S</w:t>
      </w:r>
      <w:r w:rsidR="00D76E16">
        <w:t>tudents in the class of 2010</w:t>
      </w:r>
      <w:r>
        <w:t xml:space="preserve"> were the first class</w:t>
      </w:r>
      <w:r w:rsidR="00D76E16">
        <w:t xml:space="preserve"> required to take and pass an MCAS test in one of four </w:t>
      </w:r>
      <w:r w:rsidR="00662CAC">
        <w:t xml:space="preserve">STE </w:t>
      </w:r>
      <w:r w:rsidR="00D76E16">
        <w:t>subjects</w:t>
      </w:r>
      <w:r w:rsidR="00662CAC">
        <w:t xml:space="preserve"> (</w:t>
      </w:r>
      <w:r w:rsidR="00D76E16">
        <w:t>biology, introductory physics, chemistry, or technology/engineering</w:t>
      </w:r>
      <w:r w:rsidR="00662CAC">
        <w:t>) to be eligible to graduate from high school</w:t>
      </w:r>
      <w:r w:rsidR="00D76E16">
        <w:t xml:space="preserve">. </w:t>
      </w:r>
      <w:r w:rsidR="00864F2C">
        <w:t xml:space="preserve">The </w:t>
      </w:r>
      <w:r w:rsidR="00CC48A2">
        <w:t xml:space="preserve">Board adopted </w:t>
      </w:r>
      <w:r w:rsidR="00005645" w:rsidRPr="00005645">
        <w:rPr>
          <w:color w:val="000000"/>
          <w:szCs w:val="24"/>
          <w:shd w:val="clear" w:color="auto" w:fill="FFFFFF"/>
        </w:rPr>
        <w:t xml:space="preserve">the </w:t>
      </w:r>
      <w:r w:rsidR="00051C86">
        <w:rPr>
          <w:color w:val="000000"/>
          <w:szCs w:val="24"/>
          <w:shd w:val="clear" w:color="auto" w:fill="FFFFFF"/>
        </w:rPr>
        <w:t xml:space="preserve">current </w:t>
      </w:r>
      <w:r w:rsidR="00005645" w:rsidRPr="00005645">
        <w:rPr>
          <w:color w:val="000000"/>
          <w:szCs w:val="24"/>
          <w:shd w:val="clear" w:color="auto" w:fill="FFFFFF"/>
        </w:rPr>
        <w:t>Science and Technology/Engineering</w:t>
      </w:r>
      <w:r w:rsidR="00B61381">
        <w:rPr>
          <w:color w:val="000000"/>
          <w:szCs w:val="24"/>
          <w:shd w:val="clear" w:color="auto" w:fill="FFFFFF"/>
        </w:rPr>
        <w:t xml:space="preserve"> Curriculum</w:t>
      </w:r>
      <w:r w:rsidR="00005645" w:rsidRPr="00005645">
        <w:rPr>
          <w:color w:val="000000"/>
          <w:szCs w:val="24"/>
          <w:shd w:val="clear" w:color="auto" w:fill="FFFFFF"/>
        </w:rPr>
        <w:t xml:space="preserve"> Framework</w:t>
      </w:r>
      <w:r w:rsidR="00051C86">
        <w:rPr>
          <w:color w:val="000000"/>
          <w:szCs w:val="24"/>
          <w:shd w:val="clear" w:color="auto" w:fill="FFFFFF"/>
        </w:rPr>
        <w:t xml:space="preserve"> in 2016</w:t>
      </w:r>
      <w:r w:rsidR="00005645" w:rsidRPr="00005645">
        <w:rPr>
          <w:color w:val="000000"/>
          <w:szCs w:val="24"/>
          <w:shd w:val="clear" w:color="auto" w:fill="FFFFFF"/>
        </w:rPr>
        <w:t xml:space="preserve">, </w:t>
      </w:r>
      <w:r w:rsidR="00051C86">
        <w:rPr>
          <w:color w:val="000000"/>
          <w:szCs w:val="24"/>
          <w:shd w:val="clear" w:color="auto" w:fill="FFFFFF"/>
        </w:rPr>
        <w:t xml:space="preserve">and </w:t>
      </w:r>
      <w:r w:rsidR="00980452">
        <w:rPr>
          <w:color w:val="000000"/>
          <w:szCs w:val="24"/>
          <w:shd w:val="clear" w:color="auto" w:fill="FFFFFF"/>
        </w:rPr>
        <w:t>t</w:t>
      </w:r>
      <w:r w:rsidR="00534A26">
        <w:rPr>
          <w:color w:val="000000"/>
          <w:szCs w:val="24"/>
          <w:shd w:val="clear" w:color="auto" w:fill="FFFFFF"/>
        </w:rPr>
        <w:t>he Department</w:t>
      </w:r>
      <w:r w:rsidR="004019B7">
        <w:rPr>
          <w:color w:val="000000"/>
          <w:szCs w:val="24"/>
          <w:shd w:val="clear" w:color="auto" w:fill="FFFFFF"/>
        </w:rPr>
        <w:t xml:space="preserve"> subsequently</w:t>
      </w:r>
      <w:r w:rsidR="00005645" w:rsidRPr="00005645">
        <w:rPr>
          <w:color w:val="000000"/>
          <w:szCs w:val="24"/>
          <w:shd w:val="clear" w:color="auto" w:fill="FFFFFF"/>
        </w:rPr>
        <w:t xml:space="preserve"> began developing next-generation MCAS assessments in biology and introductory physics. After some delays due to the pandemic, </w:t>
      </w:r>
      <w:r w:rsidR="00CA0AB7">
        <w:rPr>
          <w:color w:val="000000"/>
          <w:szCs w:val="24"/>
          <w:shd w:val="clear" w:color="auto" w:fill="FFFFFF"/>
        </w:rPr>
        <w:t xml:space="preserve">the </w:t>
      </w:r>
      <w:r w:rsidR="00005645" w:rsidRPr="00005645">
        <w:rPr>
          <w:color w:val="000000"/>
          <w:szCs w:val="24"/>
          <w:shd w:val="clear" w:color="auto" w:fill="FFFFFF"/>
        </w:rPr>
        <w:t xml:space="preserve">next-generation tests in </w:t>
      </w:r>
      <w:r w:rsidR="000F28B1" w:rsidRPr="00005645">
        <w:rPr>
          <w:color w:val="000000"/>
          <w:szCs w:val="24"/>
          <w:shd w:val="clear" w:color="auto" w:fill="FFFFFF"/>
        </w:rPr>
        <w:t>biology and introductory physics</w:t>
      </w:r>
      <w:r w:rsidR="000F28B1" w:rsidRPr="00005645" w:rsidDel="00E81645">
        <w:rPr>
          <w:color w:val="000000"/>
          <w:szCs w:val="24"/>
          <w:shd w:val="clear" w:color="auto" w:fill="FFFFFF"/>
        </w:rPr>
        <w:t xml:space="preserve"> </w:t>
      </w:r>
      <w:r w:rsidR="00005645" w:rsidRPr="00005645">
        <w:rPr>
          <w:color w:val="000000"/>
          <w:szCs w:val="24"/>
          <w:shd w:val="clear" w:color="auto" w:fill="FFFFFF"/>
        </w:rPr>
        <w:t xml:space="preserve">will be given for the first time in spring 2022. </w:t>
      </w:r>
    </w:p>
    <w:p w14:paraId="0D6B49E9" w14:textId="77777777" w:rsidR="0008530F" w:rsidRDefault="0008530F" w:rsidP="00005645">
      <w:pPr>
        <w:rPr>
          <w:color w:val="000000"/>
          <w:szCs w:val="24"/>
          <w:shd w:val="clear" w:color="auto" w:fill="FFFFFF"/>
        </w:rPr>
      </w:pPr>
    </w:p>
    <w:p w14:paraId="354C1DAB" w14:textId="04AB31C2" w:rsidR="004777F5" w:rsidRDefault="00203648" w:rsidP="004777F5">
      <w:pPr>
        <w:rPr>
          <w:color w:val="000000"/>
          <w:szCs w:val="24"/>
          <w:shd w:val="clear" w:color="auto" w:fill="FFFFFF"/>
        </w:rPr>
      </w:pPr>
      <w:r w:rsidRPr="00005645">
        <w:rPr>
          <w:szCs w:val="24"/>
        </w:rPr>
        <w:t xml:space="preserve">As I have discussed with the Board previously, the number of students taking the chemistry and technology/engineering tests has always been low, and over the past few years the </w:t>
      </w:r>
      <w:r w:rsidR="00D10828">
        <w:rPr>
          <w:szCs w:val="24"/>
        </w:rPr>
        <w:t>nu</w:t>
      </w:r>
      <w:r w:rsidR="005D7A26">
        <w:rPr>
          <w:szCs w:val="24"/>
        </w:rPr>
        <w:t xml:space="preserve">mbers have </w:t>
      </w:r>
      <w:r w:rsidRPr="00005645">
        <w:rPr>
          <w:szCs w:val="24"/>
        </w:rPr>
        <w:t xml:space="preserve">declined significantly. </w:t>
      </w:r>
      <w:r>
        <w:rPr>
          <w:szCs w:val="24"/>
        </w:rPr>
        <w:t xml:space="preserve">For that reason, the Department </w:t>
      </w:r>
      <w:r w:rsidR="00C6734C">
        <w:rPr>
          <w:szCs w:val="24"/>
        </w:rPr>
        <w:t xml:space="preserve">has </w:t>
      </w:r>
      <w:r w:rsidR="00B61381">
        <w:rPr>
          <w:color w:val="000000"/>
          <w:szCs w:val="24"/>
          <w:shd w:val="clear" w:color="auto" w:fill="FFFFFF"/>
        </w:rPr>
        <w:t>not</w:t>
      </w:r>
      <w:r w:rsidR="00005645" w:rsidRPr="00005645">
        <w:rPr>
          <w:color w:val="000000"/>
          <w:szCs w:val="24"/>
          <w:shd w:val="clear" w:color="auto" w:fill="FFFFFF"/>
        </w:rPr>
        <w:t xml:space="preserve"> pursued the development of new tests in chemistry and technology/engineering</w:t>
      </w:r>
      <w:r w:rsidR="00D60F9C">
        <w:rPr>
          <w:color w:val="000000"/>
          <w:szCs w:val="24"/>
          <w:shd w:val="clear" w:color="auto" w:fill="FFFFFF"/>
        </w:rPr>
        <w:t xml:space="preserve">; </w:t>
      </w:r>
      <w:r w:rsidR="00005645" w:rsidRPr="00005645">
        <w:rPr>
          <w:color w:val="000000"/>
          <w:szCs w:val="24"/>
          <w:shd w:val="clear" w:color="auto" w:fill="FFFFFF"/>
        </w:rPr>
        <w:t xml:space="preserve">the expense of </w:t>
      </w:r>
      <w:r w:rsidR="00D25FBF">
        <w:rPr>
          <w:color w:val="000000"/>
          <w:szCs w:val="24"/>
          <w:shd w:val="clear" w:color="auto" w:fill="FFFFFF"/>
        </w:rPr>
        <w:t xml:space="preserve">creating </w:t>
      </w:r>
      <w:r w:rsidR="00005645" w:rsidRPr="00005645">
        <w:rPr>
          <w:color w:val="000000"/>
          <w:szCs w:val="24"/>
          <w:shd w:val="clear" w:color="auto" w:fill="FFFFFF"/>
        </w:rPr>
        <w:t xml:space="preserve">and maintaining next-generation tests for </w:t>
      </w:r>
      <w:r w:rsidR="00BD248D">
        <w:rPr>
          <w:color w:val="000000"/>
          <w:szCs w:val="24"/>
          <w:shd w:val="clear" w:color="auto" w:fill="FFFFFF"/>
        </w:rPr>
        <w:t xml:space="preserve">a relatively </w:t>
      </w:r>
      <w:r w:rsidR="00005645" w:rsidRPr="00005645">
        <w:rPr>
          <w:color w:val="000000"/>
          <w:szCs w:val="24"/>
          <w:shd w:val="clear" w:color="auto" w:fill="FFFFFF"/>
        </w:rPr>
        <w:t>small number</w:t>
      </w:r>
      <w:r w:rsidR="00E20E1D">
        <w:rPr>
          <w:color w:val="000000"/>
          <w:szCs w:val="24"/>
          <w:shd w:val="clear" w:color="auto" w:fill="FFFFFF"/>
        </w:rPr>
        <w:t xml:space="preserve"> of students</w:t>
      </w:r>
      <w:r w:rsidR="00005645" w:rsidRPr="00005645">
        <w:rPr>
          <w:color w:val="000000"/>
          <w:szCs w:val="24"/>
          <w:shd w:val="clear" w:color="auto" w:fill="FFFFFF"/>
        </w:rPr>
        <w:t xml:space="preserve"> is not a prudent use of our limited resources. We have also explored the availability of off-the-shelf commercial tests in these subjects, but have not identified any that are sufficiently aligned to our curriculum framework and that would meet the requirements of federal law.</w:t>
      </w:r>
    </w:p>
    <w:p w14:paraId="74829735" w14:textId="77777777" w:rsidR="004777F5" w:rsidRDefault="004777F5" w:rsidP="00D76E16">
      <w:pPr>
        <w:rPr>
          <w:color w:val="000000"/>
          <w:szCs w:val="24"/>
          <w:shd w:val="clear" w:color="auto" w:fill="FFFFFF"/>
        </w:rPr>
      </w:pPr>
    </w:p>
    <w:p w14:paraId="14796799" w14:textId="1B86C920" w:rsidR="00D76E16" w:rsidRDefault="005D05D6" w:rsidP="00D76E16">
      <w:pPr>
        <w:rPr>
          <w:szCs w:val="24"/>
        </w:rPr>
      </w:pPr>
      <w:r>
        <w:rPr>
          <w:color w:val="000000"/>
          <w:szCs w:val="24"/>
          <w:shd w:val="clear" w:color="auto" w:fill="FFFFFF"/>
        </w:rPr>
        <w:t xml:space="preserve">To summarize the </w:t>
      </w:r>
      <w:r w:rsidR="005A5C7E">
        <w:rPr>
          <w:color w:val="000000"/>
          <w:szCs w:val="24"/>
          <w:shd w:val="clear" w:color="auto" w:fill="FFFFFF"/>
        </w:rPr>
        <w:t>data</w:t>
      </w:r>
      <w:r w:rsidR="00A54790">
        <w:rPr>
          <w:color w:val="000000"/>
          <w:szCs w:val="24"/>
          <w:shd w:val="clear" w:color="auto" w:fill="FFFFFF"/>
        </w:rPr>
        <w:t xml:space="preserve">: </w:t>
      </w:r>
      <w:r w:rsidR="00D76E16" w:rsidRPr="00005645">
        <w:rPr>
          <w:szCs w:val="24"/>
        </w:rPr>
        <w:t>In 2019, the last year of full testing</w:t>
      </w:r>
      <w:r w:rsidR="000154DB" w:rsidRPr="00005645">
        <w:rPr>
          <w:szCs w:val="24"/>
        </w:rPr>
        <w:t xml:space="preserve"> in high school STE</w:t>
      </w:r>
      <w:r w:rsidR="00D76E16" w:rsidRPr="00005645">
        <w:rPr>
          <w:szCs w:val="24"/>
        </w:rPr>
        <w:t xml:space="preserve">, </w:t>
      </w:r>
      <w:r w:rsidR="00F724D5" w:rsidRPr="00005645">
        <w:rPr>
          <w:szCs w:val="24"/>
        </w:rPr>
        <w:t>69,381</w:t>
      </w:r>
      <w:r w:rsidR="00D76E16" w:rsidRPr="00005645">
        <w:rPr>
          <w:szCs w:val="24"/>
        </w:rPr>
        <w:t xml:space="preserve"> students (</w:t>
      </w:r>
      <w:r w:rsidR="00487367" w:rsidRPr="00005645">
        <w:rPr>
          <w:szCs w:val="24"/>
        </w:rPr>
        <w:t>97</w:t>
      </w:r>
      <w:r w:rsidR="00D76E16" w:rsidRPr="00005645">
        <w:rPr>
          <w:szCs w:val="24"/>
        </w:rPr>
        <w:t xml:space="preserve"> percent) took a</w:t>
      </w:r>
      <w:r w:rsidR="00BE7404" w:rsidRPr="00005645">
        <w:rPr>
          <w:szCs w:val="24"/>
        </w:rPr>
        <w:t xml:space="preserve"> biology or introductory physics test, </w:t>
      </w:r>
      <w:r w:rsidR="003D5670" w:rsidRPr="00005645">
        <w:rPr>
          <w:szCs w:val="24"/>
        </w:rPr>
        <w:t>while on</w:t>
      </w:r>
      <w:r w:rsidR="00C87E33">
        <w:rPr>
          <w:szCs w:val="24"/>
        </w:rPr>
        <w:t>ly</w:t>
      </w:r>
      <w:r w:rsidR="00BE7404" w:rsidRPr="00005645">
        <w:rPr>
          <w:szCs w:val="24"/>
        </w:rPr>
        <w:t xml:space="preserve"> 2,319</w:t>
      </w:r>
      <w:r w:rsidR="00D76E16" w:rsidRPr="00005645">
        <w:rPr>
          <w:szCs w:val="24"/>
        </w:rPr>
        <w:t xml:space="preserve"> students (</w:t>
      </w:r>
      <w:r w:rsidR="00487367" w:rsidRPr="00005645">
        <w:rPr>
          <w:szCs w:val="24"/>
        </w:rPr>
        <w:t>3</w:t>
      </w:r>
      <w:r w:rsidR="00D76E16" w:rsidRPr="00005645">
        <w:rPr>
          <w:szCs w:val="24"/>
        </w:rPr>
        <w:t xml:space="preserve"> percent) took a</w:t>
      </w:r>
      <w:r w:rsidR="00BE7404" w:rsidRPr="00005645">
        <w:rPr>
          <w:szCs w:val="24"/>
        </w:rPr>
        <w:t xml:space="preserve"> chemistry or</w:t>
      </w:r>
      <w:r w:rsidR="00D76E16" w:rsidRPr="00005645">
        <w:rPr>
          <w:szCs w:val="24"/>
        </w:rPr>
        <w:t xml:space="preserve"> technology/engineering test. </w:t>
      </w:r>
    </w:p>
    <w:p w14:paraId="51ABEDE0" w14:textId="77777777" w:rsidR="00784A89" w:rsidRDefault="00784A89" w:rsidP="00D76E16">
      <w:pPr>
        <w:rPr>
          <w:szCs w:val="24"/>
        </w:rPr>
      </w:pPr>
    </w:p>
    <w:p w14:paraId="3EC46F6C" w14:textId="77777777" w:rsidR="00784A89" w:rsidRPr="00005645" w:rsidRDefault="00784A89" w:rsidP="00D76E16">
      <w:pPr>
        <w:rPr>
          <w:szCs w:val="24"/>
        </w:rPr>
      </w:pPr>
    </w:p>
    <w:p w14:paraId="01CDD0CA" w14:textId="4FCF7E71" w:rsidR="00521E4E" w:rsidRDefault="00521E4E" w:rsidP="00D76E16"/>
    <w:tbl>
      <w:tblPr>
        <w:tblStyle w:val="TableGrid"/>
        <w:tblW w:w="0" w:type="auto"/>
        <w:tblLayout w:type="fixed"/>
        <w:tblLook w:val="04A0" w:firstRow="1" w:lastRow="0" w:firstColumn="1" w:lastColumn="0" w:noHBand="0" w:noVBand="1"/>
      </w:tblPr>
      <w:tblGrid>
        <w:gridCol w:w="1269"/>
        <w:gridCol w:w="1516"/>
        <w:gridCol w:w="1710"/>
        <w:gridCol w:w="1800"/>
        <w:gridCol w:w="1350"/>
      </w:tblGrid>
      <w:tr w:rsidR="009D5CBC" w14:paraId="627F8548" w14:textId="6D734924" w:rsidTr="0086463D">
        <w:trPr>
          <w:trHeight w:val="411"/>
        </w:trPr>
        <w:tc>
          <w:tcPr>
            <w:tcW w:w="1269" w:type="dxa"/>
            <w:vMerge w:val="restart"/>
            <w:tcBorders>
              <w:top w:val="single" w:sz="4" w:space="0" w:color="auto"/>
              <w:left w:val="single" w:sz="4" w:space="0" w:color="auto"/>
              <w:right w:val="single" w:sz="4" w:space="0" w:color="auto"/>
            </w:tcBorders>
            <w:tcMar>
              <w:top w:w="29" w:type="dxa"/>
              <w:left w:w="144" w:type="dxa"/>
              <w:bottom w:w="29" w:type="dxa"/>
              <w:right w:w="144" w:type="dxa"/>
            </w:tcMar>
            <w:vAlign w:val="center"/>
          </w:tcPr>
          <w:p w14:paraId="03677D65" w14:textId="3825A593" w:rsidR="009D5CBC" w:rsidRPr="003148C4" w:rsidRDefault="009D5CBC" w:rsidP="003148C4">
            <w:pPr>
              <w:jc w:val="center"/>
              <w:rPr>
                <w:b/>
                <w:bCs/>
                <w:szCs w:val="24"/>
              </w:rPr>
            </w:pPr>
            <w:r w:rsidRPr="003148C4">
              <w:rPr>
                <w:b/>
                <w:bCs/>
                <w:szCs w:val="24"/>
              </w:rPr>
              <w:lastRenderedPageBreak/>
              <w:t>Year</w:t>
            </w:r>
          </w:p>
        </w:tc>
        <w:tc>
          <w:tcPr>
            <w:tcW w:w="6376" w:type="dxa"/>
            <w:gridSpan w:val="4"/>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center"/>
          </w:tcPr>
          <w:p w14:paraId="7AC9D11A" w14:textId="6FE2CA99" w:rsidR="009D5CBC" w:rsidRPr="003148C4" w:rsidRDefault="009D5CBC" w:rsidP="003148C4">
            <w:pPr>
              <w:jc w:val="center"/>
              <w:rPr>
                <w:szCs w:val="24"/>
              </w:rPr>
            </w:pPr>
            <w:r w:rsidRPr="003148C4">
              <w:rPr>
                <w:szCs w:val="24"/>
              </w:rPr>
              <w:t xml:space="preserve">Number </w:t>
            </w:r>
            <w:r w:rsidRPr="00955005">
              <w:rPr>
                <w:szCs w:val="24"/>
              </w:rPr>
              <w:t>of students partic</w:t>
            </w:r>
            <w:r w:rsidRPr="006C1777">
              <w:rPr>
                <w:szCs w:val="24"/>
              </w:rPr>
              <w:t>ipating</w:t>
            </w:r>
          </w:p>
        </w:tc>
      </w:tr>
      <w:tr w:rsidR="00784A89" w14:paraId="24680EDC" w14:textId="0E9F14A4" w:rsidTr="0086463D">
        <w:tc>
          <w:tcPr>
            <w:tcW w:w="1269" w:type="dxa"/>
            <w:vMerge/>
            <w:tcBorders>
              <w:left w:val="single" w:sz="4" w:space="0" w:color="auto"/>
              <w:bottom w:val="single" w:sz="12" w:space="0" w:color="auto"/>
              <w:right w:val="single" w:sz="4" w:space="0" w:color="auto"/>
            </w:tcBorders>
            <w:tcMar>
              <w:top w:w="29" w:type="dxa"/>
              <w:left w:w="144" w:type="dxa"/>
              <w:bottom w:w="29" w:type="dxa"/>
              <w:right w:w="144" w:type="dxa"/>
            </w:tcMar>
            <w:hideMark/>
          </w:tcPr>
          <w:p w14:paraId="05B63B2F" w14:textId="5D251E0F" w:rsidR="00784A89" w:rsidRPr="0086463D" w:rsidRDefault="00784A89" w:rsidP="00784A89">
            <w:pPr>
              <w:jc w:val="center"/>
              <w:rPr>
                <w:b/>
                <w:bCs/>
                <w:snapToGrid/>
                <w:szCs w:val="24"/>
              </w:rPr>
            </w:pPr>
          </w:p>
        </w:tc>
        <w:tc>
          <w:tcPr>
            <w:tcW w:w="1516" w:type="dxa"/>
            <w:tcBorders>
              <w:top w:val="single" w:sz="4" w:space="0" w:color="auto"/>
              <w:left w:val="single" w:sz="4" w:space="0" w:color="auto"/>
              <w:bottom w:val="single" w:sz="12" w:space="0" w:color="auto"/>
              <w:right w:val="single" w:sz="4" w:space="0" w:color="auto"/>
            </w:tcBorders>
            <w:tcMar>
              <w:top w:w="29" w:type="dxa"/>
              <w:left w:w="144" w:type="dxa"/>
              <w:bottom w:w="29" w:type="dxa"/>
              <w:right w:w="144" w:type="dxa"/>
            </w:tcMar>
            <w:vAlign w:val="bottom"/>
          </w:tcPr>
          <w:p w14:paraId="3B0921B6" w14:textId="37EA1F6E" w:rsidR="00784A89" w:rsidRPr="0086463D" w:rsidRDefault="00784A89" w:rsidP="00784A89">
            <w:pPr>
              <w:jc w:val="center"/>
              <w:rPr>
                <w:b/>
                <w:bCs/>
                <w:szCs w:val="24"/>
              </w:rPr>
            </w:pPr>
            <w:r w:rsidRPr="0086463D">
              <w:rPr>
                <w:b/>
                <w:bCs/>
                <w:color w:val="000000"/>
                <w:szCs w:val="24"/>
              </w:rPr>
              <w:t>Biology</w:t>
            </w:r>
          </w:p>
        </w:tc>
        <w:tc>
          <w:tcPr>
            <w:tcW w:w="1710" w:type="dxa"/>
            <w:tcBorders>
              <w:top w:val="single" w:sz="4" w:space="0" w:color="auto"/>
              <w:left w:val="single" w:sz="4" w:space="0" w:color="auto"/>
              <w:bottom w:val="single" w:sz="12" w:space="0" w:color="auto"/>
              <w:right w:val="single" w:sz="4" w:space="0" w:color="auto"/>
            </w:tcBorders>
            <w:tcMar>
              <w:top w:w="29" w:type="dxa"/>
              <w:left w:w="144" w:type="dxa"/>
              <w:bottom w:w="29" w:type="dxa"/>
              <w:right w:w="144" w:type="dxa"/>
            </w:tcMar>
            <w:vAlign w:val="bottom"/>
          </w:tcPr>
          <w:p w14:paraId="685F2053" w14:textId="2BC49342" w:rsidR="00784A89" w:rsidRPr="0086463D" w:rsidRDefault="00784A89" w:rsidP="00784A89">
            <w:pPr>
              <w:jc w:val="center"/>
              <w:rPr>
                <w:b/>
                <w:bCs/>
                <w:szCs w:val="24"/>
              </w:rPr>
            </w:pPr>
            <w:r w:rsidRPr="0086463D">
              <w:rPr>
                <w:b/>
                <w:bCs/>
                <w:szCs w:val="24"/>
              </w:rPr>
              <w:t>Introductory Physics</w:t>
            </w:r>
          </w:p>
        </w:tc>
        <w:tc>
          <w:tcPr>
            <w:tcW w:w="1800" w:type="dxa"/>
            <w:tcBorders>
              <w:top w:val="single" w:sz="4" w:space="0" w:color="auto"/>
              <w:left w:val="single" w:sz="4" w:space="0" w:color="auto"/>
              <w:bottom w:val="single" w:sz="12" w:space="0" w:color="auto"/>
              <w:right w:val="single" w:sz="4" w:space="0" w:color="auto"/>
            </w:tcBorders>
          </w:tcPr>
          <w:p w14:paraId="0E8BF543" w14:textId="77777777" w:rsidR="00784A89" w:rsidRPr="0086463D" w:rsidRDefault="00784A89" w:rsidP="00784A89">
            <w:pPr>
              <w:jc w:val="center"/>
              <w:rPr>
                <w:b/>
                <w:bCs/>
                <w:szCs w:val="24"/>
              </w:rPr>
            </w:pPr>
            <w:r w:rsidRPr="0086463D">
              <w:rPr>
                <w:b/>
                <w:bCs/>
                <w:szCs w:val="24"/>
              </w:rPr>
              <w:t>Technology/</w:t>
            </w:r>
          </w:p>
          <w:p w14:paraId="76901B9A" w14:textId="2A4CC7BC" w:rsidR="00784A89" w:rsidRPr="00784A89" w:rsidRDefault="00784A89" w:rsidP="00784A89">
            <w:pPr>
              <w:jc w:val="center"/>
              <w:rPr>
                <w:b/>
                <w:szCs w:val="24"/>
              </w:rPr>
            </w:pPr>
            <w:r w:rsidRPr="0086463D">
              <w:rPr>
                <w:b/>
                <w:bCs/>
                <w:szCs w:val="24"/>
              </w:rPr>
              <w:t>Engineering</w:t>
            </w:r>
          </w:p>
        </w:tc>
        <w:tc>
          <w:tcPr>
            <w:tcW w:w="1350" w:type="dxa"/>
            <w:tcBorders>
              <w:top w:val="single" w:sz="4" w:space="0" w:color="auto"/>
              <w:left w:val="single" w:sz="4" w:space="0" w:color="auto"/>
              <w:bottom w:val="single" w:sz="12" w:space="0" w:color="auto"/>
              <w:right w:val="single" w:sz="4" w:space="0" w:color="auto"/>
            </w:tcBorders>
          </w:tcPr>
          <w:p w14:paraId="07E79998" w14:textId="5E973A35" w:rsidR="00784A89" w:rsidRPr="00784A89" w:rsidRDefault="00784A89" w:rsidP="00784A89">
            <w:pPr>
              <w:jc w:val="center"/>
              <w:rPr>
                <w:b/>
                <w:szCs w:val="24"/>
              </w:rPr>
            </w:pPr>
            <w:r w:rsidRPr="00955005">
              <w:rPr>
                <w:b/>
                <w:bCs/>
                <w:szCs w:val="24"/>
              </w:rPr>
              <w:t>Chemistry</w:t>
            </w:r>
          </w:p>
        </w:tc>
      </w:tr>
      <w:tr w:rsidR="00784A89" w14:paraId="742D729C" w14:textId="26B4AA36" w:rsidTr="0086463D">
        <w:tc>
          <w:tcPr>
            <w:tcW w:w="1269" w:type="dxa"/>
            <w:tcBorders>
              <w:top w:val="single" w:sz="12" w:space="0" w:color="auto"/>
              <w:left w:val="single" w:sz="4" w:space="0" w:color="auto"/>
              <w:bottom w:val="single" w:sz="4" w:space="0" w:color="auto"/>
              <w:right w:val="single" w:sz="4" w:space="0" w:color="auto"/>
            </w:tcBorders>
            <w:tcMar>
              <w:top w:w="29" w:type="dxa"/>
              <w:left w:w="144" w:type="dxa"/>
              <w:bottom w:w="29" w:type="dxa"/>
              <w:right w:w="144" w:type="dxa"/>
            </w:tcMar>
            <w:hideMark/>
          </w:tcPr>
          <w:p w14:paraId="470EC751" w14:textId="77777777" w:rsidR="00784A89" w:rsidRPr="003148C4" w:rsidRDefault="00784A89" w:rsidP="00784A89">
            <w:pPr>
              <w:jc w:val="center"/>
              <w:rPr>
                <w:szCs w:val="24"/>
              </w:rPr>
            </w:pPr>
            <w:r w:rsidRPr="003148C4">
              <w:rPr>
                <w:szCs w:val="24"/>
              </w:rPr>
              <w:t>2015</w:t>
            </w:r>
          </w:p>
        </w:tc>
        <w:tc>
          <w:tcPr>
            <w:tcW w:w="1516" w:type="dxa"/>
            <w:tcBorders>
              <w:top w:val="single" w:sz="12"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1D014D83" w14:textId="799842EB" w:rsidR="00784A89" w:rsidRPr="0086463D" w:rsidRDefault="00784A89" w:rsidP="00784A89">
            <w:pPr>
              <w:jc w:val="right"/>
              <w:rPr>
                <w:szCs w:val="24"/>
              </w:rPr>
            </w:pPr>
            <w:r w:rsidRPr="0086463D">
              <w:rPr>
                <w:color w:val="000000"/>
                <w:szCs w:val="24"/>
              </w:rPr>
              <w:t>51,103</w:t>
            </w:r>
          </w:p>
        </w:tc>
        <w:tc>
          <w:tcPr>
            <w:tcW w:w="1710" w:type="dxa"/>
            <w:tcBorders>
              <w:top w:val="single" w:sz="12"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56076152" w14:textId="614C3099" w:rsidR="00784A89" w:rsidRPr="0086463D" w:rsidRDefault="00784A89" w:rsidP="00784A89">
            <w:pPr>
              <w:jc w:val="right"/>
              <w:rPr>
                <w:szCs w:val="24"/>
              </w:rPr>
            </w:pPr>
            <w:r w:rsidRPr="0086463D">
              <w:rPr>
                <w:color w:val="000000"/>
                <w:szCs w:val="24"/>
              </w:rPr>
              <w:t>16.061</w:t>
            </w:r>
          </w:p>
        </w:tc>
        <w:tc>
          <w:tcPr>
            <w:tcW w:w="1800" w:type="dxa"/>
            <w:tcBorders>
              <w:top w:val="single" w:sz="12" w:space="0" w:color="auto"/>
              <w:left w:val="single" w:sz="4" w:space="0" w:color="auto"/>
              <w:bottom w:val="single" w:sz="4" w:space="0" w:color="auto"/>
              <w:right w:val="single" w:sz="4" w:space="0" w:color="auto"/>
            </w:tcBorders>
          </w:tcPr>
          <w:p w14:paraId="357E095D" w14:textId="6AA0E4F5" w:rsidR="00784A89" w:rsidRPr="00784A89" w:rsidRDefault="00784A89" w:rsidP="00784A89">
            <w:pPr>
              <w:jc w:val="right"/>
              <w:rPr>
                <w:szCs w:val="24"/>
              </w:rPr>
            </w:pPr>
            <w:r w:rsidRPr="0086463D">
              <w:rPr>
                <w:szCs w:val="24"/>
              </w:rPr>
              <w:t>2,709</w:t>
            </w:r>
          </w:p>
        </w:tc>
        <w:tc>
          <w:tcPr>
            <w:tcW w:w="1350" w:type="dxa"/>
            <w:tcBorders>
              <w:top w:val="single" w:sz="12" w:space="0" w:color="auto"/>
              <w:left w:val="single" w:sz="4" w:space="0" w:color="auto"/>
              <w:bottom w:val="single" w:sz="4" w:space="0" w:color="auto"/>
              <w:right w:val="single" w:sz="4" w:space="0" w:color="auto"/>
            </w:tcBorders>
          </w:tcPr>
          <w:p w14:paraId="7BF2ACB6" w14:textId="397C85D0" w:rsidR="00784A89" w:rsidRPr="00784A89" w:rsidRDefault="00784A89" w:rsidP="00784A89">
            <w:pPr>
              <w:jc w:val="right"/>
              <w:rPr>
                <w:szCs w:val="24"/>
              </w:rPr>
            </w:pPr>
            <w:r w:rsidRPr="00955005">
              <w:rPr>
                <w:szCs w:val="24"/>
              </w:rPr>
              <w:t>1,168</w:t>
            </w:r>
          </w:p>
        </w:tc>
      </w:tr>
      <w:tr w:rsidR="00784A89" w14:paraId="4B37B57B" w14:textId="1AB8F2A4" w:rsidTr="0086463D">
        <w:tc>
          <w:tcPr>
            <w:tcW w:w="1269"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hideMark/>
          </w:tcPr>
          <w:p w14:paraId="0E92B320" w14:textId="77777777" w:rsidR="00784A89" w:rsidRPr="003148C4" w:rsidRDefault="00784A89" w:rsidP="00784A89">
            <w:pPr>
              <w:jc w:val="center"/>
              <w:rPr>
                <w:szCs w:val="24"/>
              </w:rPr>
            </w:pPr>
            <w:r w:rsidRPr="003148C4">
              <w:rPr>
                <w:szCs w:val="24"/>
              </w:rPr>
              <w:t>2016</w:t>
            </w:r>
          </w:p>
        </w:tc>
        <w:tc>
          <w:tcPr>
            <w:tcW w:w="1516"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2CEE8E32" w14:textId="42F147E8" w:rsidR="00784A89" w:rsidRPr="0086463D" w:rsidRDefault="00784A89" w:rsidP="00784A89">
            <w:pPr>
              <w:jc w:val="right"/>
              <w:rPr>
                <w:szCs w:val="24"/>
              </w:rPr>
            </w:pPr>
            <w:r w:rsidRPr="0086463D">
              <w:rPr>
                <w:color w:val="000000"/>
                <w:szCs w:val="24"/>
              </w:rPr>
              <w:t>51,903</w:t>
            </w:r>
          </w:p>
        </w:tc>
        <w:tc>
          <w:tcPr>
            <w:tcW w:w="1710"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56D1D726" w14:textId="3D605F74" w:rsidR="00784A89" w:rsidRPr="0086463D" w:rsidRDefault="00784A89" w:rsidP="00784A89">
            <w:pPr>
              <w:jc w:val="right"/>
              <w:rPr>
                <w:szCs w:val="24"/>
              </w:rPr>
            </w:pPr>
            <w:r w:rsidRPr="0086463D">
              <w:rPr>
                <w:color w:val="000000"/>
                <w:szCs w:val="24"/>
              </w:rPr>
              <w:t>15,378</w:t>
            </w:r>
          </w:p>
        </w:tc>
        <w:tc>
          <w:tcPr>
            <w:tcW w:w="1800" w:type="dxa"/>
            <w:tcBorders>
              <w:top w:val="single" w:sz="4" w:space="0" w:color="auto"/>
              <w:left w:val="single" w:sz="4" w:space="0" w:color="auto"/>
              <w:bottom w:val="single" w:sz="4" w:space="0" w:color="auto"/>
              <w:right w:val="single" w:sz="4" w:space="0" w:color="auto"/>
            </w:tcBorders>
          </w:tcPr>
          <w:p w14:paraId="27BD072E" w14:textId="79264B3C" w:rsidR="00784A89" w:rsidRPr="00784A89" w:rsidRDefault="00784A89" w:rsidP="00784A89">
            <w:pPr>
              <w:jc w:val="right"/>
              <w:rPr>
                <w:szCs w:val="24"/>
              </w:rPr>
            </w:pPr>
            <w:r w:rsidRPr="0086463D">
              <w:rPr>
                <w:szCs w:val="24"/>
              </w:rPr>
              <w:t>2,807</w:t>
            </w:r>
          </w:p>
        </w:tc>
        <w:tc>
          <w:tcPr>
            <w:tcW w:w="1350" w:type="dxa"/>
            <w:tcBorders>
              <w:top w:val="single" w:sz="4" w:space="0" w:color="auto"/>
              <w:left w:val="single" w:sz="4" w:space="0" w:color="auto"/>
              <w:bottom w:val="single" w:sz="4" w:space="0" w:color="auto"/>
              <w:right w:val="single" w:sz="4" w:space="0" w:color="auto"/>
            </w:tcBorders>
          </w:tcPr>
          <w:p w14:paraId="44412D02" w14:textId="4D21325C" w:rsidR="00784A89" w:rsidRPr="00784A89" w:rsidRDefault="00784A89" w:rsidP="00784A89">
            <w:pPr>
              <w:jc w:val="right"/>
              <w:rPr>
                <w:szCs w:val="24"/>
              </w:rPr>
            </w:pPr>
            <w:r w:rsidRPr="00955005">
              <w:rPr>
                <w:szCs w:val="24"/>
              </w:rPr>
              <w:t>879</w:t>
            </w:r>
          </w:p>
        </w:tc>
      </w:tr>
      <w:tr w:rsidR="00784A89" w14:paraId="2C565178" w14:textId="7E3735EC" w:rsidTr="0086463D">
        <w:tc>
          <w:tcPr>
            <w:tcW w:w="1269"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hideMark/>
          </w:tcPr>
          <w:p w14:paraId="333A0002" w14:textId="77777777" w:rsidR="00784A89" w:rsidRPr="003148C4" w:rsidRDefault="00784A89" w:rsidP="00784A89">
            <w:pPr>
              <w:jc w:val="center"/>
              <w:rPr>
                <w:szCs w:val="24"/>
              </w:rPr>
            </w:pPr>
            <w:r w:rsidRPr="003148C4">
              <w:rPr>
                <w:szCs w:val="24"/>
              </w:rPr>
              <w:t>2017</w:t>
            </w:r>
          </w:p>
        </w:tc>
        <w:tc>
          <w:tcPr>
            <w:tcW w:w="1516"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531F1BC6" w14:textId="353ACC9E" w:rsidR="00784A89" w:rsidRPr="0086463D" w:rsidRDefault="00784A89" w:rsidP="00784A89">
            <w:pPr>
              <w:jc w:val="right"/>
              <w:rPr>
                <w:szCs w:val="24"/>
              </w:rPr>
            </w:pPr>
            <w:r w:rsidRPr="0086463D">
              <w:rPr>
                <w:color w:val="000000"/>
                <w:szCs w:val="24"/>
              </w:rPr>
              <w:t>53,432</w:t>
            </w:r>
          </w:p>
        </w:tc>
        <w:tc>
          <w:tcPr>
            <w:tcW w:w="1710"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6B796CF8" w14:textId="2BC89D52" w:rsidR="00784A89" w:rsidRPr="0086463D" w:rsidRDefault="00784A89" w:rsidP="00784A89">
            <w:pPr>
              <w:jc w:val="right"/>
              <w:rPr>
                <w:szCs w:val="24"/>
              </w:rPr>
            </w:pPr>
            <w:r w:rsidRPr="0086463D">
              <w:rPr>
                <w:color w:val="000000"/>
                <w:szCs w:val="24"/>
              </w:rPr>
              <w:t>14,178</w:t>
            </w:r>
          </w:p>
        </w:tc>
        <w:tc>
          <w:tcPr>
            <w:tcW w:w="1800" w:type="dxa"/>
            <w:tcBorders>
              <w:top w:val="single" w:sz="4" w:space="0" w:color="auto"/>
              <w:left w:val="single" w:sz="4" w:space="0" w:color="auto"/>
              <w:bottom w:val="single" w:sz="4" w:space="0" w:color="auto"/>
              <w:right w:val="single" w:sz="4" w:space="0" w:color="auto"/>
            </w:tcBorders>
          </w:tcPr>
          <w:p w14:paraId="12C93889" w14:textId="0D95CD1D" w:rsidR="00784A89" w:rsidRPr="00784A89" w:rsidRDefault="00784A89" w:rsidP="00784A89">
            <w:pPr>
              <w:jc w:val="right"/>
              <w:rPr>
                <w:szCs w:val="24"/>
              </w:rPr>
            </w:pPr>
            <w:r w:rsidRPr="0086463D">
              <w:rPr>
                <w:szCs w:val="24"/>
              </w:rPr>
              <w:t>2,601</w:t>
            </w:r>
          </w:p>
        </w:tc>
        <w:tc>
          <w:tcPr>
            <w:tcW w:w="1350" w:type="dxa"/>
            <w:tcBorders>
              <w:top w:val="single" w:sz="4" w:space="0" w:color="auto"/>
              <w:left w:val="single" w:sz="4" w:space="0" w:color="auto"/>
              <w:bottom w:val="single" w:sz="4" w:space="0" w:color="auto"/>
              <w:right w:val="single" w:sz="4" w:space="0" w:color="auto"/>
            </w:tcBorders>
          </w:tcPr>
          <w:p w14:paraId="271C8F34" w14:textId="46EA9545" w:rsidR="00784A89" w:rsidRPr="00784A89" w:rsidRDefault="00784A89" w:rsidP="00784A89">
            <w:pPr>
              <w:jc w:val="right"/>
              <w:rPr>
                <w:szCs w:val="24"/>
              </w:rPr>
            </w:pPr>
            <w:r w:rsidRPr="00955005">
              <w:rPr>
                <w:szCs w:val="24"/>
              </w:rPr>
              <w:t>769</w:t>
            </w:r>
          </w:p>
        </w:tc>
      </w:tr>
      <w:tr w:rsidR="00784A89" w14:paraId="7628D670" w14:textId="6F647598" w:rsidTr="0086463D">
        <w:tc>
          <w:tcPr>
            <w:tcW w:w="1269"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hideMark/>
          </w:tcPr>
          <w:p w14:paraId="06802750" w14:textId="77777777" w:rsidR="00784A89" w:rsidRPr="003148C4" w:rsidRDefault="00784A89" w:rsidP="00784A89">
            <w:pPr>
              <w:jc w:val="center"/>
              <w:rPr>
                <w:szCs w:val="24"/>
              </w:rPr>
            </w:pPr>
            <w:r w:rsidRPr="003148C4">
              <w:rPr>
                <w:szCs w:val="24"/>
              </w:rPr>
              <w:t>2018</w:t>
            </w:r>
          </w:p>
        </w:tc>
        <w:tc>
          <w:tcPr>
            <w:tcW w:w="1516"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7D70DCCF" w14:textId="4A48170C" w:rsidR="00784A89" w:rsidRPr="0086463D" w:rsidRDefault="00784A89" w:rsidP="00784A89">
            <w:pPr>
              <w:jc w:val="right"/>
              <w:rPr>
                <w:szCs w:val="24"/>
              </w:rPr>
            </w:pPr>
            <w:r w:rsidRPr="0086463D">
              <w:rPr>
                <w:color w:val="000000"/>
                <w:szCs w:val="24"/>
              </w:rPr>
              <w:t>54,391</w:t>
            </w:r>
          </w:p>
        </w:tc>
        <w:tc>
          <w:tcPr>
            <w:tcW w:w="1710"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6DD3EC9B" w14:textId="4AA91368" w:rsidR="00784A89" w:rsidRPr="0086463D" w:rsidRDefault="00784A89" w:rsidP="00784A89">
            <w:pPr>
              <w:jc w:val="right"/>
              <w:rPr>
                <w:szCs w:val="24"/>
              </w:rPr>
            </w:pPr>
            <w:r w:rsidRPr="0086463D">
              <w:rPr>
                <w:color w:val="000000"/>
                <w:szCs w:val="24"/>
              </w:rPr>
              <w:t>15,512</w:t>
            </w:r>
          </w:p>
        </w:tc>
        <w:tc>
          <w:tcPr>
            <w:tcW w:w="1800" w:type="dxa"/>
            <w:tcBorders>
              <w:top w:val="single" w:sz="4" w:space="0" w:color="auto"/>
              <w:left w:val="single" w:sz="4" w:space="0" w:color="auto"/>
              <w:bottom w:val="single" w:sz="4" w:space="0" w:color="auto"/>
              <w:right w:val="single" w:sz="4" w:space="0" w:color="auto"/>
            </w:tcBorders>
          </w:tcPr>
          <w:p w14:paraId="3F0D7859" w14:textId="306D59B3" w:rsidR="00784A89" w:rsidRPr="00784A89" w:rsidRDefault="00784A89" w:rsidP="00784A89">
            <w:pPr>
              <w:jc w:val="right"/>
              <w:rPr>
                <w:szCs w:val="24"/>
              </w:rPr>
            </w:pPr>
            <w:r w:rsidRPr="0086463D">
              <w:rPr>
                <w:szCs w:val="24"/>
              </w:rPr>
              <w:t>2,357</w:t>
            </w:r>
          </w:p>
        </w:tc>
        <w:tc>
          <w:tcPr>
            <w:tcW w:w="1350" w:type="dxa"/>
            <w:tcBorders>
              <w:top w:val="single" w:sz="4" w:space="0" w:color="auto"/>
              <w:left w:val="single" w:sz="4" w:space="0" w:color="auto"/>
              <w:bottom w:val="single" w:sz="4" w:space="0" w:color="auto"/>
              <w:right w:val="single" w:sz="4" w:space="0" w:color="auto"/>
            </w:tcBorders>
          </w:tcPr>
          <w:p w14:paraId="7C00456C" w14:textId="6E16F580" w:rsidR="00784A89" w:rsidRPr="00784A89" w:rsidRDefault="00784A89" w:rsidP="00784A89">
            <w:pPr>
              <w:jc w:val="right"/>
              <w:rPr>
                <w:szCs w:val="24"/>
              </w:rPr>
            </w:pPr>
            <w:r w:rsidRPr="00955005">
              <w:rPr>
                <w:szCs w:val="24"/>
              </w:rPr>
              <w:t>459</w:t>
            </w:r>
          </w:p>
        </w:tc>
      </w:tr>
      <w:tr w:rsidR="00784A89" w14:paraId="497EECF6" w14:textId="2623C75D" w:rsidTr="0086463D">
        <w:tc>
          <w:tcPr>
            <w:tcW w:w="1269"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hideMark/>
          </w:tcPr>
          <w:p w14:paraId="17B788B1" w14:textId="77777777" w:rsidR="00784A89" w:rsidRPr="003148C4" w:rsidRDefault="00784A89" w:rsidP="00784A89">
            <w:pPr>
              <w:jc w:val="center"/>
              <w:rPr>
                <w:szCs w:val="24"/>
              </w:rPr>
            </w:pPr>
            <w:r w:rsidRPr="003148C4">
              <w:rPr>
                <w:szCs w:val="24"/>
              </w:rPr>
              <w:t>2019</w:t>
            </w:r>
          </w:p>
        </w:tc>
        <w:tc>
          <w:tcPr>
            <w:tcW w:w="1516"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7703A778" w14:textId="535A53C6" w:rsidR="00784A89" w:rsidRPr="0086463D" w:rsidRDefault="00784A89" w:rsidP="00784A89">
            <w:pPr>
              <w:jc w:val="right"/>
              <w:rPr>
                <w:szCs w:val="24"/>
              </w:rPr>
            </w:pPr>
            <w:r w:rsidRPr="0086463D">
              <w:rPr>
                <w:color w:val="000000"/>
                <w:szCs w:val="24"/>
              </w:rPr>
              <w:t>54,490</w:t>
            </w:r>
          </w:p>
        </w:tc>
        <w:tc>
          <w:tcPr>
            <w:tcW w:w="1710"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623C9722" w14:textId="4B4CA859" w:rsidR="00784A89" w:rsidRPr="0086463D" w:rsidRDefault="00784A89" w:rsidP="00784A89">
            <w:pPr>
              <w:jc w:val="right"/>
              <w:rPr>
                <w:szCs w:val="24"/>
              </w:rPr>
            </w:pPr>
            <w:r w:rsidRPr="0086463D">
              <w:rPr>
                <w:color w:val="000000"/>
                <w:szCs w:val="24"/>
              </w:rPr>
              <w:t>14,891</w:t>
            </w:r>
          </w:p>
        </w:tc>
        <w:tc>
          <w:tcPr>
            <w:tcW w:w="1800" w:type="dxa"/>
            <w:tcBorders>
              <w:top w:val="single" w:sz="4" w:space="0" w:color="auto"/>
              <w:left w:val="single" w:sz="4" w:space="0" w:color="auto"/>
              <w:bottom w:val="single" w:sz="4" w:space="0" w:color="auto"/>
              <w:right w:val="single" w:sz="4" w:space="0" w:color="auto"/>
            </w:tcBorders>
          </w:tcPr>
          <w:p w14:paraId="0C1ABCAA" w14:textId="01D528AA" w:rsidR="00784A89" w:rsidRPr="00784A89" w:rsidRDefault="00784A89" w:rsidP="00784A89">
            <w:pPr>
              <w:jc w:val="right"/>
              <w:rPr>
                <w:szCs w:val="24"/>
              </w:rPr>
            </w:pPr>
            <w:r w:rsidRPr="0086463D">
              <w:rPr>
                <w:szCs w:val="24"/>
              </w:rPr>
              <w:t>1,931</w:t>
            </w:r>
          </w:p>
        </w:tc>
        <w:tc>
          <w:tcPr>
            <w:tcW w:w="1350" w:type="dxa"/>
            <w:tcBorders>
              <w:top w:val="single" w:sz="4" w:space="0" w:color="auto"/>
              <w:left w:val="single" w:sz="4" w:space="0" w:color="auto"/>
              <w:bottom w:val="single" w:sz="4" w:space="0" w:color="auto"/>
              <w:right w:val="single" w:sz="4" w:space="0" w:color="auto"/>
            </w:tcBorders>
          </w:tcPr>
          <w:p w14:paraId="45A3F634" w14:textId="6985AA4B" w:rsidR="00784A89" w:rsidRPr="00784A89" w:rsidRDefault="00784A89" w:rsidP="00784A89">
            <w:pPr>
              <w:jc w:val="right"/>
              <w:rPr>
                <w:szCs w:val="24"/>
              </w:rPr>
            </w:pPr>
            <w:r w:rsidRPr="00955005">
              <w:rPr>
                <w:szCs w:val="24"/>
              </w:rPr>
              <w:t>388</w:t>
            </w:r>
          </w:p>
        </w:tc>
      </w:tr>
    </w:tbl>
    <w:p w14:paraId="7F9AD9FA" w14:textId="77777777" w:rsidR="00D76E16" w:rsidRDefault="00D76E16" w:rsidP="00D76E16"/>
    <w:p w14:paraId="1CD1EFA6" w14:textId="77777777" w:rsidR="00A7700F" w:rsidRDefault="00A7700F" w:rsidP="00C029D9">
      <w:pPr>
        <w:rPr>
          <w:rFonts w:ascii="Georgia" w:hAnsi="Georgia"/>
          <w:color w:val="000000"/>
          <w:sz w:val="23"/>
          <w:szCs w:val="23"/>
          <w:shd w:val="clear" w:color="auto" w:fill="FFFFFF"/>
        </w:rPr>
      </w:pPr>
    </w:p>
    <w:p w14:paraId="1CF30282" w14:textId="00F5CDA9" w:rsidR="00C029D9" w:rsidRDefault="000B7AA1" w:rsidP="00C029D9">
      <w:r>
        <w:t xml:space="preserve">The </w:t>
      </w:r>
      <w:r w:rsidR="00A94128">
        <w:t>Regulations on MCAS and the Competency Determination</w:t>
      </w:r>
      <w:r w:rsidR="00770382">
        <w:t xml:space="preserve">, </w:t>
      </w:r>
      <w:hyperlink r:id="rId13" w:history="1">
        <w:r w:rsidR="00770382" w:rsidRPr="00CB0AC3">
          <w:rPr>
            <w:rStyle w:val="Hyperlink"/>
          </w:rPr>
          <w:t>603 CMR 30.00</w:t>
        </w:r>
      </w:hyperlink>
      <w:r w:rsidR="00770382">
        <w:t xml:space="preserve">, </w:t>
      </w:r>
      <w:r w:rsidR="007C52AA">
        <w:t xml:space="preserve">call for students to </w:t>
      </w:r>
      <w:r w:rsidR="00CE5E2C">
        <w:t>“</w:t>
      </w:r>
      <w:r w:rsidR="006A7291">
        <w:t xml:space="preserve">take a </w:t>
      </w:r>
      <w:r w:rsidR="00EE5400">
        <w:t xml:space="preserve">discipline-specific high </w:t>
      </w:r>
      <w:r w:rsidR="0074692C">
        <w:t xml:space="preserve">school </w:t>
      </w:r>
      <w:r w:rsidR="0096443E">
        <w:t xml:space="preserve">STE MCAS test </w:t>
      </w:r>
      <w:r w:rsidR="003D0B9D">
        <w:t>approved by the Board</w:t>
      </w:r>
      <w:r w:rsidR="007F35E3">
        <w:t>, by grade 10.</w:t>
      </w:r>
      <w:r w:rsidR="00CE5E2C">
        <w:t>”</w:t>
      </w:r>
      <w:r w:rsidR="007F35E3">
        <w:t xml:space="preserve"> </w:t>
      </w:r>
      <w:r w:rsidR="00510B10">
        <w:t>603 CMR 30.03</w:t>
      </w:r>
      <w:r w:rsidR="00DE689B">
        <w:t xml:space="preserve">(4). </w:t>
      </w:r>
      <w:r w:rsidR="00BD6B60">
        <w:t xml:space="preserve">Under this regulation, the Board has </w:t>
      </w:r>
      <w:r w:rsidR="00C029D9">
        <w:t xml:space="preserve">flexibility to </w:t>
      </w:r>
      <w:r w:rsidR="0040318A">
        <w:t xml:space="preserve">consider enrollment numbers and other relevant factors and </w:t>
      </w:r>
      <w:r w:rsidR="00B57D84">
        <w:t xml:space="preserve">determine </w:t>
      </w:r>
      <w:r w:rsidR="004167BD">
        <w:t xml:space="preserve">by a policy vote </w:t>
      </w:r>
      <w:r w:rsidR="00B57D84">
        <w:t xml:space="preserve">which </w:t>
      </w:r>
      <w:r w:rsidR="004934E8">
        <w:t xml:space="preserve">subject area </w:t>
      </w:r>
      <w:r w:rsidR="00FC1895">
        <w:t xml:space="preserve">MCAS </w:t>
      </w:r>
      <w:r w:rsidR="00D25DA4">
        <w:t xml:space="preserve">high school </w:t>
      </w:r>
      <w:r w:rsidR="00FC1895">
        <w:t xml:space="preserve">science tests </w:t>
      </w:r>
      <w:r w:rsidR="00770CAE">
        <w:t xml:space="preserve">will be </w:t>
      </w:r>
      <w:r w:rsidR="00175E2C">
        <w:t xml:space="preserve">offered to </w:t>
      </w:r>
      <w:r w:rsidR="00703F57">
        <w:t xml:space="preserve">students </w:t>
      </w:r>
      <w:r w:rsidR="00C4765E">
        <w:t xml:space="preserve">in order to meet the CD </w:t>
      </w:r>
      <w:r w:rsidR="006F7CAB">
        <w:t>standard</w:t>
      </w:r>
      <w:r w:rsidR="00C029D9">
        <w:t xml:space="preserve">. </w:t>
      </w:r>
      <w:r w:rsidR="00EA54A8">
        <w:t>I am recommending that the Board</w:t>
      </w:r>
      <w:r w:rsidR="002D79A8">
        <w:t xml:space="preserve"> vote to phase out the </w:t>
      </w:r>
      <w:r w:rsidR="002D79A8" w:rsidRPr="00005645">
        <w:rPr>
          <w:szCs w:val="24"/>
        </w:rPr>
        <w:t xml:space="preserve">chemistry </w:t>
      </w:r>
      <w:r w:rsidR="002D79A8">
        <w:rPr>
          <w:szCs w:val="24"/>
        </w:rPr>
        <w:t>and</w:t>
      </w:r>
      <w:r w:rsidR="002D79A8" w:rsidRPr="00005645">
        <w:rPr>
          <w:szCs w:val="24"/>
        </w:rPr>
        <w:t xml:space="preserve"> technology/engineering test</w:t>
      </w:r>
      <w:r w:rsidR="002D79A8">
        <w:rPr>
          <w:szCs w:val="24"/>
        </w:rPr>
        <w:t>s, as follows.</w:t>
      </w:r>
      <w:r w:rsidR="00EA54A8">
        <w:t xml:space="preserve"> </w:t>
      </w:r>
    </w:p>
    <w:p w14:paraId="30C77811" w14:textId="77777777" w:rsidR="00531962" w:rsidRDefault="00531962" w:rsidP="00C029D9"/>
    <w:p w14:paraId="590E7A6A" w14:textId="5D587FF3" w:rsidR="00A80D65" w:rsidRDefault="00A80D65" w:rsidP="003B273F">
      <w:pPr>
        <w:rPr>
          <w:b/>
          <w:bCs/>
        </w:rPr>
      </w:pPr>
      <w:r>
        <w:rPr>
          <w:b/>
          <w:bCs/>
        </w:rPr>
        <w:t>Summary of Recommendations</w:t>
      </w:r>
    </w:p>
    <w:p w14:paraId="5AF93CF8" w14:textId="77777777" w:rsidR="00A80D65" w:rsidRDefault="00A80D65" w:rsidP="003B273F">
      <w:pPr>
        <w:rPr>
          <w:b/>
          <w:bCs/>
        </w:rPr>
      </w:pPr>
    </w:p>
    <w:p w14:paraId="5DF83A2E" w14:textId="2731829E" w:rsidR="00CB0D46" w:rsidRDefault="003B273F" w:rsidP="00CB0D46">
      <w:pPr>
        <w:pStyle w:val="ListParagraph"/>
        <w:numPr>
          <w:ilvl w:val="0"/>
          <w:numId w:val="24"/>
        </w:numPr>
      </w:pPr>
      <w:r w:rsidRPr="00CB0D46">
        <w:t>To accommodate the small number</w:t>
      </w:r>
      <w:r w:rsidR="0088719D" w:rsidRPr="005E3A6C">
        <w:t xml:space="preserve"> of</w:t>
      </w:r>
      <w:r w:rsidRPr="00D07623">
        <w:t xml:space="preserve"> </w:t>
      </w:r>
      <w:r w:rsidR="001F0663" w:rsidRPr="001708C6">
        <w:t xml:space="preserve">students and schools </w:t>
      </w:r>
      <w:r w:rsidRPr="00711C14">
        <w:t>who</w:t>
      </w:r>
      <w:r w:rsidR="001F0663" w:rsidRPr="0076317C">
        <w:t xml:space="preserve"> </w:t>
      </w:r>
      <w:r w:rsidR="007A587E" w:rsidRPr="000F69BF">
        <w:t xml:space="preserve">still </w:t>
      </w:r>
      <w:r w:rsidR="001F0663" w:rsidRPr="001E4C88">
        <w:t>participate in</w:t>
      </w:r>
      <w:r w:rsidRPr="00CB0D46">
        <w:t xml:space="preserve"> the chemistry and technology</w:t>
      </w:r>
      <w:r w:rsidR="00003602" w:rsidRPr="00CB0D46">
        <w:t xml:space="preserve">/engineering tests on a regular basis, </w:t>
      </w:r>
      <w:r w:rsidRPr="00CB0D46">
        <w:t>I am proposing to continue offering the</w:t>
      </w:r>
      <w:r w:rsidR="001F0663" w:rsidRPr="00CB0D46">
        <w:t xml:space="preserve">se two tests </w:t>
      </w:r>
      <w:r w:rsidR="0088719D" w:rsidRPr="00CB0D46">
        <w:t>for two additional years</w:t>
      </w:r>
      <w:r w:rsidR="00A80D65" w:rsidRPr="00CB0D46">
        <w:t>—</w:t>
      </w:r>
      <w:r w:rsidRPr="00CB0D46">
        <w:t>in spring 2022 and spring 2023</w:t>
      </w:r>
      <w:r w:rsidR="001F0663" w:rsidRPr="00CB0D46">
        <w:t>.</w:t>
      </w:r>
      <w:r w:rsidR="004641DB" w:rsidRPr="00CB0D46">
        <w:t xml:space="preserve"> </w:t>
      </w:r>
      <w:r w:rsidR="001F0663" w:rsidRPr="00CB0D46">
        <w:t xml:space="preserve">This </w:t>
      </w:r>
      <w:r w:rsidR="0067668A" w:rsidRPr="00CB0D46">
        <w:t>deferred elimination allows</w:t>
      </w:r>
      <w:r w:rsidRPr="00CB0D46">
        <w:t xml:space="preserve"> students in th</w:t>
      </w:r>
      <w:r w:rsidR="006B2F07" w:rsidRPr="00CB0D46">
        <w:t>e</w:t>
      </w:r>
      <w:r w:rsidRPr="00CB0D46">
        <w:t xml:space="preserve"> class</w:t>
      </w:r>
      <w:r w:rsidR="006B2F07" w:rsidRPr="00CB0D46">
        <w:t xml:space="preserve"> of 2025</w:t>
      </w:r>
      <w:r w:rsidR="00AD745A" w:rsidRPr="00CB0D46">
        <w:t xml:space="preserve"> (who are in </w:t>
      </w:r>
      <w:r w:rsidR="00654435" w:rsidRPr="00CB0D46">
        <w:t>9</w:t>
      </w:r>
      <w:r w:rsidR="00654435" w:rsidRPr="00CB0D46">
        <w:rPr>
          <w:vertAlign w:val="superscript"/>
        </w:rPr>
        <w:t>th</w:t>
      </w:r>
      <w:r w:rsidR="00654435" w:rsidRPr="00CB0D46">
        <w:t xml:space="preserve"> grade this year)</w:t>
      </w:r>
      <w:r w:rsidRPr="00CB0D46">
        <w:t xml:space="preserve"> to take </w:t>
      </w:r>
      <w:r w:rsidR="003F42F4" w:rsidRPr="00CB0D46">
        <w:t xml:space="preserve">either of </w:t>
      </w:r>
      <w:r w:rsidRPr="00CB0D46">
        <w:t>t</w:t>
      </w:r>
      <w:r w:rsidR="00654435" w:rsidRPr="00CB0D46">
        <w:t xml:space="preserve">hese </w:t>
      </w:r>
      <w:r w:rsidRPr="00CB0D46">
        <w:t xml:space="preserve">two tests </w:t>
      </w:r>
      <w:r w:rsidR="00654435" w:rsidRPr="00CB0D46">
        <w:t>at the end of</w:t>
      </w:r>
      <w:r w:rsidRPr="00CB0D46">
        <w:t xml:space="preserve"> either 9</w:t>
      </w:r>
      <w:r w:rsidRPr="00CB0D46">
        <w:rPr>
          <w:vertAlign w:val="superscript"/>
        </w:rPr>
        <w:t>th</w:t>
      </w:r>
      <w:r w:rsidRPr="00CB0D46">
        <w:t xml:space="preserve"> or 10</w:t>
      </w:r>
      <w:r w:rsidRPr="00CB0D46">
        <w:rPr>
          <w:vertAlign w:val="superscript"/>
        </w:rPr>
        <w:t>th</w:t>
      </w:r>
      <w:r w:rsidRPr="00CB0D46">
        <w:t xml:space="preserve"> grade</w:t>
      </w:r>
      <w:r w:rsidR="007A587E" w:rsidRPr="00CB0D46">
        <w:t xml:space="preserve"> and gives high schools time to adjust their course sequences if needed. </w:t>
      </w:r>
      <w:r w:rsidR="00654435" w:rsidRPr="00CB0D46">
        <w:t xml:space="preserve"> </w:t>
      </w:r>
    </w:p>
    <w:p w14:paraId="3D74CD98" w14:textId="77777777" w:rsidR="00BD50EC" w:rsidRDefault="00BD50EC" w:rsidP="005F3563">
      <w:pPr>
        <w:pStyle w:val="ListParagraph"/>
      </w:pPr>
    </w:p>
    <w:p w14:paraId="1FDD51D0" w14:textId="3949C430" w:rsidR="004641DB" w:rsidRPr="005F3563" w:rsidRDefault="00654435" w:rsidP="005F3563">
      <w:pPr>
        <w:pStyle w:val="ListParagraph"/>
        <w:numPr>
          <w:ilvl w:val="0"/>
          <w:numId w:val="24"/>
        </w:numPr>
      </w:pPr>
      <w:r w:rsidRPr="00CB0D46">
        <w:t xml:space="preserve">Beginning in spring 2024, the chemistry and technology/engineering tests would no longer be </w:t>
      </w:r>
      <w:r w:rsidRPr="00513AB5">
        <w:t>available, and</w:t>
      </w:r>
      <w:r w:rsidR="00F900E3" w:rsidRPr="00513AB5">
        <w:t xml:space="preserve"> </w:t>
      </w:r>
      <w:r w:rsidRPr="00513AB5">
        <w:t>only tests in biology and introductory physics would be offered to students in the class of 2026 and beyond.</w:t>
      </w:r>
      <w:r w:rsidR="00665F30" w:rsidRPr="00513AB5">
        <w:t xml:space="preserve"> </w:t>
      </w:r>
      <w:r w:rsidR="009E7EA9">
        <w:t>To support students and schools during the transition, we</w:t>
      </w:r>
      <w:r w:rsidR="00665F30" w:rsidRPr="00513AB5">
        <w:rPr>
          <w:color w:val="000000"/>
          <w:shd w:val="clear" w:color="auto" w:fill="FFFFFF"/>
        </w:rPr>
        <w:t xml:space="preserve"> would continue to allow students</w:t>
      </w:r>
      <w:r w:rsidR="009E7EA9">
        <w:rPr>
          <w:color w:val="000000"/>
          <w:shd w:val="clear" w:color="auto" w:fill="FFFFFF"/>
        </w:rPr>
        <w:t xml:space="preserve"> in the class of 2025 and earlier</w:t>
      </w:r>
      <w:r w:rsidR="00665F30" w:rsidRPr="00513AB5">
        <w:rPr>
          <w:color w:val="000000"/>
          <w:shd w:val="clear" w:color="auto" w:fill="FFFFFF"/>
        </w:rPr>
        <w:t xml:space="preserve"> to submit performance appeals in</w:t>
      </w:r>
      <w:r w:rsidR="009D7788" w:rsidRPr="009510A8">
        <w:rPr>
          <w:color w:val="000000"/>
          <w:shd w:val="clear" w:color="auto" w:fill="FFFFFF"/>
        </w:rPr>
        <w:t xml:space="preserve"> chemistry and technol</w:t>
      </w:r>
      <w:r w:rsidR="009D7788" w:rsidRPr="0064650A">
        <w:rPr>
          <w:color w:val="000000"/>
          <w:shd w:val="clear" w:color="auto" w:fill="FFFFFF"/>
        </w:rPr>
        <w:t xml:space="preserve">ogy/engineering. </w:t>
      </w:r>
    </w:p>
    <w:p w14:paraId="3585F1C2" w14:textId="77777777" w:rsidR="00D76E16" w:rsidRDefault="00D76E16" w:rsidP="00D76E16"/>
    <w:p w14:paraId="1320ED61" w14:textId="48CE7033" w:rsidR="00D76E16" w:rsidRPr="00F5492C" w:rsidRDefault="00D76E16" w:rsidP="00D76E16">
      <w:r>
        <w:t xml:space="preserve">Eliminating these </w:t>
      </w:r>
      <w:r w:rsidR="00BD0B0A">
        <w:t xml:space="preserve">MCAS </w:t>
      </w:r>
      <w:r>
        <w:t xml:space="preserve">tests does not mean </w:t>
      </w:r>
      <w:r w:rsidR="00E00A7F">
        <w:t>eliminating courses</w:t>
      </w:r>
      <w:r w:rsidR="00F44411">
        <w:t xml:space="preserve"> in chemistry </w:t>
      </w:r>
      <w:r w:rsidR="00395ABE">
        <w:t>and technology/engineering</w:t>
      </w:r>
      <w:r>
        <w:t xml:space="preserve">. Our high school </w:t>
      </w:r>
      <w:proofErr w:type="spellStart"/>
      <w:r>
        <w:t>MassCore</w:t>
      </w:r>
      <w:proofErr w:type="spellEnd"/>
      <w:r>
        <w:t xml:space="preserve"> requirements include three years of a laboratory science, so most students will have opportunit</w:t>
      </w:r>
      <w:r w:rsidR="00F23E95">
        <w:t>ies</w:t>
      </w:r>
      <w:r>
        <w:t xml:space="preserve"> to take either or both of these subjects. Only one science test is required </w:t>
      </w:r>
      <w:r w:rsidR="00E96405">
        <w:t xml:space="preserve">to earn </w:t>
      </w:r>
      <w:r>
        <w:t xml:space="preserve">the competency determination, </w:t>
      </w:r>
      <w:r w:rsidR="00E96405">
        <w:t>and</w:t>
      </w:r>
      <w:r>
        <w:t xml:space="preserve"> as a practical matter most students take the test corresponding to the first subject in their high school science sequence. Traditionally that has been biology, although many high schools have moved in recent years to begin with introductory physics, which is foundational for both technology/engineering and the natural sciences. </w:t>
      </w:r>
      <w:r w:rsidR="001D5128">
        <w:t xml:space="preserve">The Department </w:t>
      </w:r>
      <w:r w:rsidR="00FF39C2">
        <w:t xml:space="preserve">will </w:t>
      </w:r>
      <w:r w:rsidR="001D5128">
        <w:t xml:space="preserve">support that trend by </w:t>
      </w:r>
      <w:r>
        <w:t>offering an additional mid-year testing opportunity in introductory physics</w:t>
      </w:r>
      <w:r w:rsidR="00F5492C">
        <w:t xml:space="preserve"> beginning in February 2023</w:t>
      </w:r>
      <w:r>
        <w:t xml:space="preserve">. </w:t>
      </w:r>
    </w:p>
    <w:p w14:paraId="58A42211" w14:textId="77777777" w:rsidR="00E52B6C" w:rsidRPr="005F3563" w:rsidRDefault="00E52B6C" w:rsidP="008A64FF">
      <w:pPr>
        <w:pStyle w:val="NormalWeb"/>
        <w:rPr>
          <w:b/>
          <w:bCs/>
        </w:rPr>
      </w:pPr>
      <w:r w:rsidRPr="005F3563">
        <w:rPr>
          <w:b/>
          <w:bCs/>
        </w:rPr>
        <w:lastRenderedPageBreak/>
        <w:t>Proposed Next Steps</w:t>
      </w:r>
    </w:p>
    <w:p w14:paraId="486E6AA8" w14:textId="208057CB" w:rsidR="004305DC" w:rsidRPr="00FB2290" w:rsidRDefault="00A02507" w:rsidP="008A64FF">
      <w:pPr>
        <w:pStyle w:val="NormalWeb"/>
      </w:pPr>
      <w:r>
        <w:t>A</w:t>
      </w:r>
      <w:r w:rsidR="001D20AC">
        <w:t xml:space="preserve">t previous Board meetings </w:t>
      </w:r>
      <w:r w:rsidR="006B37CB">
        <w:t xml:space="preserve">we </w:t>
      </w:r>
      <w:r w:rsidR="00B11D20">
        <w:t xml:space="preserve">have discussed the </w:t>
      </w:r>
      <w:r w:rsidR="0037401C">
        <w:t xml:space="preserve">possibility </w:t>
      </w:r>
      <w:r w:rsidR="001D20AC">
        <w:t xml:space="preserve">of phasing out the </w:t>
      </w:r>
      <w:r w:rsidR="001D20AC" w:rsidRPr="00CB0D46">
        <w:t xml:space="preserve">chemistry and technology/engineering </w:t>
      </w:r>
      <w:r w:rsidR="000338B4">
        <w:t xml:space="preserve">MCAS </w:t>
      </w:r>
      <w:r w:rsidR="001D20AC" w:rsidRPr="00CB0D46">
        <w:t>tests</w:t>
      </w:r>
      <w:r w:rsidR="00C513C7">
        <w:t>. T</w:t>
      </w:r>
      <w:r w:rsidR="003D38A9">
        <w:t xml:space="preserve">he Department has </w:t>
      </w:r>
      <w:r w:rsidR="00D47035">
        <w:t xml:space="preserve">studied </w:t>
      </w:r>
      <w:r w:rsidR="00196659">
        <w:t xml:space="preserve">the options and engaged with </w:t>
      </w:r>
      <w:r w:rsidR="003603BC">
        <w:t>the field</w:t>
      </w:r>
      <w:r w:rsidR="00197F11">
        <w:t>.</w:t>
      </w:r>
      <w:r w:rsidR="00FB2290">
        <w:t xml:space="preserve"> </w:t>
      </w:r>
      <w:r w:rsidR="00FB2290" w:rsidRPr="00711B3D">
        <w:rPr>
          <w:rStyle w:val="CommentReference"/>
          <w:sz w:val="24"/>
          <w:szCs w:val="24"/>
        </w:rPr>
        <w:t xml:space="preserve">Over the years, we have </w:t>
      </w:r>
      <w:r w:rsidR="00FB2290" w:rsidRPr="00711B3D">
        <w:rPr>
          <w:color w:val="000000"/>
          <w:shd w:val="clear" w:color="auto" w:fill="FFFFFF"/>
        </w:rPr>
        <w:t xml:space="preserve">heard from a number of educators and organizations who </w:t>
      </w:r>
      <w:r w:rsidR="003E7AF6">
        <w:rPr>
          <w:color w:val="000000"/>
          <w:shd w:val="clear" w:color="auto" w:fill="FFFFFF"/>
        </w:rPr>
        <w:t xml:space="preserve">support </w:t>
      </w:r>
      <w:r w:rsidR="00FB2290" w:rsidRPr="00711B3D">
        <w:rPr>
          <w:color w:val="000000"/>
          <w:shd w:val="clear" w:color="auto" w:fill="FFFFFF"/>
        </w:rPr>
        <w:t xml:space="preserve">continuing </w:t>
      </w:r>
      <w:r w:rsidR="00ED6F1D">
        <w:rPr>
          <w:color w:val="000000"/>
          <w:shd w:val="clear" w:color="auto" w:fill="FFFFFF"/>
        </w:rPr>
        <w:t xml:space="preserve">MCAS </w:t>
      </w:r>
      <w:r w:rsidR="00FB2290" w:rsidRPr="00711B3D">
        <w:rPr>
          <w:color w:val="000000"/>
          <w:shd w:val="clear" w:color="auto" w:fill="FFFFFF"/>
        </w:rPr>
        <w:t>tests in these two subjects</w:t>
      </w:r>
      <w:r w:rsidR="00103ECF">
        <w:rPr>
          <w:color w:val="000000"/>
          <w:shd w:val="clear" w:color="auto" w:fill="FFFFFF"/>
        </w:rPr>
        <w:t xml:space="preserve">. </w:t>
      </w:r>
      <w:r w:rsidR="00EF5313">
        <w:rPr>
          <w:color w:val="000000"/>
          <w:shd w:val="clear" w:color="auto" w:fill="FFFFFF"/>
        </w:rPr>
        <w:t xml:space="preserve">The Department </w:t>
      </w:r>
      <w:r w:rsidR="00D57EE3">
        <w:rPr>
          <w:color w:val="000000"/>
          <w:shd w:val="clear" w:color="auto" w:fill="FFFFFF"/>
        </w:rPr>
        <w:t xml:space="preserve">appreciates </w:t>
      </w:r>
      <w:r w:rsidR="003E7AF6">
        <w:rPr>
          <w:color w:val="000000"/>
          <w:shd w:val="clear" w:color="auto" w:fill="FFFFFF"/>
        </w:rPr>
        <w:t xml:space="preserve">the advocacy for these </w:t>
      </w:r>
      <w:r w:rsidR="00A33122">
        <w:rPr>
          <w:color w:val="000000"/>
          <w:shd w:val="clear" w:color="auto" w:fill="FFFFFF"/>
        </w:rPr>
        <w:t>subject areas</w:t>
      </w:r>
      <w:r w:rsidR="00A2314F">
        <w:rPr>
          <w:color w:val="000000"/>
          <w:shd w:val="clear" w:color="auto" w:fill="FFFFFF"/>
        </w:rPr>
        <w:t>. S</w:t>
      </w:r>
      <w:r w:rsidR="005B327B">
        <w:rPr>
          <w:color w:val="000000"/>
          <w:shd w:val="clear" w:color="auto" w:fill="FFFFFF"/>
        </w:rPr>
        <w:t>tudents will continue to have opportunities to take chemistry and technology/eng</w:t>
      </w:r>
      <w:r w:rsidR="00F50379">
        <w:rPr>
          <w:color w:val="000000"/>
          <w:shd w:val="clear" w:color="auto" w:fill="FFFFFF"/>
        </w:rPr>
        <w:t xml:space="preserve">ineering </w:t>
      </w:r>
      <w:r w:rsidR="00051EAB">
        <w:rPr>
          <w:color w:val="000000"/>
          <w:shd w:val="clear" w:color="auto" w:fill="FFFFFF"/>
        </w:rPr>
        <w:t xml:space="preserve">courses </w:t>
      </w:r>
      <w:r w:rsidR="00F50379">
        <w:rPr>
          <w:color w:val="000000"/>
          <w:shd w:val="clear" w:color="auto" w:fill="FFFFFF"/>
        </w:rPr>
        <w:t xml:space="preserve">in high school. With respect to the MCAS tests, however, </w:t>
      </w:r>
      <w:r w:rsidR="006D6996">
        <w:rPr>
          <w:color w:val="000000"/>
          <w:shd w:val="clear" w:color="auto" w:fill="FFFFFF"/>
        </w:rPr>
        <w:t xml:space="preserve">the </w:t>
      </w:r>
      <w:r w:rsidR="005A161B">
        <w:rPr>
          <w:color w:val="000000"/>
          <w:shd w:val="clear" w:color="auto" w:fill="FFFFFF"/>
        </w:rPr>
        <w:t>number of students who take the</w:t>
      </w:r>
      <w:r w:rsidR="00051EAB">
        <w:rPr>
          <w:color w:val="000000"/>
          <w:shd w:val="clear" w:color="auto" w:fill="FFFFFF"/>
        </w:rPr>
        <w:t>se particular</w:t>
      </w:r>
      <w:r w:rsidR="005A161B">
        <w:rPr>
          <w:color w:val="000000"/>
          <w:shd w:val="clear" w:color="auto" w:fill="FFFFFF"/>
        </w:rPr>
        <w:t xml:space="preserve"> tests </w:t>
      </w:r>
      <w:r w:rsidR="00F0204E">
        <w:rPr>
          <w:color w:val="000000"/>
          <w:shd w:val="clear" w:color="auto" w:fill="FFFFFF"/>
        </w:rPr>
        <w:t xml:space="preserve">is declining </w:t>
      </w:r>
      <w:r w:rsidR="005A161B">
        <w:rPr>
          <w:color w:val="000000"/>
          <w:shd w:val="clear" w:color="auto" w:fill="FFFFFF"/>
        </w:rPr>
        <w:t xml:space="preserve">and the </w:t>
      </w:r>
      <w:r w:rsidR="00F0204E">
        <w:rPr>
          <w:color w:val="000000"/>
          <w:shd w:val="clear" w:color="auto" w:fill="FFFFFF"/>
        </w:rPr>
        <w:t xml:space="preserve">cost of </w:t>
      </w:r>
      <w:r w:rsidR="00807100">
        <w:rPr>
          <w:color w:val="000000"/>
          <w:shd w:val="clear" w:color="auto" w:fill="FFFFFF"/>
        </w:rPr>
        <w:t xml:space="preserve">test development </w:t>
      </w:r>
      <w:r w:rsidR="00F0204E">
        <w:rPr>
          <w:color w:val="000000"/>
          <w:shd w:val="clear" w:color="auto" w:fill="FFFFFF"/>
        </w:rPr>
        <w:t>would be significant</w:t>
      </w:r>
      <w:r w:rsidR="00807100">
        <w:rPr>
          <w:color w:val="000000"/>
          <w:shd w:val="clear" w:color="auto" w:fill="FFFFFF"/>
        </w:rPr>
        <w:t xml:space="preserve">. </w:t>
      </w:r>
      <w:r w:rsidR="00191F33">
        <w:rPr>
          <w:color w:val="000000"/>
          <w:shd w:val="clear" w:color="auto" w:fill="FFFFFF"/>
        </w:rPr>
        <w:t>Given t</w:t>
      </w:r>
      <w:r w:rsidR="00103ECF">
        <w:rPr>
          <w:color w:val="000000"/>
          <w:shd w:val="clear" w:color="auto" w:fill="FFFFFF"/>
        </w:rPr>
        <w:t>hose realities</w:t>
      </w:r>
      <w:r w:rsidR="00AF6B66">
        <w:rPr>
          <w:color w:val="000000"/>
          <w:shd w:val="clear" w:color="auto" w:fill="FFFFFF"/>
        </w:rPr>
        <w:t>,</w:t>
      </w:r>
      <w:r w:rsidR="00197F11">
        <w:rPr>
          <w:color w:val="000000"/>
          <w:shd w:val="clear" w:color="auto" w:fill="FFFFFF"/>
        </w:rPr>
        <w:t xml:space="preserve"> </w:t>
      </w:r>
      <w:r w:rsidR="000E5E24">
        <w:rPr>
          <w:color w:val="000000"/>
          <w:shd w:val="clear" w:color="auto" w:fill="FFFFFF"/>
        </w:rPr>
        <w:t xml:space="preserve">I </w:t>
      </w:r>
      <w:r w:rsidR="00C513C7">
        <w:rPr>
          <w:color w:val="000000"/>
          <w:shd w:val="clear" w:color="auto" w:fill="FFFFFF"/>
        </w:rPr>
        <w:t xml:space="preserve">am </w:t>
      </w:r>
      <w:r w:rsidR="00FB2290" w:rsidRPr="00711B3D">
        <w:rPr>
          <w:color w:val="000000"/>
          <w:shd w:val="clear" w:color="auto" w:fill="FFFFFF"/>
        </w:rPr>
        <w:t>recommend</w:t>
      </w:r>
      <w:r w:rsidR="00C513C7">
        <w:rPr>
          <w:color w:val="000000"/>
          <w:shd w:val="clear" w:color="auto" w:fill="FFFFFF"/>
        </w:rPr>
        <w:t>ing</w:t>
      </w:r>
      <w:r w:rsidR="00FB2290" w:rsidRPr="00711B3D">
        <w:rPr>
          <w:color w:val="000000"/>
          <w:shd w:val="clear" w:color="auto" w:fill="FFFFFF"/>
        </w:rPr>
        <w:t xml:space="preserve"> a thoughtful phasing out of these tests. </w:t>
      </w:r>
    </w:p>
    <w:p w14:paraId="3B351692" w14:textId="271103FF" w:rsidR="00D76E16" w:rsidRDefault="000E5E24" w:rsidP="008A64FF">
      <w:pPr>
        <w:pStyle w:val="NormalWeb"/>
      </w:pPr>
      <w:r>
        <w:t xml:space="preserve">I </w:t>
      </w:r>
      <w:r w:rsidR="00B13809">
        <w:t xml:space="preserve">recommend that the Board </w:t>
      </w:r>
      <w:r w:rsidR="0073648D">
        <w:t xml:space="preserve">consider </w:t>
      </w:r>
      <w:r w:rsidR="00172B84">
        <w:t xml:space="preserve">this matter </w:t>
      </w:r>
      <w:r w:rsidR="0073648D">
        <w:t xml:space="preserve">and then vote on it at </w:t>
      </w:r>
      <w:r w:rsidR="004305DC">
        <w:t xml:space="preserve">the </w:t>
      </w:r>
      <w:r w:rsidR="6A5D702F">
        <w:t xml:space="preserve">January </w:t>
      </w:r>
      <w:r w:rsidR="004305DC">
        <w:t>meeting</w:t>
      </w:r>
      <w:r w:rsidR="006F2248">
        <w:t xml:space="preserve">, </w:t>
      </w:r>
      <w:r w:rsidR="00267F18">
        <w:t xml:space="preserve">so the </w:t>
      </w:r>
      <w:r w:rsidR="00890D3C">
        <w:t>Department</w:t>
      </w:r>
      <w:r w:rsidR="000D5919">
        <w:t xml:space="preserve"> can </w:t>
      </w:r>
      <w:r w:rsidR="00F2577F">
        <w:t xml:space="preserve">provide fair notice to </w:t>
      </w:r>
      <w:r w:rsidR="002B04CB">
        <w:t xml:space="preserve">students and to </w:t>
      </w:r>
      <w:r w:rsidR="00923A4B">
        <w:t xml:space="preserve">high </w:t>
      </w:r>
      <w:r w:rsidR="002B04CB">
        <w:t xml:space="preserve">schools for </w:t>
      </w:r>
      <w:r w:rsidR="00923A4B">
        <w:t xml:space="preserve">their </w:t>
      </w:r>
      <w:r w:rsidR="002B04CB">
        <w:t>course planning</w:t>
      </w:r>
      <w:r w:rsidR="00BE21BF">
        <w:t xml:space="preserve">. </w:t>
      </w:r>
      <w:r w:rsidR="00957587">
        <w:t>Rob Curtin, c</w:t>
      </w:r>
      <w:r w:rsidR="008A64FF">
        <w:t xml:space="preserve">hief </w:t>
      </w:r>
      <w:r w:rsidR="00957587">
        <w:t>o</w:t>
      </w:r>
      <w:r w:rsidR="008A64FF">
        <w:t xml:space="preserve">fficer </w:t>
      </w:r>
      <w:r w:rsidR="00957587">
        <w:t>for data, assessment, and accountability</w:t>
      </w:r>
      <w:r w:rsidR="005949B3">
        <w:t xml:space="preserve">, along with </w:t>
      </w:r>
      <w:r w:rsidR="00D76E16">
        <w:t xml:space="preserve">Associate Commissioner </w:t>
      </w:r>
      <w:proofErr w:type="spellStart"/>
      <w:r w:rsidR="00D76E16">
        <w:t>Michol</w:t>
      </w:r>
      <w:proofErr w:type="spellEnd"/>
      <w:r w:rsidR="00D76E16">
        <w:t xml:space="preserve"> </w:t>
      </w:r>
      <w:proofErr w:type="spellStart"/>
      <w:r w:rsidR="00D76E16">
        <w:t>Stapel</w:t>
      </w:r>
      <w:proofErr w:type="spellEnd"/>
      <w:r w:rsidR="00D76E16">
        <w:t xml:space="preserve"> </w:t>
      </w:r>
      <w:r w:rsidR="008A64FF">
        <w:t xml:space="preserve">and </w:t>
      </w:r>
      <w:r w:rsidR="00D76E16">
        <w:t>Lucy Wall of our legal staff</w:t>
      </w:r>
      <w:r w:rsidR="00151661">
        <w:t>,</w:t>
      </w:r>
      <w:r w:rsidR="00D76E16">
        <w:t xml:space="preserve"> will join us for the discussion on </w:t>
      </w:r>
      <w:r w:rsidR="5A7A4164">
        <w:t>December 17</w:t>
      </w:r>
      <w:r w:rsidR="008A64FF">
        <w:t xml:space="preserve">. </w:t>
      </w:r>
    </w:p>
    <w:p w14:paraId="1FA174EB" w14:textId="2EB075E0" w:rsidR="0039533A" w:rsidRDefault="0039533A"/>
    <w:sectPr w:rsidR="0039533A" w:rsidSect="007B3EE1">
      <w:footerReference w:type="default" r:id="rId14"/>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BF817" w14:textId="77777777" w:rsidR="006661C4" w:rsidRDefault="006661C4">
      <w:r>
        <w:separator/>
      </w:r>
    </w:p>
  </w:endnote>
  <w:endnote w:type="continuationSeparator" w:id="0">
    <w:p w14:paraId="310449A8" w14:textId="77777777" w:rsidR="006661C4" w:rsidRDefault="006661C4">
      <w:r>
        <w:continuationSeparator/>
      </w:r>
    </w:p>
  </w:endnote>
  <w:endnote w:type="continuationNotice" w:id="1">
    <w:p w14:paraId="391F2774" w14:textId="77777777" w:rsidR="006661C4" w:rsidRDefault="00666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891C0" w14:textId="77777777" w:rsidR="006661C4" w:rsidRDefault="006661C4">
      <w:r>
        <w:separator/>
      </w:r>
    </w:p>
  </w:footnote>
  <w:footnote w:type="continuationSeparator" w:id="0">
    <w:p w14:paraId="5D6188D6" w14:textId="77777777" w:rsidR="006661C4" w:rsidRDefault="006661C4">
      <w:r>
        <w:continuationSeparator/>
      </w:r>
    </w:p>
  </w:footnote>
  <w:footnote w:type="continuationNotice" w:id="1">
    <w:p w14:paraId="71D93B36" w14:textId="77777777" w:rsidR="006661C4" w:rsidRDefault="006661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0F1E1F47"/>
    <w:multiLevelType w:val="hybridMultilevel"/>
    <w:tmpl w:val="AF7A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10E0D"/>
    <w:multiLevelType w:val="multilevel"/>
    <w:tmpl w:val="60EA60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CF86E022">
      <w:start w:val="1"/>
      <w:numFmt w:val="decimal"/>
      <w:lvlText w:val="%1."/>
      <w:lvlJc w:val="left"/>
      <w:pPr>
        <w:tabs>
          <w:tab w:val="num" w:pos="720"/>
        </w:tabs>
        <w:ind w:left="720" w:hanging="360"/>
      </w:pPr>
    </w:lvl>
    <w:lvl w:ilvl="1" w:tplc="2E34EB76">
      <w:start w:val="1"/>
      <w:numFmt w:val="decimal"/>
      <w:lvlText w:val="%2."/>
      <w:lvlJc w:val="left"/>
      <w:pPr>
        <w:tabs>
          <w:tab w:val="num" w:pos="1440"/>
        </w:tabs>
        <w:ind w:left="1440" w:hanging="360"/>
      </w:pPr>
    </w:lvl>
    <w:lvl w:ilvl="2" w:tplc="970640EC">
      <w:start w:val="1"/>
      <w:numFmt w:val="decimal"/>
      <w:lvlText w:val="%3."/>
      <w:lvlJc w:val="left"/>
      <w:pPr>
        <w:tabs>
          <w:tab w:val="num" w:pos="2160"/>
        </w:tabs>
        <w:ind w:left="2160" w:hanging="360"/>
      </w:pPr>
    </w:lvl>
    <w:lvl w:ilvl="3" w:tplc="FC260B5A">
      <w:start w:val="1"/>
      <w:numFmt w:val="decimal"/>
      <w:lvlText w:val="%4."/>
      <w:lvlJc w:val="left"/>
      <w:pPr>
        <w:tabs>
          <w:tab w:val="num" w:pos="2880"/>
        </w:tabs>
        <w:ind w:left="2880" w:hanging="360"/>
      </w:pPr>
    </w:lvl>
    <w:lvl w:ilvl="4" w:tplc="C0C4AA3C">
      <w:start w:val="1"/>
      <w:numFmt w:val="decimal"/>
      <w:lvlText w:val="%5."/>
      <w:lvlJc w:val="left"/>
      <w:pPr>
        <w:tabs>
          <w:tab w:val="num" w:pos="3600"/>
        </w:tabs>
        <w:ind w:left="3600" w:hanging="360"/>
      </w:pPr>
    </w:lvl>
    <w:lvl w:ilvl="5" w:tplc="64C44544">
      <w:start w:val="1"/>
      <w:numFmt w:val="decimal"/>
      <w:lvlText w:val="%6."/>
      <w:lvlJc w:val="left"/>
      <w:pPr>
        <w:tabs>
          <w:tab w:val="num" w:pos="4320"/>
        </w:tabs>
        <w:ind w:left="4320" w:hanging="360"/>
      </w:pPr>
    </w:lvl>
    <w:lvl w:ilvl="6" w:tplc="99E8F18E">
      <w:start w:val="1"/>
      <w:numFmt w:val="decimal"/>
      <w:lvlText w:val="%7."/>
      <w:lvlJc w:val="left"/>
      <w:pPr>
        <w:tabs>
          <w:tab w:val="num" w:pos="5040"/>
        </w:tabs>
        <w:ind w:left="5040" w:hanging="360"/>
      </w:pPr>
    </w:lvl>
    <w:lvl w:ilvl="7" w:tplc="8BF0E3C2">
      <w:start w:val="1"/>
      <w:numFmt w:val="decimal"/>
      <w:lvlText w:val="%8."/>
      <w:lvlJc w:val="left"/>
      <w:pPr>
        <w:tabs>
          <w:tab w:val="num" w:pos="5760"/>
        </w:tabs>
        <w:ind w:left="5760" w:hanging="360"/>
      </w:pPr>
    </w:lvl>
    <w:lvl w:ilvl="8" w:tplc="328EF14C">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4"/>
  </w:num>
  <w:num w:numId="4">
    <w:abstractNumId w:val="17"/>
  </w:num>
  <w:num w:numId="5">
    <w:abstractNumId w:val="7"/>
  </w:num>
  <w:num w:numId="6">
    <w:abstractNumId w:val="15"/>
  </w:num>
  <w:num w:numId="7">
    <w:abstractNumId w:val="9"/>
  </w:num>
  <w:num w:numId="8">
    <w:abstractNumId w:val="3"/>
  </w:num>
  <w:num w:numId="9">
    <w:abstractNumId w:val="1"/>
  </w:num>
  <w:num w:numId="10">
    <w:abstractNumId w:val="0"/>
  </w:num>
  <w:num w:numId="11">
    <w:abstractNumId w:val="18"/>
  </w:num>
  <w:num w:numId="12">
    <w:abstractNumId w:val="10"/>
  </w:num>
  <w:num w:numId="13">
    <w:abstractNumId w:val="21"/>
  </w:num>
  <w:num w:numId="14">
    <w:abstractNumId w:val="14"/>
  </w:num>
  <w:num w:numId="15">
    <w:abstractNumId w:val="5"/>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3602"/>
    <w:rsid w:val="00005645"/>
    <w:rsid w:val="00005D37"/>
    <w:rsid w:val="00006E03"/>
    <w:rsid w:val="00012F0E"/>
    <w:rsid w:val="000154DB"/>
    <w:rsid w:val="00021821"/>
    <w:rsid w:val="00025507"/>
    <w:rsid w:val="000338B4"/>
    <w:rsid w:val="0004066E"/>
    <w:rsid w:val="00041CA1"/>
    <w:rsid w:val="00043ADE"/>
    <w:rsid w:val="000457B9"/>
    <w:rsid w:val="00046685"/>
    <w:rsid w:val="000475B1"/>
    <w:rsid w:val="00051C86"/>
    <w:rsid w:val="00051EAB"/>
    <w:rsid w:val="00052EFE"/>
    <w:rsid w:val="000556C1"/>
    <w:rsid w:val="000576C5"/>
    <w:rsid w:val="00060468"/>
    <w:rsid w:val="00062FA8"/>
    <w:rsid w:val="00064857"/>
    <w:rsid w:val="00080BA6"/>
    <w:rsid w:val="000833D3"/>
    <w:rsid w:val="0008530F"/>
    <w:rsid w:val="00085950"/>
    <w:rsid w:val="00093AFB"/>
    <w:rsid w:val="0009604D"/>
    <w:rsid w:val="0009729E"/>
    <w:rsid w:val="000A065E"/>
    <w:rsid w:val="000A0D6A"/>
    <w:rsid w:val="000A0F1D"/>
    <w:rsid w:val="000A59A0"/>
    <w:rsid w:val="000B1C0A"/>
    <w:rsid w:val="000B44A7"/>
    <w:rsid w:val="000B726B"/>
    <w:rsid w:val="000B7AA1"/>
    <w:rsid w:val="000C06B6"/>
    <w:rsid w:val="000C2726"/>
    <w:rsid w:val="000C27A7"/>
    <w:rsid w:val="000C2BCD"/>
    <w:rsid w:val="000C7C6E"/>
    <w:rsid w:val="000D0DB3"/>
    <w:rsid w:val="000D1D52"/>
    <w:rsid w:val="000D23B5"/>
    <w:rsid w:val="000D5919"/>
    <w:rsid w:val="000E0994"/>
    <w:rsid w:val="000E274D"/>
    <w:rsid w:val="000E49AC"/>
    <w:rsid w:val="000E5E24"/>
    <w:rsid w:val="000E5E95"/>
    <w:rsid w:val="000F28B1"/>
    <w:rsid w:val="000F4A72"/>
    <w:rsid w:val="000F4D5B"/>
    <w:rsid w:val="000F69BF"/>
    <w:rsid w:val="000F7309"/>
    <w:rsid w:val="0010052A"/>
    <w:rsid w:val="0010114E"/>
    <w:rsid w:val="00102369"/>
    <w:rsid w:val="00103ECF"/>
    <w:rsid w:val="001045C5"/>
    <w:rsid w:val="00110CB6"/>
    <w:rsid w:val="00111E4D"/>
    <w:rsid w:val="0011409B"/>
    <w:rsid w:val="001144C3"/>
    <w:rsid w:val="00116EE7"/>
    <w:rsid w:val="00121723"/>
    <w:rsid w:val="001258EC"/>
    <w:rsid w:val="00134901"/>
    <w:rsid w:val="00136904"/>
    <w:rsid w:val="001449CB"/>
    <w:rsid w:val="001511A4"/>
    <w:rsid w:val="00151661"/>
    <w:rsid w:val="0015328C"/>
    <w:rsid w:val="001579CF"/>
    <w:rsid w:val="00164507"/>
    <w:rsid w:val="00164823"/>
    <w:rsid w:val="001652E5"/>
    <w:rsid w:val="00165AB0"/>
    <w:rsid w:val="00167E8F"/>
    <w:rsid w:val="00170340"/>
    <w:rsid w:val="001708C6"/>
    <w:rsid w:val="001710B3"/>
    <w:rsid w:val="00172B84"/>
    <w:rsid w:val="00175E2C"/>
    <w:rsid w:val="00185E9E"/>
    <w:rsid w:val="00187B77"/>
    <w:rsid w:val="00190AEB"/>
    <w:rsid w:val="00191F33"/>
    <w:rsid w:val="00193AE7"/>
    <w:rsid w:val="00196311"/>
    <w:rsid w:val="00196659"/>
    <w:rsid w:val="00197F11"/>
    <w:rsid w:val="001A3384"/>
    <w:rsid w:val="001A7E0E"/>
    <w:rsid w:val="001B2127"/>
    <w:rsid w:val="001C0E08"/>
    <w:rsid w:val="001D20AC"/>
    <w:rsid w:val="001D2934"/>
    <w:rsid w:val="001D4709"/>
    <w:rsid w:val="001D4F6E"/>
    <w:rsid w:val="001D5128"/>
    <w:rsid w:val="001E3707"/>
    <w:rsid w:val="001E4C88"/>
    <w:rsid w:val="001E57B5"/>
    <w:rsid w:val="001E5F97"/>
    <w:rsid w:val="001F0663"/>
    <w:rsid w:val="001F1BC3"/>
    <w:rsid w:val="001F5005"/>
    <w:rsid w:val="001F56D8"/>
    <w:rsid w:val="001F5825"/>
    <w:rsid w:val="00200F90"/>
    <w:rsid w:val="00201172"/>
    <w:rsid w:val="00201C45"/>
    <w:rsid w:val="00203648"/>
    <w:rsid w:val="00210C78"/>
    <w:rsid w:val="002111CB"/>
    <w:rsid w:val="0021233E"/>
    <w:rsid w:val="00213AD5"/>
    <w:rsid w:val="00215FA9"/>
    <w:rsid w:val="002163A1"/>
    <w:rsid w:val="00220C76"/>
    <w:rsid w:val="002308C1"/>
    <w:rsid w:val="00231596"/>
    <w:rsid w:val="00237ECA"/>
    <w:rsid w:val="00240B0E"/>
    <w:rsid w:val="002416E7"/>
    <w:rsid w:val="00241A1F"/>
    <w:rsid w:val="00243A55"/>
    <w:rsid w:val="002502CB"/>
    <w:rsid w:val="002523A5"/>
    <w:rsid w:val="00252B06"/>
    <w:rsid w:val="00261BFC"/>
    <w:rsid w:val="002654B4"/>
    <w:rsid w:val="00267F18"/>
    <w:rsid w:val="00271228"/>
    <w:rsid w:val="002713FC"/>
    <w:rsid w:val="00273152"/>
    <w:rsid w:val="00276EF2"/>
    <w:rsid w:val="0028007E"/>
    <w:rsid w:val="002813B0"/>
    <w:rsid w:val="00291F01"/>
    <w:rsid w:val="002A0EF6"/>
    <w:rsid w:val="002A3E22"/>
    <w:rsid w:val="002A68B5"/>
    <w:rsid w:val="002B030B"/>
    <w:rsid w:val="002B04CB"/>
    <w:rsid w:val="002B09A2"/>
    <w:rsid w:val="002B1689"/>
    <w:rsid w:val="002B48F5"/>
    <w:rsid w:val="002B4B10"/>
    <w:rsid w:val="002B6311"/>
    <w:rsid w:val="002C0089"/>
    <w:rsid w:val="002C0CF9"/>
    <w:rsid w:val="002C2CDF"/>
    <w:rsid w:val="002C428D"/>
    <w:rsid w:val="002C56BD"/>
    <w:rsid w:val="002C622E"/>
    <w:rsid w:val="002D298A"/>
    <w:rsid w:val="002D4EB8"/>
    <w:rsid w:val="002D6DA3"/>
    <w:rsid w:val="002D79A8"/>
    <w:rsid w:val="002F3534"/>
    <w:rsid w:val="002F5424"/>
    <w:rsid w:val="00306095"/>
    <w:rsid w:val="00307FDD"/>
    <w:rsid w:val="003148C4"/>
    <w:rsid w:val="00315230"/>
    <w:rsid w:val="003166C8"/>
    <w:rsid w:val="00316F05"/>
    <w:rsid w:val="00329642"/>
    <w:rsid w:val="003300A8"/>
    <w:rsid w:val="00330D15"/>
    <w:rsid w:val="003320AA"/>
    <w:rsid w:val="00335F46"/>
    <w:rsid w:val="00336C57"/>
    <w:rsid w:val="00340610"/>
    <w:rsid w:val="00341984"/>
    <w:rsid w:val="0034715D"/>
    <w:rsid w:val="0035445A"/>
    <w:rsid w:val="00354C15"/>
    <w:rsid w:val="003550DC"/>
    <w:rsid w:val="003603BC"/>
    <w:rsid w:val="00360559"/>
    <w:rsid w:val="00360FC0"/>
    <w:rsid w:val="00361405"/>
    <w:rsid w:val="00361467"/>
    <w:rsid w:val="00362F9C"/>
    <w:rsid w:val="00363A77"/>
    <w:rsid w:val="00363EC5"/>
    <w:rsid w:val="00365F2F"/>
    <w:rsid w:val="0037401C"/>
    <w:rsid w:val="0039194F"/>
    <w:rsid w:val="0039533A"/>
    <w:rsid w:val="003953C8"/>
    <w:rsid w:val="00395ABE"/>
    <w:rsid w:val="003A2F60"/>
    <w:rsid w:val="003B273F"/>
    <w:rsid w:val="003B43E3"/>
    <w:rsid w:val="003C0084"/>
    <w:rsid w:val="003C30E1"/>
    <w:rsid w:val="003C4139"/>
    <w:rsid w:val="003C5D90"/>
    <w:rsid w:val="003D0B9D"/>
    <w:rsid w:val="003D0F91"/>
    <w:rsid w:val="003D1152"/>
    <w:rsid w:val="003D25FA"/>
    <w:rsid w:val="003D335F"/>
    <w:rsid w:val="003D38A9"/>
    <w:rsid w:val="003D5670"/>
    <w:rsid w:val="003E7AF6"/>
    <w:rsid w:val="003F42F4"/>
    <w:rsid w:val="003F49FC"/>
    <w:rsid w:val="004019B7"/>
    <w:rsid w:val="00402BCF"/>
    <w:rsid w:val="0040318A"/>
    <w:rsid w:val="00404B36"/>
    <w:rsid w:val="00405677"/>
    <w:rsid w:val="0040659C"/>
    <w:rsid w:val="0041210C"/>
    <w:rsid w:val="00414BBD"/>
    <w:rsid w:val="004159AD"/>
    <w:rsid w:val="004167BD"/>
    <w:rsid w:val="004173F3"/>
    <w:rsid w:val="004202BA"/>
    <w:rsid w:val="004233C3"/>
    <w:rsid w:val="004242A3"/>
    <w:rsid w:val="004305DC"/>
    <w:rsid w:val="00435E8F"/>
    <w:rsid w:val="00441284"/>
    <w:rsid w:val="00442409"/>
    <w:rsid w:val="00442F66"/>
    <w:rsid w:val="0045384A"/>
    <w:rsid w:val="004621DF"/>
    <w:rsid w:val="004641DB"/>
    <w:rsid w:val="00465F59"/>
    <w:rsid w:val="00466D00"/>
    <w:rsid w:val="00466F26"/>
    <w:rsid w:val="00471607"/>
    <w:rsid w:val="00473F1D"/>
    <w:rsid w:val="004777F5"/>
    <w:rsid w:val="00480FC6"/>
    <w:rsid w:val="00481D9E"/>
    <w:rsid w:val="00484D70"/>
    <w:rsid w:val="00485687"/>
    <w:rsid w:val="00487367"/>
    <w:rsid w:val="00487EF3"/>
    <w:rsid w:val="00491ABF"/>
    <w:rsid w:val="0049325F"/>
    <w:rsid w:val="004934E8"/>
    <w:rsid w:val="00493CB7"/>
    <w:rsid w:val="004A33E4"/>
    <w:rsid w:val="004A4B97"/>
    <w:rsid w:val="004A669E"/>
    <w:rsid w:val="004A7C2E"/>
    <w:rsid w:val="004B2D72"/>
    <w:rsid w:val="004B3C8A"/>
    <w:rsid w:val="004C11C7"/>
    <w:rsid w:val="004D040A"/>
    <w:rsid w:val="004D1098"/>
    <w:rsid w:val="004D2264"/>
    <w:rsid w:val="004D4CF2"/>
    <w:rsid w:val="004D6021"/>
    <w:rsid w:val="004D6A4B"/>
    <w:rsid w:val="004E060F"/>
    <w:rsid w:val="004E5697"/>
    <w:rsid w:val="004F02BC"/>
    <w:rsid w:val="004F2ACF"/>
    <w:rsid w:val="005002A8"/>
    <w:rsid w:val="00501082"/>
    <w:rsid w:val="00504706"/>
    <w:rsid w:val="00507BF7"/>
    <w:rsid w:val="00510032"/>
    <w:rsid w:val="00510B10"/>
    <w:rsid w:val="00511435"/>
    <w:rsid w:val="00511E41"/>
    <w:rsid w:val="005135B4"/>
    <w:rsid w:val="00513AB5"/>
    <w:rsid w:val="00515002"/>
    <w:rsid w:val="00516A0F"/>
    <w:rsid w:val="00520F8B"/>
    <w:rsid w:val="005217FC"/>
    <w:rsid w:val="00521E4E"/>
    <w:rsid w:val="00531962"/>
    <w:rsid w:val="005340C5"/>
    <w:rsid w:val="00534A26"/>
    <w:rsid w:val="00534FF2"/>
    <w:rsid w:val="00536648"/>
    <w:rsid w:val="005430E2"/>
    <w:rsid w:val="005463E4"/>
    <w:rsid w:val="0055308F"/>
    <w:rsid w:val="00554B85"/>
    <w:rsid w:val="00554F3B"/>
    <w:rsid w:val="00555019"/>
    <w:rsid w:val="00563A8F"/>
    <w:rsid w:val="00571660"/>
    <w:rsid w:val="00571666"/>
    <w:rsid w:val="005763BE"/>
    <w:rsid w:val="00580DFA"/>
    <w:rsid w:val="0058267B"/>
    <w:rsid w:val="00585E59"/>
    <w:rsid w:val="0058702A"/>
    <w:rsid w:val="0059178C"/>
    <w:rsid w:val="005949B3"/>
    <w:rsid w:val="00595D74"/>
    <w:rsid w:val="00596375"/>
    <w:rsid w:val="005A161B"/>
    <w:rsid w:val="005A3DFB"/>
    <w:rsid w:val="005A4C11"/>
    <w:rsid w:val="005A5C7E"/>
    <w:rsid w:val="005B0DAB"/>
    <w:rsid w:val="005B327B"/>
    <w:rsid w:val="005B3309"/>
    <w:rsid w:val="005C1013"/>
    <w:rsid w:val="005C1D87"/>
    <w:rsid w:val="005C47DB"/>
    <w:rsid w:val="005C5920"/>
    <w:rsid w:val="005D013E"/>
    <w:rsid w:val="005D05D6"/>
    <w:rsid w:val="005D1011"/>
    <w:rsid w:val="005D4DBE"/>
    <w:rsid w:val="005D7A26"/>
    <w:rsid w:val="005E041C"/>
    <w:rsid w:val="005E3535"/>
    <w:rsid w:val="005E3A6C"/>
    <w:rsid w:val="005E4C60"/>
    <w:rsid w:val="005E5C82"/>
    <w:rsid w:val="005E7E29"/>
    <w:rsid w:val="005F2DD8"/>
    <w:rsid w:val="005F3563"/>
    <w:rsid w:val="005F4333"/>
    <w:rsid w:val="005F6B78"/>
    <w:rsid w:val="005F7A10"/>
    <w:rsid w:val="00602C0E"/>
    <w:rsid w:val="00603C4D"/>
    <w:rsid w:val="00603CA0"/>
    <w:rsid w:val="00607C24"/>
    <w:rsid w:val="00611085"/>
    <w:rsid w:val="00616E24"/>
    <w:rsid w:val="00620208"/>
    <w:rsid w:val="00622645"/>
    <w:rsid w:val="00626A0E"/>
    <w:rsid w:val="00630B70"/>
    <w:rsid w:val="00634EB6"/>
    <w:rsid w:val="00635070"/>
    <w:rsid w:val="006375F6"/>
    <w:rsid w:val="0064650A"/>
    <w:rsid w:val="0064770F"/>
    <w:rsid w:val="00652CE5"/>
    <w:rsid w:val="00653DA3"/>
    <w:rsid w:val="00654435"/>
    <w:rsid w:val="00656E10"/>
    <w:rsid w:val="00662CAC"/>
    <w:rsid w:val="0066458A"/>
    <w:rsid w:val="006646C8"/>
    <w:rsid w:val="00664F3F"/>
    <w:rsid w:val="00665F30"/>
    <w:rsid w:val="00666136"/>
    <w:rsid w:val="006661C4"/>
    <w:rsid w:val="006667C0"/>
    <w:rsid w:val="0066789B"/>
    <w:rsid w:val="00670F07"/>
    <w:rsid w:val="0067668A"/>
    <w:rsid w:val="00680CCF"/>
    <w:rsid w:val="00681C2D"/>
    <w:rsid w:val="006846AC"/>
    <w:rsid w:val="00686127"/>
    <w:rsid w:val="00691197"/>
    <w:rsid w:val="006925C9"/>
    <w:rsid w:val="0069410C"/>
    <w:rsid w:val="006A0F24"/>
    <w:rsid w:val="006A3D35"/>
    <w:rsid w:val="006A5EC7"/>
    <w:rsid w:val="006A7291"/>
    <w:rsid w:val="006B0135"/>
    <w:rsid w:val="006B2F07"/>
    <w:rsid w:val="006B37CB"/>
    <w:rsid w:val="006C0F45"/>
    <w:rsid w:val="006C1777"/>
    <w:rsid w:val="006C32D4"/>
    <w:rsid w:val="006C6120"/>
    <w:rsid w:val="006D3267"/>
    <w:rsid w:val="006D4E62"/>
    <w:rsid w:val="006D6996"/>
    <w:rsid w:val="006D732C"/>
    <w:rsid w:val="006D7E4E"/>
    <w:rsid w:val="006E3DA6"/>
    <w:rsid w:val="006E67D0"/>
    <w:rsid w:val="006E6E94"/>
    <w:rsid w:val="006F2248"/>
    <w:rsid w:val="006F339C"/>
    <w:rsid w:val="006F5210"/>
    <w:rsid w:val="006F57AE"/>
    <w:rsid w:val="006F7CAB"/>
    <w:rsid w:val="00703F57"/>
    <w:rsid w:val="0070548F"/>
    <w:rsid w:val="007072FB"/>
    <w:rsid w:val="00711AB6"/>
    <w:rsid w:val="00711B3D"/>
    <w:rsid w:val="00711C14"/>
    <w:rsid w:val="00713DC9"/>
    <w:rsid w:val="00714801"/>
    <w:rsid w:val="007155C0"/>
    <w:rsid w:val="007229CF"/>
    <w:rsid w:val="007256AB"/>
    <w:rsid w:val="00734BC0"/>
    <w:rsid w:val="0073648D"/>
    <w:rsid w:val="007374CB"/>
    <w:rsid w:val="00741038"/>
    <w:rsid w:val="0074422E"/>
    <w:rsid w:val="0074692C"/>
    <w:rsid w:val="007500A6"/>
    <w:rsid w:val="00750959"/>
    <w:rsid w:val="00750D49"/>
    <w:rsid w:val="00755C81"/>
    <w:rsid w:val="007569B3"/>
    <w:rsid w:val="00761FD8"/>
    <w:rsid w:val="0076317C"/>
    <w:rsid w:val="00763B5B"/>
    <w:rsid w:val="00763C00"/>
    <w:rsid w:val="007665E9"/>
    <w:rsid w:val="00767A82"/>
    <w:rsid w:val="00770382"/>
    <w:rsid w:val="0077043F"/>
    <w:rsid w:val="00770CAE"/>
    <w:rsid w:val="007732FB"/>
    <w:rsid w:val="00774BD3"/>
    <w:rsid w:val="00776BBC"/>
    <w:rsid w:val="00784A89"/>
    <w:rsid w:val="00784ACC"/>
    <w:rsid w:val="00785AB1"/>
    <w:rsid w:val="00785F0D"/>
    <w:rsid w:val="007877EF"/>
    <w:rsid w:val="00787E2D"/>
    <w:rsid w:val="00791578"/>
    <w:rsid w:val="00792ED0"/>
    <w:rsid w:val="00793595"/>
    <w:rsid w:val="007A587E"/>
    <w:rsid w:val="007B0004"/>
    <w:rsid w:val="007B3EE1"/>
    <w:rsid w:val="007B53B9"/>
    <w:rsid w:val="007B5827"/>
    <w:rsid w:val="007C0FDB"/>
    <w:rsid w:val="007C52AA"/>
    <w:rsid w:val="007C6735"/>
    <w:rsid w:val="007D2CAF"/>
    <w:rsid w:val="007D3833"/>
    <w:rsid w:val="007D7CB2"/>
    <w:rsid w:val="007E2623"/>
    <w:rsid w:val="007E2E1E"/>
    <w:rsid w:val="007E62A6"/>
    <w:rsid w:val="007F35E3"/>
    <w:rsid w:val="008015A0"/>
    <w:rsid w:val="00801CB5"/>
    <w:rsid w:val="00803008"/>
    <w:rsid w:val="008053AE"/>
    <w:rsid w:val="00807100"/>
    <w:rsid w:val="00807EBF"/>
    <w:rsid w:val="008126E8"/>
    <w:rsid w:val="008163FF"/>
    <w:rsid w:val="00824A61"/>
    <w:rsid w:val="00825B6A"/>
    <w:rsid w:val="008274D9"/>
    <w:rsid w:val="00830AC1"/>
    <w:rsid w:val="0083108B"/>
    <w:rsid w:val="00831CE9"/>
    <w:rsid w:val="00832A24"/>
    <w:rsid w:val="00833B7D"/>
    <w:rsid w:val="0083611B"/>
    <w:rsid w:val="00841589"/>
    <w:rsid w:val="00842FD1"/>
    <w:rsid w:val="00843308"/>
    <w:rsid w:val="00843FFE"/>
    <w:rsid w:val="00844114"/>
    <w:rsid w:val="00844D0E"/>
    <w:rsid w:val="008475E5"/>
    <w:rsid w:val="00847ACE"/>
    <w:rsid w:val="008551A3"/>
    <w:rsid w:val="00855B69"/>
    <w:rsid w:val="00856EA1"/>
    <w:rsid w:val="0086463D"/>
    <w:rsid w:val="00864F2C"/>
    <w:rsid w:val="00865449"/>
    <w:rsid w:val="00865C47"/>
    <w:rsid w:val="00867C54"/>
    <w:rsid w:val="00880F39"/>
    <w:rsid w:val="008862AD"/>
    <w:rsid w:val="0088719D"/>
    <w:rsid w:val="00890D3C"/>
    <w:rsid w:val="0089434C"/>
    <w:rsid w:val="00896E27"/>
    <w:rsid w:val="008A07BF"/>
    <w:rsid w:val="008A1124"/>
    <w:rsid w:val="008A5685"/>
    <w:rsid w:val="008A64FF"/>
    <w:rsid w:val="008A6FE5"/>
    <w:rsid w:val="008B14B1"/>
    <w:rsid w:val="008B7D87"/>
    <w:rsid w:val="008C238A"/>
    <w:rsid w:val="008C5534"/>
    <w:rsid w:val="008C5ECA"/>
    <w:rsid w:val="008C6578"/>
    <w:rsid w:val="008C6F0E"/>
    <w:rsid w:val="008D0443"/>
    <w:rsid w:val="008D1C58"/>
    <w:rsid w:val="008D470F"/>
    <w:rsid w:val="008D5853"/>
    <w:rsid w:val="008E53BD"/>
    <w:rsid w:val="008E6E59"/>
    <w:rsid w:val="008E732C"/>
    <w:rsid w:val="008E73EB"/>
    <w:rsid w:val="008F18E7"/>
    <w:rsid w:val="008F57DA"/>
    <w:rsid w:val="008FD222"/>
    <w:rsid w:val="009005EB"/>
    <w:rsid w:val="00901C88"/>
    <w:rsid w:val="0090233B"/>
    <w:rsid w:val="009048AD"/>
    <w:rsid w:val="00917F9D"/>
    <w:rsid w:val="00917FC7"/>
    <w:rsid w:val="00923A4B"/>
    <w:rsid w:val="00932810"/>
    <w:rsid w:val="00932C66"/>
    <w:rsid w:val="00936F13"/>
    <w:rsid w:val="00937BC3"/>
    <w:rsid w:val="00946156"/>
    <w:rsid w:val="009468E4"/>
    <w:rsid w:val="00947C0C"/>
    <w:rsid w:val="009510A8"/>
    <w:rsid w:val="00951E2B"/>
    <w:rsid w:val="00955005"/>
    <w:rsid w:val="00955888"/>
    <w:rsid w:val="00957587"/>
    <w:rsid w:val="0096377A"/>
    <w:rsid w:val="0096443E"/>
    <w:rsid w:val="0097067C"/>
    <w:rsid w:val="00972AD9"/>
    <w:rsid w:val="00976F4C"/>
    <w:rsid w:val="009778D0"/>
    <w:rsid w:val="00980452"/>
    <w:rsid w:val="00986649"/>
    <w:rsid w:val="009948D1"/>
    <w:rsid w:val="00995AE4"/>
    <w:rsid w:val="00996805"/>
    <w:rsid w:val="009A3F37"/>
    <w:rsid w:val="009A76CD"/>
    <w:rsid w:val="009B333C"/>
    <w:rsid w:val="009B3502"/>
    <w:rsid w:val="009B3A73"/>
    <w:rsid w:val="009B4B18"/>
    <w:rsid w:val="009B6432"/>
    <w:rsid w:val="009C1350"/>
    <w:rsid w:val="009C319B"/>
    <w:rsid w:val="009D11E3"/>
    <w:rsid w:val="009D5CBC"/>
    <w:rsid w:val="009D638D"/>
    <w:rsid w:val="009D7788"/>
    <w:rsid w:val="009E48AC"/>
    <w:rsid w:val="009E494B"/>
    <w:rsid w:val="009E5DE8"/>
    <w:rsid w:val="009E7247"/>
    <w:rsid w:val="009E7EA9"/>
    <w:rsid w:val="009F5663"/>
    <w:rsid w:val="009F7A16"/>
    <w:rsid w:val="00A02507"/>
    <w:rsid w:val="00A02608"/>
    <w:rsid w:val="00A040C3"/>
    <w:rsid w:val="00A04D6D"/>
    <w:rsid w:val="00A04D90"/>
    <w:rsid w:val="00A20194"/>
    <w:rsid w:val="00A21277"/>
    <w:rsid w:val="00A2314F"/>
    <w:rsid w:val="00A327E4"/>
    <w:rsid w:val="00A33122"/>
    <w:rsid w:val="00A37BA6"/>
    <w:rsid w:val="00A37CC3"/>
    <w:rsid w:val="00A423CF"/>
    <w:rsid w:val="00A4251A"/>
    <w:rsid w:val="00A4297E"/>
    <w:rsid w:val="00A464FB"/>
    <w:rsid w:val="00A47685"/>
    <w:rsid w:val="00A50578"/>
    <w:rsid w:val="00A53851"/>
    <w:rsid w:val="00A54790"/>
    <w:rsid w:val="00A555FD"/>
    <w:rsid w:val="00A55C81"/>
    <w:rsid w:val="00A60203"/>
    <w:rsid w:val="00A60901"/>
    <w:rsid w:val="00A62A71"/>
    <w:rsid w:val="00A64182"/>
    <w:rsid w:val="00A65CE6"/>
    <w:rsid w:val="00A669F1"/>
    <w:rsid w:val="00A70FE3"/>
    <w:rsid w:val="00A73C30"/>
    <w:rsid w:val="00A76105"/>
    <w:rsid w:val="00A7681B"/>
    <w:rsid w:val="00A7700F"/>
    <w:rsid w:val="00A80D65"/>
    <w:rsid w:val="00A82B35"/>
    <w:rsid w:val="00A86AE1"/>
    <w:rsid w:val="00A87D40"/>
    <w:rsid w:val="00A9121F"/>
    <w:rsid w:val="00A91FF8"/>
    <w:rsid w:val="00A925C1"/>
    <w:rsid w:val="00A935A3"/>
    <w:rsid w:val="00A93A5E"/>
    <w:rsid w:val="00A94128"/>
    <w:rsid w:val="00A94F83"/>
    <w:rsid w:val="00A954F1"/>
    <w:rsid w:val="00AA2C45"/>
    <w:rsid w:val="00AA46CF"/>
    <w:rsid w:val="00AA4D66"/>
    <w:rsid w:val="00AA53EA"/>
    <w:rsid w:val="00AB5330"/>
    <w:rsid w:val="00AC1A57"/>
    <w:rsid w:val="00AC1C82"/>
    <w:rsid w:val="00AC355B"/>
    <w:rsid w:val="00AD1721"/>
    <w:rsid w:val="00AD3989"/>
    <w:rsid w:val="00AD461E"/>
    <w:rsid w:val="00AD58F2"/>
    <w:rsid w:val="00AD5ABC"/>
    <w:rsid w:val="00AD745A"/>
    <w:rsid w:val="00AE036F"/>
    <w:rsid w:val="00AE40B7"/>
    <w:rsid w:val="00AF0A91"/>
    <w:rsid w:val="00AF1413"/>
    <w:rsid w:val="00AF2E1F"/>
    <w:rsid w:val="00AF406C"/>
    <w:rsid w:val="00AF6352"/>
    <w:rsid w:val="00AF6B66"/>
    <w:rsid w:val="00B0351F"/>
    <w:rsid w:val="00B10B56"/>
    <w:rsid w:val="00B11D20"/>
    <w:rsid w:val="00B13809"/>
    <w:rsid w:val="00B13D27"/>
    <w:rsid w:val="00B15E7C"/>
    <w:rsid w:val="00B16F6F"/>
    <w:rsid w:val="00B20D7F"/>
    <w:rsid w:val="00B23AD1"/>
    <w:rsid w:val="00B26E87"/>
    <w:rsid w:val="00B34968"/>
    <w:rsid w:val="00B3741A"/>
    <w:rsid w:val="00B37922"/>
    <w:rsid w:val="00B406F4"/>
    <w:rsid w:val="00B411B7"/>
    <w:rsid w:val="00B46222"/>
    <w:rsid w:val="00B51A5F"/>
    <w:rsid w:val="00B545A6"/>
    <w:rsid w:val="00B56DF0"/>
    <w:rsid w:val="00B57D84"/>
    <w:rsid w:val="00B61381"/>
    <w:rsid w:val="00B6230A"/>
    <w:rsid w:val="00B62893"/>
    <w:rsid w:val="00B74FF3"/>
    <w:rsid w:val="00B76392"/>
    <w:rsid w:val="00B81971"/>
    <w:rsid w:val="00B81FEF"/>
    <w:rsid w:val="00B836AF"/>
    <w:rsid w:val="00B83F08"/>
    <w:rsid w:val="00B84176"/>
    <w:rsid w:val="00B9714D"/>
    <w:rsid w:val="00BA1BA6"/>
    <w:rsid w:val="00BA21E7"/>
    <w:rsid w:val="00BA6910"/>
    <w:rsid w:val="00BA7399"/>
    <w:rsid w:val="00BB208C"/>
    <w:rsid w:val="00BB31FB"/>
    <w:rsid w:val="00BB5D8F"/>
    <w:rsid w:val="00BB7B46"/>
    <w:rsid w:val="00BB7BB2"/>
    <w:rsid w:val="00BC0B4A"/>
    <w:rsid w:val="00BD0B0A"/>
    <w:rsid w:val="00BD248D"/>
    <w:rsid w:val="00BD2885"/>
    <w:rsid w:val="00BD50EC"/>
    <w:rsid w:val="00BD6B60"/>
    <w:rsid w:val="00BD7402"/>
    <w:rsid w:val="00BE2178"/>
    <w:rsid w:val="00BE21BF"/>
    <w:rsid w:val="00BE7404"/>
    <w:rsid w:val="00BF4ECA"/>
    <w:rsid w:val="00BF65B8"/>
    <w:rsid w:val="00C003E1"/>
    <w:rsid w:val="00C029D9"/>
    <w:rsid w:val="00C16853"/>
    <w:rsid w:val="00C20A80"/>
    <w:rsid w:val="00C24857"/>
    <w:rsid w:val="00C32195"/>
    <w:rsid w:val="00C34091"/>
    <w:rsid w:val="00C35831"/>
    <w:rsid w:val="00C37E40"/>
    <w:rsid w:val="00C41BE1"/>
    <w:rsid w:val="00C45F02"/>
    <w:rsid w:val="00C46D5F"/>
    <w:rsid w:val="00C4765E"/>
    <w:rsid w:val="00C47D72"/>
    <w:rsid w:val="00C513C7"/>
    <w:rsid w:val="00C57023"/>
    <w:rsid w:val="00C65880"/>
    <w:rsid w:val="00C65C90"/>
    <w:rsid w:val="00C66AA4"/>
    <w:rsid w:val="00C67032"/>
    <w:rsid w:val="00C6734C"/>
    <w:rsid w:val="00C7397D"/>
    <w:rsid w:val="00C750B5"/>
    <w:rsid w:val="00C77525"/>
    <w:rsid w:val="00C8049E"/>
    <w:rsid w:val="00C80985"/>
    <w:rsid w:val="00C81340"/>
    <w:rsid w:val="00C83FBB"/>
    <w:rsid w:val="00C87116"/>
    <w:rsid w:val="00C8776E"/>
    <w:rsid w:val="00C87E33"/>
    <w:rsid w:val="00C931AB"/>
    <w:rsid w:val="00C93A97"/>
    <w:rsid w:val="00C94DA7"/>
    <w:rsid w:val="00C974A6"/>
    <w:rsid w:val="00CA0AB7"/>
    <w:rsid w:val="00CA1015"/>
    <w:rsid w:val="00CA24D1"/>
    <w:rsid w:val="00CA64F6"/>
    <w:rsid w:val="00CB0800"/>
    <w:rsid w:val="00CB0AC3"/>
    <w:rsid w:val="00CB0D38"/>
    <w:rsid w:val="00CB0D46"/>
    <w:rsid w:val="00CB3E17"/>
    <w:rsid w:val="00CB70FF"/>
    <w:rsid w:val="00CB7991"/>
    <w:rsid w:val="00CC0D5A"/>
    <w:rsid w:val="00CC48A2"/>
    <w:rsid w:val="00CC62B2"/>
    <w:rsid w:val="00CC66FF"/>
    <w:rsid w:val="00CC6C12"/>
    <w:rsid w:val="00CC756F"/>
    <w:rsid w:val="00CD6BD9"/>
    <w:rsid w:val="00CE03EB"/>
    <w:rsid w:val="00CE5315"/>
    <w:rsid w:val="00CE5E2C"/>
    <w:rsid w:val="00CF66F0"/>
    <w:rsid w:val="00D00F0A"/>
    <w:rsid w:val="00D0526F"/>
    <w:rsid w:val="00D07623"/>
    <w:rsid w:val="00D10828"/>
    <w:rsid w:val="00D135F0"/>
    <w:rsid w:val="00D1782C"/>
    <w:rsid w:val="00D21283"/>
    <w:rsid w:val="00D21D82"/>
    <w:rsid w:val="00D2509D"/>
    <w:rsid w:val="00D25DA4"/>
    <w:rsid w:val="00D25FBF"/>
    <w:rsid w:val="00D40BDB"/>
    <w:rsid w:val="00D456B8"/>
    <w:rsid w:val="00D47035"/>
    <w:rsid w:val="00D52CCF"/>
    <w:rsid w:val="00D54AED"/>
    <w:rsid w:val="00D57EE3"/>
    <w:rsid w:val="00D60F9C"/>
    <w:rsid w:val="00D72D93"/>
    <w:rsid w:val="00D73B50"/>
    <w:rsid w:val="00D73C51"/>
    <w:rsid w:val="00D744BC"/>
    <w:rsid w:val="00D76E16"/>
    <w:rsid w:val="00D854CB"/>
    <w:rsid w:val="00D875E3"/>
    <w:rsid w:val="00D87AA2"/>
    <w:rsid w:val="00D93DB6"/>
    <w:rsid w:val="00D9488D"/>
    <w:rsid w:val="00D9526F"/>
    <w:rsid w:val="00DA03C9"/>
    <w:rsid w:val="00DA1886"/>
    <w:rsid w:val="00DA3230"/>
    <w:rsid w:val="00DA3504"/>
    <w:rsid w:val="00DA6385"/>
    <w:rsid w:val="00DB1097"/>
    <w:rsid w:val="00DB23E0"/>
    <w:rsid w:val="00DB4613"/>
    <w:rsid w:val="00DB5DFB"/>
    <w:rsid w:val="00DB6B57"/>
    <w:rsid w:val="00DC10F4"/>
    <w:rsid w:val="00DC3423"/>
    <w:rsid w:val="00DD0F31"/>
    <w:rsid w:val="00DD1603"/>
    <w:rsid w:val="00DD1E7A"/>
    <w:rsid w:val="00DD279E"/>
    <w:rsid w:val="00DE689B"/>
    <w:rsid w:val="00DE73A8"/>
    <w:rsid w:val="00DF544F"/>
    <w:rsid w:val="00E00A7F"/>
    <w:rsid w:val="00E00E93"/>
    <w:rsid w:val="00E01297"/>
    <w:rsid w:val="00E03D02"/>
    <w:rsid w:val="00E04CDB"/>
    <w:rsid w:val="00E06DAC"/>
    <w:rsid w:val="00E11954"/>
    <w:rsid w:val="00E20E1D"/>
    <w:rsid w:val="00E25398"/>
    <w:rsid w:val="00E3387C"/>
    <w:rsid w:val="00E429C8"/>
    <w:rsid w:val="00E43496"/>
    <w:rsid w:val="00E43720"/>
    <w:rsid w:val="00E466AE"/>
    <w:rsid w:val="00E47D6B"/>
    <w:rsid w:val="00E520CA"/>
    <w:rsid w:val="00E52B6C"/>
    <w:rsid w:val="00E555C3"/>
    <w:rsid w:val="00E609E5"/>
    <w:rsid w:val="00E730C5"/>
    <w:rsid w:val="00E76581"/>
    <w:rsid w:val="00E77FAD"/>
    <w:rsid w:val="00E81645"/>
    <w:rsid w:val="00E8242F"/>
    <w:rsid w:val="00E91B1E"/>
    <w:rsid w:val="00E93CFB"/>
    <w:rsid w:val="00E95F74"/>
    <w:rsid w:val="00E961C6"/>
    <w:rsid w:val="00E96405"/>
    <w:rsid w:val="00EA1367"/>
    <w:rsid w:val="00EA452A"/>
    <w:rsid w:val="00EA54A8"/>
    <w:rsid w:val="00EA730B"/>
    <w:rsid w:val="00EB17D8"/>
    <w:rsid w:val="00EB1D94"/>
    <w:rsid w:val="00EC112C"/>
    <w:rsid w:val="00EC2F8B"/>
    <w:rsid w:val="00EC3C27"/>
    <w:rsid w:val="00EC46CF"/>
    <w:rsid w:val="00EC6991"/>
    <w:rsid w:val="00EC7A18"/>
    <w:rsid w:val="00ED1722"/>
    <w:rsid w:val="00ED3B59"/>
    <w:rsid w:val="00ED6F1D"/>
    <w:rsid w:val="00ED7240"/>
    <w:rsid w:val="00ED7872"/>
    <w:rsid w:val="00EE0A55"/>
    <w:rsid w:val="00EE24FC"/>
    <w:rsid w:val="00EE5400"/>
    <w:rsid w:val="00EF3C80"/>
    <w:rsid w:val="00EF4214"/>
    <w:rsid w:val="00EF5313"/>
    <w:rsid w:val="00EF7B4E"/>
    <w:rsid w:val="00F01D55"/>
    <w:rsid w:val="00F0204E"/>
    <w:rsid w:val="00F04445"/>
    <w:rsid w:val="00F071C7"/>
    <w:rsid w:val="00F0768F"/>
    <w:rsid w:val="00F12706"/>
    <w:rsid w:val="00F12B42"/>
    <w:rsid w:val="00F1469B"/>
    <w:rsid w:val="00F15A05"/>
    <w:rsid w:val="00F2396B"/>
    <w:rsid w:val="00F23E95"/>
    <w:rsid w:val="00F2541B"/>
    <w:rsid w:val="00F2577F"/>
    <w:rsid w:val="00F25840"/>
    <w:rsid w:val="00F259BE"/>
    <w:rsid w:val="00F26989"/>
    <w:rsid w:val="00F26A48"/>
    <w:rsid w:val="00F27F99"/>
    <w:rsid w:val="00F30A81"/>
    <w:rsid w:val="00F321E4"/>
    <w:rsid w:val="00F44411"/>
    <w:rsid w:val="00F467A9"/>
    <w:rsid w:val="00F47B52"/>
    <w:rsid w:val="00F50379"/>
    <w:rsid w:val="00F5492C"/>
    <w:rsid w:val="00F55CDD"/>
    <w:rsid w:val="00F56B5C"/>
    <w:rsid w:val="00F56BD3"/>
    <w:rsid w:val="00F635EF"/>
    <w:rsid w:val="00F64018"/>
    <w:rsid w:val="00F66B73"/>
    <w:rsid w:val="00F66F51"/>
    <w:rsid w:val="00F71DB4"/>
    <w:rsid w:val="00F724D5"/>
    <w:rsid w:val="00F73586"/>
    <w:rsid w:val="00F73C8E"/>
    <w:rsid w:val="00F74AEF"/>
    <w:rsid w:val="00F7557C"/>
    <w:rsid w:val="00F76E32"/>
    <w:rsid w:val="00F83385"/>
    <w:rsid w:val="00F878C5"/>
    <w:rsid w:val="00F900E3"/>
    <w:rsid w:val="00F95CB2"/>
    <w:rsid w:val="00F97A0E"/>
    <w:rsid w:val="00FA4B46"/>
    <w:rsid w:val="00FB0D18"/>
    <w:rsid w:val="00FB1F4A"/>
    <w:rsid w:val="00FB2290"/>
    <w:rsid w:val="00FB46CC"/>
    <w:rsid w:val="00FB52F4"/>
    <w:rsid w:val="00FB640A"/>
    <w:rsid w:val="00FB7A44"/>
    <w:rsid w:val="00FB7FC7"/>
    <w:rsid w:val="00FC1895"/>
    <w:rsid w:val="00FC4C0A"/>
    <w:rsid w:val="00FC72B1"/>
    <w:rsid w:val="00FD5A0C"/>
    <w:rsid w:val="00FE50DE"/>
    <w:rsid w:val="00FF0137"/>
    <w:rsid w:val="00FF111F"/>
    <w:rsid w:val="00FF39C2"/>
    <w:rsid w:val="00FF543C"/>
    <w:rsid w:val="00FF7398"/>
    <w:rsid w:val="01EC8A0A"/>
    <w:rsid w:val="02C016FF"/>
    <w:rsid w:val="02F28CA2"/>
    <w:rsid w:val="03AE2B7E"/>
    <w:rsid w:val="050F613C"/>
    <w:rsid w:val="082127B9"/>
    <w:rsid w:val="0A30A51B"/>
    <w:rsid w:val="0D16CCC1"/>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60C291"/>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21A88A"/>
    <w:rsid w:val="4CED0F87"/>
    <w:rsid w:val="4D9B52E8"/>
    <w:rsid w:val="4DA581DC"/>
    <w:rsid w:val="4E1EDA2C"/>
    <w:rsid w:val="4F3F1CB2"/>
    <w:rsid w:val="4FE4B27B"/>
    <w:rsid w:val="51178AD4"/>
    <w:rsid w:val="54415296"/>
    <w:rsid w:val="55E28FDB"/>
    <w:rsid w:val="56FA61F5"/>
    <w:rsid w:val="5A7A4164"/>
    <w:rsid w:val="5E6B50C5"/>
    <w:rsid w:val="60E6B398"/>
    <w:rsid w:val="6143E696"/>
    <w:rsid w:val="62DE264D"/>
    <w:rsid w:val="635B06F6"/>
    <w:rsid w:val="64CF4C6D"/>
    <w:rsid w:val="6640D2FB"/>
    <w:rsid w:val="66DB3849"/>
    <w:rsid w:val="67AD1EFD"/>
    <w:rsid w:val="6A39229A"/>
    <w:rsid w:val="6A5D702F"/>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BE40DD4D-2782-46C0-B419-320D784B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E8242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215047252">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lawsregs/603cmr30.html?section=a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DESE-231-75430</_dlc_DocId>
    <_dlc_DocIdUrl xmlns="733efe1c-5bbe-4968-87dc-d400e65c879f">
      <Url>https://sharepoint.doemass.org/ese/webteam/cps/_layouts/DocIdRedir.aspx?ID=DESE-231-75430</Url>
      <Description>DESE-231-75430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DBD7481-F1D0-4EC0-A0F9-6F7E4AF7FEC2}">
  <ds:schemaRefs>
    <ds:schemaRef ds:uri="http://schemas.microsoft.com/sharepoint/v3/contenttype/forms"/>
  </ds:schemaRefs>
</ds:datastoreItem>
</file>

<file path=customXml/itemProps3.xml><?xml version="1.0" encoding="utf-8"?>
<ds:datastoreItem xmlns:ds="http://schemas.openxmlformats.org/officeDocument/2006/customXml" ds:itemID="{7E4E027B-6870-474B-846C-B28B07F40515}">
  <ds:schemaRefs>
    <ds:schemaRef ds:uri="http://schemas.microsoft.com/sharepoint/events"/>
  </ds:schemaRefs>
</ds:datastoreItem>
</file>

<file path=customXml/itemProps4.xml><?xml version="1.0" encoding="utf-8"?>
<ds:datastoreItem xmlns:ds="http://schemas.openxmlformats.org/officeDocument/2006/customXml" ds:itemID="{E30AC4CC-D83C-4B42-8A13-122167A5C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BESE Dec. 2021 Item 6 Memo  MCAS HS Chemistry and TechEng</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2021 Item 6 Memo: MCAS HS Chemistry and TechEng</dc:title>
  <dc:subject/>
  <dc:creator>DESE</dc:creator>
  <cp:keywords/>
  <cp:lastModifiedBy>Zou, Dong (EOE)</cp:lastModifiedBy>
  <cp:revision>9</cp:revision>
  <cp:lastPrinted>2008-03-05T18:17:00Z</cp:lastPrinted>
  <dcterms:created xsi:type="dcterms:W3CDTF">2021-11-09T19:59:00Z</dcterms:created>
  <dcterms:modified xsi:type="dcterms:W3CDTF">2021-12-08T15:23:00Z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