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31D8CC" w14:textId="77777777" w:rsidR="00A20194" w:rsidRDefault="004E5697">
      <w:pPr>
        <w:spacing w:line="192" w:lineRule="auto"/>
        <w:outlineLvl w:val="0"/>
        <w:rPr>
          <w:rFonts w:ascii="Arial" w:hAnsi="Arial"/>
          <w:b/>
          <w:i/>
          <w:sz w:val="40"/>
        </w:rPr>
      </w:pPr>
      <w:r>
        <w:rPr>
          <w:rFonts w:ascii="Arial" w:hAnsi="Arial"/>
          <w:i/>
          <w:noProof/>
          <w:snapToGrid/>
          <w:sz w:val="40"/>
        </w:rPr>
        <w:drawing>
          <wp:anchor distT="0" distB="0" distL="114300" distR="274320" simplePos="0" relativeHeight="251658240" behindDoc="0" locked="0" layoutInCell="0" allowOverlap="1" wp14:anchorId="2D4CAC82" wp14:editId="304E91C8">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1"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C974A6" w:rsidRPr="24307993">
        <w:rPr>
          <w:rFonts w:ascii="Arial" w:hAnsi="Arial"/>
          <w:b/>
          <w:bCs/>
          <w:i/>
          <w:iCs/>
          <w:sz w:val="40"/>
          <w:szCs w:val="40"/>
        </w:rPr>
        <w:t>Massachusetts Department of</w:t>
      </w:r>
    </w:p>
    <w:p w14:paraId="4A56CD05" w14:textId="77777777" w:rsidR="00A20194" w:rsidRDefault="00C974A6" w:rsidP="008C238A">
      <w:pPr>
        <w:ind w:left="-180"/>
        <w:outlineLvl w:val="0"/>
        <w:rPr>
          <w:rFonts w:ascii="Arial" w:hAnsi="Arial"/>
          <w:b/>
          <w:i/>
          <w:sz w:val="50"/>
        </w:rPr>
      </w:pPr>
      <w:r>
        <w:rPr>
          <w:rFonts w:ascii="Arial" w:hAnsi="Arial"/>
          <w:b/>
          <w:i/>
          <w:sz w:val="40"/>
        </w:rPr>
        <w:t>Elementary and Secondary Education</w:t>
      </w:r>
    </w:p>
    <w:p w14:paraId="7F041A85" w14:textId="77777777" w:rsidR="00A20194" w:rsidRDefault="00F878C5">
      <w:pPr>
        <w:rPr>
          <w:rFonts w:ascii="Arial" w:hAnsi="Arial"/>
          <w:i/>
        </w:rPr>
      </w:pPr>
      <w:r>
        <w:rPr>
          <w:rFonts w:ascii="Arial" w:hAnsi="Arial"/>
          <w:i/>
          <w:noProof/>
          <w:snapToGrid/>
        </w:rPr>
        <mc:AlternateContent>
          <mc:Choice Requires="wps">
            <w:drawing>
              <wp:anchor distT="4294967295" distB="4294967295" distL="114300" distR="114300" simplePos="0" relativeHeight="251658241" behindDoc="0" locked="0" layoutInCell="0" allowOverlap="1" wp14:anchorId="42F186F8" wp14:editId="34AB7259">
                <wp:simplePos x="0" y="0"/>
                <wp:positionH relativeFrom="column">
                  <wp:posOffset>914400</wp:posOffset>
                </wp:positionH>
                <wp:positionV relativeFrom="paragraph">
                  <wp:posOffset>68580</wp:posOffset>
                </wp:positionV>
                <wp:extent cx="4800600" cy="0"/>
                <wp:effectExtent l="0" t="0" r="19050" b="1905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B1C6D1" id="Line 3" o:spid="_x0000_s1026"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" o:allowincell="f" strokeweight="1pt"/>
            </w:pict>
          </mc:Fallback>
        </mc:AlternateContent>
      </w:r>
    </w:p>
    <w:p w14:paraId="5B7A5B1F" w14:textId="77777777" w:rsidR="00A20194" w:rsidRPr="00C974A6" w:rsidRDefault="002B4B10" w:rsidP="00025507">
      <w:pPr>
        <w:pStyle w:val="Heading3"/>
        <w:tabs>
          <w:tab w:val="right" w:pos="9000"/>
        </w:tabs>
        <w:ind w:right="360"/>
        <w:jc w:val="right"/>
        <w:rPr>
          <w:sz w:val="16"/>
          <w:szCs w:val="16"/>
        </w:rPr>
      </w:pPr>
      <w:r w:rsidRPr="002B4B10">
        <w:rPr>
          <w:sz w:val="16"/>
          <w:szCs w:val="16"/>
        </w:rPr>
        <w:t xml:space="preserve">75 Pleasant </w:t>
      </w:r>
      <w:r w:rsidR="00A20194" w:rsidRPr="00C974A6">
        <w:rPr>
          <w:sz w:val="16"/>
          <w:szCs w:val="16"/>
        </w:rPr>
        <w:t>Street, Malden, Massachusetts 02148-</w:t>
      </w:r>
      <w:r w:rsidR="002C0CF9">
        <w:rPr>
          <w:sz w:val="16"/>
          <w:szCs w:val="16"/>
        </w:rPr>
        <w:t>4906</w:t>
      </w:r>
      <w:r w:rsidR="00A20194" w:rsidRPr="00C974A6">
        <w:rPr>
          <w:sz w:val="16"/>
          <w:szCs w:val="16"/>
        </w:rPr>
        <w:t xml:space="preserve"> </w:t>
      </w:r>
      <w:r w:rsidR="00C974A6">
        <w:rPr>
          <w:sz w:val="16"/>
          <w:szCs w:val="16"/>
        </w:rPr>
        <w:tab/>
      </w:r>
      <w:r w:rsidR="00025507">
        <w:rPr>
          <w:sz w:val="16"/>
          <w:szCs w:val="16"/>
        </w:rPr>
        <w:t xml:space="preserve">       </w:t>
      </w:r>
      <w:r w:rsidR="00A20194" w:rsidRPr="00C974A6">
        <w:rPr>
          <w:sz w:val="16"/>
          <w:szCs w:val="16"/>
        </w:rPr>
        <w:t>Telephone: (781) 338-3000</w:t>
      </w:r>
      <w:r w:rsidR="00C974A6">
        <w:rPr>
          <w:sz w:val="16"/>
          <w:szCs w:val="16"/>
        </w:rPr>
        <w:t xml:space="preserve">                                                                                                                 </w:t>
      </w:r>
      <w:r w:rsidR="00A20194" w:rsidRPr="00C974A6">
        <w:rPr>
          <w:sz w:val="16"/>
          <w:szCs w:val="16"/>
        </w:rPr>
        <w:t>TTY: N.E.T. Relay 1-800-439-2370</w:t>
      </w:r>
    </w:p>
    <w:p w14:paraId="0006A961" w14:textId="77777777" w:rsidR="00A20194" w:rsidRPr="00C974A6" w:rsidRDefault="00A20194">
      <w:pPr>
        <w:ind w:left="720"/>
        <w:rPr>
          <w:rFonts w:ascii="Arial" w:hAnsi="Arial"/>
          <w:i/>
          <w:sz w:val="16"/>
          <w:szCs w:val="16"/>
        </w:rPr>
      </w:pPr>
    </w:p>
    <w:p w14:paraId="1A9C9E0C" w14:textId="77777777" w:rsidR="00A20194" w:rsidRDefault="00A20194">
      <w:pPr>
        <w:ind w:left="720"/>
        <w:rPr>
          <w:rFonts w:ascii="Arial" w:hAnsi="Arial"/>
          <w:i/>
          <w:sz w:val="18"/>
        </w:rPr>
        <w:sectPr w:rsidR="00A20194" w:rsidSect="00713DC9">
          <w:footerReference w:type="default" r:id="rId12"/>
          <w:endnotePr>
            <w:numFmt w:val="decimal"/>
          </w:endnotePr>
          <w:pgSz w:w="12240" w:h="15840"/>
          <w:pgMar w:top="864" w:right="1080" w:bottom="1440" w:left="1800" w:header="1440" w:footer="720" w:gutter="0"/>
          <w:cols w:space="720"/>
          <w:noEndnote/>
          <w:titlePg/>
          <w:docGrid w:linePitch="326"/>
        </w:sectPr>
      </w:pPr>
    </w:p>
    <w:p w14:paraId="0567E17F" w14:textId="77777777" w:rsidR="00A20194" w:rsidRPr="00C974A6" w:rsidRDefault="00A20194" w:rsidP="00C974A6">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1"/>
        <w:gridCol w:w="8425"/>
      </w:tblGrid>
      <w:tr w:rsidR="00C974A6" w:rsidRPr="00C974A6" w14:paraId="060581F1" w14:textId="77777777">
        <w:tc>
          <w:tcPr>
            <w:tcW w:w="2988" w:type="dxa"/>
          </w:tcPr>
          <w:p w14:paraId="7D426991" w14:textId="77777777" w:rsidR="00571666" w:rsidRDefault="0041210C" w:rsidP="00571666">
            <w:pPr>
              <w:jc w:val="center"/>
              <w:rPr>
                <w:rFonts w:ascii="Arial" w:hAnsi="Arial" w:cs="Arial"/>
                <w:sz w:val="16"/>
                <w:szCs w:val="16"/>
              </w:rPr>
            </w:pPr>
            <w:r>
              <w:rPr>
                <w:rFonts w:ascii="Arial" w:hAnsi="Arial" w:cs="Arial"/>
                <w:sz w:val="16"/>
                <w:szCs w:val="16"/>
              </w:rPr>
              <w:t>Jeff</w:t>
            </w:r>
            <w:r w:rsidR="00F76E32">
              <w:rPr>
                <w:rFonts w:ascii="Arial" w:hAnsi="Arial" w:cs="Arial"/>
                <w:sz w:val="16"/>
                <w:szCs w:val="16"/>
              </w:rPr>
              <w:t>rey C. Riley</w:t>
            </w:r>
          </w:p>
          <w:p w14:paraId="77D8E2AB" w14:textId="77777777" w:rsidR="00C974A6" w:rsidRPr="00C974A6" w:rsidRDefault="00C974A6" w:rsidP="00C974A6">
            <w:pPr>
              <w:jc w:val="center"/>
              <w:rPr>
                <w:rFonts w:ascii="Arial" w:hAnsi="Arial"/>
                <w:i/>
                <w:sz w:val="16"/>
                <w:szCs w:val="16"/>
              </w:rPr>
            </w:pPr>
            <w:r w:rsidRPr="00C974A6">
              <w:rPr>
                <w:rFonts w:ascii="Arial" w:hAnsi="Arial"/>
                <w:i/>
                <w:sz w:val="16"/>
                <w:szCs w:val="16"/>
              </w:rPr>
              <w:t>Commissioner</w:t>
            </w:r>
          </w:p>
        </w:tc>
        <w:tc>
          <w:tcPr>
            <w:tcW w:w="8604" w:type="dxa"/>
          </w:tcPr>
          <w:p w14:paraId="567C9FA6" w14:textId="77777777" w:rsidR="00C974A6" w:rsidRPr="00C974A6" w:rsidRDefault="00C974A6" w:rsidP="00C974A6">
            <w:pPr>
              <w:jc w:val="center"/>
              <w:rPr>
                <w:rFonts w:ascii="Arial" w:hAnsi="Arial"/>
                <w:i/>
                <w:sz w:val="16"/>
                <w:szCs w:val="16"/>
              </w:rPr>
            </w:pPr>
          </w:p>
        </w:tc>
      </w:tr>
    </w:tbl>
    <w:p w14:paraId="1C56BDD7" w14:textId="77777777" w:rsidR="00A20194" w:rsidRDefault="00A20194">
      <w:pPr>
        <w:rPr>
          <w:rFonts w:ascii="Arial" w:hAnsi="Arial"/>
          <w:i/>
          <w:sz w:val="18"/>
        </w:rPr>
      </w:pPr>
    </w:p>
    <w:p w14:paraId="46BD98ED" w14:textId="77777777" w:rsidR="00A20194" w:rsidRDefault="00A20194">
      <w:pPr>
        <w:sectPr w:rsidR="00A20194">
          <w:endnotePr>
            <w:numFmt w:val="decimal"/>
          </w:endnotePr>
          <w:type w:val="continuous"/>
          <w:pgSz w:w="12240" w:h="15840"/>
          <w:pgMar w:top="864" w:right="432" w:bottom="1440" w:left="432" w:header="1440" w:footer="1440" w:gutter="0"/>
          <w:cols w:space="720"/>
          <w:noEndnote/>
        </w:sectPr>
      </w:pPr>
    </w:p>
    <w:p w14:paraId="72A0A24C" w14:textId="77777777" w:rsidR="0059178C" w:rsidRDefault="0059178C" w:rsidP="0059178C">
      <w:pPr>
        <w:pStyle w:val="Heading1"/>
        <w:tabs>
          <w:tab w:val="clear" w:pos="4680"/>
        </w:tabs>
      </w:pPr>
      <w:r>
        <w:t>MEMORANDUM</w:t>
      </w:r>
    </w:p>
    <w:p w14:paraId="177F3486" w14:textId="77777777" w:rsidR="0059178C" w:rsidRDefault="0059178C" w:rsidP="0059178C">
      <w:pPr>
        <w:pStyle w:val="Footer"/>
        <w:widowControl w:val="0"/>
        <w:tabs>
          <w:tab w:val="clear" w:pos="4320"/>
          <w:tab w:val="clear" w:pos="8640"/>
        </w:tabs>
        <w:rPr>
          <w:snapToGrid w:val="0"/>
          <w:szCs w:val="20"/>
        </w:rPr>
      </w:pPr>
    </w:p>
    <w:p w14:paraId="060EB659" w14:textId="77777777" w:rsidR="0059178C" w:rsidRDefault="0059178C" w:rsidP="0059178C">
      <w:pPr>
        <w:pStyle w:val="Footer"/>
        <w:widowControl w:val="0"/>
        <w:tabs>
          <w:tab w:val="clear" w:pos="4320"/>
          <w:tab w:val="clear" w:pos="8640"/>
        </w:tabs>
        <w:rPr>
          <w:snapToGrid w:val="0"/>
          <w:szCs w:val="20"/>
        </w:rPr>
      </w:pPr>
    </w:p>
    <w:tbl>
      <w:tblPr>
        <w:tblW w:w="0" w:type="auto"/>
        <w:tblLook w:val="01E0" w:firstRow="1" w:lastRow="1" w:firstColumn="1" w:lastColumn="1" w:noHBand="0" w:noVBand="0"/>
      </w:tblPr>
      <w:tblGrid>
        <w:gridCol w:w="1184"/>
        <w:gridCol w:w="8176"/>
      </w:tblGrid>
      <w:tr w:rsidR="0059178C" w14:paraId="70787408" w14:textId="77777777" w:rsidTr="3DD8A1C0">
        <w:tc>
          <w:tcPr>
            <w:tcW w:w="1184" w:type="dxa"/>
          </w:tcPr>
          <w:p w14:paraId="7D763A9D" w14:textId="77777777" w:rsidR="0059178C" w:rsidRDefault="0059178C" w:rsidP="001F1BC3">
            <w:pPr>
              <w:rPr>
                <w:b/>
              </w:rPr>
            </w:pPr>
            <w:r>
              <w:rPr>
                <w:b/>
              </w:rPr>
              <w:t>To:</w:t>
            </w:r>
          </w:p>
        </w:tc>
        <w:tc>
          <w:tcPr>
            <w:tcW w:w="8176" w:type="dxa"/>
          </w:tcPr>
          <w:p w14:paraId="3BB38169" w14:textId="6858FCB5" w:rsidR="0059178C" w:rsidRDefault="002C2CDF" w:rsidP="001F1BC3">
            <w:pPr>
              <w:pStyle w:val="Footer"/>
              <w:widowControl w:val="0"/>
              <w:tabs>
                <w:tab w:val="clear" w:pos="4320"/>
                <w:tab w:val="clear" w:pos="8640"/>
              </w:tabs>
              <w:rPr>
                <w:bCs/>
                <w:snapToGrid w:val="0"/>
                <w:szCs w:val="20"/>
              </w:rPr>
            </w:pPr>
            <w:r w:rsidRPr="00CF47FC">
              <w:rPr>
                <w:bCs/>
                <w:snapToGrid w:val="0"/>
              </w:rPr>
              <w:t xml:space="preserve">Members of the Board of </w:t>
            </w:r>
            <w:bookmarkStart w:id="0" w:name="_Hlk43449165"/>
            <w:r w:rsidRPr="00CF47FC">
              <w:rPr>
                <w:bCs/>
                <w:snapToGrid w:val="0"/>
              </w:rPr>
              <w:t>Elementary and Secondary Education</w:t>
            </w:r>
            <w:bookmarkEnd w:id="0"/>
          </w:p>
        </w:tc>
      </w:tr>
      <w:tr w:rsidR="000E5E95" w14:paraId="663CBD5C" w14:textId="77777777" w:rsidTr="3DD8A1C0">
        <w:tc>
          <w:tcPr>
            <w:tcW w:w="1184" w:type="dxa"/>
          </w:tcPr>
          <w:p w14:paraId="58083D68" w14:textId="77777777" w:rsidR="000E5E95" w:rsidRDefault="000E5E95" w:rsidP="000E5E95">
            <w:pPr>
              <w:rPr>
                <w:b/>
              </w:rPr>
            </w:pPr>
            <w:r>
              <w:rPr>
                <w:b/>
              </w:rPr>
              <w:t>From:</w:t>
            </w:r>
            <w:r>
              <w:tab/>
            </w:r>
          </w:p>
        </w:tc>
        <w:tc>
          <w:tcPr>
            <w:tcW w:w="8176" w:type="dxa"/>
          </w:tcPr>
          <w:p w14:paraId="4F28AB34" w14:textId="3369DE24" w:rsidR="002813B0" w:rsidRPr="00947C0C" w:rsidRDefault="000E5E95" w:rsidP="000E5E95">
            <w:pPr>
              <w:pStyle w:val="Footer"/>
              <w:widowControl w:val="0"/>
              <w:tabs>
                <w:tab w:val="clear" w:pos="4320"/>
                <w:tab w:val="clear" w:pos="8640"/>
              </w:tabs>
              <w:rPr>
                <w:bCs/>
                <w:snapToGrid w:val="0"/>
              </w:rPr>
            </w:pPr>
            <w:r w:rsidRPr="00CF47FC">
              <w:rPr>
                <w:bCs/>
                <w:snapToGrid w:val="0"/>
              </w:rPr>
              <w:t>Jeffrey C. Riley, Commissioner</w:t>
            </w:r>
          </w:p>
        </w:tc>
      </w:tr>
      <w:tr w:rsidR="000E5E95" w14:paraId="4D118504" w14:textId="77777777" w:rsidTr="3DD8A1C0">
        <w:tc>
          <w:tcPr>
            <w:tcW w:w="1184" w:type="dxa"/>
          </w:tcPr>
          <w:p w14:paraId="43395999" w14:textId="77777777" w:rsidR="000E5E95" w:rsidRDefault="000E5E95" w:rsidP="000E5E95">
            <w:pPr>
              <w:rPr>
                <w:b/>
              </w:rPr>
            </w:pPr>
            <w:r>
              <w:rPr>
                <w:b/>
              </w:rPr>
              <w:t>Date:</w:t>
            </w:r>
            <w:r>
              <w:tab/>
            </w:r>
          </w:p>
        </w:tc>
        <w:tc>
          <w:tcPr>
            <w:tcW w:w="8176" w:type="dxa"/>
          </w:tcPr>
          <w:p w14:paraId="0A2F20FF" w14:textId="31CE02BC" w:rsidR="000E5E95" w:rsidRDefault="00FF6B91" w:rsidP="000E5E95">
            <w:pPr>
              <w:pStyle w:val="Footer"/>
              <w:widowControl w:val="0"/>
              <w:tabs>
                <w:tab w:val="clear" w:pos="4320"/>
                <w:tab w:val="clear" w:pos="8640"/>
              </w:tabs>
            </w:pPr>
            <w:r>
              <w:t xml:space="preserve">December </w:t>
            </w:r>
            <w:r w:rsidR="005955D8">
              <w:t>7</w:t>
            </w:r>
            <w:r>
              <w:t>, 2021</w:t>
            </w:r>
          </w:p>
        </w:tc>
      </w:tr>
      <w:tr w:rsidR="000E5E95" w14:paraId="5D0D4861" w14:textId="77777777" w:rsidTr="3DD8A1C0">
        <w:tc>
          <w:tcPr>
            <w:tcW w:w="1184" w:type="dxa"/>
          </w:tcPr>
          <w:p w14:paraId="3428D501" w14:textId="77777777" w:rsidR="000E5E95" w:rsidRDefault="000E5E95" w:rsidP="000E5E95">
            <w:pPr>
              <w:rPr>
                <w:b/>
              </w:rPr>
            </w:pPr>
            <w:r>
              <w:rPr>
                <w:b/>
              </w:rPr>
              <w:t>Subject:</w:t>
            </w:r>
          </w:p>
        </w:tc>
        <w:tc>
          <w:tcPr>
            <w:tcW w:w="8176" w:type="dxa"/>
          </w:tcPr>
          <w:p w14:paraId="1D804615" w14:textId="7D60B5D9" w:rsidR="000E5E95" w:rsidRPr="007A22FF" w:rsidRDefault="00717707" w:rsidP="54415296">
            <w:pPr>
              <w:pStyle w:val="Footer"/>
              <w:widowControl w:val="0"/>
              <w:tabs>
                <w:tab w:val="clear" w:pos="4320"/>
                <w:tab w:val="clear" w:pos="8640"/>
              </w:tabs>
              <w:rPr>
                <w:snapToGrid w:val="0"/>
              </w:rPr>
            </w:pPr>
            <w:r>
              <w:rPr>
                <w:bCs/>
                <w:snapToGrid w:val="0"/>
                <w:szCs w:val="20"/>
              </w:rPr>
              <w:t xml:space="preserve">Charter Schools – </w:t>
            </w:r>
            <w:r w:rsidR="006E59DC">
              <w:rPr>
                <w:rStyle w:val="normaltextrun"/>
                <w:color w:val="000000"/>
                <w:shd w:val="clear" w:color="auto" w:fill="FFFFFF"/>
              </w:rPr>
              <w:t>Modification of</w:t>
            </w:r>
            <w:r>
              <w:rPr>
                <w:rStyle w:val="normaltextrun"/>
                <w:color w:val="000000"/>
                <w:shd w:val="clear" w:color="auto" w:fill="FFFFFF"/>
              </w:rPr>
              <w:t xml:space="preserve"> Conditions </w:t>
            </w:r>
            <w:r w:rsidR="005074F3">
              <w:rPr>
                <w:rStyle w:val="normaltextrun"/>
                <w:color w:val="000000"/>
                <w:shd w:val="clear" w:color="auto" w:fill="FFFFFF"/>
              </w:rPr>
              <w:t xml:space="preserve">for </w:t>
            </w:r>
            <w:r>
              <w:rPr>
                <w:rStyle w:val="normaltextrun"/>
                <w:color w:val="000000"/>
                <w:shd w:val="clear" w:color="auto" w:fill="FFFFFF"/>
              </w:rPr>
              <w:t>City on a Hill Charter Public School </w:t>
            </w:r>
          </w:p>
        </w:tc>
      </w:tr>
    </w:tbl>
    <w:p w14:paraId="619E8648" w14:textId="77777777" w:rsidR="0059178C" w:rsidRDefault="0059178C" w:rsidP="0059178C">
      <w:pPr>
        <w:pBdr>
          <w:bottom w:val="single" w:sz="4" w:space="1" w:color="auto"/>
        </w:pBdr>
      </w:pPr>
      <w:bookmarkStart w:id="1" w:name="TO"/>
      <w:bookmarkStart w:id="2" w:name="FROM"/>
      <w:bookmarkStart w:id="3" w:name="DATE"/>
      <w:bookmarkStart w:id="4" w:name="RE"/>
      <w:bookmarkEnd w:id="1"/>
      <w:bookmarkEnd w:id="2"/>
      <w:bookmarkEnd w:id="3"/>
      <w:bookmarkEnd w:id="4"/>
    </w:p>
    <w:p w14:paraId="19925838" w14:textId="77777777" w:rsidR="0059178C" w:rsidRDefault="0059178C" w:rsidP="0059178C">
      <w:pPr>
        <w:rPr>
          <w:sz w:val="16"/>
        </w:rPr>
        <w:sectPr w:rsidR="0059178C">
          <w:endnotePr>
            <w:numFmt w:val="decimal"/>
          </w:endnotePr>
          <w:type w:val="continuous"/>
          <w:pgSz w:w="12240" w:h="15840"/>
          <w:pgMar w:top="1440" w:right="1440" w:bottom="1440" w:left="1440" w:header="1440" w:footer="1440" w:gutter="0"/>
          <w:cols w:space="720"/>
          <w:noEndnote/>
        </w:sectPr>
      </w:pPr>
    </w:p>
    <w:p w14:paraId="64A6C459" w14:textId="0A4F7D82" w:rsidR="54415296" w:rsidRDefault="54415296"/>
    <w:p w14:paraId="22FEBB61" w14:textId="17F9457E" w:rsidR="00F83204" w:rsidRDefault="00A87824" w:rsidP="00A87824">
      <w:pPr>
        <w:widowControl/>
      </w:pPr>
      <w:r>
        <w:t xml:space="preserve">Pursuant to the charter school statute, </w:t>
      </w:r>
      <w:r>
        <w:rPr>
          <w:color w:val="000000"/>
        </w:rPr>
        <w:t xml:space="preserve">G.L. c. 71, § 89(ee), and </w:t>
      </w:r>
      <w:r>
        <w:t xml:space="preserve">regulations, 603 CMR 1.12(2), </w:t>
      </w:r>
      <w:r w:rsidR="00E67A45">
        <w:t xml:space="preserve">in February 2020, </w:t>
      </w:r>
      <w:r>
        <w:t xml:space="preserve">the Board of Elementary and Secondary Education (Board) placed </w:t>
      </w:r>
      <w:r w:rsidRPr="004D6CA2">
        <w:t>City on a Hill Charter Public School (CoaH)</w:t>
      </w:r>
      <w:r w:rsidR="00095D45">
        <w:t xml:space="preserve"> </w:t>
      </w:r>
      <w:r>
        <w:t>on probation</w:t>
      </w:r>
      <w:r>
        <w:rPr>
          <w:rStyle w:val="FootnoteReference"/>
          <w:szCs w:val="24"/>
          <w:vertAlign w:val="superscript"/>
        </w:rPr>
        <w:footnoteReference w:id="2"/>
      </w:r>
      <w:r>
        <w:t xml:space="preserve"> and imposed conditions on </w:t>
      </w:r>
      <w:r w:rsidR="00095D45">
        <w:t>its</w:t>
      </w:r>
      <w:r>
        <w:t xml:space="preserve"> charter in order to remedy areas of concern. The Department of Elementary and Secondary Education (Department) </w:t>
      </w:r>
      <w:r w:rsidR="00B05168">
        <w:t xml:space="preserve">continues to monitor </w:t>
      </w:r>
      <w:r w:rsidR="00DE3EEC">
        <w:t>CoaH</w:t>
      </w:r>
      <w:r>
        <w:t xml:space="preserve">. </w:t>
      </w:r>
      <w:r w:rsidR="00E37819">
        <w:t>Due to t</w:t>
      </w:r>
      <w:r w:rsidR="0090497B">
        <w:t xml:space="preserve">he cancellation of the 2020 MCAS and </w:t>
      </w:r>
      <w:r w:rsidR="00BB479D">
        <w:t xml:space="preserve">resulting changes to </w:t>
      </w:r>
      <w:r w:rsidR="00C37115">
        <w:t>district and school accountability</w:t>
      </w:r>
      <w:r w:rsidR="00F50169">
        <w:t xml:space="preserve"> in </w:t>
      </w:r>
      <w:r w:rsidR="00F50169" w:rsidRPr="00F50169">
        <w:t>2021</w:t>
      </w:r>
      <w:r w:rsidR="00C37115">
        <w:t xml:space="preserve">, I recommend that the Board vote to modify the conditions on the charter of CoaH to grant </w:t>
      </w:r>
      <w:r w:rsidR="00DE3EEC">
        <w:t>the school</w:t>
      </w:r>
      <w:r w:rsidR="00C37115">
        <w:t xml:space="preserve"> additional time to </w:t>
      </w:r>
      <w:r w:rsidR="00D803CE">
        <w:t>demonstrate academic improvement</w:t>
      </w:r>
      <w:r w:rsidR="00FA0B6F">
        <w:t>. I further recommend that the Board</w:t>
      </w:r>
      <w:r w:rsidR="00DD72E9">
        <w:t xml:space="preserve"> modify</w:t>
      </w:r>
      <w:r w:rsidR="00037E21">
        <w:t xml:space="preserve"> </w:t>
      </w:r>
      <w:r w:rsidR="00B72A9C">
        <w:t xml:space="preserve">four </w:t>
      </w:r>
      <w:r w:rsidR="00C818EF">
        <w:t>additional</w:t>
      </w:r>
      <w:r w:rsidR="005F58E0">
        <w:t xml:space="preserve"> conditions to ensure the school remed</w:t>
      </w:r>
      <w:r w:rsidR="00C818EF">
        <w:t>ies</w:t>
      </w:r>
      <w:r w:rsidR="005F58E0">
        <w:t xml:space="preserve"> areas of concern identified </w:t>
      </w:r>
      <w:r w:rsidR="003A533B">
        <w:t>during</w:t>
      </w:r>
      <w:r w:rsidR="005F58E0">
        <w:t xml:space="preserve"> </w:t>
      </w:r>
      <w:r w:rsidR="009915BA">
        <w:t>its</w:t>
      </w:r>
      <w:r w:rsidR="005F58E0">
        <w:t xml:space="preserve"> 2020 renewal.</w:t>
      </w:r>
    </w:p>
    <w:p w14:paraId="1320C250" w14:textId="77777777" w:rsidR="00F83204" w:rsidRDefault="00F83204" w:rsidP="00A87824">
      <w:pPr>
        <w:widowControl/>
      </w:pPr>
    </w:p>
    <w:p w14:paraId="6AE20CD3" w14:textId="2DA824CF" w:rsidR="00A87824" w:rsidRDefault="000A62FB" w:rsidP="00A87824">
      <w:pPr>
        <w:widowControl/>
        <w:rPr>
          <w:rFonts w:cstheme="minorHAnsi"/>
          <w:szCs w:val="24"/>
        </w:rPr>
      </w:pPr>
      <w:r>
        <w:t>CoaH is</w:t>
      </w:r>
      <w:r w:rsidR="00A87824">
        <w:t xml:space="preserve"> operating with a </w:t>
      </w:r>
      <w:r w:rsidR="00A87824" w:rsidRPr="00707066">
        <w:rPr>
          <w:szCs w:val="24"/>
        </w:rPr>
        <w:t xml:space="preserve">condition on </w:t>
      </w:r>
      <w:r>
        <w:rPr>
          <w:szCs w:val="24"/>
        </w:rPr>
        <w:t>its</w:t>
      </w:r>
      <w:r w:rsidR="00A87824" w:rsidRPr="00707066">
        <w:rPr>
          <w:szCs w:val="24"/>
        </w:rPr>
        <w:t xml:space="preserve"> charter </w:t>
      </w:r>
      <w:r w:rsidR="00A87824">
        <w:rPr>
          <w:szCs w:val="24"/>
        </w:rPr>
        <w:t xml:space="preserve">that </w:t>
      </w:r>
      <w:r w:rsidR="00A87824" w:rsidRPr="00707066">
        <w:rPr>
          <w:szCs w:val="24"/>
        </w:rPr>
        <w:t>requir</w:t>
      </w:r>
      <w:r w:rsidR="00A87824">
        <w:rPr>
          <w:szCs w:val="24"/>
        </w:rPr>
        <w:t>es</w:t>
      </w:r>
      <w:r w:rsidR="00A87824" w:rsidRPr="00707066">
        <w:rPr>
          <w:szCs w:val="24"/>
        </w:rPr>
        <w:t xml:space="preserve"> “significant and sustained academic improvement” </w:t>
      </w:r>
      <w:r w:rsidR="002870AA">
        <w:rPr>
          <w:szCs w:val="24"/>
        </w:rPr>
        <w:t>by December 31, 2023</w:t>
      </w:r>
      <w:r w:rsidR="00A87824" w:rsidRPr="00707066">
        <w:rPr>
          <w:szCs w:val="24"/>
        </w:rPr>
        <w:t xml:space="preserve">. </w:t>
      </w:r>
      <w:r w:rsidR="00907B60">
        <w:rPr>
          <w:szCs w:val="24"/>
        </w:rPr>
        <w:t xml:space="preserve">In </w:t>
      </w:r>
      <w:r w:rsidR="00247743">
        <w:rPr>
          <w:szCs w:val="24"/>
        </w:rPr>
        <w:t>April 2020</w:t>
      </w:r>
      <w:r w:rsidR="00907B60">
        <w:rPr>
          <w:szCs w:val="24"/>
        </w:rPr>
        <w:t xml:space="preserve">, </w:t>
      </w:r>
      <w:r w:rsidR="00A87824" w:rsidRPr="00707066">
        <w:rPr>
          <w:szCs w:val="24"/>
        </w:rPr>
        <w:t xml:space="preserve">after passage of special state legislation waiving the requirement for MCAS administration due </w:t>
      </w:r>
      <w:r w:rsidR="00A87824">
        <w:rPr>
          <w:szCs w:val="24"/>
        </w:rPr>
        <w:t>to COVID</w:t>
      </w:r>
      <w:r w:rsidR="00A87824" w:rsidRPr="00707066">
        <w:rPr>
          <w:szCs w:val="24"/>
        </w:rPr>
        <w:t xml:space="preserve">-19, I cancelled </w:t>
      </w:r>
      <w:r w:rsidR="005359D9">
        <w:rPr>
          <w:szCs w:val="24"/>
        </w:rPr>
        <w:t xml:space="preserve">the </w:t>
      </w:r>
      <w:r w:rsidR="00DF7892">
        <w:rPr>
          <w:szCs w:val="24"/>
        </w:rPr>
        <w:t>spring 2020</w:t>
      </w:r>
      <w:r w:rsidR="00A87824" w:rsidRPr="00707066">
        <w:rPr>
          <w:szCs w:val="24"/>
        </w:rPr>
        <w:t xml:space="preserve"> </w:t>
      </w:r>
      <w:r w:rsidR="00A87824" w:rsidRPr="00707066">
        <w:rPr>
          <w:rFonts w:cstheme="minorHAnsi"/>
          <w:szCs w:val="24"/>
        </w:rPr>
        <w:t>regular administration of MCAS tests for students in grades 3-10.</w:t>
      </w:r>
      <w:r w:rsidR="00A87824">
        <w:rPr>
          <w:rFonts w:cstheme="minorHAnsi"/>
          <w:szCs w:val="24"/>
        </w:rPr>
        <w:t xml:space="preserve"> Because of this cancellation, </w:t>
      </w:r>
      <w:r w:rsidR="00523F59">
        <w:rPr>
          <w:rFonts w:cstheme="minorHAnsi"/>
          <w:szCs w:val="24"/>
        </w:rPr>
        <w:t>in June 2020, the</w:t>
      </w:r>
      <w:r w:rsidR="00A87824">
        <w:rPr>
          <w:rFonts w:cstheme="minorHAnsi"/>
          <w:szCs w:val="24"/>
        </w:rPr>
        <w:t xml:space="preserve"> Board </w:t>
      </w:r>
      <w:r w:rsidR="00523F59">
        <w:rPr>
          <w:rFonts w:cstheme="minorHAnsi"/>
          <w:szCs w:val="24"/>
        </w:rPr>
        <w:t xml:space="preserve">voted to </w:t>
      </w:r>
      <w:r w:rsidR="00A87824">
        <w:rPr>
          <w:rFonts w:cstheme="minorHAnsi"/>
          <w:szCs w:val="24"/>
        </w:rPr>
        <w:t xml:space="preserve">modify the conditions on the charter of </w:t>
      </w:r>
      <w:r w:rsidR="00A87824">
        <w:t xml:space="preserve">CoaH </w:t>
      </w:r>
      <w:r w:rsidR="00A87824">
        <w:rPr>
          <w:rFonts w:cstheme="minorHAnsi"/>
          <w:szCs w:val="24"/>
        </w:rPr>
        <w:t xml:space="preserve">to </w:t>
      </w:r>
      <w:r w:rsidR="00924F0A">
        <w:rPr>
          <w:rFonts w:cstheme="minorHAnsi"/>
          <w:szCs w:val="24"/>
        </w:rPr>
        <w:t xml:space="preserve">allow it </w:t>
      </w:r>
      <w:r w:rsidR="00A87824">
        <w:rPr>
          <w:rFonts w:cstheme="minorHAnsi"/>
          <w:szCs w:val="24"/>
        </w:rPr>
        <w:t>an additional year to demonstrate significant and sustained academic improvement</w:t>
      </w:r>
      <w:r w:rsidR="0007631F">
        <w:rPr>
          <w:rFonts w:cstheme="minorHAnsi"/>
          <w:szCs w:val="24"/>
        </w:rPr>
        <w:t xml:space="preserve">. </w:t>
      </w:r>
    </w:p>
    <w:p w14:paraId="38465F17" w14:textId="77777777" w:rsidR="00661902" w:rsidRDefault="00661902" w:rsidP="00A87824">
      <w:pPr>
        <w:widowControl/>
        <w:rPr>
          <w:rFonts w:cstheme="minorHAnsi"/>
          <w:szCs w:val="24"/>
        </w:rPr>
      </w:pPr>
    </w:p>
    <w:p w14:paraId="2011C3A9" w14:textId="573996AF" w:rsidR="00D6574B" w:rsidRDefault="00661902" w:rsidP="00DD2234">
      <w:pPr>
        <w:widowControl/>
      </w:pPr>
      <w:r>
        <w:rPr>
          <w:rFonts w:cstheme="minorHAnsi"/>
          <w:szCs w:val="24"/>
        </w:rPr>
        <w:t>Due to the ongoing impact of COVID-19, i</w:t>
      </w:r>
      <w:r w:rsidR="005C4784">
        <w:t xml:space="preserve">n April 2021, </w:t>
      </w:r>
      <w:r w:rsidR="001E7ED6">
        <w:t>the Department</w:t>
      </w:r>
      <w:r w:rsidR="005C4784">
        <w:t xml:space="preserve"> received a </w:t>
      </w:r>
      <w:hyperlink r:id="rId13" w:history="1">
        <w:r w:rsidR="005C4784">
          <w:rPr>
            <w:rStyle w:val="Hyperlink"/>
          </w:rPr>
          <w:t>waiver of certain federal accountability requirements</w:t>
        </w:r>
      </w:hyperlink>
      <w:r w:rsidR="00AA046B">
        <w:t xml:space="preserve"> </w:t>
      </w:r>
      <w:r w:rsidR="00AA046B" w:rsidRPr="00F5665D">
        <w:rPr>
          <w:color w:val="222222"/>
          <w:shd w:val="clear" w:color="auto" w:fill="FFFFFF"/>
        </w:rPr>
        <w:t>for the 2020-2021 school year from the United States Department of Education (USED)</w:t>
      </w:r>
      <w:r w:rsidR="005C4784" w:rsidRPr="00F5665D">
        <w:t xml:space="preserve">. </w:t>
      </w:r>
      <w:r w:rsidR="00E04F5C">
        <w:t>I</w:t>
      </w:r>
      <w:r w:rsidR="005C4784" w:rsidRPr="00F5665D">
        <w:t>n</w:t>
      </w:r>
      <w:r w:rsidR="005C4784">
        <w:t xml:space="preserve"> June 2</w:t>
      </w:r>
      <w:r w:rsidR="00E04F5C">
        <w:t>021</w:t>
      </w:r>
      <w:r w:rsidR="005C4784">
        <w:t xml:space="preserve">, the Board voted to amend state accountability regulations to allow </w:t>
      </w:r>
      <w:r w:rsidR="000D2A7C">
        <w:t>the Department</w:t>
      </w:r>
      <w:r w:rsidR="005C4784">
        <w:t xml:space="preserve"> to refrain from issuing district and school accountability </w:t>
      </w:r>
      <w:r w:rsidR="00CD0FAC">
        <w:t xml:space="preserve">results </w:t>
      </w:r>
      <w:r w:rsidR="005C4784">
        <w:t>following the 2020-2021 school year.</w:t>
      </w:r>
      <w:r w:rsidR="00E04F5C">
        <w:t xml:space="preserve"> </w:t>
      </w:r>
      <w:r w:rsidR="00151F7B">
        <w:t>Because</w:t>
      </w:r>
      <w:r w:rsidR="000B7413">
        <w:t xml:space="preserve"> of those actions</w:t>
      </w:r>
      <w:r w:rsidR="00D6574B">
        <w:t xml:space="preserve">, the most recent accountability results from 2019 remain in place, and the </w:t>
      </w:r>
      <w:r w:rsidR="000B7413">
        <w:t>Department plans to</w:t>
      </w:r>
      <w:r w:rsidR="00D6574B">
        <w:t xml:space="preserve"> publish updated accountability results in fall 2022.</w:t>
      </w:r>
    </w:p>
    <w:p w14:paraId="0FC5AFA4" w14:textId="2DEFD290" w:rsidR="00D9540F" w:rsidRDefault="00D9540F" w:rsidP="00DD2234">
      <w:pPr>
        <w:widowControl/>
      </w:pPr>
    </w:p>
    <w:p w14:paraId="646DA9B0" w14:textId="75E0DA97" w:rsidR="00D9540F" w:rsidRDefault="00D9540F" w:rsidP="00DD2234">
      <w:pPr>
        <w:widowControl/>
      </w:pPr>
      <w:r>
        <w:t xml:space="preserve">Due to the relief provided by USED’s waiver, I determined that I would not name or recommend any new underperforming or chronically underperforming districts or schools </w:t>
      </w:r>
      <w:r w:rsidR="0013515B">
        <w:t>during the 2021-2022 school year</w:t>
      </w:r>
      <w:r>
        <w:t>.</w:t>
      </w:r>
      <w:r w:rsidR="0013515B">
        <w:t xml:space="preserve"> </w:t>
      </w:r>
      <w:r w:rsidR="007A37AB">
        <w:t>T</w:t>
      </w:r>
      <w:r w:rsidR="00FF050C">
        <w:t>o provide consistency across accountability processes</w:t>
      </w:r>
      <w:r w:rsidR="0013515B">
        <w:t>,</w:t>
      </w:r>
      <w:r w:rsidR="00FF050C">
        <w:t xml:space="preserve"> </w:t>
      </w:r>
      <w:r w:rsidR="005A03DB">
        <w:t xml:space="preserve">the Department will not </w:t>
      </w:r>
      <w:r w:rsidR="008043D3">
        <w:t xml:space="preserve">include </w:t>
      </w:r>
      <w:r w:rsidR="006D3F99">
        <w:t xml:space="preserve">results from the 2021 MCAS administration </w:t>
      </w:r>
      <w:r w:rsidR="007172B6">
        <w:t xml:space="preserve">in charter school accountability determinations. </w:t>
      </w:r>
      <w:r w:rsidR="00B01AFE">
        <w:t xml:space="preserve">No charter </w:t>
      </w:r>
      <w:r w:rsidR="00124D40">
        <w:t>will receive</w:t>
      </w:r>
      <w:r w:rsidR="00B01AFE">
        <w:t xml:space="preserve"> conditions, </w:t>
      </w:r>
      <w:r w:rsidR="004A0BF1">
        <w:t xml:space="preserve">be placed on </w:t>
      </w:r>
      <w:r w:rsidR="00B01AFE">
        <w:t xml:space="preserve">probation, or </w:t>
      </w:r>
      <w:r w:rsidR="004A0BF1">
        <w:t xml:space="preserve">be </w:t>
      </w:r>
      <w:r w:rsidR="00B01AFE">
        <w:t>recommend</w:t>
      </w:r>
      <w:r w:rsidR="004A0BF1">
        <w:t>ed for</w:t>
      </w:r>
      <w:r w:rsidR="00B01AFE">
        <w:t xml:space="preserve"> closure based solely on the 2021 MCAS</w:t>
      </w:r>
      <w:r w:rsidR="00F9736D">
        <w:t xml:space="preserve"> results</w:t>
      </w:r>
      <w:r w:rsidR="00B01AFE">
        <w:t>.</w:t>
      </w:r>
      <w:r w:rsidR="00F9736D">
        <w:t xml:space="preserve"> Consequently</w:t>
      </w:r>
      <w:r w:rsidR="0052572F">
        <w:t xml:space="preserve">, </w:t>
      </w:r>
      <w:r w:rsidR="001069D4">
        <w:t xml:space="preserve">I </w:t>
      </w:r>
      <w:r w:rsidR="0012308F">
        <w:t>recommend</w:t>
      </w:r>
      <w:r w:rsidR="001069D4">
        <w:t xml:space="preserve"> that the Board vote to modify the academic conditions </w:t>
      </w:r>
      <w:r w:rsidR="00DB157F">
        <w:t xml:space="preserve">on the charter of </w:t>
      </w:r>
      <w:r w:rsidR="001069D4">
        <w:t>Co</w:t>
      </w:r>
      <w:r w:rsidR="00F70DB9">
        <w:t>aH</w:t>
      </w:r>
      <w:r w:rsidR="00DB157F">
        <w:t xml:space="preserve"> in order to give the school additional time to demonstrate </w:t>
      </w:r>
      <w:r w:rsidR="00EF710F">
        <w:t xml:space="preserve">academic success. </w:t>
      </w:r>
      <w:r w:rsidR="005A7544">
        <w:t xml:space="preserve">Additionally, </w:t>
      </w:r>
      <w:r w:rsidR="0012308F">
        <w:t xml:space="preserve">as outlined below, I recommend that the Board modify </w:t>
      </w:r>
      <w:r w:rsidR="00AD08EA">
        <w:t>four more</w:t>
      </w:r>
      <w:r w:rsidR="0012308F">
        <w:t xml:space="preserve"> conditions placed on the </w:t>
      </w:r>
      <w:r w:rsidR="00880D54">
        <w:t xml:space="preserve">school’s </w:t>
      </w:r>
      <w:r w:rsidR="0012308F">
        <w:t xml:space="preserve">charter to ensure the school </w:t>
      </w:r>
      <w:r w:rsidR="00ED4208">
        <w:t>address</w:t>
      </w:r>
      <w:r w:rsidR="00962AF1">
        <w:t>es</w:t>
      </w:r>
      <w:r w:rsidR="00ED4208">
        <w:t xml:space="preserve"> </w:t>
      </w:r>
      <w:r w:rsidR="0012308F">
        <w:t>areas</w:t>
      </w:r>
      <w:r w:rsidR="00F44EE6">
        <w:t xml:space="preserve"> of concern</w:t>
      </w:r>
      <w:r w:rsidR="00ED4208">
        <w:t xml:space="preserve"> previously</w:t>
      </w:r>
      <w:r w:rsidR="00F44EE6">
        <w:t xml:space="preserve"> identified. </w:t>
      </w:r>
    </w:p>
    <w:p w14:paraId="24F54516" w14:textId="77777777" w:rsidR="0024041D" w:rsidRDefault="0024041D" w:rsidP="00DD2234">
      <w:pPr>
        <w:widowControl/>
        <w:rPr>
          <w:color w:val="1D2228"/>
          <w:szCs w:val="24"/>
          <w:bdr w:val="none" w:sz="0" w:space="0" w:color="auto" w:frame="1"/>
        </w:rPr>
      </w:pPr>
    </w:p>
    <w:p w14:paraId="3A2ED7B0" w14:textId="1355B79C" w:rsidR="00C02FF4" w:rsidRDefault="0024041D" w:rsidP="0024041D">
      <w:pPr>
        <w:widowControl/>
      </w:pPr>
      <w:r>
        <w:t xml:space="preserve">A second school, Paulo Freire Social Justice Charter School (PFSJCS), is also operating with a condition on its charter requiring </w:t>
      </w:r>
      <w:r w:rsidRPr="00DA1E63">
        <w:t>“significant an</w:t>
      </w:r>
      <w:r>
        <w:t xml:space="preserve">d sustained academic improvement” by December 31, 2022. </w:t>
      </w:r>
      <w:r w:rsidRPr="000224E8">
        <w:t xml:space="preserve">Because </w:t>
      </w:r>
      <w:r>
        <w:t>PFSJCS</w:t>
      </w:r>
      <w:r w:rsidR="00F9736D">
        <w:t>’s</w:t>
      </w:r>
      <w:r w:rsidRPr="000224E8">
        <w:t xml:space="preserve"> current charter will expire on June 30, 202</w:t>
      </w:r>
      <w:r>
        <w:t>3</w:t>
      </w:r>
      <w:r w:rsidRPr="000224E8">
        <w:t xml:space="preserve">, the condition on this charter cannot be extended a year. </w:t>
      </w:r>
      <w:r>
        <w:t xml:space="preserve">PFSJCS will file an application for renewal of its charter by August 1, 2022, and I will evaluate the school’s performance </w:t>
      </w:r>
      <w:r w:rsidRPr="00674508">
        <w:t xml:space="preserve">based upon all the evidence available, remaining mindful </w:t>
      </w:r>
      <w:r w:rsidR="00D73A2C">
        <w:t>that students were unable to take the MCSAS in 2020 and took a modified MCAS in 2021.</w:t>
      </w:r>
      <w:r>
        <w:t xml:space="preserve"> I will </w:t>
      </w:r>
      <w:r w:rsidR="003D5A1C">
        <w:t xml:space="preserve">present </w:t>
      </w:r>
      <w:r>
        <w:t xml:space="preserve">a renewal </w:t>
      </w:r>
      <w:r w:rsidR="00D73A2C">
        <w:t xml:space="preserve">recommendation to the Board </w:t>
      </w:r>
      <w:r>
        <w:t xml:space="preserve">for this </w:t>
      </w:r>
      <w:r w:rsidR="00D73A2C">
        <w:t xml:space="preserve">charter </w:t>
      </w:r>
      <w:r>
        <w:t>school in the winter of 2022-2023.</w:t>
      </w:r>
    </w:p>
    <w:p w14:paraId="3C639FBD" w14:textId="77777777" w:rsidR="00A87824" w:rsidRDefault="00A87824" w:rsidP="00A87824">
      <w:pPr>
        <w:widowControl/>
      </w:pPr>
    </w:p>
    <w:tbl>
      <w:tblPr>
        <w:tblStyle w:val="TableGrid"/>
        <w:tblW w:w="0" w:type="auto"/>
        <w:tblLook w:val="04A0" w:firstRow="1" w:lastRow="0" w:firstColumn="1" w:lastColumn="0" w:noHBand="0" w:noVBand="1"/>
        <w:tblCaption w:val="Charter School Info Table"/>
      </w:tblPr>
      <w:tblGrid>
        <w:gridCol w:w="2337"/>
        <w:gridCol w:w="2353"/>
        <w:gridCol w:w="2336"/>
        <w:gridCol w:w="2324"/>
      </w:tblGrid>
      <w:tr w:rsidR="00A87824" w:rsidRPr="002C7AA0" w14:paraId="2AE4CDF2" w14:textId="77777777" w:rsidTr="0023008F">
        <w:trPr>
          <w:tblHeader/>
        </w:trPr>
        <w:tc>
          <w:tcPr>
            <w:tcW w:w="9350" w:type="dxa"/>
            <w:gridSpan w:val="4"/>
            <w:shd w:val="clear" w:color="auto" w:fill="BFBFBF" w:themeFill="background1" w:themeFillShade="BF"/>
          </w:tcPr>
          <w:p w14:paraId="54F3DFFD" w14:textId="6DFB6137" w:rsidR="00A87824" w:rsidRPr="002C7AA0" w:rsidRDefault="00A87824" w:rsidP="0023008F">
            <w:pPr>
              <w:pStyle w:val="TableHeading"/>
              <w:rPr>
                <w:rFonts w:ascii="Times New Roman" w:hAnsi="Times New Roman" w:cs="Times New Roman"/>
              </w:rPr>
            </w:pPr>
            <w:r w:rsidRPr="002C7AA0">
              <w:rPr>
                <w:rFonts w:ascii="Times New Roman" w:hAnsi="Times New Roman" w:cs="Times New Roman"/>
              </w:rPr>
              <w:t xml:space="preserve">City on a Hill Charter Public School </w:t>
            </w:r>
          </w:p>
        </w:tc>
      </w:tr>
      <w:tr w:rsidR="00A87824" w:rsidRPr="002C7AA0" w14:paraId="11F60BDA" w14:textId="77777777" w:rsidTr="0023008F">
        <w:trPr>
          <w:tblHeader/>
        </w:trPr>
        <w:tc>
          <w:tcPr>
            <w:tcW w:w="2337" w:type="dxa"/>
            <w:shd w:val="clear" w:color="auto" w:fill="F2F2F2" w:themeFill="background1" w:themeFillShade="F2"/>
          </w:tcPr>
          <w:p w14:paraId="26BD7902" w14:textId="77777777" w:rsidR="00A87824" w:rsidRPr="002C7AA0" w:rsidRDefault="00A87824" w:rsidP="0023008F">
            <w:pPr>
              <w:pStyle w:val="Table"/>
              <w:rPr>
                <w:rFonts w:ascii="Times New Roman" w:hAnsi="Times New Roman" w:cs="Times New Roman"/>
                <w:b/>
                <w:szCs w:val="24"/>
              </w:rPr>
            </w:pPr>
            <w:r w:rsidRPr="002C7AA0">
              <w:rPr>
                <w:rFonts w:ascii="Times New Roman" w:hAnsi="Times New Roman" w:cs="Times New Roman"/>
                <w:b/>
                <w:szCs w:val="24"/>
              </w:rPr>
              <w:t>Type of Charter</w:t>
            </w:r>
          </w:p>
        </w:tc>
        <w:tc>
          <w:tcPr>
            <w:tcW w:w="2353" w:type="dxa"/>
          </w:tcPr>
          <w:p w14:paraId="4DD80F21" w14:textId="77777777" w:rsidR="00A87824" w:rsidRPr="002C7AA0" w:rsidRDefault="00A87824" w:rsidP="0023008F">
            <w:pPr>
              <w:pStyle w:val="Table"/>
              <w:rPr>
                <w:rFonts w:ascii="Times New Roman" w:hAnsi="Times New Roman" w:cs="Times New Roman"/>
                <w:szCs w:val="24"/>
              </w:rPr>
            </w:pPr>
            <w:r w:rsidRPr="002C7AA0">
              <w:rPr>
                <w:rFonts w:ascii="Times New Roman" w:hAnsi="Times New Roman" w:cs="Times New Roman"/>
                <w:szCs w:val="24"/>
              </w:rPr>
              <w:t>Commonwealth</w:t>
            </w:r>
          </w:p>
        </w:tc>
        <w:tc>
          <w:tcPr>
            <w:tcW w:w="2336" w:type="dxa"/>
            <w:shd w:val="clear" w:color="auto" w:fill="F2F2F2" w:themeFill="background1" w:themeFillShade="F2"/>
          </w:tcPr>
          <w:p w14:paraId="74C930D0" w14:textId="77777777" w:rsidR="00A87824" w:rsidRPr="002C7AA0" w:rsidRDefault="00A87824" w:rsidP="0023008F">
            <w:pPr>
              <w:pStyle w:val="Table"/>
              <w:rPr>
                <w:rFonts w:ascii="Times New Roman" w:hAnsi="Times New Roman" w:cs="Times New Roman"/>
                <w:b/>
                <w:szCs w:val="24"/>
              </w:rPr>
            </w:pPr>
            <w:r w:rsidRPr="002C7AA0">
              <w:rPr>
                <w:rFonts w:ascii="Times New Roman" w:hAnsi="Times New Roman" w:cs="Times New Roman"/>
                <w:b/>
                <w:szCs w:val="24"/>
              </w:rPr>
              <w:t>Location</w:t>
            </w:r>
          </w:p>
        </w:tc>
        <w:tc>
          <w:tcPr>
            <w:tcW w:w="2324" w:type="dxa"/>
          </w:tcPr>
          <w:p w14:paraId="656294DF" w14:textId="77777777" w:rsidR="00A87824" w:rsidRPr="002C7AA0" w:rsidRDefault="00A87824" w:rsidP="0023008F">
            <w:pPr>
              <w:pStyle w:val="Table"/>
              <w:rPr>
                <w:rFonts w:ascii="Times New Roman" w:hAnsi="Times New Roman" w:cs="Times New Roman"/>
                <w:szCs w:val="24"/>
              </w:rPr>
            </w:pPr>
            <w:r w:rsidRPr="002C7AA0">
              <w:rPr>
                <w:rFonts w:ascii="Times New Roman" w:hAnsi="Times New Roman" w:cs="Times New Roman"/>
                <w:szCs w:val="24"/>
              </w:rPr>
              <w:t>Boston</w:t>
            </w:r>
          </w:p>
        </w:tc>
      </w:tr>
      <w:tr w:rsidR="00A87824" w:rsidRPr="002C7AA0" w14:paraId="5AC8B328" w14:textId="77777777" w:rsidTr="0023008F">
        <w:trPr>
          <w:tblHeader/>
        </w:trPr>
        <w:tc>
          <w:tcPr>
            <w:tcW w:w="2337" w:type="dxa"/>
            <w:shd w:val="clear" w:color="auto" w:fill="F2F2F2" w:themeFill="background1" w:themeFillShade="F2"/>
          </w:tcPr>
          <w:p w14:paraId="27315FB2" w14:textId="77777777" w:rsidR="00A87824" w:rsidRPr="002C7AA0" w:rsidRDefault="00A87824" w:rsidP="0023008F">
            <w:pPr>
              <w:pStyle w:val="Table"/>
              <w:rPr>
                <w:rFonts w:ascii="Times New Roman" w:hAnsi="Times New Roman" w:cs="Times New Roman"/>
                <w:b/>
                <w:szCs w:val="24"/>
              </w:rPr>
            </w:pPr>
            <w:r w:rsidRPr="002C7AA0">
              <w:rPr>
                <w:rFonts w:ascii="Times New Roman" w:hAnsi="Times New Roman" w:cs="Times New Roman"/>
                <w:b/>
                <w:szCs w:val="24"/>
              </w:rPr>
              <w:t>Regional or Non-Regional</w:t>
            </w:r>
          </w:p>
        </w:tc>
        <w:tc>
          <w:tcPr>
            <w:tcW w:w="2353" w:type="dxa"/>
          </w:tcPr>
          <w:p w14:paraId="2C30FDAA" w14:textId="77777777" w:rsidR="00A87824" w:rsidRPr="002C7AA0" w:rsidRDefault="00A87824" w:rsidP="0023008F">
            <w:pPr>
              <w:pStyle w:val="Table"/>
              <w:rPr>
                <w:rFonts w:ascii="Times New Roman" w:hAnsi="Times New Roman" w:cs="Times New Roman"/>
                <w:szCs w:val="24"/>
              </w:rPr>
            </w:pPr>
            <w:r w:rsidRPr="002C7AA0">
              <w:rPr>
                <w:rFonts w:ascii="Times New Roman" w:hAnsi="Times New Roman" w:cs="Times New Roman"/>
                <w:szCs w:val="24"/>
              </w:rPr>
              <w:t>Non-Regional</w:t>
            </w:r>
          </w:p>
        </w:tc>
        <w:tc>
          <w:tcPr>
            <w:tcW w:w="2336" w:type="dxa"/>
            <w:shd w:val="clear" w:color="auto" w:fill="F2F2F2" w:themeFill="background1" w:themeFillShade="F2"/>
          </w:tcPr>
          <w:p w14:paraId="6E803FF7" w14:textId="77777777" w:rsidR="00A87824" w:rsidRPr="002C7AA0" w:rsidRDefault="00A87824" w:rsidP="0023008F">
            <w:pPr>
              <w:pStyle w:val="Table"/>
              <w:rPr>
                <w:rFonts w:ascii="Times New Roman" w:hAnsi="Times New Roman" w:cs="Times New Roman"/>
                <w:b/>
                <w:szCs w:val="24"/>
              </w:rPr>
            </w:pPr>
            <w:r w:rsidRPr="002C7AA0">
              <w:rPr>
                <w:rFonts w:ascii="Times New Roman" w:hAnsi="Times New Roman" w:cs="Times New Roman"/>
                <w:b/>
                <w:szCs w:val="24"/>
              </w:rPr>
              <w:t>Districts in Region</w:t>
            </w:r>
          </w:p>
        </w:tc>
        <w:tc>
          <w:tcPr>
            <w:tcW w:w="2324" w:type="dxa"/>
          </w:tcPr>
          <w:p w14:paraId="4922E56F" w14:textId="77777777" w:rsidR="00A87824" w:rsidRPr="002C7AA0" w:rsidRDefault="00A87824" w:rsidP="0023008F">
            <w:pPr>
              <w:pStyle w:val="Table"/>
              <w:rPr>
                <w:rFonts w:ascii="Times New Roman" w:hAnsi="Times New Roman" w:cs="Times New Roman"/>
                <w:szCs w:val="24"/>
              </w:rPr>
            </w:pPr>
            <w:r w:rsidRPr="002C7AA0">
              <w:rPr>
                <w:rFonts w:ascii="Times New Roman" w:hAnsi="Times New Roman" w:cs="Times New Roman"/>
                <w:szCs w:val="24"/>
              </w:rPr>
              <w:t>N/A</w:t>
            </w:r>
          </w:p>
        </w:tc>
      </w:tr>
      <w:tr w:rsidR="00A87824" w:rsidRPr="002C7AA0" w14:paraId="44D00567" w14:textId="77777777" w:rsidTr="0023008F">
        <w:trPr>
          <w:tblHeader/>
        </w:trPr>
        <w:tc>
          <w:tcPr>
            <w:tcW w:w="2337" w:type="dxa"/>
            <w:shd w:val="clear" w:color="auto" w:fill="F2F2F2" w:themeFill="background1" w:themeFillShade="F2"/>
          </w:tcPr>
          <w:p w14:paraId="608DEB95" w14:textId="77777777" w:rsidR="00A87824" w:rsidRPr="002C7AA0" w:rsidRDefault="00A87824" w:rsidP="0023008F">
            <w:pPr>
              <w:pStyle w:val="Table"/>
              <w:rPr>
                <w:rFonts w:ascii="Times New Roman" w:hAnsi="Times New Roman" w:cs="Times New Roman"/>
                <w:b/>
                <w:szCs w:val="24"/>
              </w:rPr>
            </w:pPr>
            <w:r w:rsidRPr="002C7AA0">
              <w:rPr>
                <w:rFonts w:ascii="Times New Roman" w:hAnsi="Times New Roman" w:cs="Times New Roman"/>
                <w:b/>
                <w:szCs w:val="24"/>
              </w:rPr>
              <w:t>Year Opened</w:t>
            </w:r>
          </w:p>
        </w:tc>
        <w:tc>
          <w:tcPr>
            <w:tcW w:w="2353" w:type="dxa"/>
          </w:tcPr>
          <w:p w14:paraId="3F939C1B" w14:textId="77777777" w:rsidR="00A87824" w:rsidRPr="002C7AA0" w:rsidRDefault="00A87824" w:rsidP="0023008F">
            <w:pPr>
              <w:pStyle w:val="Table"/>
              <w:rPr>
                <w:rFonts w:ascii="Times New Roman" w:hAnsi="Times New Roman" w:cs="Times New Roman"/>
                <w:szCs w:val="24"/>
              </w:rPr>
            </w:pPr>
            <w:r w:rsidRPr="002C7AA0">
              <w:rPr>
                <w:rFonts w:ascii="Times New Roman" w:hAnsi="Times New Roman" w:cs="Times New Roman"/>
                <w:szCs w:val="24"/>
              </w:rPr>
              <w:t>1995</w:t>
            </w:r>
          </w:p>
        </w:tc>
        <w:tc>
          <w:tcPr>
            <w:tcW w:w="2336" w:type="dxa"/>
            <w:shd w:val="clear" w:color="auto" w:fill="F2F2F2" w:themeFill="background1" w:themeFillShade="F2"/>
          </w:tcPr>
          <w:p w14:paraId="1CD87DA5" w14:textId="77777777" w:rsidR="00A87824" w:rsidRPr="002C7AA0" w:rsidRDefault="00A87824" w:rsidP="0023008F">
            <w:pPr>
              <w:pStyle w:val="Table"/>
              <w:rPr>
                <w:rFonts w:ascii="Times New Roman" w:hAnsi="Times New Roman" w:cs="Times New Roman"/>
                <w:b/>
                <w:szCs w:val="24"/>
              </w:rPr>
            </w:pPr>
            <w:r w:rsidRPr="002C7AA0">
              <w:rPr>
                <w:rFonts w:ascii="Times New Roman" w:hAnsi="Times New Roman" w:cs="Times New Roman"/>
                <w:b/>
                <w:szCs w:val="24"/>
              </w:rPr>
              <w:t>Year(s) Renewed</w:t>
            </w:r>
          </w:p>
        </w:tc>
        <w:tc>
          <w:tcPr>
            <w:tcW w:w="2324" w:type="dxa"/>
          </w:tcPr>
          <w:p w14:paraId="3858E182" w14:textId="77777777" w:rsidR="00A87824" w:rsidRPr="002C7AA0" w:rsidRDefault="00A87824" w:rsidP="0023008F">
            <w:pPr>
              <w:pStyle w:val="Table"/>
              <w:rPr>
                <w:rFonts w:ascii="Times New Roman" w:hAnsi="Times New Roman" w:cs="Times New Roman"/>
                <w:szCs w:val="24"/>
              </w:rPr>
            </w:pPr>
            <w:r w:rsidRPr="002C7AA0">
              <w:rPr>
                <w:rFonts w:ascii="Times New Roman" w:hAnsi="Times New Roman" w:cs="Times New Roman"/>
                <w:szCs w:val="24"/>
              </w:rPr>
              <w:t>2000, 2005, 2010, 2015</w:t>
            </w:r>
            <w:r>
              <w:rPr>
                <w:rFonts w:ascii="Times New Roman" w:hAnsi="Times New Roman" w:cs="Times New Roman"/>
                <w:szCs w:val="24"/>
              </w:rPr>
              <w:t>, 2020</w:t>
            </w:r>
          </w:p>
        </w:tc>
      </w:tr>
      <w:tr w:rsidR="00A87824" w:rsidRPr="002C7AA0" w14:paraId="2C4FDF6D" w14:textId="77777777" w:rsidTr="0023008F">
        <w:trPr>
          <w:tblHeader/>
        </w:trPr>
        <w:tc>
          <w:tcPr>
            <w:tcW w:w="2337" w:type="dxa"/>
            <w:shd w:val="clear" w:color="auto" w:fill="F2F2F2" w:themeFill="background1" w:themeFillShade="F2"/>
          </w:tcPr>
          <w:p w14:paraId="7B6C1DB3" w14:textId="77777777" w:rsidR="00A87824" w:rsidRPr="002C7AA0" w:rsidRDefault="00A87824" w:rsidP="0023008F">
            <w:pPr>
              <w:pStyle w:val="Table"/>
              <w:rPr>
                <w:rFonts w:ascii="Times New Roman" w:hAnsi="Times New Roman" w:cs="Times New Roman"/>
                <w:b/>
                <w:szCs w:val="24"/>
              </w:rPr>
            </w:pPr>
            <w:r w:rsidRPr="002C7AA0">
              <w:rPr>
                <w:rFonts w:ascii="Times New Roman" w:hAnsi="Times New Roman" w:cs="Times New Roman"/>
                <w:b/>
                <w:szCs w:val="24"/>
              </w:rPr>
              <w:t>Maximum Enrollment</w:t>
            </w:r>
          </w:p>
        </w:tc>
        <w:tc>
          <w:tcPr>
            <w:tcW w:w="2353" w:type="dxa"/>
          </w:tcPr>
          <w:p w14:paraId="7DBC61B2" w14:textId="77777777" w:rsidR="00A87824" w:rsidRPr="002C7AA0" w:rsidRDefault="00A87824" w:rsidP="0023008F">
            <w:pPr>
              <w:pStyle w:val="Table"/>
              <w:rPr>
                <w:rFonts w:ascii="Times New Roman" w:hAnsi="Times New Roman" w:cs="Times New Roman"/>
                <w:szCs w:val="24"/>
              </w:rPr>
            </w:pPr>
            <w:r>
              <w:rPr>
                <w:rFonts w:ascii="Times New Roman" w:hAnsi="Times New Roman" w:cs="Times New Roman"/>
                <w:szCs w:val="24"/>
              </w:rPr>
              <w:t>400 (limited to 350 until conditions are met)</w:t>
            </w:r>
          </w:p>
        </w:tc>
        <w:tc>
          <w:tcPr>
            <w:tcW w:w="2336" w:type="dxa"/>
            <w:shd w:val="clear" w:color="auto" w:fill="F2F2F2" w:themeFill="background1" w:themeFillShade="F2"/>
          </w:tcPr>
          <w:p w14:paraId="3EFCEBAA" w14:textId="77777777" w:rsidR="00A87824" w:rsidRPr="002C7AA0" w:rsidRDefault="00A87824" w:rsidP="0023008F">
            <w:pPr>
              <w:pStyle w:val="Table"/>
              <w:rPr>
                <w:rFonts w:ascii="Times New Roman" w:hAnsi="Times New Roman" w:cs="Times New Roman"/>
                <w:b/>
                <w:szCs w:val="24"/>
              </w:rPr>
            </w:pPr>
            <w:r w:rsidRPr="002C7AA0">
              <w:rPr>
                <w:rFonts w:ascii="Times New Roman" w:hAnsi="Times New Roman" w:cs="Times New Roman"/>
                <w:b/>
                <w:szCs w:val="24"/>
              </w:rPr>
              <w:t>Current Enrollment</w:t>
            </w:r>
          </w:p>
        </w:tc>
        <w:tc>
          <w:tcPr>
            <w:tcW w:w="2324" w:type="dxa"/>
          </w:tcPr>
          <w:p w14:paraId="07E9B84C" w14:textId="61014109" w:rsidR="00A87824" w:rsidRPr="002C7AA0" w:rsidRDefault="00A87824" w:rsidP="0023008F">
            <w:pPr>
              <w:pStyle w:val="Table"/>
              <w:rPr>
                <w:rFonts w:ascii="Times New Roman" w:hAnsi="Times New Roman" w:cs="Times New Roman"/>
                <w:szCs w:val="24"/>
              </w:rPr>
            </w:pPr>
            <w:r w:rsidRPr="002C7AA0">
              <w:rPr>
                <w:rFonts w:ascii="Times New Roman" w:hAnsi="Times New Roman" w:cs="Times New Roman"/>
                <w:szCs w:val="24"/>
              </w:rPr>
              <w:t>22</w:t>
            </w:r>
            <w:r w:rsidR="007F1C38">
              <w:rPr>
                <w:rFonts w:ascii="Times New Roman" w:hAnsi="Times New Roman" w:cs="Times New Roman"/>
                <w:szCs w:val="24"/>
              </w:rPr>
              <w:t>6</w:t>
            </w:r>
            <w:r w:rsidRPr="002C7AA0">
              <w:rPr>
                <w:rFonts w:ascii="Times New Roman" w:hAnsi="Times New Roman" w:cs="Times New Roman"/>
              </w:rPr>
              <w:t xml:space="preserve"> (as of </w:t>
            </w:r>
            <w:r w:rsidR="007F1C38">
              <w:rPr>
                <w:rFonts w:ascii="Times New Roman" w:hAnsi="Times New Roman" w:cs="Times New Roman"/>
              </w:rPr>
              <w:t>November</w:t>
            </w:r>
            <w:r w:rsidRPr="002C7AA0">
              <w:rPr>
                <w:rFonts w:ascii="Times New Roman" w:hAnsi="Times New Roman" w:cs="Times New Roman"/>
              </w:rPr>
              <w:t xml:space="preserve"> 20</w:t>
            </w:r>
            <w:r w:rsidR="002035D6">
              <w:rPr>
                <w:rFonts w:ascii="Times New Roman" w:hAnsi="Times New Roman" w:cs="Times New Roman"/>
              </w:rPr>
              <w:t>21</w:t>
            </w:r>
            <w:r w:rsidRPr="002C7AA0">
              <w:rPr>
                <w:rFonts w:ascii="Times New Roman" w:hAnsi="Times New Roman" w:cs="Times New Roman"/>
              </w:rPr>
              <w:t>)</w:t>
            </w:r>
          </w:p>
        </w:tc>
      </w:tr>
      <w:tr w:rsidR="00A87824" w:rsidRPr="002C7AA0" w14:paraId="126AB4CD" w14:textId="77777777" w:rsidTr="0023008F">
        <w:trPr>
          <w:tblHeader/>
        </w:trPr>
        <w:tc>
          <w:tcPr>
            <w:tcW w:w="2337" w:type="dxa"/>
            <w:shd w:val="clear" w:color="auto" w:fill="F2F2F2" w:themeFill="background1" w:themeFillShade="F2"/>
          </w:tcPr>
          <w:p w14:paraId="0F3B2BB2" w14:textId="77777777" w:rsidR="00A87824" w:rsidRPr="002C7AA0" w:rsidRDefault="00A87824" w:rsidP="0023008F">
            <w:pPr>
              <w:pStyle w:val="Table"/>
              <w:rPr>
                <w:rFonts w:ascii="Times New Roman" w:hAnsi="Times New Roman" w:cs="Times New Roman"/>
                <w:b/>
                <w:szCs w:val="24"/>
              </w:rPr>
            </w:pPr>
            <w:r w:rsidRPr="002C7AA0">
              <w:rPr>
                <w:rFonts w:ascii="Times New Roman" w:hAnsi="Times New Roman" w:cs="Times New Roman"/>
                <w:b/>
                <w:szCs w:val="24"/>
              </w:rPr>
              <w:t>Chartered Grade Span</w:t>
            </w:r>
          </w:p>
        </w:tc>
        <w:tc>
          <w:tcPr>
            <w:tcW w:w="2353" w:type="dxa"/>
          </w:tcPr>
          <w:p w14:paraId="6C080FFF" w14:textId="77777777" w:rsidR="00A87824" w:rsidRPr="002C7AA0" w:rsidRDefault="00A87824" w:rsidP="0023008F">
            <w:pPr>
              <w:pStyle w:val="Table"/>
              <w:rPr>
                <w:rFonts w:ascii="Times New Roman" w:hAnsi="Times New Roman" w:cs="Times New Roman"/>
                <w:szCs w:val="24"/>
              </w:rPr>
            </w:pPr>
            <w:r w:rsidRPr="002C7AA0">
              <w:rPr>
                <w:rFonts w:ascii="Times New Roman" w:hAnsi="Times New Roman" w:cs="Times New Roman"/>
                <w:szCs w:val="24"/>
              </w:rPr>
              <w:t>9-12</w:t>
            </w:r>
          </w:p>
        </w:tc>
        <w:tc>
          <w:tcPr>
            <w:tcW w:w="2336" w:type="dxa"/>
            <w:shd w:val="clear" w:color="auto" w:fill="F2F2F2" w:themeFill="background1" w:themeFillShade="F2"/>
          </w:tcPr>
          <w:p w14:paraId="0C5A9CA8" w14:textId="77777777" w:rsidR="00A87824" w:rsidRPr="002C7AA0" w:rsidRDefault="00A87824" w:rsidP="0023008F">
            <w:pPr>
              <w:pStyle w:val="Table"/>
              <w:rPr>
                <w:rFonts w:ascii="Times New Roman" w:hAnsi="Times New Roman" w:cs="Times New Roman"/>
                <w:b/>
                <w:szCs w:val="24"/>
              </w:rPr>
            </w:pPr>
            <w:r w:rsidRPr="002C7AA0">
              <w:rPr>
                <w:rFonts w:ascii="Times New Roman" w:hAnsi="Times New Roman" w:cs="Times New Roman"/>
                <w:b/>
                <w:szCs w:val="24"/>
              </w:rPr>
              <w:t>Current Grade Span</w:t>
            </w:r>
          </w:p>
        </w:tc>
        <w:tc>
          <w:tcPr>
            <w:tcW w:w="2324" w:type="dxa"/>
          </w:tcPr>
          <w:p w14:paraId="0B38859E" w14:textId="77777777" w:rsidR="00A87824" w:rsidRPr="002C7AA0" w:rsidRDefault="00A87824" w:rsidP="0023008F">
            <w:pPr>
              <w:pStyle w:val="Table"/>
              <w:rPr>
                <w:rFonts w:ascii="Times New Roman" w:hAnsi="Times New Roman" w:cs="Times New Roman"/>
                <w:szCs w:val="24"/>
              </w:rPr>
            </w:pPr>
            <w:r w:rsidRPr="002C7AA0">
              <w:rPr>
                <w:rFonts w:ascii="Times New Roman" w:hAnsi="Times New Roman" w:cs="Times New Roman"/>
                <w:szCs w:val="24"/>
              </w:rPr>
              <w:t>9-12</w:t>
            </w:r>
          </w:p>
        </w:tc>
      </w:tr>
      <w:tr w:rsidR="00A87824" w:rsidRPr="002C7AA0" w14:paraId="129A329B" w14:textId="77777777" w:rsidTr="0023008F">
        <w:trPr>
          <w:tblHeader/>
        </w:trPr>
        <w:tc>
          <w:tcPr>
            <w:tcW w:w="2337" w:type="dxa"/>
            <w:shd w:val="clear" w:color="auto" w:fill="F2F2F2" w:themeFill="background1" w:themeFillShade="F2"/>
          </w:tcPr>
          <w:p w14:paraId="22A6CB01" w14:textId="77777777" w:rsidR="00A87824" w:rsidRPr="002C7AA0" w:rsidRDefault="00A87824" w:rsidP="0023008F">
            <w:pPr>
              <w:pStyle w:val="Table"/>
              <w:rPr>
                <w:rFonts w:ascii="Times New Roman" w:hAnsi="Times New Roman" w:cs="Times New Roman"/>
                <w:b/>
                <w:szCs w:val="24"/>
              </w:rPr>
            </w:pPr>
            <w:r w:rsidRPr="002C7AA0">
              <w:rPr>
                <w:rFonts w:ascii="Times New Roman" w:hAnsi="Times New Roman" w:cs="Times New Roman"/>
                <w:b/>
                <w:szCs w:val="24"/>
              </w:rPr>
              <w:t>Students on Waitlist</w:t>
            </w:r>
          </w:p>
        </w:tc>
        <w:tc>
          <w:tcPr>
            <w:tcW w:w="2353" w:type="dxa"/>
          </w:tcPr>
          <w:p w14:paraId="73C6B77B" w14:textId="0A120121" w:rsidR="00A87824" w:rsidRPr="002C7AA0" w:rsidRDefault="00D96ACC" w:rsidP="0023008F">
            <w:pPr>
              <w:pStyle w:val="Table"/>
              <w:rPr>
                <w:rFonts w:ascii="Times New Roman" w:hAnsi="Times New Roman" w:cs="Times New Roman"/>
                <w:szCs w:val="24"/>
              </w:rPr>
            </w:pPr>
            <w:r>
              <w:rPr>
                <w:rFonts w:ascii="Times New Roman" w:hAnsi="Times New Roman" w:cs="Times New Roman"/>
              </w:rPr>
              <w:t>0</w:t>
            </w:r>
            <w:r w:rsidR="00A87824" w:rsidRPr="002C7AA0">
              <w:rPr>
                <w:rFonts w:ascii="Times New Roman" w:hAnsi="Times New Roman" w:cs="Times New Roman"/>
              </w:rPr>
              <w:t xml:space="preserve"> (as of </w:t>
            </w:r>
            <w:r>
              <w:rPr>
                <w:rFonts w:ascii="Times New Roman" w:hAnsi="Times New Roman" w:cs="Times New Roman"/>
              </w:rPr>
              <w:t>November</w:t>
            </w:r>
            <w:r w:rsidR="00A87824" w:rsidRPr="002C7AA0">
              <w:rPr>
                <w:rFonts w:ascii="Times New Roman" w:hAnsi="Times New Roman" w:cs="Times New Roman"/>
              </w:rPr>
              <w:t xml:space="preserve"> 20</w:t>
            </w:r>
            <w:r w:rsidR="00EB214C">
              <w:rPr>
                <w:rFonts w:ascii="Times New Roman" w:hAnsi="Times New Roman" w:cs="Times New Roman"/>
              </w:rPr>
              <w:t>21</w:t>
            </w:r>
            <w:r w:rsidR="00A87824" w:rsidRPr="002C7AA0">
              <w:rPr>
                <w:rFonts w:ascii="Times New Roman" w:hAnsi="Times New Roman" w:cs="Times New Roman"/>
              </w:rPr>
              <w:t>)</w:t>
            </w:r>
          </w:p>
        </w:tc>
        <w:tc>
          <w:tcPr>
            <w:tcW w:w="2336" w:type="dxa"/>
            <w:shd w:val="clear" w:color="auto" w:fill="F2F2F2" w:themeFill="background1" w:themeFillShade="F2"/>
          </w:tcPr>
          <w:p w14:paraId="2979ECE2" w14:textId="77777777" w:rsidR="00A87824" w:rsidRPr="002C7AA0" w:rsidRDefault="00A87824" w:rsidP="0023008F">
            <w:pPr>
              <w:pStyle w:val="Table"/>
              <w:rPr>
                <w:rFonts w:ascii="Times New Roman" w:hAnsi="Times New Roman" w:cs="Times New Roman"/>
                <w:b/>
                <w:szCs w:val="24"/>
              </w:rPr>
            </w:pPr>
            <w:r w:rsidRPr="002C7AA0">
              <w:rPr>
                <w:rFonts w:ascii="Times New Roman" w:hAnsi="Times New Roman" w:cs="Times New Roman"/>
                <w:b/>
                <w:szCs w:val="24"/>
              </w:rPr>
              <w:t>Current Age of School</w:t>
            </w:r>
          </w:p>
        </w:tc>
        <w:tc>
          <w:tcPr>
            <w:tcW w:w="2324" w:type="dxa"/>
          </w:tcPr>
          <w:p w14:paraId="4581760A" w14:textId="3C8EB4BF" w:rsidR="00A87824" w:rsidRPr="002C7AA0" w:rsidRDefault="00A87824" w:rsidP="0023008F">
            <w:pPr>
              <w:pStyle w:val="Table"/>
              <w:rPr>
                <w:rFonts w:ascii="Times New Roman" w:hAnsi="Times New Roman" w:cs="Times New Roman"/>
                <w:szCs w:val="24"/>
              </w:rPr>
            </w:pPr>
            <w:r w:rsidRPr="002C7AA0">
              <w:rPr>
                <w:rFonts w:ascii="Times New Roman" w:hAnsi="Times New Roman" w:cs="Times New Roman"/>
                <w:szCs w:val="24"/>
              </w:rPr>
              <w:t>2</w:t>
            </w:r>
            <w:r w:rsidR="00C933B9">
              <w:rPr>
                <w:rFonts w:ascii="Times New Roman" w:hAnsi="Times New Roman" w:cs="Times New Roman"/>
                <w:szCs w:val="24"/>
              </w:rPr>
              <w:t>7</w:t>
            </w:r>
          </w:p>
        </w:tc>
      </w:tr>
    </w:tbl>
    <w:p w14:paraId="0DCAA1B0" w14:textId="77777777" w:rsidR="00EF710F" w:rsidRDefault="00EF710F" w:rsidP="00A87824">
      <w:pPr>
        <w:widowControl/>
      </w:pPr>
    </w:p>
    <w:p w14:paraId="0A6617B4" w14:textId="7DCB7234" w:rsidR="00B744E8" w:rsidRDefault="00B744E8" w:rsidP="00B744E8">
      <w:pPr>
        <w:widowControl/>
      </w:pPr>
      <w:r>
        <w:t>From 2014 until 2020, CoaH operated as part of a network of three charter schools, two in Boston and one in New Bedford. In January 2020, the Board accepted the surrender of the charter for City on a Hill New Bedford</w:t>
      </w:r>
      <w:r w:rsidR="00F37334">
        <w:t>; that</w:t>
      </w:r>
      <w:r>
        <w:t xml:space="preserve"> school cease</w:t>
      </w:r>
      <w:r w:rsidR="00F37334">
        <w:t>d</w:t>
      </w:r>
      <w:r>
        <w:t xml:space="preserve"> to operate as of July 1, 2020. In February 2020, </w:t>
      </w:r>
      <w:r w:rsidR="00444090">
        <w:t>based on serious concerns about the school’s academic results, financial stability, and organizational viability</w:t>
      </w:r>
      <w:r w:rsidR="00AE1613">
        <w:t>,</w:t>
      </w:r>
      <w:r w:rsidR="00444090" w:rsidRPr="00122B09">
        <w:t xml:space="preserve"> </w:t>
      </w:r>
      <w:r w:rsidRPr="00122B09">
        <w:t xml:space="preserve">the Board </w:t>
      </w:r>
      <w:r>
        <w:t>renewed the charter of CoaH; consolidated the charters of the two CoaH charter schools in Boston; set the maximum enrollment of the consolidated school at 400, with a limit of 350 students until conditions are met; and</w:t>
      </w:r>
      <w:r w:rsidRPr="00122B09">
        <w:t xml:space="preserve"> place</w:t>
      </w:r>
      <w:r>
        <w:t>d</w:t>
      </w:r>
      <w:r w:rsidRPr="00122B09">
        <w:t xml:space="preserve"> </w:t>
      </w:r>
      <w:hyperlink r:id="rId14" w:history="1">
        <w:r w:rsidRPr="007C44E9">
          <w:rPr>
            <w:rStyle w:val="Hyperlink"/>
          </w:rPr>
          <w:t>CoaH on probation</w:t>
        </w:r>
        <w:r w:rsidR="007C44E9" w:rsidRPr="007C44E9">
          <w:rPr>
            <w:rStyle w:val="Hyperlink"/>
          </w:rPr>
          <w:t>, directing the school to meet eight conditions</w:t>
        </w:r>
      </w:hyperlink>
      <w:r>
        <w:t xml:space="preserve">. </w:t>
      </w:r>
    </w:p>
    <w:p w14:paraId="7A5AF4D1" w14:textId="77777777" w:rsidR="00D169D4" w:rsidRDefault="00D169D4" w:rsidP="00D169D4">
      <w:pPr>
        <w:widowControl/>
      </w:pPr>
    </w:p>
    <w:p w14:paraId="05018571" w14:textId="1464AE0F" w:rsidR="00721176" w:rsidRDefault="00D169D4" w:rsidP="00D169D4">
      <w:pPr>
        <w:widowControl/>
        <w:rPr>
          <w:szCs w:val="24"/>
        </w:rPr>
      </w:pPr>
      <w:r>
        <w:t xml:space="preserve">Due to the changes </w:t>
      </w:r>
      <w:r w:rsidR="00904BD4">
        <w:t>in</w:t>
      </w:r>
      <w:r>
        <w:t xml:space="preserve"> MCAS administrations during school years 2019-2020 and 2020-2021, I recommend that the Board modify the academic condition on CoaH’s charter</w:t>
      </w:r>
      <w:r w:rsidR="00A207F0">
        <w:t xml:space="preserve"> to allow an </w:t>
      </w:r>
      <w:r w:rsidR="00A207F0">
        <w:lastRenderedPageBreak/>
        <w:t xml:space="preserve">additional year to demonstrate </w:t>
      </w:r>
      <w:r>
        <w:t>significant and sustained academic improvement</w:t>
      </w:r>
      <w:r w:rsidRPr="008B20E3">
        <w:t xml:space="preserve">. </w:t>
      </w:r>
      <w:r w:rsidR="007C44E9">
        <w:rPr>
          <w:szCs w:val="24"/>
        </w:rPr>
        <w:t xml:space="preserve">In addition to this change, </w:t>
      </w:r>
      <w:r w:rsidR="00C85E13">
        <w:rPr>
          <w:szCs w:val="24"/>
        </w:rPr>
        <w:t>I recommend that the Board modify</w:t>
      </w:r>
      <w:r w:rsidR="001260BD">
        <w:rPr>
          <w:szCs w:val="24"/>
        </w:rPr>
        <w:t xml:space="preserve"> </w:t>
      </w:r>
      <w:r w:rsidR="00A72940">
        <w:rPr>
          <w:szCs w:val="24"/>
        </w:rPr>
        <w:t>four</w:t>
      </w:r>
      <w:r w:rsidR="001260BD">
        <w:rPr>
          <w:szCs w:val="24"/>
        </w:rPr>
        <w:t xml:space="preserve"> of the other</w:t>
      </w:r>
      <w:r w:rsidR="00C85E13">
        <w:rPr>
          <w:szCs w:val="24"/>
        </w:rPr>
        <w:t xml:space="preserve"> </w:t>
      </w:r>
      <w:r w:rsidR="00E24A6C">
        <w:rPr>
          <w:szCs w:val="24"/>
        </w:rPr>
        <w:t>eight condition</w:t>
      </w:r>
      <w:r w:rsidR="00F375FE">
        <w:rPr>
          <w:szCs w:val="24"/>
        </w:rPr>
        <w:t>s</w:t>
      </w:r>
      <w:r w:rsidR="00D41810">
        <w:rPr>
          <w:szCs w:val="24"/>
        </w:rPr>
        <w:t xml:space="preserve"> as follows</w:t>
      </w:r>
      <w:r w:rsidR="00F375FE">
        <w:rPr>
          <w:szCs w:val="24"/>
        </w:rPr>
        <w:t>.</w:t>
      </w:r>
    </w:p>
    <w:p w14:paraId="3B5CE4EB" w14:textId="3589D020" w:rsidR="00721176" w:rsidRDefault="00443C5B" w:rsidP="00721176">
      <w:pPr>
        <w:pStyle w:val="ListParagraph"/>
        <w:numPr>
          <w:ilvl w:val="0"/>
          <w:numId w:val="25"/>
        </w:numPr>
      </w:pPr>
      <w:r>
        <w:t xml:space="preserve">Modify </w:t>
      </w:r>
      <w:r w:rsidR="00983B9D" w:rsidRPr="00721176">
        <w:t>th</w:t>
      </w:r>
      <w:r w:rsidR="00025FDD" w:rsidRPr="00721176">
        <w:t xml:space="preserve">e condition </w:t>
      </w:r>
      <w:r w:rsidR="00983B9D" w:rsidRPr="00721176">
        <w:t>requiring</w:t>
      </w:r>
      <w:r w:rsidR="00025FDD" w:rsidRPr="00721176">
        <w:t xml:space="preserve"> CoaH to notify its school community about the imposition of conditions in 2020</w:t>
      </w:r>
      <w:r w:rsidR="006C4119" w:rsidRPr="00721176">
        <w:t xml:space="preserve"> </w:t>
      </w:r>
      <w:r w:rsidR="00E3154A" w:rsidRPr="00721176">
        <w:t xml:space="preserve">to require </w:t>
      </w:r>
      <w:r>
        <w:t xml:space="preserve">that </w:t>
      </w:r>
      <w:r w:rsidR="00E3154A" w:rsidRPr="00721176">
        <w:t>the school maintain notice of its probationary status on its website</w:t>
      </w:r>
      <w:r w:rsidR="00721176">
        <w:t>;</w:t>
      </w:r>
    </w:p>
    <w:p w14:paraId="63C8CE81" w14:textId="02F69523" w:rsidR="00A72940" w:rsidRDefault="00CD08E1" w:rsidP="00721176">
      <w:pPr>
        <w:pStyle w:val="ListParagraph"/>
        <w:numPr>
          <w:ilvl w:val="0"/>
          <w:numId w:val="25"/>
        </w:numPr>
      </w:pPr>
      <w:r>
        <w:t xml:space="preserve">Modify </w:t>
      </w:r>
      <w:r w:rsidR="00A72940">
        <w:t xml:space="preserve">the condition requiring </w:t>
      </w:r>
      <w:r w:rsidR="00F24118">
        <w:t xml:space="preserve">the creation of an escrow account to pay for any potential costs associated with closing to require </w:t>
      </w:r>
      <w:r>
        <w:t xml:space="preserve">that </w:t>
      </w:r>
      <w:r w:rsidR="00F24118">
        <w:t>the school maintain the escrow account</w:t>
      </w:r>
      <w:r w:rsidR="00294E96">
        <w:t xml:space="preserve"> until the </w:t>
      </w:r>
      <w:r w:rsidR="00327C40">
        <w:t>school’s charter is no longer on probation</w:t>
      </w:r>
      <w:r w:rsidR="00F24118">
        <w:t>;</w:t>
      </w:r>
    </w:p>
    <w:p w14:paraId="3FEF9075" w14:textId="3E7A0A63" w:rsidR="00D169D4" w:rsidRDefault="00327C40" w:rsidP="00721176">
      <w:pPr>
        <w:pStyle w:val="ListParagraph"/>
        <w:numPr>
          <w:ilvl w:val="0"/>
          <w:numId w:val="25"/>
        </w:numPr>
      </w:pPr>
      <w:r>
        <w:t xml:space="preserve">Modify </w:t>
      </w:r>
      <w:r w:rsidR="00E3154A" w:rsidRPr="00721176">
        <w:t xml:space="preserve">the condition requiring the </w:t>
      </w:r>
      <w:r w:rsidR="00721176" w:rsidRPr="00721176">
        <w:t>submission</w:t>
      </w:r>
      <w:r w:rsidR="00E3154A" w:rsidRPr="00721176">
        <w:t xml:space="preserve"> of an </w:t>
      </w:r>
      <w:r w:rsidR="00721176" w:rsidRPr="00721176">
        <w:t>action</w:t>
      </w:r>
      <w:r w:rsidR="00E3154A" w:rsidRPr="00721176">
        <w:t xml:space="preserve"> plan </w:t>
      </w:r>
      <w:r w:rsidR="00B63856">
        <w:t xml:space="preserve">addressing </w:t>
      </w:r>
      <w:r w:rsidR="00B63856" w:rsidRPr="00B63856">
        <w:t xml:space="preserve">academic performance, school climate, staff culture, and faithfulness to its charter </w:t>
      </w:r>
      <w:r w:rsidR="00E3154A" w:rsidRPr="00721176">
        <w:t xml:space="preserve">to </w:t>
      </w:r>
      <w:r w:rsidR="00721176">
        <w:t xml:space="preserve">require </w:t>
      </w:r>
      <w:r w:rsidR="00DA42D4">
        <w:t xml:space="preserve">that </w:t>
      </w:r>
      <w:r w:rsidR="00721176">
        <w:t xml:space="preserve">the school </w:t>
      </w:r>
      <w:r w:rsidR="007C24D7">
        <w:t xml:space="preserve">report on its </w:t>
      </w:r>
      <w:r w:rsidR="00B63856" w:rsidRPr="00B63856">
        <w:t>progress toward meeting the benchmarks</w:t>
      </w:r>
      <w:r w:rsidR="00FB2C46">
        <w:t xml:space="preserve"> </w:t>
      </w:r>
      <w:r w:rsidR="00FB2C46" w:rsidRPr="00B63856">
        <w:t xml:space="preserve">of the </w:t>
      </w:r>
      <w:r w:rsidR="00FB2C46">
        <w:t>action plan</w:t>
      </w:r>
      <w:r w:rsidR="00B63856" w:rsidRPr="00B63856">
        <w:t>, including timetables and deadlines for key tasks</w:t>
      </w:r>
      <w:r w:rsidR="007C24D7">
        <w:t xml:space="preserve">; and </w:t>
      </w:r>
    </w:p>
    <w:p w14:paraId="669DB190" w14:textId="287F5E69" w:rsidR="007C24D7" w:rsidRDefault="00DA42D4" w:rsidP="00721176">
      <w:pPr>
        <w:pStyle w:val="ListParagraph"/>
        <w:numPr>
          <w:ilvl w:val="0"/>
          <w:numId w:val="25"/>
        </w:numPr>
      </w:pPr>
      <w:r>
        <w:t xml:space="preserve">Modify </w:t>
      </w:r>
      <w:r w:rsidR="007C24D7">
        <w:t xml:space="preserve">the condition requiring </w:t>
      </w:r>
      <w:r w:rsidR="009E0B77">
        <w:t xml:space="preserve">the school’s board of trustees </w:t>
      </w:r>
      <w:r w:rsidR="00663943">
        <w:t xml:space="preserve">to </w:t>
      </w:r>
      <w:r w:rsidR="00D17F3B">
        <w:t xml:space="preserve">engage in </w:t>
      </w:r>
      <w:r w:rsidR="00A326D1">
        <w:t xml:space="preserve">governance training to </w:t>
      </w:r>
      <w:r w:rsidR="00EC3FE8">
        <w:t xml:space="preserve">improve its oversight practices </w:t>
      </w:r>
      <w:r w:rsidR="009E0B77">
        <w:t xml:space="preserve">to require </w:t>
      </w:r>
      <w:r w:rsidR="00D35C3E">
        <w:t xml:space="preserve">that </w:t>
      </w:r>
      <w:r w:rsidR="009E0B77">
        <w:t xml:space="preserve">the board of trustees report on </w:t>
      </w:r>
      <w:r w:rsidR="00F05923">
        <w:t>progress</w:t>
      </w:r>
      <w:r w:rsidR="000F457F">
        <w:t xml:space="preserve"> toward </w:t>
      </w:r>
      <w:r w:rsidR="007345E5">
        <w:t xml:space="preserve">improving its governance </w:t>
      </w:r>
      <w:r w:rsidR="00A326D1">
        <w:t>practices</w:t>
      </w:r>
      <w:r w:rsidR="009E0B77">
        <w:t xml:space="preserve">. </w:t>
      </w:r>
    </w:p>
    <w:p w14:paraId="07DD47C2" w14:textId="77777777" w:rsidR="00201AA4" w:rsidRDefault="00201AA4" w:rsidP="002F4D04"/>
    <w:p w14:paraId="19ADB122" w14:textId="2AE67393" w:rsidR="002F4D04" w:rsidRPr="00122B09" w:rsidRDefault="002F4D04" w:rsidP="002F4D04">
      <w:r>
        <w:t xml:space="preserve">The changes </w:t>
      </w:r>
      <w:r w:rsidR="00E96248">
        <w:t xml:space="preserve">to all </w:t>
      </w:r>
      <w:r w:rsidR="006E2F41">
        <w:t>five</w:t>
      </w:r>
      <w:r w:rsidR="00E96248">
        <w:t xml:space="preserve"> conditions </w:t>
      </w:r>
      <w:r>
        <w:t xml:space="preserve">are noted in bold and underline below. </w:t>
      </w:r>
      <w:r w:rsidR="00E96248" w:rsidRPr="0055329A">
        <w:rPr>
          <w:szCs w:val="24"/>
        </w:rPr>
        <w:t>The remaining conditions are unchanged.</w:t>
      </w:r>
    </w:p>
    <w:p w14:paraId="0C448CFD" w14:textId="6485A30E" w:rsidR="00A87824" w:rsidRDefault="00A87824" w:rsidP="00A32582">
      <w:pPr>
        <w:pStyle w:val="BodyText2"/>
        <w:spacing w:after="0" w:line="240" w:lineRule="auto"/>
        <w:ind w:right="-360"/>
      </w:pPr>
    </w:p>
    <w:p w14:paraId="478CF906" w14:textId="36B100B4" w:rsidR="00A87824" w:rsidRPr="00DC0444" w:rsidRDefault="00A87824" w:rsidP="007E3A29">
      <w:pPr>
        <w:widowControl/>
        <w:ind w:left="720"/>
        <w:rPr>
          <w:color w:val="000000"/>
          <w:szCs w:val="24"/>
        </w:rPr>
      </w:pPr>
      <w:bookmarkStart w:id="5" w:name="_Hlk43303810"/>
      <w:r w:rsidRPr="00DC0444">
        <w:rPr>
          <w:b/>
          <w:szCs w:val="24"/>
        </w:rPr>
        <w:t>Condition 1:</w:t>
      </w:r>
      <w:r w:rsidRPr="00DC0444">
        <w:rPr>
          <w:szCs w:val="24"/>
        </w:rPr>
        <w:t xml:space="preserve"> </w:t>
      </w:r>
      <w:r w:rsidRPr="00DC0444">
        <w:rPr>
          <w:color w:val="000000"/>
          <w:szCs w:val="24"/>
        </w:rPr>
        <w:t xml:space="preserve">Until further notice, the school must submit to the Department of Elementary and Secondary Education (Department), at </w:t>
      </w:r>
      <w:hyperlink r:id="rId15" w:tgtFrame="_blank" w:history="1">
        <w:r w:rsidRPr="00DC0444">
          <w:rPr>
            <w:rStyle w:val="Hyperlink"/>
            <w:rFonts w:eastAsiaTheme="minorEastAsia"/>
            <w:szCs w:val="24"/>
          </w:rPr>
          <w:t>charterschools@doe.mass.edu</w:t>
        </w:r>
      </w:hyperlink>
      <w:r w:rsidRPr="00DC0444">
        <w:rPr>
          <w:color w:val="000000"/>
          <w:szCs w:val="24"/>
        </w:rPr>
        <w:t xml:space="preserve"> or 75 Pleasant Street, Malden, MA 02148, board meeting agendas, materials, and minutes prior to each board meeting at the same time that these items are sent to the school’s board members. These monthly materials must include financial statements to be presented to the board. These monthly financial reports must reflect all considerations in revenue and expenditures, including lines of credit, debt obligations, and fundraising.</w:t>
      </w:r>
    </w:p>
    <w:p w14:paraId="063A2955" w14:textId="77777777" w:rsidR="00A87824" w:rsidRPr="00DC0444" w:rsidRDefault="00A87824" w:rsidP="007E3A29">
      <w:pPr>
        <w:widowControl/>
        <w:ind w:left="720"/>
        <w:rPr>
          <w:szCs w:val="24"/>
        </w:rPr>
      </w:pPr>
    </w:p>
    <w:p w14:paraId="005066AB" w14:textId="4F21F7A1" w:rsidR="00A87824" w:rsidRPr="00DC0444" w:rsidRDefault="00A87824" w:rsidP="007E3A29">
      <w:pPr>
        <w:widowControl/>
        <w:ind w:left="720"/>
        <w:rPr>
          <w:b/>
          <w:bCs/>
          <w:snapToGrid/>
          <w:szCs w:val="24"/>
          <w:u w:val="single"/>
        </w:rPr>
      </w:pPr>
      <w:r w:rsidRPr="00DC0444">
        <w:rPr>
          <w:b/>
          <w:szCs w:val="24"/>
        </w:rPr>
        <w:t>Condition 2:</w:t>
      </w:r>
      <w:r w:rsidRPr="00DC0444">
        <w:rPr>
          <w:szCs w:val="24"/>
        </w:rPr>
        <w:t xml:space="preserve"> </w:t>
      </w:r>
      <w:r w:rsidR="00AF641A" w:rsidRPr="00DC0444">
        <w:rPr>
          <w:b/>
          <w:bCs/>
          <w:szCs w:val="24"/>
          <w:u w:val="single"/>
        </w:rPr>
        <w:t>On its website, t</w:t>
      </w:r>
      <w:r w:rsidR="00D154E5" w:rsidRPr="00DC0444">
        <w:rPr>
          <w:b/>
          <w:bCs/>
          <w:szCs w:val="24"/>
          <w:u w:val="single"/>
        </w:rPr>
        <w:t xml:space="preserve">he school must </w:t>
      </w:r>
      <w:r w:rsidR="0052161D" w:rsidRPr="00DC0444">
        <w:rPr>
          <w:b/>
          <w:bCs/>
          <w:szCs w:val="24"/>
          <w:u w:val="single"/>
        </w:rPr>
        <w:t xml:space="preserve">maintain </w:t>
      </w:r>
      <w:r w:rsidRPr="00DC0444">
        <w:rPr>
          <w:b/>
          <w:bCs/>
          <w:szCs w:val="24"/>
          <w:u w:val="single"/>
        </w:rPr>
        <w:t xml:space="preserve">notice of the </w:t>
      </w:r>
      <w:r w:rsidR="00143B95" w:rsidRPr="00DC0444">
        <w:rPr>
          <w:b/>
          <w:bCs/>
          <w:szCs w:val="24"/>
          <w:u w:val="single"/>
        </w:rPr>
        <w:t xml:space="preserve">fact that the </w:t>
      </w:r>
      <w:r w:rsidRPr="00DC0444">
        <w:rPr>
          <w:b/>
          <w:bCs/>
          <w:szCs w:val="24"/>
          <w:u w:val="single"/>
        </w:rPr>
        <w:t>school’s</w:t>
      </w:r>
      <w:r w:rsidR="00AF641A" w:rsidRPr="00DC0444">
        <w:rPr>
          <w:b/>
          <w:bCs/>
          <w:szCs w:val="24"/>
          <w:u w:val="single"/>
        </w:rPr>
        <w:t xml:space="preserve"> </w:t>
      </w:r>
      <w:r w:rsidR="00143B95" w:rsidRPr="00DC0444">
        <w:rPr>
          <w:b/>
          <w:bCs/>
          <w:szCs w:val="24"/>
          <w:u w:val="single"/>
        </w:rPr>
        <w:t xml:space="preserve">charter is on </w:t>
      </w:r>
      <w:r w:rsidRPr="00DC0444">
        <w:rPr>
          <w:b/>
          <w:bCs/>
          <w:szCs w:val="24"/>
          <w:u w:val="single"/>
        </w:rPr>
        <w:t xml:space="preserve">probation </w:t>
      </w:r>
      <w:r w:rsidR="00F2652F" w:rsidRPr="00DC0444">
        <w:rPr>
          <w:b/>
          <w:bCs/>
          <w:szCs w:val="24"/>
          <w:u w:val="single"/>
        </w:rPr>
        <w:t>and the</w:t>
      </w:r>
      <w:r w:rsidRPr="00DC0444">
        <w:rPr>
          <w:b/>
          <w:bCs/>
          <w:szCs w:val="24"/>
          <w:u w:val="single"/>
        </w:rPr>
        <w:t xml:space="preserve"> conditions the school must meet. </w:t>
      </w:r>
    </w:p>
    <w:p w14:paraId="277F57DC" w14:textId="77777777" w:rsidR="00A87824" w:rsidRPr="00DC0444" w:rsidRDefault="00A87824" w:rsidP="007E3A29">
      <w:pPr>
        <w:widowControl/>
        <w:rPr>
          <w:color w:val="000000"/>
        </w:rPr>
      </w:pPr>
    </w:p>
    <w:p w14:paraId="5B5A4D11" w14:textId="7EA634DB" w:rsidR="00A87824" w:rsidRPr="00DC0444" w:rsidRDefault="00A87824" w:rsidP="007E3A29">
      <w:pPr>
        <w:widowControl/>
        <w:ind w:left="720"/>
      </w:pPr>
      <w:r w:rsidRPr="00DC0444">
        <w:rPr>
          <w:b/>
        </w:rPr>
        <w:t>Condition 3:</w:t>
      </w:r>
      <w:r w:rsidRPr="00DC0444">
        <w:t xml:space="preserve"> </w:t>
      </w:r>
      <w:r w:rsidR="00D32A88" w:rsidRPr="00DC0444">
        <w:t>The</w:t>
      </w:r>
      <w:r w:rsidRPr="00DC0444">
        <w:t xml:space="preserve"> school must </w:t>
      </w:r>
      <w:r w:rsidR="00D32A88" w:rsidRPr="00DC0444">
        <w:rPr>
          <w:b/>
          <w:bCs/>
          <w:u w:val="single"/>
        </w:rPr>
        <w:t>maintain</w:t>
      </w:r>
      <w:r w:rsidRPr="00DC0444">
        <w:t xml:space="preserve"> an escrow account </w:t>
      </w:r>
      <w:r w:rsidR="000C32EF" w:rsidRPr="00DC0444">
        <w:rPr>
          <w:b/>
          <w:bCs/>
          <w:u w:val="single"/>
        </w:rPr>
        <w:t>while its charter is on proba</w:t>
      </w:r>
      <w:r w:rsidR="00823D60" w:rsidRPr="00DC0444">
        <w:rPr>
          <w:b/>
          <w:bCs/>
          <w:u w:val="single"/>
        </w:rPr>
        <w:t>tion</w:t>
      </w:r>
      <w:r w:rsidR="00823D60" w:rsidRPr="00DC0444">
        <w:t xml:space="preserve"> </w:t>
      </w:r>
      <w:r w:rsidRPr="00DC0444">
        <w:t>to pay for any potential closing, legal, and audit expenses associated with closure, should that occur.</w:t>
      </w:r>
    </w:p>
    <w:p w14:paraId="324B6B9B" w14:textId="77777777" w:rsidR="00A87824" w:rsidRPr="00DC0444" w:rsidRDefault="00A87824" w:rsidP="007E3A29">
      <w:pPr>
        <w:widowControl/>
      </w:pPr>
    </w:p>
    <w:p w14:paraId="126BD867" w14:textId="77777777" w:rsidR="00A87824" w:rsidRPr="00DC0444" w:rsidRDefault="00A87824" w:rsidP="007E3A29">
      <w:pPr>
        <w:widowControl/>
        <w:ind w:left="720"/>
        <w:rPr>
          <w:szCs w:val="24"/>
        </w:rPr>
      </w:pPr>
      <w:r w:rsidRPr="00DC0444">
        <w:rPr>
          <w:b/>
          <w:szCs w:val="24"/>
        </w:rPr>
        <w:t>Condition 4</w:t>
      </w:r>
      <w:r w:rsidRPr="00DC0444">
        <w:rPr>
          <w:szCs w:val="24"/>
        </w:rPr>
        <w:t xml:space="preserve">: Until further notice, </w:t>
      </w:r>
      <w:r w:rsidRPr="00DC0444">
        <w:rPr>
          <w:color w:val="000000"/>
          <w:szCs w:val="24"/>
        </w:rPr>
        <w:t>the school will provide weekly updates to the Department of the total number of students in attendance, and the total number of students on the waitlist, by close of business on Friday of each week. The school must maintain student enrollment levels adequate to provide a strong academic program and financial and organizational viability, as determined by the Department.</w:t>
      </w:r>
    </w:p>
    <w:p w14:paraId="4E5998A5" w14:textId="77777777" w:rsidR="00A87824" w:rsidRPr="00DC0444" w:rsidRDefault="00A87824" w:rsidP="007E3A29">
      <w:pPr>
        <w:widowControl/>
      </w:pPr>
    </w:p>
    <w:p w14:paraId="5E41D8BE" w14:textId="4814CE24" w:rsidR="00A87824" w:rsidRPr="00DC0444" w:rsidRDefault="00A87824" w:rsidP="007E3A29">
      <w:pPr>
        <w:widowControl/>
        <w:ind w:left="720"/>
        <w:rPr>
          <w:color w:val="000000"/>
        </w:rPr>
      </w:pPr>
      <w:r w:rsidRPr="00DC0444">
        <w:rPr>
          <w:b/>
          <w:color w:val="000000"/>
        </w:rPr>
        <w:t>Condition 5:</w:t>
      </w:r>
      <w:r w:rsidRPr="00DC0444">
        <w:rPr>
          <w:color w:val="000000"/>
        </w:rPr>
        <w:t xml:space="preserve"> </w:t>
      </w:r>
      <w:r w:rsidR="00DF3677" w:rsidRPr="00DC0444">
        <w:rPr>
          <w:color w:val="000000"/>
        </w:rPr>
        <w:t xml:space="preserve">The school must </w:t>
      </w:r>
      <w:r w:rsidR="00DF3677" w:rsidRPr="00DC0444">
        <w:rPr>
          <w:b/>
          <w:bCs/>
          <w:color w:val="000000"/>
          <w:u w:val="single"/>
        </w:rPr>
        <w:t xml:space="preserve">regularly report </w:t>
      </w:r>
      <w:r w:rsidR="006B1E2F" w:rsidRPr="00DC0444">
        <w:rPr>
          <w:b/>
          <w:bCs/>
          <w:color w:val="000000"/>
          <w:u w:val="single"/>
        </w:rPr>
        <w:t>to the Department and the board of trustees</w:t>
      </w:r>
      <w:r w:rsidR="00C65A26" w:rsidRPr="00DC0444">
        <w:rPr>
          <w:b/>
          <w:bCs/>
          <w:color w:val="000000"/>
          <w:u w:val="single"/>
        </w:rPr>
        <w:t xml:space="preserve"> </w:t>
      </w:r>
      <w:r w:rsidR="005A716B" w:rsidRPr="00DC0444">
        <w:rPr>
          <w:b/>
          <w:bCs/>
          <w:color w:val="000000"/>
          <w:u w:val="single"/>
        </w:rPr>
        <w:t xml:space="preserve">on </w:t>
      </w:r>
      <w:r w:rsidR="00C65A26" w:rsidRPr="00DC0444">
        <w:rPr>
          <w:b/>
          <w:bCs/>
          <w:color w:val="000000"/>
          <w:u w:val="single"/>
        </w:rPr>
        <w:t>its progress</w:t>
      </w:r>
      <w:r w:rsidR="00C65A26" w:rsidRPr="00DC0444">
        <w:rPr>
          <w:color w:val="000000"/>
        </w:rPr>
        <w:t xml:space="preserve"> </w:t>
      </w:r>
      <w:r w:rsidR="005A716B" w:rsidRPr="00DC0444">
        <w:rPr>
          <w:color w:val="000000"/>
        </w:rPr>
        <w:t xml:space="preserve">toward meeting the benchmarks, including timetables and deadlines for key tasks, of </w:t>
      </w:r>
      <w:r w:rsidR="001762BF" w:rsidRPr="00DC0444">
        <w:rPr>
          <w:color w:val="000000"/>
        </w:rPr>
        <w:t xml:space="preserve">its </w:t>
      </w:r>
      <w:r w:rsidRPr="00DC0444">
        <w:rPr>
          <w:color w:val="000000"/>
        </w:rPr>
        <w:t>comprehensive action plan for improving academic performance</w:t>
      </w:r>
      <w:r w:rsidR="00AF2425" w:rsidRPr="00DC0444">
        <w:rPr>
          <w:color w:val="000000"/>
        </w:rPr>
        <w:t xml:space="preserve"> (in mathematics, English language arts, and science for all student subgroups)</w:t>
      </w:r>
      <w:r w:rsidRPr="00DC0444">
        <w:rPr>
          <w:color w:val="000000"/>
        </w:rPr>
        <w:t xml:space="preserve">, school climate, staff culture, and faithfulness to its charter. </w:t>
      </w:r>
    </w:p>
    <w:p w14:paraId="1F24D2F5" w14:textId="77777777" w:rsidR="00A87824" w:rsidRPr="00DC0444" w:rsidRDefault="00A87824" w:rsidP="007E3A29">
      <w:pPr>
        <w:widowControl/>
        <w:rPr>
          <w:b/>
          <w:color w:val="000000"/>
        </w:rPr>
      </w:pPr>
    </w:p>
    <w:p w14:paraId="62BDC3FD" w14:textId="448ED006" w:rsidR="00A87824" w:rsidRPr="00DC0444" w:rsidRDefault="00A87824" w:rsidP="007E3A29">
      <w:pPr>
        <w:widowControl/>
        <w:ind w:left="720"/>
        <w:rPr>
          <w:color w:val="000000"/>
        </w:rPr>
      </w:pPr>
      <w:r w:rsidRPr="00DC0444">
        <w:rPr>
          <w:b/>
          <w:color w:val="000000"/>
        </w:rPr>
        <w:lastRenderedPageBreak/>
        <w:t>Condition 6</w:t>
      </w:r>
      <w:r w:rsidRPr="00DC0444">
        <w:rPr>
          <w:color w:val="000000"/>
        </w:rPr>
        <w:t xml:space="preserve">: The </w:t>
      </w:r>
      <w:r w:rsidR="005F7ED5">
        <w:rPr>
          <w:color w:val="000000"/>
        </w:rPr>
        <w:t xml:space="preserve">school’s </w:t>
      </w:r>
      <w:r w:rsidRPr="00DC0444">
        <w:rPr>
          <w:color w:val="000000"/>
        </w:rPr>
        <w:t xml:space="preserve">board </w:t>
      </w:r>
      <w:r w:rsidR="005F7ED5">
        <w:rPr>
          <w:color w:val="000000"/>
        </w:rPr>
        <w:t xml:space="preserve">of trustees </w:t>
      </w:r>
      <w:r w:rsidRPr="00DC0444">
        <w:rPr>
          <w:color w:val="000000"/>
        </w:rPr>
        <w:t xml:space="preserve">must </w:t>
      </w:r>
      <w:r w:rsidR="00632CC9" w:rsidRPr="00DC0444">
        <w:rPr>
          <w:b/>
          <w:bCs/>
          <w:color w:val="000000"/>
          <w:u w:val="single"/>
        </w:rPr>
        <w:t xml:space="preserve">regularly report to the Department about its progress </w:t>
      </w:r>
      <w:r w:rsidR="00181996" w:rsidRPr="00DC0444">
        <w:rPr>
          <w:b/>
          <w:bCs/>
          <w:color w:val="000000"/>
          <w:u w:val="single"/>
        </w:rPr>
        <w:t>in providing</w:t>
      </w:r>
      <w:r w:rsidRPr="00DC0444">
        <w:rPr>
          <w:color w:val="000000"/>
        </w:rPr>
        <w:t xml:space="preserve"> adequate oversight of the school according to the Charter School Performance Criteria, Criterion 9: Governance. </w:t>
      </w:r>
    </w:p>
    <w:p w14:paraId="2514A996" w14:textId="77777777" w:rsidR="00A87824" w:rsidRPr="00DC0444" w:rsidRDefault="00A87824" w:rsidP="007E3A29">
      <w:pPr>
        <w:widowControl/>
        <w:ind w:left="720"/>
        <w:rPr>
          <w:color w:val="000000"/>
        </w:rPr>
      </w:pPr>
    </w:p>
    <w:p w14:paraId="24BAAFD1" w14:textId="1440C524" w:rsidR="00A87824" w:rsidRPr="00DC0444" w:rsidRDefault="00A87824" w:rsidP="007E3A29">
      <w:pPr>
        <w:widowControl/>
        <w:ind w:left="720"/>
        <w:rPr>
          <w:color w:val="000000"/>
        </w:rPr>
      </w:pPr>
      <w:r w:rsidRPr="00DC0444">
        <w:rPr>
          <w:b/>
          <w:color w:val="000000"/>
        </w:rPr>
        <w:t>Condition 7:</w:t>
      </w:r>
      <w:r w:rsidRPr="00DC0444">
        <w:rPr>
          <w:color w:val="000000"/>
        </w:rPr>
        <w:t xml:space="preserve"> By </w:t>
      </w:r>
      <w:r w:rsidRPr="00DC0444">
        <w:rPr>
          <w:b/>
          <w:iCs/>
          <w:color w:val="000000"/>
          <w:u w:val="single"/>
        </w:rPr>
        <w:t>December 31, 202</w:t>
      </w:r>
      <w:r w:rsidR="00A777B5" w:rsidRPr="00DC0444">
        <w:rPr>
          <w:b/>
          <w:iCs/>
          <w:color w:val="000000"/>
          <w:u w:val="single"/>
        </w:rPr>
        <w:t>4</w:t>
      </w:r>
      <w:r w:rsidRPr="00DC0444">
        <w:rPr>
          <w:color w:val="000000"/>
        </w:rPr>
        <w:t xml:space="preserve">, the school must demonstrate that it is an academic success by providing evidence that the school has exhibited significant and sustained academic improvement in mathematics, English language arts, and science. </w:t>
      </w:r>
      <w:r w:rsidR="00A777B5" w:rsidRPr="00DC0444">
        <w:rPr>
          <w:b/>
          <w:bCs/>
          <w:u w:val="single"/>
        </w:rPr>
        <w:t xml:space="preserve">Should the school demonstrate significant and sustained academic improvement before 2024, the Commissioner and Board of Elementary and Secondary Education </w:t>
      </w:r>
      <w:r w:rsidR="00723237" w:rsidRPr="00DC0444">
        <w:rPr>
          <w:b/>
          <w:bCs/>
          <w:u w:val="single"/>
        </w:rPr>
        <w:t xml:space="preserve">may </w:t>
      </w:r>
      <w:r w:rsidR="00A777B5" w:rsidRPr="00DC0444">
        <w:rPr>
          <w:b/>
          <w:bCs/>
          <w:u w:val="single"/>
        </w:rPr>
        <w:t>consider removing this condition, rather than wait until December 31, 2024.</w:t>
      </w:r>
    </w:p>
    <w:p w14:paraId="28F7B3FA" w14:textId="77777777" w:rsidR="00A87824" w:rsidRPr="00DC0444" w:rsidRDefault="00A87824" w:rsidP="007E3A29">
      <w:pPr>
        <w:widowControl/>
        <w:ind w:left="720"/>
        <w:rPr>
          <w:color w:val="000000"/>
        </w:rPr>
      </w:pPr>
    </w:p>
    <w:p w14:paraId="41C04980" w14:textId="67AC2C5A" w:rsidR="00A87824" w:rsidRPr="00DC0444" w:rsidRDefault="00A87824" w:rsidP="007E3A29">
      <w:pPr>
        <w:pStyle w:val="BodyText"/>
        <w:ind w:left="720"/>
        <w:rPr>
          <w:rFonts w:ascii="Times New Roman" w:hAnsi="Times New Roman"/>
        </w:rPr>
      </w:pPr>
      <w:r w:rsidRPr="00DC0444">
        <w:rPr>
          <w:rFonts w:ascii="Times New Roman" w:hAnsi="Times New Roman"/>
          <w:b/>
        </w:rPr>
        <w:t>Condition 8:</w:t>
      </w:r>
      <w:r w:rsidRPr="00DC0444">
        <w:rPr>
          <w:rFonts w:ascii="Times New Roman" w:hAnsi="Times New Roman"/>
        </w:rPr>
        <w:t xml:space="preserve"> Enrollment at the </w:t>
      </w:r>
      <w:r w:rsidRPr="00DC0444">
        <w:rPr>
          <w:rFonts w:ascii="Times New Roman" w:hAnsi="Times New Roman"/>
          <w:szCs w:val="22"/>
        </w:rPr>
        <w:t>City on a Hill Charter Public School</w:t>
      </w:r>
      <w:r w:rsidRPr="00DC0444">
        <w:rPr>
          <w:rFonts w:ascii="Times New Roman" w:hAnsi="Times New Roman"/>
        </w:rPr>
        <w:t xml:space="preserve"> is limited to 350 students. When the Commissioner determines that the school has met the conditions imposed on its charter, including the conditions for academic success, enrollment may increase to a maximum of 400 students. Should the school fail to increase student enrollment in accordance with a growth plan approved by the Commissioner or report fewer than 350 students enrolled at the school on October 1, 2024, the Board of Elementary and Secondary Education may reduce the school’s maximum enrollment below 400 accordingly.</w:t>
      </w:r>
      <w:bookmarkEnd w:id="5"/>
    </w:p>
    <w:p w14:paraId="437A035D" w14:textId="77777777" w:rsidR="00A87824" w:rsidRPr="00122B09" w:rsidRDefault="00A87824" w:rsidP="00A87824">
      <w:pPr>
        <w:widowControl/>
      </w:pPr>
    </w:p>
    <w:p w14:paraId="3ADFD190" w14:textId="7650611A" w:rsidR="00A87824" w:rsidRDefault="00A87824" w:rsidP="00A87824">
      <w:pPr>
        <w:widowControl/>
      </w:pPr>
      <w:r w:rsidRPr="00122B09">
        <w:t>In addition to meeting</w:t>
      </w:r>
      <w:r>
        <w:t xml:space="preserve"> the terms of probation, CoaH</w:t>
      </w:r>
      <w:r w:rsidRPr="00122B09">
        <w:t>, like all charter schools, must comply with the terms of</w:t>
      </w:r>
      <w:r>
        <w:t xml:space="preserve"> </w:t>
      </w:r>
      <w:r w:rsidR="00F41634">
        <w:t>its</w:t>
      </w:r>
      <w:r>
        <w:t xml:space="preserve"> charter. Failure of CoaH </w:t>
      </w:r>
      <w:r w:rsidRPr="00122B09">
        <w:t xml:space="preserve">to meet the conditions placed on </w:t>
      </w:r>
      <w:r w:rsidR="00F41634">
        <w:t>its</w:t>
      </w:r>
      <w:r>
        <w:t xml:space="preserve"> </w:t>
      </w:r>
      <w:r w:rsidRPr="00122B09">
        <w:t xml:space="preserve">charter within the timelines specified may result in immediate suspension and revocation of </w:t>
      </w:r>
      <w:r w:rsidR="00F41634">
        <w:t>its</w:t>
      </w:r>
      <w:r w:rsidRPr="00122B09">
        <w:t xml:space="preserve"> charter. </w:t>
      </w:r>
    </w:p>
    <w:p w14:paraId="377765CB" w14:textId="77777777" w:rsidR="00A87824" w:rsidRDefault="00A87824" w:rsidP="00A87824">
      <w:pPr>
        <w:widowControl/>
      </w:pPr>
    </w:p>
    <w:p w14:paraId="7A88E679" w14:textId="04AA1504" w:rsidR="00A87824" w:rsidRPr="00122B09" w:rsidRDefault="00A87824" w:rsidP="00A87824">
      <w:pPr>
        <w:widowControl/>
      </w:pPr>
      <w:r w:rsidRPr="00122B09">
        <w:t>I will review an</w:t>
      </w:r>
      <w:r>
        <w:t xml:space="preserve">d report to the Board on the </w:t>
      </w:r>
      <w:r w:rsidRPr="00122B09">
        <w:t xml:space="preserve">success or lack of success </w:t>
      </w:r>
      <w:r>
        <w:t xml:space="preserve">of CoaH </w:t>
      </w:r>
      <w:r w:rsidRPr="00122B09">
        <w:t xml:space="preserve">in meeting the terms of probation. </w:t>
      </w:r>
    </w:p>
    <w:p w14:paraId="70FEA5F7" w14:textId="77777777" w:rsidR="00A87824" w:rsidRDefault="00A87824" w:rsidP="00A87824">
      <w:pPr>
        <w:widowControl/>
      </w:pPr>
    </w:p>
    <w:p w14:paraId="7431F83A" w14:textId="77777777" w:rsidR="00A87824" w:rsidRDefault="00A87824" w:rsidP="00A87824">
      <w:pPr>
        <w:widowControl/>
        <w:jc w:val="center"/>
      </w:pPr>
      <w:r>
        <w:t>***</w:t>
      </w:r>
    </w:p>
    <w:p w14:paraId="3C0CC0E2" w14:textId="77777777" w:rsidR="00A87824" w:rsidRPr="00122B09" w:rsidRDefault="00A87824" w:rsidP="00A87824">
      <w:pPr>
        <w:widowControl/>
      </w:pPr>
    </w:p>
    <w:p w14:paraId="505062A9" w14:textId="77777777" w:rsidR="00A87824" w:rsidRPr="00122B09" w:rsidRDefault="00A87824" w:rsidP="00A87824">
      <w:pPr>
        <w:widowControl/>
        <w:rPr>
          <w:color w:val="000000"/>
        </w:rPr>
      </w:pPr>
      <w:r w:rsidRPr="00122B09">
        <w:rPr>
          <w:color w:val="000000"/>
        </w:rPr>
        <w:t>If you have any questions regarding this recommendation or require additional information, please contact Alison Bagg, Director (781-338-3218); Cliff Chuang, Senior Associate Commissioner (781-338-3222); or me.</w:t>
      </w:r>
    </w:p>
    <w:p w14:paraId="36E5CEF4" w14:textId="77777777" w:rsidR="00A87824" w:rsidRPr="00122B09" w:rsidRDefault="00A87824" w:rsidP="00A87824">
      <w:pPr>
        <w:widowControl/>
        <w:rPr>
          <w:color w:val="000000"/>
        </w:rPr>
      </w:pPr>
    </w:p>
    <w:p w14:paraId="29412D26" w14:textId="77777777" w:rsidR="00A87824" w:rsidRPr="00122B09" w:rsidRDefault="00A87824" w:rsidP="00A87824">
      <w:pPr>
        <w:widowControl/>
        <w:rPr>
          <w:color w:val="000000"/>
        </w:rPr>
      </w:pPr>
    </w:p>
    <w:p w14:paraId="1FA174EB" w14:textId="5CEE51DE" w:rsidR="0039533A" w:rsidRDefault="00A87824" w:rsidP="00714827">
      <w:pPr>
        <w:widowControl/>
        <w:ind w:left="1440" w:hanging="1440"/>
      </w:pPr>
      <w:r w:rsidRPr="00122B09">
        <w:rPr>
          <w:color w:val="000000"/>
          <w:szCs w:val="24"/>
        </w:rPr>
        <w:t>Attachment</w:t>
      </w:r>
      <w:r w:rsidRPr="00503B84">
        <w:rPr>
          <w:color w:val="000000"/>
          <w:szCs w:val="24"/>
        </w:rPr>
        <w:t>s:</w:t>
      </w:r>
      <w:r>
        <w:rPr>
          <w:color w:val="000000"/>
          <w:szCs w:val="24"/>
        </w:rPr>
        <w:t xml:space="preserve"> </w:t>
      </w:r>
      <w:r>
        <w:rPr>
          <w:color w:val="000000"/>
          <w:szCs w:val="24"/>
        </w:rPr>
        <w:tab/>
        <w:t>Motion</w:t>
      </w:r>
      <w:r w:rsidR="00714827">
        <w:rPr>
          <w:color w:val="000000"/>
          <w:szCs w:val="24"/>
        </w:rPr>
        <w:t xml:space="preserve"> </w:t>
      </w:r>
      <w:r>
        <w:rPr>
          <w:color w:val="000000"/>
          <w:szCs w:val="24"/>
        </w:rPr>
        <w:t>for Board Action</w:t>
      </w:r>
    </w:p>
    <w:sectPr w:rsidR="0039533A" w:rsidSect="007B3EE1">
      <w:footerReference w:type="default" r:id="rId16"/>
      <w:endnotePr>
        <w:numFmt w:val="decimal"/>
      </w:endnotePr>
      <w:type w:val="continuous"/>
      <w:pgSz w:w="12240" w:h="15840"/>
      <w:pgMar w:top="1440" w:right="1440" w:bottom="1440" w:left="1440" w:header="1440" w:footer="720" w:gutter="0"/>
      <w:cols w:space="720"/>
      <w:formProt w:val="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39CBDC" w14:textId="77777777" w:rsidR="00CD08F5" w:rsidRDefault="00CD08F5">
      <w:r>
        <w:separator/>
      </w:r>
    </w:p>
  </w:endnote>
  <w:endnote w:type="continuationSeparator" w:id="0">
    <w:p w14:paraId="19F159B0" w14:textId="77777777" w:rsidR="00CD08F5" w:rsidRDefault="00CD08F5">
      <w:r>
        <w:continuationSeparator/>
      </w:r>
    </w:p>
  </w:endnote>
  <w:endnote w:type="continuationNotice" w:id="1">
    <w:p w14:paraId="39181EE5" w14:textId="77777777" w:rsidR="00CD08F5" w:rsidRDefault="00CD08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dobe Garamond Pro">
    <w:altName w:val="Times New Roman"/>
    <w:panose1 w:val="02020502060506020403"/>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63675626"/>
      <w:docPartObj>
        <w:docPartGallery w:val="Page Numbers (Bottom of Page)"/>
        <w:docPartUnique/>
      </w:docPartObj>
    </w:sdtPr>
    <w:sdtEndPr>
      <w:rPr>
        <w:noProof/>
      </w:rPr>
    </w:sdtEndPr>
    <w:sdtContent>
      <w:p w14:paraId="29F97217" w14:textId="00EE57FE" w:rsidR="008D1C58" w:rsidRDefault="008D1C58" w:rsidP="008D1C58">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8502428"/>
      <w:docPartObj>
        <w:docPartGallery w:val="Page Numbers (Bottom of Page)"/>
        <w:docPartUnique/>
      </w:docPartObj>
    </w:sdtPr>
    <w:sdtEndPr/>
    <w:sdtContent>
      <w:p w14:paraId="33931513" w14:textId="1EED0778" w:rsidR="001F1BC3" w:rsidRDefault="00BC0B4A" w:rsidP="00F71DB4">
        <w:pPr>
          <w:pStyle w:val="Footer"/>
          <w:jc w:val="right"/>
        </w:pPr>
        <w:r>
          <w:fldChar w:fldCharType="begin"/>
        </w:r>
        <w:r>
          <w:instrText xml:space="preserve"> PAGE   \* MERGEFORMAT </w:instrText>
        </w:r>
        <w:r>
          <w:fldChar w:fldCharType="separate"/>
        </w:r>
        <w:r w:rsidR="00DE73A8">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127D6C" w14:textId="77777777" w:rsidR="00CD08F5" w:rsidRDefault="00CD08F5">
      <w:r>
        <w:separator/>
      </w:r>
    </w:p>
  </w:footnote>
  <w:footnote w:type="continuationSeparator" w:id="0">
    <w:p w14:paraId="68F2A6BC" w14:textId="77777777" w:rsidR="00CD08F5" w:rsidRDefault="00CD08F5">
      <w:r>
        <w:continuationSeparator/>
      </w:r>
    </w:p>
  </w:footnote>
  <w:footnote w:type="continuationNotice" w:id="1">
    <w:p w14:paraId="77C9B389" w14:textId="77777777" w:rsidR="00CD08F5" w:rsidRDefault="00CD08F5"/>
  </w:footnote>
  <w:footnote w:id="2">
    <w:p w14:paraId="354BC1B1" w14:textId="673013CB" w:rsidR="00A87824" w:rsidRDefault="00A87824" w:rsidP="00C44E13">
      <w:pPr>
        <w:rPr>
          <w:rFonts w:asciiTheme="minorHAnsi" w:hAnsiTheme="minorHAnsi" w:cstheme="minorHAnsi"/>
          <w:b/>
          <w:bCs/>
          <w:sz w:val="20"/>
          <w:u w:val="single"/>
          <w:vertAlign w:val="superscript"/>
        </w:rPr>
      </w:pPr>
      <w:r>
        <w:rPr>
          <w:rStyle w:val="FootnoteReference"/>
          <w:sz w:val="20"/>
          <w:vertAlign w:val="superscript"/>
        </w:rPr>
        <w:footnoteRef/>
      </w:r>
      <w:r>
        <w:rPr>
          <w:vertAlign w:val="superscript"/>
        </w:rPr>
        <w:t xml:space="preserve">  </w:t>
      </w:r>
      <w:r>
        <w:rPr>
          <w:sz w:val="20"/>
          <w:shd w:val="clear" w:color="auto" w:fill="FFFFFF"/>
        </w:rPr>
        <w:t>Pursuant to 603 CMR 1.12(2), the Board</w:t>
      </w:r>
      <w:r w:rsidR="00FA0B6F">
        <w:rPr>
          <w:sz w:val="20"/>
          <w:shd w:val="clear" w:color="auto" w:fill="FFFFFF"/>
        </w:rPr>
        <w:t xml:space="preserve"> </w:t>
      </w:r>
      <w:r>
        <w:rPr>
          <w:sz w:val="20"/>
          <w:shd w:val="clear" w:color="auto" w:fill="FFFFFF"/>
        </w:rPr>
        <w:t xml:space="preserve">may place a charter school on probation if in its judgment the imposition of a condition alone would be insufficient to remediate the problem. The Board may impose conditions on the school's charter that require the school to address specific areas of concern. Placing a school on probation signals concern about the school's viability and permits the Board to suspend a school's charter immediately if the school fails to remedy the causes of its probation. </w:t>
      </w:r>
    </w:p>
    <w:p w14:paraId="365262EA" w14:textId="77777777" w:rsidR="00A87824" w:rsidRDefault="00A87824" w:rsidP="00A87824">
      <w:pPr>
        <w:pStyle w:val="FootnoteText"/>
        <w:rPr>
          <w:sz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F0EF6"/>
    <w:multiLevelType w:val="hybridMultilevel"/>
    <w:tmpl w:val="D82EFC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B394CC0"/>
    <w:multiLevelType w:val="hybridMultilevel"/>
    <w:tmpl w:val="68340346"/>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start w:val="1"/>
      <w:numFmt w:val="bullet"/>
      <w:lvlText w:val="o"/>
      <w:lvlJc w:val="left"/>
      <w:pPr>
        <w:ind w:left="3650" w:hanging="360"/>
      </w:pPr>
      <w:rPr>
        <w:rFonts w:ascii="Courier New" w:hAnsi="Courier New" w:cs="Courier New" w:hint="default"/>
      </w:rPr>
    </w:lvl>
    <w:lvl w:ilvl="5" w:tplc="04090005">
      <w:start w:val="1"/>
      <w:numFmt w:val="bullet"/>
      <w:lvlText w:val=""/>
      <w:lvlJc w:val="left"/>
      <w:pPr>
        <w:ind w:left="4370" w:hanging="360"/>
      </w:pPr>
      <w:rPr>
        <w:rFonts w:ascii="Wingdings" w:hAnsi="Wingdings" w:hint="default"/>
      </w:rPr>
    </w:lvl>
    <w:lvl w:ilvl="6" w:tplc="04090001">
      <w:start w:val="1"/>
      <w:numFmt w:val="bullet"/>
      <w:lvlText w:val=""/>
      <w:lvlJc w:val="left"/>
      <w:pPr>
        <w:ind w:left="5090" w:hanging="360"/>
      </w:pPr>
      <w:rPr>
        <w:rFonts w:ascii="Symbol" w:hAnsi="Symbol" w:hint="default"/>
      </w:rPr>
    </w:lvl>
    <w:lvl w:ilvl="7" w:tplc="04090003">
      <w:start w:val="1"/>
      <w:numFmt w:val="bullet"/>
      <w:lvlText w:val="o"/>
      <w:lvlJc w:val="left"/>
      <w:pPr>
        <w:ind w:left="5810" w:hanging="360"/>
      </w:pPr>
      <w:rPr>
        <w:rFonts w:ascii="Courier New" w:hAnsi="Courier New" w:cs="Courier New" w:hint="default"/>
      </w:rPr>
    </w:lvl>
    <w:lvl w:ilvl="8" w:tplc="04090005">
      <w:start w:val="1"/>
      <w:numFmt w:val="bullet"/>
      <w:lvlText w:val=""/>
      <w:lvlJc w:val="left"/>
      <w:pPr>
        <w:ind w:left="6530" w:hanging="360"/>
      </w:pPr>
      <w:rPr>
        <w:rFonts w:ascii="Wingdings" w:hAnsi="Wingdings" w:hint="default"/>
      </w:rPr>
    </w:lvl>
  </w:abstractNum>
  <w:abstractNum w:abstractNumId="2" w15:restartNumberingAfterBreak="0">
    <w:nsid w:val="10C87823"/>
    <w:multiLevelType w:val="hybridMultilevel"/>
    <w:tmpl w:val="454CFFB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AAE4764"/>
    <w:multiLevelType w:val="hybridMultilevel"/>
    <w:tmpl w:val="1F80E3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F750165"/>
    <w:multiLevelType w:val="hybridMultilevel"/>
    <w:tmpl w:val="E75AE7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BBF6ACF"/>
    <w:multiLevelType w:val="hybridMultilevel"/>
    <w:tmpl w:val="9F424BEE"/>
    <w:lvl w:ilvl="0" w:tplc="57B426BC">
      <w:start w:val="1"/>
      <w:numFmt w:val="bullet"/>
      <w:lvlText w:val=""/>
      <w:lvlJc w:val="left"/>
      <w:pPr>
        <w:ind w:left="720" w:hanging="360"/>
      </w:pPr>
      <w:rPr>
        <w:rFonts w:ascii="Symbol" w:hAnsi="Symbol" w:hint="default"/>
      </w:rPr>
    </w:lvl>
    <w:lvl w:ilvl="1" w:tplc="3CB65C1A">
      <w:start w:val="1"/>
      <w:numFmt w:val="bullet"/>
      <w:lvlText w:val="o"/>
      <w:lvlJc w:val="left"/>
      <w:pPr>
        <w:ind w:left="1440" w:hanging="360"/>
      </w:pPr>
      <w:rPr>
        <w:rFonts w:ascii="Courier New" w:hAnsi="Courier New" w:hint="default"/>
      </w:rPr>
    </w:lvl>
    <w:lvl w:ilvl="2" w:tplc="A41407BA">
      <w:start w:val="1"/>
      <w:numFmt w:val="bullet"/>
      <w:lvlText w:val=""/>
      <w:lvlJc w:val="left"/>
      <w:pPr>
        <w:ind w:left="2160" w:hanging="360"/>
      </w:pPr>
      <w:rPr>
        <w:rFonts w:ascii="Wingdings" w:hAnsi="Wingdings" w:hint="default"/>
      </w:rPr>
    </w:lvl>
    <w:lvl w:ilvl="3" w:tplc="ED64AABC">
      <w:start w:val="1"/>
      <w:numFmt w:val="bullet"/>
      <w:lvlText w:val=""/>
      <w:lvlJc w:val="left"/>
      <w:pPr>
        <w:ind w:left="2880" w:hanging="360"/>
      </w:pPr>
      <w:rPr>
        <w:rFonts w:ascii="Symbol" w:hAnsi="Symbol" w:hint="default"/>
      </w:rPr>
    </w:lvl>
    <w:lvl w:ilvl="4" w:tplc="76787742">
      <w:start w:val="1"/>
      <w:numFmt w:val="bullet"/>
      <w:lvlText w:val="o"/>
      <w:lvlJc w:val="left"/>
      <w:pPr>
        <w:ind w:left="3600" w:hanging="360"/>
      </w:pPr>
      <w:rPr>
        <w:rFonts w:ascii="Courier New" w:hAnsi="Courier New" w:hint="default"/>
      </w:rPr>
    </w:lvl>
    <w:lvl w:ilvl="5" w:tplc="B150C2D4">
      <w:start w:val="1"/>
      <w:numFmt w:val="bullet"/>
      <w:lvlText w:val=""/>
      <w:lvlJc w:val="left"/>
      <w:pPr>
        <w:ind w:left="4320" w:hanging="360"/>
      </w:pPr>
      <w:rPr>
        <w:rFonts w:ascii="Wingdings" w:hAnsi="Wingdings" w:hint="default"/>
      </w:rPr>
    </w:lvl>
    <w:lvl w:ilvl="6" w:tplc="D5F6DF30">
      <w:start w:val="1"/>
      <w:numFmt w:val="bullet"/>
      <w:lvlText w:val=""/>
      <w:lvlJc w:val="left"/>
      <w:pPr>
        <w:ind w:left="5040" w:hanging="360"/>
      </w:pPr>
      <w:rPr>
        <w:rFonts w:ascii="Symbol" w:hAnsi="Symbol" w:hint="default"/>
      </w:rPr>
    </w:lvl>
    <w:lvl w:ilvl="7" w:tplc="F2A40696">
      <w:start w:val="1"/>
      <w:numFmt w:val="bullet"/>
      <w:lvlText w:val="o"/>
      <w:lvlJc w:val="left"/>
      <w:pPr>
        <w:ind w:left="5760" w:hanging="360"/>
      </w:pPr>
      <w:rPr>
        <w:rFonts w:ascii="Courier New" w:hAnsi="Courier New" w:hint="default"/>
      </w:rPr>
    </w:lvl>
    <w:lvl w:ilvl="8" w:tplc="130CF690">
      <w:start w:val="1"/>
      <w:numFmt w:val="bullet"/>
      <w:lvlText w:val=""/>
      <w:lvlJc w:val="left"/>
      <w:pPr>
        <w:ind w:left="6480" w:hanging="360"/>
      </w:pPr>
      <w:rPr>
        <w:rFonts w:ascii="Wingdings" w:hAnsi="Wingdings" w:hint="default"/>
      </w:rPr>
    </w:lvl>
  </w:abstractNum>
  <w:abstractNum w:abstractNumId="6" w15:restartNumberingAfterBreak="0">
    <w:nsid w:val="2D10056E"/>
    <w:multiLevelType w:val="hybridMultilevel"/>
    <w:tmpl w:val="67105ED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1182A72"/>
    <w:multiLevelType w:val="hybridMultilevel"/>
    <w:tmpl w:val="30081E6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356E0A71"/>
    <w:multiLevelType w:val="hybridMultilevel"/>
    <w:tmpl w:val="EFE60AD8"/>
    <w:lvl w:ilvl="0" w:tplc="1B9817CA">
      <w:start w:val="1"/>
      <w:numFmt w:val="decimal"/>
      <w:lvlText w:val="%1."/>
      <w:lvlJc w:val="left"/>
      <w:pPr>
        <w:ind w:left="360" w:hanging="360"/>
      </w:pPr>
      <w:rPr>
        <w:rFonts w:hint="default"/>
        <w:b/>
        <w:color w:val="00000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6A920BA"/>
    <w:multiLevelType w:val="hybridMultilevel"/>
    <w:tmpl w:val="798A35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E684EC3"/>
    <w:multiLevelType w:val="hybridMultilevel"/>
    <w:tmpl w:val="C0983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7442D3"/>
    <w:multiLevelType w:val="hybridMultilevel"/>
    <w:tmpl w:val="221E47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5451C0"/>
    <w:multiLevelType w:val="hybridMultilevel"/>
    <w:tmpl w:val="50B6C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7E350D"/>
    <w:multiLevelType w:val="hybridMultilevel"/>
    <w:tmpl w:val="AAE49B7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5" w15:restartNumberingAfterBreak="0">
    <w:nsid w:val="5128360B"/>
    <w:multiLevelType w:val="hybridMultilevel"/>
    <w:tmpl w:val="106E8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B36CA7"/>
    <w:multiLevelType w:val="hybridMultilevel"/>
    <w:tmpl w:val="44D06B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780750B"/>
    <w:multiLevelType w:val="hybridMultilevel"/>
    <w:tmpl w:val="FA7AA8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7905920"/>
    <w:multiLevelType w:val="hybridMultilevel"/>
    <w:tmpl w:val="E85804B4"/>
    <w:lvl w:ilvl="0" w:tplc="F33606E6">
      <w:start w:val="1"/>
      <w:numFmt w:val="decimal"/>
      <w:lvlText w:val="%1."/>
      <w:lvlJc w:val="left"/>
      <w:pPr>
        <w:tabs>
          <w:tab w:val="num" w:pos="720"/>
        </w:tabs>
        <w:ind w:left="720" w:hanging="360"/>
      </w:pPr>
    </w:lvl>
    <w:lvl w:ilvl="1" w:tplc="FC88B940">
      <w:start w:val="1"/>
      <w:numFmt w:val="decimal"/>
      <w:lvlText w:val="%2."/>
      <w:lvlJc w:val="left"/>
      <w:pPr>
        <w:tabs>
          <w:tab w:val="num" w:pos="1440"/>
        </w:tabs>
        <w:ind w:left="1440" w:hanging="360"/>
      </w:pPr>
    </w:lvl>
    <w:lvl w:ilvl="2" w:tplc="62B40FF8">
      <w:start w:val="1"/>
      <w:numFmt w:val="decimal"/>
      <w:lvlText w:val="%3."/>
      <w:lvlJc w:val="left"/>
      <w:pPr>
        <w:tabs>
          <w:tab w:val="num" w:pos="2160"/>
        </w:tabs>
        <w:ind w:left="2160" w:hanging="360"/>
      </w:pPr>
    </w:lvl>
    <w:lvl w:ilvl="3" w:tplc="12A8F54C">
      <w:start w:val="1"/>
      <w:numFmt w:val="decimal"/>
      <w:lvlText w:val="%4."/>
      <w:lvlJc w:val="left"/>
      <w:pPr>
        <w:tabs>
          <w:tab w:val="num" w:pos="2880"/>
        </w:tabs>
        <w:ind w:left="2880" w:hanging="360"/>
      </w:pPr>
    </w:lvl>
    <w:lvl w:ilvl="4" w:tplc="07965840">
      <w:start w:val="1"/>
      <w:numFmt w:val="decimal"/>
      <w:lvlText w:val="%5."/>
      <w:lvlJc w:val="left"/>
      <w:pPr>
        <w:tabs>
          <w:tab w:val="num" w:pos="3600"/>
        </w:tabs>
        <w:ind w:left="3600" w:hanging="360"/>
      </w:pPr>
    </w:lvl>
    <w:lvl w:ilvl="5" w:tplc="EB885A7A">
      <w:start w:val="1"/>
      <w:numFmt w:val="decimal"/>
      <w:lvlText w:val="%6."/>
      <w:lvlJc w:val="left"/>
      <w:pPr>
        <w:tabs>
          <w:tab w:val="num" w:pos="4320"/>
        </w:tabs>
        <w:ind w:left="4320" w:hanging="360"/>
      </w:pPr>
    </w:lvl>
    <w:lvl w:ilvl="6" w:tplc="5A9A4EC2">
      <w:start w:val="1"/>
      <w:numFmt w:val="decimal"/>
      <w:lvlText w:val="%7."/>
      <w:lvlJc w:val="left"/>
      <w:pPr>
        <w:tabs>
          <w:tab w:val="num" w:pos="5040"/>
        </w:tabs>
        <w:ind w:left="5040" w:hanging="360"/>
      </w:pPr>
    </w:lvl>
    <w:lvl w:ilvl="7" w:tplc="E00CCE10">
      <w:start w:val="1"/>
      <w:numFmt w:val="decimal"/>
      <w:lvlText w:val="%8."/>
      <w:lvlJc w:val="left"/>
      <w:pPr>
        <w:tabs>
          <w:tab w:val="num" w:pos="5760"/>
        </w:tabs>
        <w:ind w:left="5760" w:hanging="360"/>
      </w:pPr>
    </w:lvl>
    <w:lvl w:ilvl="8" w:tplc="B33C9202">
      <w:start w:val="1"/>
      <w:numFmt w:val="decimal"/>
      <w:lvlText w:val="%9."/>
      <w:lvlJc w:val="left"/>
      <w:pPr>
        <w:tabs>
          <w:tab w:val="num" w:pos="6480"/>
        </w:tabs>
        <w:ind w:left="6480" w:hanging="360"/>
      </w:pPr>
    </w:lvl>
  </w:abstractNum>
  <w:abstractNum w:abstractNumId="19" w15:restartNumberingAfterBreak="0">
    <w:nsid w:val="6E0B697D"/>
    <w:multiLevelType w:val="hybridMultilevel"/>
    <w:tmpl w:val="FFFFFFFF"/>
    <w:lvl w:ilvl="0" w:tplc="70828F64">
      <w:start w:val="1"/>
      <w:numFmt w:val="bullet"/>
      <w:lvlText w:val=""/>
      <w:lvlJc w:val="left"/>
      <w:pPr>
        <w:ind w:left="720" w:hanging="360"/>
      </w:pPr>
      <w:rPr>
        <w:rFonts w:ascii="Symbol" w:hAnsi="Symbol" w:cs="Symbol" w:hint="default"/>
      </w:rPr>
    </w:lvl>
    <w:lvl w:ilvl="1" w:tplc="6B5AED94">
      <w:start w:val="1"/>
      <w:numFmt w:val="lowerLetter"/>
      <w:lvlText w:val="%2."/>
      <w:lvlJc w:val="left"/>
      <w:pPr>
        <w:ind w:left="1440" w:hanging="360"/>
      </w:pPr>
    </w:lvl>
    <w:lvl w:ilvl="2" w:tplc="FAAE74A8">
      <w:start w:val="1"/>
      <w:numFmt w:val="lowerRoman"/>
      <w:lvlText w:val="%3."/>
      <w:lvlJc w:val="right"/>
      <w:pPr>
        <w:ind w:left="2160" w:hanging="180"/>
      </w:pPr>
    </w:lvl>
    <w:lvl w:ilvl="3" w:tplc="BAE43D10">
      <w:start w:val="1"/>
      <w:numFmt w:val="decimal"/>
      <w:lvlText w:val="%4."/>
      <w:lvlJc w:val="left"/>
      <w:pPr>
        <w:ind w:left="2880" w:hanging="360"/>
      </w:pPr>
    </w:lvl>
    <w:lvl w:ilvl="4" w:tplc="FC9EE3BC">
      <w:start w:val="1"/>
      <w:numFmt w:val="lowerLetter"/>
      <w:lvlText w:val="%5."/>
      <w:lvlJc w:val="left"/>
      <w:pPr>
        <w:ind w:left="3600" w:hanging="360"/>
      </w:pPr>
    </w:lvl>
    <w:lvl w:ilvl="5" w:tplc="1E8E8FB4">
      <w:start w:val="1"/>
      <w:numFmt w:val="lowerRoman"/>
      <w:lvlText w:val="%6."/>
      <w:lvlJc w:val="right"/>
      <w:pPr>
        <w:ind w:left="4320" w:hanging="180"/>
      </w:pPr>
    </w:lvl>
    <w:lvl w:ilvl="6" w:tplc="77D47DE2">
      <w:start w:val="1"/>
      <w:numFmt w:val="decimal"/>
      <w:lvlText w:val="%7."/>
      <w:lvlJc w:val="left"/>
      <w:pPr>
        <w:ind w:left="5040" w:hanging="360"/>
      </w:pPr>
    </w:lvl>
    <w:lvl w:ilvl="7" w:tplc="CFCAFC1E">
      <w:start w:val="1"/>
      <w:numFmt w:val="lowerLetter"/>
      <w:lvlText w:val="%8."/>
      <w:lvlJc w:val="left"/>
      <w:pPr>
        <w:ind w:left="5760" w:hanging="360"/>
      </w:pPr>
    </w:lvl>
    <w:lvl w:ilvl="8" w:tplc="A080E46A">
      <w:start w:val="1"/>
      <w:numFmt w:val="lowerRoman"/>
      <w:lvlText w:val="%9."/>
      <w:lvlJc w:val="right"/>
      <w:pPr>
        <w:ind w:left="6480" w:hanging="180"/>
      </w:pPr>
    </w:lvl>
  </w:abstractNum>
  <w:abstractNum w:abstractNumId="20" w15:restartNumberingAfterBreak="0">
    <w:nsid w:val="6FA83DF6"/>
    <w:multiLevelType w:val="hybridMultilevel"/>
    <w:tmpl w:val="691A6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B94D12"/>
    <w:multiLevelType w:val="hybridMultilevel"/>
    <w:tmpl w:val="FA288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C90A31"/>
    <w:multiLevelType w:val="hybridMultilevel"/>
    <w:tmpl w:val="7382D2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72CD70BF"/>
    <w:multiLevelType w:val="multilevel"/>
    <w:tmpl w:val="28C0D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B9F4786"/>
    <w:multiLevelType w:val="hybridMultilevel"/>
    <w:tmpl w:val="410CEB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10"/>
  </w:num>
  <w:num w:numId="3">
    <w:abstractNumId w:val="3"/>
  </w:num>
  <w:num w:numId="4">
    <w:abstractNumId w:val="16"/>
  </w:num>
  <w:num w:numId="5">
    <w:abstractNumId w:val="6"/>
  </w:num>
  <w:num w:numId="6">
    <w:abstractNumId w:val="14"/>
  </w:num>
  <w:num w:numId="7">
    <w:abstractNumId w:val="8"/>
  </w:num>
  <w:num w:numId="8">
    <w:abstractNumId w:val="2"/>
  </w:num>
  <w:num w:numId="9">
    <w:abstractNumId w:val="1"/>
  </w:num>
  <w:num w:numId="10">
    <w:abstractNumId w:val="0"/>
  </w:num>
  <w:num w:numId="11">
    <w:abstractNumId w:val="17"/>
  </w:num>
  <w:num w:numId="12">
    <w:abstractNumId w:val="9"/>
  </w:num>
  <w:num w:numId="13">
    <w:abstractNumId w:val="20"/>
  </w:num>
  <w:num w:numId="14">
    <w:abstractNumId w:val="13"/>
  </w:num>
  <w:num w:numId="15">
    <w:abstractNumId w:val="4"/>
  </w:num>
  <w:num w:numId="1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7"/>
  </w:num>
  <w:num w:numId="19">
    <w:abstractNumId w:val="15"/>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11"/>
  </w:num>
  <w:num w:numId="23">
    <w:abstractNumId w:val="22"/>
  </w:num>
  <w:num w:numId="24">
    <w:abstractNumId w:val="12"/>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numFmt w:val="decimal"/>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08F"/>
    <w:rsid w:val="000012C7"/>
    <w:rsid w:val="00001C6F"/>
    <w:rsid w:val="000022A8"/>
    <w:rsid w:val="00002AE4"/>
    <w:rsid w:val="00003ECB"/>
    <w:rsid w:val="00005D37"/>
    <w:rsid w:val="00006E03"/>
    <w:rsid w:val="00012F0E"/>
    <w:rsid w:val="00016B41"/>
    <w:rsid w:val="00021821"/>
    <w:rsid w:val="00025507"/>
    <w:rsid w:val="00025FDD"/>
    <w:rsid w:val="00037E21"/>
    <w:rsid w:val="0004066E"/>
    <w:rsid w:val="00041CA1"/>
    <w:rsid w:val="00043ADE"/>
    <w:rsid w:val="00044C82"/>
    <w:rsid w:val="000457B9"/>
    <w:rsid w:val="00046685"/>
    <w:rsid w:val="0004720D"/>
    <w:rsid w:val="000475B1"/>
    <w:rsid w:val="00052EFE"/>
    <w:rsid w:val="000556C1"/>
    <w:rsid w:val="000567B4"/>
    <w:rsid w:val="000576C5"/>
    <w:rsid w:val="00062FA8"/>
    <w:rsid w:val="00064857"/>
    <w:rsid w:val="0007631F"/>
    <w:rsid w:val="00085950"/>
    <w:rsid w:val="00092B1B"/>
    <w:rsid w:val="00095D45"/>
    <w:rsid w:val="000A065E"/>
    <w:rsid w:val="000A0D6A"/>
    <w:rsid w:val="000A0F1D"/>
    <w:rsid w:val="000A59A0"/>
    <w:rsid w:val="000A62FB"/>
    <w:rsid w:val="000B1C0A"/>
    <w:rsid w:val="000B2EB5"/>
    <w:rsid w:val="000B726B"/>
    <w:rsid w:val="000B7413"/>
    <w:rsid w:val="000C2726"/>
    <w:rsid w:val="000C2BCD"/>
    <w:rsid w:val="000C32EF"/>
    <w:rsid w:val="000D0DB3"/>
    <w:rsid w:val="000D1D52"/>
    <w:rsid w:val="000D23B5"/>
    <w:rsid w:val="000D2A7C"/>
    <w:rsid w:val="000E0994"/>
    <w:rsid w:val="000E49AC"/>
    <w:rsid w:val="000E5E95"/>
    <w:rsid w:val="000F0FF5"/>
    <w:rsid w:val="000F3E03"/>
    <w:rsid w:val="000F457F"/>
    <w:rsid w:val="000F4D5B"/>
    <w:rsid w:val="000F7FDD"/>
    <w:rsid w:val="0010052A"/>
    <w:rsid w:val="0010114E"/>
    <w:rsid w:val="00102369"/>
    <w:rsid w:val="001069D4"/>
    <w:rsid w:val="0011409B"/>
    <w:rsid w:val="001144C3"/>
    <w:rsid w:val="0012308F"/>
    <w:rsid w:val="00124D40"/>
    <w:rsid w:val="001258EC"/>
    <w:rsid w:val="001260BD"/>
    <w:rsid w:val="00134901"/>
    <w:rsid w:val="0013515B"/>
    <w:rsid w:val="00136904"/>
    <w:rsid w:val="00137788"/>
    <w:rsid w:val="00143B95"/>
    <w:rsid w:val="001449CB"/>
    <w:rsid w:val="00145962"/>
    <w:rsid w:val="001511A4"/>
    <w:rsid w:val="00151F7B"/>
    <w:rsid w:val="0015328C"/>
    <w:rsid w:val="00155AB9"/>
    <w:rsid w:val="001579CF"/>
    <w:rsid w:val="00164507"/>
    <w:rsid w:val="001652E5"/>
    <w:rsid w:val="00167E8F"/>
    <w:rsid w:val="00170340"/>
    <w:rsid w:val="001710B3"/>
    <w:rsid w:val="001762BF"/>
    <w:rsid w:val="00181996"/>
    <w:rsid w:val="00185E9E"/>
    <w:rsid w:val="00190AEB"/>
    <w:rsid w:val="00196311"/>
    <w:rsid w:val="001A2FB8"/>
    <w:rsid w:val="001A3384"/>
    <w:rsid w:val="001C02D5"/>
    <w:rsid w:val="001C0E08"/>
    <w:rsid w:val="001C2839"/>
    <w:rsid w:val="001D2934"/>
    <w:rsid w:val="001D4709"/>
    <w:rsid w:val="001D4F6E"/>
    <w:rsid w:val="001E161B"/>
    <w:rsid w:val="001E57B5"/>
    <w:rsid w:val="001E7ED6"/>
    <w:rsid w:val="001F1BC3"/>
    <w:rsid w:val="001F5005"/>
    <w:rsid w:val="001F56D8"/>
    <w:rsid w:val="001F5825"/>
    <w:rsid w:val="00200F90"/>
    <w:rsid w:val="00201172"/>
    <w:rsid w:val="00201AA4"/>
    <w:rsid w:val="002035D6"/>
    <w:rsid w:val="00210C78"/>
    <w:rsid w:val="002111CB"/>
    <w:rsid w:val="0021142F"/>
    <w:rsid w:val="0021245B"/>
    <w:rsid w:val="00213AD5"/>
    <w:rsid w:val="00215FA9"/>
    <w:rsid w:val="002163A1"/>
    <w:rsid w:val="00227607"/>
    <w:rsid w:val="002308C1"/>
    <w:rsid w:val="00234AEF"/>
    <w:rsid w:val="0024041D"/>
    <w:rsid w:val="00241542"/>
    <w:rsid w:val="002416E7"/>
    <w:rsid w:val="00241A1F"/>
    <w:rsid w:val="00243A55"/>
    <w:rsid w:val="00247743"/>
    <w:rsid w:val="00247F47"/>
    <w:rsid w:val="002502CB"/>
    <w:rsid w:val="00261582"/>
    <w:rsid w:val="00261BFC"/>
    <w:rsid w:val="00264438"/>
    <w:rsid w:val="00264792"/>
    <w:rsid w:val="002654B4"/>
    <w:rsid w:val="002676EE"/>
    <w:rsid w:val="00271228"/>
    <w:rsid w:val="002713FC"/>
    <w:rsid w:val="00273152"/>
    <w:rsid w:val="002813B0"/>
    <w:rsid w:val="00282E4B"/>
    <w:rsid w:val="00284ECA"/>
    <w:rsid w:val="002870AA"/>
    <w:rsid w:val="002877D0"/>
    <w:rsid w:val="00291F01"/>
    <w:rsid w:val="00294E96"/>
    <w:rsid w:val="002A0EF6"/>
    <w:rsid w:val="002A3E22"/>
    <w:rsid w:val="002A68B5"/>
    <w:rsid w:val="002B0227"/>
    <w:rsid w:val="002B030B"/>
    <w:rsid w:val="002B09A2"/>
    <w:rsid w:val="002B1689"/>
    <w:rsid w:val="002B48F5"/>
    <w:rsid w:val="002B4B10"/>
    <w:rsid w:val="002B57E5"/>
    <w:rsid w:val="002C0CF9"/>
    <w:rsid w:val="002C2CDF"/>
    <w:rsid w:val="002C56BD"/>
    <w:rsid w:val="002C622E"/>
    <w:rsid w:val="002D4EB8"/>
    <w:rsid w:val="002D6DA3"/>
    <w:rsid w:val="002F3534"/>
    <w:rsid w:val="002F4D04"/>
    <w:rsid w:val="002F5424"/>
    <w:rsid w:val="00306095"/>
    <w:rsid w:val="00307FDD"/>
    <w:rsid w:val="00315230"/>
    <w:rsid w:val="003166C8"/>
    <w:rsid w:val="00316F05"/>
    <w:rsid w:val="00327C0D"/>
    <w:rsid w:val="00327C40"/>
    <w:rsid w:val="00329642"/>
    <w:rsid w:val="003300A8"/>
    <w:rsid w:val="003300E2"/>
    <w:rsid w:val="00330D15"/>
    <w:rsid w:val="003319B3"/>
    <w:rsid w:val="00333132"/>
    <w:rsid w:val="00335247"/>
    <w:rsid w:val="00336654"/>
    <w:rsid w:val="00337C84"/>
    <w:rsid w:val="00341984"/>
    <w:rsid w:val="003443A6"/>
    <w:rsid w:val="00345B67"/>
    <w:rsid w:val="0034753C"/>
    <w:rsid w:val="003519B9"/>
    <w:rsid w:val="0035445A"/>
    <w:rsid w:val="00354C15"/>
    <w:rsid w:val="003550DC"/>
    <w:rsid w:val="00360559"/>
    <w:rsid w:val="00361467"/>
    <w:rsid w:val="00363A77"/>
    <w:rsid w:val="00363EC5"/>
    <w:rsid w:val="00364807"/>
    <w:rsid w:val="00365F2F"/>
    <w:rsid w:val="0038408A"/>
    <w:rsid w:val="0039194F"/>
    <w:rsid w:val="0039533A"/>
    <w:rsid w:val="003953C8"/>
    <w:rsid w:val="003A2F60"/>
    <w:rsid w:val="003A533B"/>
    <w:rsid w:val="003B43E3"/>
    <w:rsid w:val="003B6B9F"/>
    <w:rsid w:val="003C1646"/>
    <w:rsid w:val="003C4139"/>
    <w:rsid w:val="003D0F91"/>
    <w:rsid w:val="003D25FA"/>
    <w:rsid w:val="003D335F"/>
    <w:rsid w:val="003D4817"/>
    <w:rsid w:val="003D5A1C"/>
    <w:rsid w:val="003E3957"/>
    <w:rsid w:val="00404B36"/>
    <w:rsid w:val="00405677"/>
    <w:rsid w:val="0040659C"/>
    <w:rsid w:val="0041210C"/>
    <w:rsid w:val="004159AD"/>
    <w:rsid w:val="004173F3"/>
    <w:rsid w:val="004202BA"/>
    <w:rsid w:val="004233C3"/>
    <w:rsid w:val="00423BFC"/>
    <w:rsid w:val="004242A3"/>
    <w:rsid w:val="00435E8F"/>
    <w:rsid w:val="00442409"/>
    <w:rsid w:val="00442F66"/>
    <w:rsid w:val="00443C5B"/>
    <w:rsid w:val="00444090"/>
    <w:rsid w:val="00461195"/>
    <w:rsid w:val="00461F96"/>
    <w:rsid w:val="004621DF"/>
    <w:rsid w:val="004622B4"/>
    <w:rsid w:val="00466D00"/>
    <w:rsid w:val="0046741F"/>
    <w:rsid w:val="00471607"/>
    <w:rsid w:val="00473297"/>
    <w:rsid w:val="00473F1D"/>
    <w:rsid w:val="00480CB1"/>
    <w:rsid w:val="00481D9E"/>
    <w:rsid w:val="00484D70"/>
    <w:rsid w:val="00485687"/>
    <w:rsid w:val="00487EF3"/>
    <w:rsid w:val="0049090D"/>
    <w:rsid w:val="0049325F"/>
    <w:rsid w:val="00493CB7"/>
    <w:rsid w:val="004A0BF1"/>
    <w:rsid w:val="004A33E4"/>
    <w:rsid w:val="004A4B97"/>
    <w:rsid w:val="004A669E"/>
    <w:rsid w:val="004A7C2E"/>
    <w:rsid w:val="004B2D72"/>
    <w:rsid w:val="004B3C8A"/>
    <w:rsid w:val="004C7BD5"/>
    <w:rsid w:val="004D040A"/>
    <w:rsid w:val="004D2264"/>
    <w:rsid w:val="004D4CF2"/>
    <w:rsid w:val="004E060F"/>
    <w:rsid w:val="004E5697"/>
    <w:rsid w:val="004E5896"/>
    <w:rsid w:val="004F2ACF"/>
    <w:rsid w:val="005002A8"/>
    <w:rsid w:val="00501082"/>
    <w:rsid w:val="005074F3"/>
    <w:rsid w:val="00507BF7"/>
    <w:rsid w:val="00511E41"/>
    <w:rsid w:val="005135B4"/>
    <w:rsid w:val="00515895"/>
    <w:rsid w:val="00516A0F"/>
    <w:rsid w:val="0052161D"/>
    <w:rsid w:val="005217FC"/>
    <w:rsid w:val="00521BF6"/>
    <w:rsid w:val="00523F59"/>
    <w:rsid w:val="005250D9"/>
    <w:rsid w:val="0052572F"/>
    <w:rsid w:val="00534E03"/>
    <w:rsid w:val="00534FF2"/>
    <w:rsid w:val="005359D9"/>
    <w:rsid w:val="00536648"/>
    <w:rsid w:val="005430E2"/>
    <w:rsid w:val="00545F7D"/>
    <w:rsid w:val="005463E4"/>
    <w:rsid w:val="0055308F"/>
    <w:rsid w:val="00554B85"/>
    <w:rsid w:val="00554F3B"/>
    <w:rsid w:val="00555019"/>
    <w:rsid w:val="00571660"/>
    <w:rsid w:val="00571666"/>
    <w:rsid w:val="00577288"/>
    <w:rsid w:val="00577DCA"/>
    <w:rsid w:val="00580DFA"/>
    <w:rsid w:val="0058702A"/>
    <w:rsid w:val="0059178C"/>
    <w:rsid w:val="005955D8"/>
    <w:rsid w:val="00595D74"/>
    <w:rsid w:val="00596375"/>
    <w:rsid w:val="005A03DB"/>
    <w:rsid w:val="005A09CF"/>
    <w:rsid w:val="005A3DFB"/>
    <w:rsid w:val="005A49DA"/>
    <w:rsid w:val="005A4C11"/>
    <w:rsid w:val="005A716B"/>
    <w:rsid w:val="005A7544"/>
    <w:rsid w:val="005B0DAB"/>
    <w:rsid w:val="005B5E92"/>
    <w:rsid w:val="005C1013"/>
    <w:rsid w:val="005C4784"/>
    <w:rsid w:val="005C6D5E"/>
    <w:rsid w:val="005D013E"/>
    <w:rsid w:val="005D1011"/>
    <w:rsid w:val="005D4166"/>
    <w:rsid w:val="005E3535"/>
    <w:rsid w:val="005E39DF"/>
    <w:rsid w:val="005E4C60"/>
    <w:rsid w:val="005E5C82"/>
    <w:rsid w:val="005F2DD8"/>
    <w:rsid w:val="005F4333"/>
    <w:rsid w:val="005F58E0"/>
    <w:rsid w:val="005F7ED5"/>
    <w:rsid w:val="00603C4D"/>
    <w:rsid w:val="00603CA0"/>
    <w:rsid w:val="00607C24"/>
    <w:rsid w:val="00616E24"/>
    <w:rsid w:val="00620208"/>
    <w:rsid w:val="00622645"/>
    <w:rsid w:val="00626DE4"/>
    <w:rsid w:val="00630B70"/>
    <w:rsid w:val="00632CC9"/>
    <w:rsid w:val="00634EB6"/>
    <w:rsid w:val="00635070"/>
    <w:rsid w:val="006375F6"/>
    <w:rsid w:val="0064770F"/>
    <w:rsid w:val="00651F01"/>
    <w:rsid w:val="00653DA3"/>
    <w:rsid w:val="00656E10"/>
    <w:rsid w:val="00660AC1"/>
    <w:rsid w:val="00661902"/>
    <w:rsid w:val="00663943"/>
    <w:rsid w:val="0066458A"/>
    <w:rsid w:val="006646C8"/>
    <w:rsid w:val="00666136"/>
    <w:rsid w:val="006667C0"/>
    <w:rsid w:val="0066789B"/>
    <w:rsid w:val="00680CCF"/>
    <w:rsid w:val="00681C2D"/>
    <w:rsid w:val="00691197"/>
    <w:rsid w:val="006925C9"/>
    <w:rsid w:val="006A0F24"/>
    <w:rsid w:val="006A3D35"/>
    <w:rsid w:val="006A5EC7"/>
    <w:rsid w:val="006B1E2F"/>
    <w:rsid w:val="006B7AE6"/>
    <w:rsid w:val="006C0F45"/>
    <w:rsid w:val="006C32D4"/>
    <w:rsid w:val="006C4119"/>
    <w:rsid w:val="006C4E9F"/>
    <w:rsid w:val="006D2EE0"/>
    <w:rsid w:val="006D3F99"/>
    <w:rsid w:val="006D4E62"/>
    <w:rsid w:val="006D5FA2"/>
    <w:rsid w:val="006E2F41"/>
    <w:rsid w:val="006E59DC"/>
    <w:rsid w:val="006F339C"/>
    <w:rsid w:val="006F5210"/>
    <w:rsid w:val="006F57AE"/>
    <w:rsid w:val="006F6EBE"/>
    <w:rsid w:val="0070548F"/>
    <w:rsid w:val="007072FB"/>
    <w:rsid w:val="00711AB6"/>
    <w:rsid w:val="00713DC9"/>
    <w:rsid w:val="00714801"/>
    <w:rsid w:val="00714827"/>
    <w:rsid w:val="007155C0"/>
    <w:rsid w:val="0071657C"/>
    <w:rsid w:val="007172B6"/>
    <w:rsid w:val="00717707"/>
    <w:rsid w:val="00721176"/>
    <w:rsid w:val="00723237"/>
    <w:rsid w:val="007240D8"/>
    <w:rsid w:val="007256AB"/>
    <w:rsid w:val="007345E5"/>
    <w:rsid w:val="007374CB"/>
    <w:rsid w:val="00741038"/>
    <w:rsid w:val="0074422E"/>
    <w:rsid w:val="00750959"/>
    <w:rsid w:val="00750D49"/>
    <w:rsid w:val="00750EF6"/>
    <w:rsid w:val="00755C81"/>
    <w:rsid w:val="007569B3"/>
    <w:rsid w:val="007605DC"/>
    <w:rsid w:val="00761FD8"/>
    <w:rsid w:val="00763B5B"/>
    <w:rsid w:val="00763C00"/>
    <w:rsid w:val="007665E9"/>
    <w:rsid w:val="0077043F"/>
    <w:rsid w:val="007732FB"/>
    <w:rsid w:val="00774BD3"/>
    <w:rsid w:val="00776BBC"/>
    <w:rsid w:val="0078379F"/>
    <w:rsid w:val="00784ACC"/>
    <w:rsid w:val="00785F0D"/>
    <w:rsid w:val="007861AE"/>
    <w:rsid w:val="007868E7"/>
    <w:rsid w:val="00787E2D"/>
    <w:rsid w:val="00791578"/>
    <w:rsid w:val="00793595"/>
    <w:rsid w:val="007952BF"/>
    <w:rsid w:val="007967EA"/>
    <w:rsid w:val="007A37AB"/>
    <w:rsid w:val="007B3EE1"/>
    <w:rsid w:val="007B5827"/>
    <w:rsid w:val="007C24D7"/>
    <w:rsid w:val="007C44E9"/>
    <w:rsid w:val="007C6735"/>
    <w:rsid w:val="007D2CAF"/>
    <w:rsid w:val="007D36C8"/>
    <w:rsid w:val="007D62F8"/>
    <w:rsid w:val="007E2159"/>
    <w:rsid w:val="007E2623"/>
    <w:rsid w:val="007E2E1E"/>
    <w:rsid w:val="007E3A29"/>
    <w:rsid w:val="007E62A6"/>
    <w:rsid w:val="007F1C38"/>
    <w:rsid w:val="00803008"/>
    <w:rsid w:val="008043D3"/>
    <w:rsid w:val="00807EBF"/>
    <w:rsid w:val="008126E8"/>
    <w:rsid w:val="008135C6"/>
    <w:rsid w:val="0081584B"/>
    <w:rsid w:val="008163FF"/>
    <w:rsid w:val="00820F22"/>
    <w:rsid w:val="00823D60"/>
    <w:rsid w:val="00824A61"/>
    <w:rsid w:val="0083108B"/>
    <w:rsid w:val="00831CE9"/>
    <w:rsid w:val="00832A24"/>
    <w:rsid w:val="0083611B"/>
    <w:rsid w:val="00841589"/>
    <w:rsid w:val="00843308"/>
    <w:rsid w:val="00844114"/>
    <w:rsid w:val="00844D0E"/>
    <w:rsid w:val="008475E5"/>
    <w:rsid w:val="008551A3"/>
    <w:rsid w:val="00856EA1"/>
    <w:rsid w:val="00862D93"/>
    <w:rsid w:val="00865C47"/>
    <w:rsid w:val="00867C54"/>
    <w:rsid w:val="008805D2"/>
    <w:rsid w:val="00880D54"/>
    <w:rsid w:val="0088283E"/>
    <w:rsid w:val="00884922"/>
    <w:rsid w:val="008862AD"/>
    <w:rsid w:val="0089434C"/>
    <w:rsid w:val="00896E27"/>
    <w:rsid w:val="008A07BF"/>
    <w:rsid w:val="008A5685"/>
    <w:rsid w:val="008A6FE5"/>
    <w:rsid w:val="008B14B1"/>
    <w:rsid w:val="008B790A"/>
    <w:rsid w:val="008C238A"/>
    <w:rsid w:val="008C5534"/>
    <w:rsid w:val="008C6578"/>
    <w:rsid w:val="008C6F0E"/>
    <w:rsid w:val="008D0443"/>
    <w:rsid w:val="008D1C58"/>
    <w:rsid w:val="008D231D"/>
    <w:rsid w:val="008D470F"/>
    <w:rsid w:val="008D5853"/>
    <w:rsid w:val="008D676B"/>
    <w:rsid w:val="008E14B9"/>
    <w:rsid w:val="008E1601"/>
    <w:rsid w:val="008E53BD"/>
    <w:rsid w:val="008E6FF8"/>
    <w:rsid w:val="008E732C"/>
    <w:rsid w:val="008F18E7"/>
    <w:rsid w:val="008F573F"/>
    <w:rsid w:val="008F57DA"/>
    <w:rsid w:val="008FD222"/>
    <w:rsid w:val="009005EB"/>
    <w:rsid w:val="00901C88"/>
    <w:rsid w:val="009048AD"/>
    <w:rsid w:val="0090497B"/>
    <w:rsid w:val="00904BD4"/>
    <w:rsid w:val="009054AC"/>
    <w:rsid w:val="00907B60"/>
    <w:rsid w:val="00910F66"/>
    <w:rsid w:val="00917F9D"/>
    <w:rsid w:val="00917FC7"/>
    <w:rsid w:val="00920491"/>
    <w:rsid w:val="00922B38"/>
    <w:rsid w:val="00924F0A"/>
    <w:rsid w:val="00932810"/>
    <w:rsid w:val="00932C66"/>
    <w:rsid w:val="0093620C"/>
    <w:rsid w:val="00936F13"/>
    <w:rsid w:val="009378E0"/>
    <w:rsid w:val="00937BC3"/>
    <w:rsid w:val="00946156"/>
    <w:rsid w:val="009468E4"/>
    <w:rsid w:val="00947C0C"/>
    <w:rsid w:val="00955888"/>
    <w:rsid w:val="00962AF1"/>
    <w:rsid w:val="0096377A"/>
    <w:rsid w:val="0097067C"/>
    <w:rsid w:val="00972AD9"/>
    <w:rsid w:val="00976F4C"/>
    <w:rsid w:val="009778D0"/>
    <w:rsid w:val="00981B1E"/>
    <w:rsid w:val="00983B9D"/>
    <w:rsid w:val="00986649"/>
    <w:rsid w:val="009915BA"/>
    <w:rsid w:val="009948D1"/>
    <w:rsid w:val="00996805"/>
    <w:rsid w:val="009A3586"/>
    <w:rsid w:val="009A3F37"/>
    <w:rsid w:val="009A4DF0"/>
    <w:rsid w:val="009A60AC"/>
    <w:rsid w:val="009A720C"/>
    <w:rsid w:val="009A76CD"/>
    <w:rsid w:val="009A7E2B"/>
    <w:rsid w:val="009B3502"/>
    <w:rsid w:val="009B4B18"/>
    <w:rsid w:val="009C1350"/>
    <w:rsid w:val="009D11E3"/>
    <w:rsid w:val="009D638D"/>
    <w:rsid w:val="009E0B77"/>
    <w:rsid w:val="009E48AC"/>
    <w:rsid w:val="009E5DE8"/>
    <w:rsid w:val="009F5663"/>
    <w:rsid w:val="009F7A16"/>
    <w:rsid w:val="00A02608"/>
    <w:rsid w:val="00A03112"/>
    <w:rsid w:val="00A20194"/>
    <w:rsid w:val="00A207F0"/>
    <w:rsid w:val="00A30DF7"/>
    <w:rsid w:val="00A32582"/>
    <w:rsid w:val="00A326D1"/>
    <w:rsid w:val="00A327E4"/>
    <w:rsid w:val="00A37BA6"/>
    <w:rsid w:val="00A37CC3"/>
    <w:rsid w:val="00A4251A"/>
    <w:rsid w:val="00A4297E"/>
    <w:rsid w:val="00A464FB"/>
    <w:rsid w:val="00A4790A"/>
    <w:rsid w:val="00A515B7"/>
    <w:rsid w:val="00A555FD"/>
    <w:rsid w:val="00A64182"/>
    <w:rsid w:val="00A669F1"/>
    <w:rsid w:val="00A67F57"/>
    <w:rsid w:val="00A70FE3"/>
    <w:rsid w:val="00A72940"/>
    <w:rsid w:val="00A73C30"/>
    <w:rsid w:val="00A76105"/>
    <w:rsid w:val="00A7681B"/>
    <w:rsid w:val="00A777B5"/>
    <w:rsid w:val="00A87727"/>
    <w:rsid w:val="00A87824"/>
    <w:rsid w:val="00A9121F"/>
    <w:rsid w:val="00A91FF8"/>
    <w:rsid w:val="00A925C1"/>
    <w:rsid w:val="00A93A5E"/>
    <w:rsid w:val="00A94F83"/>
    <w:rsid w:val="00A954F1"/>
    <w:rsid w:val="00AA046B"/>
    <w:rsid w:val="00AA2C45"/>
    <w:rsid w:val="00AA46CF"/>
    <w:rsid w:val="00AA4D66"/>
    <w:rsid w:val="00AA53EA"/>
    <w:rsid w:val="00AB5330"/>
    <w:rsid w:val="00AC1A57"/>
    <w:rsid w:val="00AC1C82"/>
    <w:rsid w:val="00AC355B"/>
    <w:rsid w:val="00AD08EA"/>
    <w:rsid w:val="00AD1D5A"/>
    <w:rsid w:val="00AD3989"/>
    <w:rsid w:val="00AD461E"/>
    <w:rsid w:val="00AD58F2"/>
    <w:rsid w:val="00AE0A60"/>
    <w:rsid w:val="00AE1613"/>
    <w:rsid w:val="00AE40B7"/>
    <w:rsid w:val="00AF0A91"/>
    <w:rsid w:val="00AF2425"/>
    <w:rsid w:val="00AF2E1F"/>
    <w:rsid w:val="00AF406C"/>
    <w:rsid w:val="00AF6352"/>
    <w:rsid w:val="00AF641A"/>
    <w:rsid w:val="00B01AFE"/>
    <w:rsid w:val="00B0351F"/>
    <w:rsid w:val="00B05168"/>
    <w:rsid w:val="00B10B56"/>
    <w:rsid w:val="00B13D27"/>
    <w:rsid w:val="00B15E7C"/>
    <w:rsid w:val="00B20D7F"/>
    <w:rsid w:val="00B23AD1"/>
    <w:rsid w:val="00B23EC7"/>
    <w:rsid w:val="00B26E87"/>
    <w:rsid w:val="00B32C7A"/>
    <w:rsid w:val="00B34968"/>
    <w:rsid w:val="00B373F9"/>
    <w:rsid w:val="00B3741A"/>
    <w:rsid w:val="00B37922"/>
    <w:rsid w:val="00B406F4"/>
    <w:rsid w:val="00B46222"/>
    <w:rsid w:val="00B558DA"/>
    <w:rsid w:val="00B6230A"/>
    <w:rsid w:val="00B63856"/>
    <w:rsid w:val="00B72A9C"/>
    <w:rsid w:val="00B744E8"/>
    <w:rsid w:val="00B81971"/>
    <w:rsid w:val="00B8255F"/>
    <w:rsid w:val="00B836AF"/>
    <w:rsid w:val="00B83F08"/>
    <w:rsid w:val="00B84176"/>
    <w:rsid w:val="00B9714D"/>
    <w:rsid w:val="00BA1BA6"/>
    <w:rsid w:val="00BA6910"/>
    <w:rsid w:val="00BA7399"/>
    <w:rsid w:val="00BB208C"/>
    <w:rsid w:val="00BB31FB"/>
    <w:rsid w:val="00BB479D"/>
    <w:rsid w:val="00BB5D8F"/>
    <w:rsid w:val="00BB7BB2"/>
    <w:rsid w:val="00BC0B4A"/>
    <w:rsid w:val="00BD2885"/>
    <w:rsid w:val="00BD7402"/>
    <w:rsid w:val="00BE2178"/>
    <w:rsid w:val="00BF4ECA"/>
    <w:rsid w:val="00BF65B8"/>
    <w:rsid w:val="00C003E1"/>
    <w:rsid w:val="00C02FF4"/>
    <w:rsid w:val="00C20A80"/>
    <w:rsid w:val="00C24857"/>
    <w:rsid w:val="00C34091"/>
    <w:rsid w:val="00C35831"/>
    <w:rsid w:val="00C37115"/>
    <w:rsid w:val="00C37E40"/>
    <w:rsid w:val="00C41BE1"/>
    <w:rsid w:val="00C44E13"/>
    <w:rsid w:val="00C46D5F"/>
    <w:rsid w:val="00C47D72"/>
    <w:rsid w:val="00C57023"/>
    <w:rsid w:val="00C65880"/>
    <w:rsid w:val="00C65A26"/>
    <w:rsid w:val="00C67032"/>
    <w:rsid w:val="00C7397D"/>
    <w:rsid w:val="00C750B5"/>
    <w:rsid w:val="00C80B7A"/>
    <w:rsid w:val="00C81340"/>
    <w:rsid w:val="00C818EF"/>
    <w:rsid w:val="00C85E13"/>
    <w:rsid w:val="00C87116"/>
    <w:rsid w:val="00C8776E"/>
    <w:rsid w:val="00C933B9"/>
    <w:rsid w:val="00C974A6"/>
    <w:rsid w:val="00C9783E"/>
    <w:rsid w:val="00CB0D38"/>
    <w:rsid w:val="00CB3E17"/>
    <w:rsid w:val="00CB70FF"/>
    <w:rsid w:val="00CC0D5A"/>
    <w:rsid w:val="00CC62B2"/>
    <w:rsid w:val="00CC66FF"/>
    <w:rsid w:val="00CC6C12"/>
    <w:rsid w:val="00CC756F"/>
    <w:rsid w:val="00CD08E1"/>
    <w:rsid w:val="00CD08F5"/>
    <w:rsid w:val="00CD0FAC"/>
    <w:rsid w:val="00CD6BD9"/>
    <w:rsid w:val="00CE5315"/>
    <w:rsid w:val="00CF29B8"/>
    <w:rsid w:val="00CF66F0"/>
    <w:rsid w:val="00D00F0A"/>
    <w:rsid w:val="00D0526F"/>
    <w:rsid w:val="00D135F0"/>
    <w:rsid w:val="00D154E5"/>
    <w:rsid w:val="00D169D4"/>
    <w:rsid w:val="00D1782C"/>
    <w:rsid w:val="00D17F3B"/>
    <w:rsid w:val="00D21283"/>
    <w:rsid w:val="00D21D82"/>
    <w:rsid w:val="00D2509D"/>
    <w:rsid w:val="00D32A88"/>
    <w:rsid w:val="00D340AF"/>
    <w:rsid w:val="00D35C3E"/>
    <w:rsid w:val="00D41810"/>
    <w:rsid w:val="00D421C7"/>
    <w:rsid w:val="00D456B8"/>
    <w:rsid w:val="00D54AED"/>
    <w:rsid w:val="00D6574B"/>
    <w:rsid w:val="00D70891"/>
    <w:rsid w:val="00D73A2C"/>
    <w:rsid w:val="00D73B50"/>
    <w:rsid w:val="00D73C51"/>
    <w:rsid w:val="00D744BC"/>
    <w:rsid w:val="00D803CE"/>
    <w:rsid w:val="00D854CB"/>
    <w:rsid w:val="00D875E3"/>
    <w:rsid w:val="00D87AA2"/>
    <w:rsid w:val="00D93DB6"/>
    <w:rsid w:val="00D9488D"/>
    <w:rsid w:val="00D9540F"/>
    <w:rsid w:val="00D96ACC"/>
    <w:rsid w:val="00DA1886"/>
    <w:rsid w:val="00DA42D4"/>
    <w:rsid w:val="00DA6385"/>
    <w:rsid w:val="00DB157F"/>
    <w:rsid w:val="00DB4613"/>
    <w:rsid w:val="00DB5DFB"/>
    <w:rsid w:val="00DC0444"/>
    <w:rsid w:val="00DC10F4"/>
    <w:rsid w:val="00DC58AE"/>
    <w:rsid w:val="00DD1603"/>
    <w:rsid w:val="00DD1E7A"/>
    <w:rsid w:val="00DD2234"/>
    <w:rsid w:val="00DD72E9"/>
    <w:rsid w:val="00DE3EEC"/>
    <w:rsid w:val="00DE73A8"/>
    <w:rsid w:val="00DF2AEB"/>
    <w:rsid w:val="00DF3677"/>
    <w:rsid w:val="00DF544F"/>
    <w:rsid w:val="00DF60FF"/>
    <w:rsid w:val="00DF7892"/>
    <w:rsid w:val="00E00E93"/>
    <w:rsid w:val="00E01297"/>
    <w:rsid w:val="00E03D02"/>
    <w:rsid w:val="00E04B4C"/>
    <w:rsid w:val="00E04F5C"/>
    <w:rsid w:val="00E06DAC"/>
    <w:rsid w:val="00E11954"/>
    <w:rsid w:val="00E24842"/>
    <w:rsid w:val="00E24A6C"/>
    <w:rsid w:val="00E25398"/>
    <w:rsid w:val="00E3154A"/>
    <w:rsid w:val="00E3387C"/>
    <w:rsid w:val="00E37819"/>
    <w:rsid w:val="00E378E4"/>
    <w:rsid w:val="00E429C8"/>
    <w:rsid w:val="00E43496"/>
    <w:rsid w:val="00E43720"/>
    <w:rsid w:val="00E466AE"/>
    <w:rsid w:val="00E47D6B"/>
    <w:rsid w:val="00E520CA"/>
    <w:rsid w:val="00E54AFC"/>
    <w:rsid w:val="00E555C3"/>
    <w:rsid w:val="00E57B0F"/>
    <w:rsid w:val="00E609E5"/>
    <w:rsid w:val="00E60CB1"/>
    <w:rsid w:val="00E67A45"/>
    <w:rsid w:val="00E72998"/>
    <w:rsid w:val="00E730C5"/>
    <w:rsid w:val="00E76581"/>
    <w:rsid w:val="00E77B1D"/>
    <w:rsid w:val="00E77FAD"/>
    <w:rsid w:val="00E91B1E"/>
    <w:rsid w:val="00E93CFB"/>
    <w:rsid w:val="00E95B0C"/>
    <w:rsid w:val="00E95F74"/>
    <w:rsid w:val="00E961C6"/>
    <w:rsid w:val="00E96248"/>
    <w:rsid w:val="00EA1367"/>
    <w:rsid w:val="00EA28C2"/>
    <w:rsid w:val="00EB17D8"/>
    <w:rsid w:val="00EB214C"/>
    <w:rsid w:val="00EB3F92"/>
    <w:rsid w:val="00EB5319"/>
    <w:rsid w:val="00EB72F8"/>
    <w:rsid w:val="00EC112C"/>
    <w:rsid w:val="00EC2F8B"/>
    <w:rsid w:val="00EC3C27"/>
    <w:rsid w:val="00EC3FE8"/>
    <w:rsid w:val="00EC6991"/>
    <w:rsid w:val="00EC7A18"/>
    <w:rsid w:val="00ED0EFD"/>
    <w:rsid w:val="00ED4208"/>
    <w:rsid w:val="00ED7240"/>
    <w:rsid w:val="00ED7872"/>
    <w:rsid w:val="00EE0A55"/>
    <w:rsid w:val="00EE24FC"/>
    <w:rsid w:val="00EF3C80"/>
    <w:rsid w:val="00EF710F"/>
    <w:rsid w:val="00F01195"/>
    <w:rsid w:val="00F01D55"/>
    <w:rsid w:val="00F04445"/>
    <w:rsid w:val="00F049E6"/>
    <w:rsid w:val="00F05923"/>
    <w:rsid w:val="00F071C7"/>
    <w:rsid w:val="00F07347"/>
    <w:rsid w:val="00F0759B"/>
    <w:rsid w:val="00F0768F"/>
    <w:rsid w:val="00F129FF"/>
    <w:rsid w:val="00F12B42"/>
    <w:rsid w:val="00F1469B"/>
    <w:rsid w:val="00F15A05"/>
    <w:rsid w:val="00F16CEF"/>
    <w:rsid w:val="00F2396B"/>
    <w:rsid w:val="00F24118"/>
    <w:rsid w:val="00F25840"/>
    <w:rsid w:val="00F259BE"/>
    <w:rsid w:val="00F2652F"/>
    <w:rsid w:val="00F26989"/>
    <w:rsid w:val="00F27C7E"/>
    <w:rsid w:val="00F27F99"/>
    <w:rsid w:val="00F30A5F"/>
    <w:rsid w:val="00F30A81"/>
    <w:rsid w:val="00F321E4"/>
    <w:rsid w:val="00F37334"/>
    <w:rsid w:val="00F375FE"/>
    <w:rsid w:val="00F41634"/>
    <w:rsid w:val="00F44EE6"/>
    <w:rsid w:val="00F47B52"/>
    <w:rsid w:val="00F50169"/>
    <w:rsid w:val="00F55CDD"/>
    <w:rsid w:val="00F5665D"/>
    <w:rsid w:val="00F56B4D"/>
    <w:rsid w:val="00F56B5C"/>
    <w:rsid w:val="00F56BD3"/>
    <w:rsid w:val="00F6077E"/>
    <w:rsid w:val="00F635EF"/>
    <w:rsid w:val="00F64018"/>
    <w:rsid w:val="00F66B73"/>
    <w:rsid w:val="00F70DB9"/>
    <w:rsid w:val="00F70FB8"/>
    <w:rsid w:val="00F71DB4"/>
    <w:rsid w:val="00F72B42"/>
    <w:rsid w:val="00F74AEF"/>
    <w:rsid w:val="00F7557C"/>
    <w:rsid w:val="00F76E32"/>
    <w:rsid w:val="00F83204"/>
    <w:rsid w:val="00F86C41"/>
    <w:rsid w:val="00F878C5"/>
    <w:rsid w:val="00F941D3"/>
    <w:rsid w:val="00F9736D"/>
    <w:rsid w:val="00FA0B6F"/>
    <w:rsid w:val="00FA39DE"/>
    <w:rsid w:val="00FA4B46"/>
    <w:rsid w:val="00FB0D18"/>
    <w:rsid w:val="00FB0F58"/>
    <w:rsid w:val="00FB1F4A"/>
    <w:rsid w:val="00FB2C46"/>
    <w:rsid w:val="00FB46CC"/>
    <w:rsid w:val="00FB640A"/>
    <w:rsid w:val="00FB7A44"/>
    <w:rsid w:val="00FC4C0A"/>
    <w:rsid w:val="00FD18DD"/>
    <w:rsid w:val="00FD5A0C"/>
    <w:rsid w:val="00FD6964"/>
    <w:rsid w:val="00FF050C"/>
    <w:rsid w:val="00FF111F"/>
    <w:rsid w:val="00FF543C"/>
    <w:rsid w:val="00FF6B91"/>
    <w:rsid w:val="00FF7398"/>
    <w:rsid w:val="01EC8A0A"/>
    <w:rsid w:val="02C016FF"/>
    <w:rsid w:val="02F28CA2"/>
    <w:rsid w:val="03AE2B7E"/>
    <w:rsid w:val="050F613C"/>
    <w:rsid w:val="082127B9"/>
    <w:rsid w:val="0E7F6FF3"/>
    <w:rsid w:val="0EF1877E"/>
    <w:rsid w:val="0FD1FE34"/>
    <w:rsid w:val="10A7A5FB"/>
    <w:rsid w:val="1132B30F"/>
    <w:rsid w:val="182EFA2E"/>
    <w:rsid w:val="18706EF6"/>
    <w:rsid w:val="18E1FE6F"/>
    <w:rsid w:val="1C1BB75C"/>
    <w:rsid w:val="1C4EAFF4"/>
    <w:rsid w:val="1CD4F7E2"/>
    <w:rsid w:val="201228C8"/>
    <w:rsid w:val="21891B03"/>
    <w:rsid w:val="2398721C"/>
    <w:rsid w:val="24307993"/>
    <w:rsid w:val="24B76A14"/>
    <w:rsid w:val="2CE303D2"/>
    <w:rsid w:val="2E3D2DBC"/>
    <w:rsid w:val="2EBA04B8"/>
    <w:rsid w:val="328A067C"/>
    <w:rsid w:val="34161E5B"/>
    <w:rsid w:val="36EB56B1"/>
    <w:rsid w:val="3D5D5370"/>
    <w:rsid w:val="3DD8A1C0"/>
    <w:rsid w:val="3E81E31A"/>
    <w:rsid w:val="41804814"/>
    <w:rsid w:val="41CB6526"/>
    <w:rsid w:val="45DA2DCD"/>
    <w:rsid w:val="46588BA9"/>
    <w:rsid w:val="48BB463C"/>
    <w:rsid w:val="491F7BF4"/>
    <w:rsid w:val="49238267"/>
    <w:rsid w:val="4ABB23AD"/>
    <w:rsid w:val="4BE1EE95"/>
    <w:rsid w:val="4CED0F87"/>
    <w:rsid w:val="4D9B52E8"/>
    <w:rsid w:val="4DA581DC"/>
    <w:rsid w:val="4E1EDA2C"/>
    <w:rsid w:val="4F3F1CB2"/>
    <w:rsid w:val="4FE4B27B"/>
    <w:rsid w:val="51178AD4"/>
    <w:rsid w:val="54415296"/>
    <w:rsid w:val="55E28FDB"/>
    <w:rsid w:val="56FA61F5"/>
    <w:rsid w:val="5E6B50C5"/>
    <w:rsid w:val="60E6B398"/>
    <w:rsid w:val="6143E696"/>
    <w:rsid w:val="62DE264D"/>
    <w:rsid w:val="64CF4C6D"/>
    <w:rsid w:val="6640D2FB"/>
    <w:rsid w:val="66DB3849"/>
    <w:rsid w:val="67AD1EFD"/>
    <w:rsid w:val="6A39229A"/>
    <w:rsid w:val="6D7E2725"/>
    <w:rsid w:val="6FDE6E80"/>
    <w:rsid w:val="72497569"/>
    <w:rsid w:val="7324E5B6"/>
    <w:rsid w:val="7739446D"/>
    <w:rsid w:val="77D6145F"/>
    <w:rsid w:val="7C2FA90D"/>
    <w:rsid w:val="7CC63E4F"/>
    <w:rsid w:val="7E7BFF3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89D4EF"/>
  <w15:docId w15:val="{32E440A1-34AB-4907-A9A8-89C5DF0A3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center" w:pos="4680"/>
      </w:tabs>
      <w:jc w:val="center"/>
      <w:outlineLvl w:val="0"/>
    </w:pPr>
    <w:rPr>
      <w:b/>
    </w:rPr>
  </w:style>
  <w:style w:type="paragraph" w:styleId="Heading2">
    <w:name w:val="heading 2"/>
    <w:basedOn w:val="Normal"/>
    <w:next w:val="Normal"/>
    <w:qFormat/>
    <w:pPr>
      <w:keepNext/>
      <w:ind w:left="720"/>
      <w:jc w:val="right"/>
      <w:outlineLvl w:val="1"/>
    </w:pPr>
    <w:rPr>
      <w:rFonts w:ascii="Arial" w:hAnsi="Arial"/>
      <w:i/>
      <w:sz w:val="18"/>
    </w:rPr>
  </w:style>
  <w:style w:type="paragraph" w:styleId="Heading3">
    <w:name w:val="heading 3"/>
    <w:basedOn w:val="Normal"/>
    <w:next w:val="Normal"/>
    <w:qFormat/>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table" w:styleId="TableGrid">
    <w:name w:val="Table Grid"/>
    <w:basedOn w:val="TableNormal"/>
    <w:uiPriority w:val="59"/>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paragraph" w:styleId="Footer">
    <w:name w:val="footer"/>
    <w:basedOn w:val="Normal"/>
    <w:link w:val="FooterChar"/>
    <w:uiPriority w:val="99"/>
    <w:rsid w:val="0059178C"/>
    <w:pPr>
      <w:widowControl/>
      <w:tabs>
        <w:tab w:val="center" w:pos="4320"/>
        <w:tab w:val="right" w:pos="8640"/>
      </w:tabs>
    </w:pPr>
    <w:rPr>
      <w:snapToGrid/>
      <w:szCs w:val="24"/>
    </w:rPr>
  </w:style>
  <w:style w:type="character" w:customStyle="1" w:styleId="FooterChar">
    <w:name w:val="Footer Char"/>
    <w:basedOn w:val="DefaultParagraphFont"/>
    <w:link w:val="Footer"/>
    <w:uiPriority w:val="99"/>
    <w:rsid w:val="0059178C"/>
    <w:rPr>
      <w:sz w:val="24"/>
      <w:szCs w:val="24"/>
    </w:rPr>
  </w:style>
  <w:style w:type="paragraph" w:styleId="BodyText">
    <w:name w:val="Body Text"/>
    <w:basedOn w:val="Normal"/>
    <w:link w:val="BodyTextChar"/>
    <w:uiPriority w:val="1"/>
    <w:qFormat/>
    <w:rsid w:val="00BC0B4A"/>
    <w:pPr>
      <w:widowControl/>
    </w:pPr>
    <w:rPr>
      <w:rFonts w:ascii="Times" w:hAnsi="Times"/>
      <w:color w:val="000000"/>
    </w:rPr>
  </w:style>
  <w:style w:type="character" w:customStyle="1" w:styleId="BodyTextChar">
    <w:name w:val="Body Text Char"/>
    <w:basedOn w:val="DefaultParagraphFont"/>
    <w:link w:val="BodyText"/>
    <w:uiPriority w:val="1"/>
    <w:rsid w:val="00BC0B4A"/>
    <w:rPr>
      <w:rFonts w:ascii="Times" w:hAnsi="Times"/>
      <w:snapToGrid w:val="0"/>
      <w:color w:val="000000"/>
      <w:sz w:val="24"/>
    </w:rPr>
  </w:style>
  <w:style w:type="paragraph" w:customStyle="1" w:styleId="Default">
    <w:name w:val="Default"/>
    <w:rsid w:val="00BC0B4A"/>
    <w:pPr>
      <w:autoSpaceDE w:val="0"/>
      <w:autoSpaceDN w:val="0"/>
      <w:adjustRightInd w:val="0"/>
    </w:pPr>
    <w:rPr>
      <w:rFonts w:ascii="Adobe Garamond Pro" w:hAnsi="Adobe Garamond Pro" w:cs="Adobe Garamond Pro"/>
      <w:color w:val="000000"/>
      <w:sz w:val="24"/>
      <w:szCs w:val="24"/>
    </w:rPr>
  </w:style>
  <w:style w:type="paragraph" w:styleId="ListParagraph">
    <w:name w:val="List Paragraph"/>
    <w:basedOn w:val="Normal"/>
    <w:link w:val="ListParagraphChar"/>
    <w:uiPriority w:val="99"/>
    <w:qFormat/>
    <w:rsid w:val="00BC0B4A"/>
    <w:pPr>
      <w:widowControl/>
      <w:ind w:left="720"/>
    </w:pPr>
    <w:rPr>
      <w:rFonts w:eastAsiaTheme="minorHAnsi"/>
      <w:snapToGrid/>
      <w:szCs w:val="24"/>
    </w:rPr>
  </w:style>
  <w:style w:type="paragraph" w:customStyle="1" w:styleId="ColorfulList-Accent11">
    <w:name w:val="Colorful List - Accent 11"/>
    <w:basedOn w:val="Normal"/>
    <w:qFormat/>
    <w:rsid w:val="00BC0B4A"/>
    <w:pPr>
      <w:widowControl/>
      <w:ind w:left="720"/>
    </w:pPr>
    <w:rPr>
      <w:rFonts w:eastAsia="Calibri"/>
      <w:snapToGrid/>
      <w:szCs w:val="24"/>
    </w:rPr>
  </w:style>
  <w:style w:type="character" w:customStyle="1" w:styleId="ListParagraphChar">
    <w:name w:val="List Paragraph Char"/>
    <w:basedOn w:val="DefaultParagraphFont"/>
    <w:link w:val="ListParagraph"/>
    <w:uiPriority w:val="99"/>
    <w:locked/>
    <w:rsid w:val="00BC0B4A"/>
    <w:rPr>
      <w:rFonts w:eastAsiaTheme="minorHAnsi"/>
      <w:sz w:val="24"/>
      <w:szCs w:val="24"/>
    </w:rPr>
  </w:style>
  <w:style w:type="character" w:customStyle="1" w:styleId="bold">
    <w:name w:val="bold"/>
    <w:basedOn w:val="DefaultParagraphFont"/>
    <w:rsid w:val="00BC0B4A"/>
  </w:style>
  <w:style w:type="paragraph" w:styleId="NormalWeb">
    <w:name w:val="Normal (Web)"/>
    <w:basedOn w:val="Normal"/>
    <w:uiPriority w:val="99"/>
    <w:unhideWhenUsed/>
    <w:rsid w:val="0064770F"/>
    <w:pPr>
      <w:widowControl/>
      <w:spacing w:before="100" w:beforeAutospacing="1" w:after="100" w:afterAutospacing="1"/>
    </w:pPr>
    <w:rPr>
      <w:snapToGrid/>
      <w:szCs w:val="24"/>
    </w:rPr>
  </w:style>
  <w:style w:type="paragraph" w:customStyle="1" w:styleId="xmsonormal">
    <w:name w:val="x_msonormal"/>
    <w:basedOn w:val="Normal"/>
    <w:rsid w:val="0064770F"/>
    <w:pPr>
      <w:widowControl/>
    </w:pPr>
    <w:rPr>
      <w:rFonts w:eastAsiaTheme="minorHAnsi"/>
      <w:snapToGrid/>
      <w:szCs w:val="24"/>
    </w:rPr>
  </w:style>
  <w:style w:type="character" w:styleId="CommentReference">
    <w:name w:val="annotation reference"/>
    <w:basedOn w:val="DefaultParagraphFont"/>
    <w:semiHidden/>
    <w:unhideWhenUsed/>
    <w:rsid w:val="0064770F"/>
    <w:rPr>
      <w:sz w:val="16"/>
      <w:szCs w:val="16"/>
    </w:rPr>
  </w:style>
  <w:style w:type="paragraph" w:customStyle="1" w:styleId="paragraph">
    <w:name w:val="paragraph"/>
    <w:basedOn w:val="Normal"/>
    <w:rsid w:val="00330D15"/>
    <w:pPr>
      <w:widowControl/>
    </w:pPr>
    <w:rPr>
      <w:snapToGrid/>
      <w:szCs w:val="24"/>
    </w:rPr>
  </w:style>
  <w:style w:type="character" w:customStyle="1" w:styleId="normaltextrun1">
    <w:name w:val="normaltextrun1"/>
    <w:basedOn w:val="DefaultParagraphFont"/>
    <w:rsid w:val="00330D15"/>
  </w:style>
  <w:style w:type="character" w:customStyle="1" w:styleId="eop">
    <w:name w:val="eop"/>
    <w:basedOn w:val="DefaultParagraphFont"/>
    <w:rsid w:val="00330D15"/>
  </w:style>
  <w:style w:type="paragraph" w:customStyle="1" w:styleId="xmsonormal0">
    <w:name w:val="xmsonormal"/>
    <w:basedOn w:val="Normal"/>
    <w:rsid w:val="00763C00"/>
    <w:pPr>
      <w:widowControl/>
      <w:spacing w:before="100" w:beforeAutospacing="1" w:after="100" w:afterAutospacing="1"/>
    </w:pPr>
    <w:rPr>
      <w:snapToGrid/>
      <w:szCs w:val="24"/>
    </w:rPr>
  </w:style>
  <w:style w:type="character" w:styleId="Hyperlink">
    <w:name w:val="Hyperlink"/>
    <w:basedOn w:val="DefaultParagraphFont"/>
    <w:uiPriority w:val="99"/>
    <w:unhideWhenUsed/>
    <w:rsid w:val="008B14B1"/>
    <w:rPr>
      <w:color w:val="0000FF" w:themeColor="hyperlink"/>
      <w:u w:val="single"/>
    </w:rPr>
  </w:style>
  <w:style w:type="character" w:styleId="UnresolvedMention">
    <w:name w:val="Unresolved Mention"/>
    <w:basedOn w:val="DefaultParagraphFont"/>
    <w:uiPriority w:val="99"/>
    <w:semiHidden/>
    <w:unhideWhenUsed/>
    <w:rsid w:val="008B14B1"/>
    <w:rPr>
      <w:color w:val="605E5C"/>
      <w:shd w:val="clear" w:color="auto" w:fill="E1DFDD"/>
    </w:rPr>
  </w:style>
  <w:style w:type="paragraph" w:styleId="NoSpacing">
    <w:name w:val="No Spacing"/>
    <w:uiPriority w:val="1"/>
    <w:qFormat/>
    <w:rsid w:val="005463E4"/>
    <w:rPr>
      <w:rFonts w:asciiTheme="minorHAnsi" w:eastAsiaTheme="minorHAnsi" w:hAnsiTheme="minorHAnsi" w:cstheme="minorBidi"/>
      <w:sz w:val="22"/>
      <w:szCs w:val="22"/>
    </w:rPr>
  </w:style>
  <w:style w:type="paragraph" w:styleId="CommentText">
    <w:name w:val="annotation text"/>
    <w:basedOn w:val="Normal"/>
    <w:link w:val="CommentTextChar"/>
    <w:semiHidden/>
    <w:unhideWhenUsed/>
    <w:rPr>
      <w:sz w:val="20"/>
    </w:rPr>
  </w:style>
  <w:style w:type="character" w:customStyle="1" w:styleId="CommentTextChar">
    <w:name w:val="Comment Text Char"/>
    <w:basedOn w:val="DefaultParagraphFont"/>
    <w:link w:val="CommentText"/>
    <w:semiHidden/>
    <w:rPr>
      <w:snapToGrid w:val="0"/>
    </w:rPr>
  </w:style>
  <w:style w:type="paragraph" w:styleId="CommentSubject">
    <w:name w:val="annotation subject"/>
    <w:basedOn w:val="CommentText"/>
    <w:next w:val="CommentText"/>
    <w:link w:val="CommentSubjectChar"/>
    <w:semiHidden/>
    <w:unhideWhenUsed/>
    <w:rsid w:val="00046685"/>
    <w:rPr>
      <w:b/>
      <w:bCs/>
    </w:rPr>
  </w:style>
  <w:style w:type="character" w:customStyle="1" w:styleId="CommentSubjectChar">
    <w:name w:val="Comment Subject Char"/>
    <w:basedOn w:val="CommentTextChar"/>
    <w:link w:val="CommentSubject"/>
    <w:semiHidden/>
    <w:rsid w:val="00046685"/>
    <w:rPr>
      <w:b/>
      <w:bCs/>
      <w:snapToGrid w:val="0"/>
    </w:rPr>
  </w:style>
  <w:style w:type="paragraph" w:styleId="Header">
    <w:name w:val="header"/>
    <w:basedOn w:val="Normal"/>
    <w:link w:val="HeaderChar"/>
    <w:unhideWhenUsed/>
    <w:rsid w:val="00E466AE"/>
    <w:pPr>
      <w:tabs>
        <w:tab w:val="center" w:pos="4680"/>
        <w:tab w:val="right" w:pos="9360"/>
      </w:tabs>
    </w:pPr>
  </w:style>
  <w:style w:type="character" w:customStyle="1" w:styleId="HeaderChar">
    <w:name w:val="Header Char"/>
    <w:basedOn w:val="DefaultParagraphFont"/>
    <w:link w:val="Header"/>
    <w:rsid w:val="00E466AE"/>
    <w:rPr>
      <w:snapToGrid w:val="0"/>
      <w:sz w:val="24"/>
    </w:rPr>
  </w:style>
  <w:style w:type="paragraph" w:customStyle="1" w:styleId="CM17">
    <w:name w:val="CM17"/>
    <w:basedOn w:val="Normal"/>
    <w:next w:val="Normal"/>
    <w:uiPriority w:val="99"/>
    <w:rsid w:val="00AB5330"/>
    <w:pPr>
      <w:widowControl/>
      <w:autoSpaceDE w:val="0"/>
      <w:autoSpaceDN w:val="0"/>
      <w:adjustRightInd w:val="0"/>
    </w:pPr>
    <w:rPr>
      <w:rFonts w:eastAsiaTheme="minorHAnsi"/>
      <w:snapToGrid/>
      <w:szCs w:val="24"/>
    </w:rPr>
  </w:style>
  <w:style w:type="paragraph" w:customStyle="1" w:styleId="xxmsonormal">
    <w:name w:val="x_x_msonormal"/>
    <w:basedOn w:val="Normal"/>
    <w:rsid w:val="00AB5330"/>
    <w:pPr>
      <w:widowControl/>
    </w:pPr>
    <w:rPr>
      <w:rFonts w:ascii="Calibri" w:eastAsiaTheme="minorHAnsi" w:hAnsi="Calibri" w:cs="Calibri"/>
      <w:snapToGrid/>
      <w:sz w:val="22"/>
      <w:szCs w:val="22"/>
    </w:rPr>
  </w:style>
  <w:style w:type="paragraph" w:customStyle="1" w:styleId="xxmsolistparagraph">
    <w:name w:val="x_x_msolistparagraph"/>
    <w:basedOn w:val="Normal"/>
    <w:rsid w:val="00AB5330"/>
    <w:pPr>
      <w:widowControl/>
      <w:ind w:left="720"/>
    </w:pPr>
    <w:rPr>
      <w:rFonts w:ascii="Calibri" w:eastAsiaTheme="minorHAnsi" w:hAnsi="Calibri" w:cs="Calibri"/>
      <w:snapToGrid/>
      <w:sz w:val="22"/>
      <w:szCs w:val="22"/>
    </w:rPr>
  </w:style>
  <w:style w:type="character" w:styleId="FollowedHyperlink">
    <w:name w:val="FollowedHyperlink"/>
    <w:basedOn w:val="DefaultParagraphFont"/>
    <w:semiHidden/>
    <w:unhideWhenUsed/>
    <w:rsid w:val="00AB5330"/>
    <w:rPr>
      <w:color w:val="800080" w:themeColor="followedHyperlink"/>
      <w:u w:val="single"/>
    </w:rPr>
  </w:style>
  <w:style w:type="paragraph" w:customStyle="1" w:styleId="xxxmsonormal">
    <w:name w:val="x_xxmsonormal"/>
    <w:basedOn w:val="Normal"/>
    <w:rsid w:val="00307FDD"/>
    <w:pPr>
      <w:widowControl/>
    </w:pPr>
    <w:rPr>
      <w:rFonts w:ascii="Calibri" w:eastAsiaTheme="minorHAnsi" w:hAnsi="Calibri" w:cs="Calibri"/>
      <w:snapToGrid/>
      <w:sz w:val="22"/>
      <w:szCs w:val="22"/>
    </w:rPr>
  </w:style>
  <w:style w:type="paragraph" w:styleId="FootnoteText">
    <w:name w:val="footnote text"/>
    <w:basedOn w:val="Normal"/>
    <w:link w:val="FootnoteTextChar"/>
    <w:rsid w:val="000B726B"/>
    <w:pPr>
      <w:widowControl/>
    </w:pPr>
    <w:rPr>
      <w:snapToGrid/>
      <w:sz w:val="20"/>
    </w:rPr>
  </w:style>
  <w:style w:type="character" w:customStyle="1" w:styleId="FootnoteTextChar">
    <w:name w:val="Footnote Text Char"/>
    <w:basedOn w:val="DefaultParagraphFont"/>
    <w:link w:val="FootnoteText"/>
    <w:rsid w:val="000B726B"/>
  </w:style>
  <w:style w:type="paragraph" w:customStyle="1" w:styleId="xmsolistparagraph">
    <w:name w:val="x_msolistparagraph"/>
    <w:basedOn w:val="Normal"/>
    <w:rsid w:val="0039533A"/>
    <w:pPr>
      <w:widowControl/>
      <w:ind w:left="720"/>
    </w:pPr>
    <w:rPr>
      <w:rFonts w:ascii="Calibri" w:eastAsiaTheme="minorHAnsi" w:hAnsi="Calibri" w:cs="Calibri"/>
      <w:snapToGrid/>
      <w:sz w:val="22"/>
      <w:szCs w:val="22"/>
    </w:rPr>
  </w:style>
  <w:style w:type="table" w:styleId="PlainTable1">
    <w:name w:val="Plain Table 1"/>
    <w:basedOn w:val="TableNormal"/>
    <w:uiPriority w:val="41"/>
    <w:rsid w:val="008D1C5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2">
    <w:name w:val="Grid Table 2"/>
    <w:basedOn w:val="TableNormal"/>
    <w:uiPriority w:val="47"/>
    <w:rsid w:val="008D1C58"/>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5Dark">
    <w:name w:val="Grid Table 5 Dark"/>
    <w:basedOn w:val="TableNormal"/>
    <w:uiPriority w:val="50"/>
    <w:rsid w:val="008D1C5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6Colorful">
    <w:name w:val="Grid Table 6 Colorful"/>
    <w:basedOn w:val="TableNormal"/>
    <w:uiPriority w:val="51"/>
    <w:rsid w:val="008D1C58"/>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Strong">
    <w:name w:val="Strong"/>
    <w:basedOn w:val="DefaultParagraphFont"/>
    <w:uiPriority w:val="22"/>
    <w:qFormat/>
    <w:rsid w:val="00D87AA2"/>
    <w:rPr>
      <w:b/>
      <w:bCs/>
    </w:rPr>
  </w:style>
  <w:style w:type="character" w:customStyle="1" w:styleId="normaltextrun">
    <w:name w:val="normaltextrun"/>
    <w:basedOn w:val="DefaultParagraphFont"/>
    <w:rsid w:val="00595D74"/>
  </w:style>
  <w:style w:type="paragraph" w:customStyle="1" w:styleId="Table">
    <w:name w:val="Table"/>
    <w:basedOn w:val="Normal"/>
    <w:qFormat/>
    <w:rsid w:val="00A87824"/>
    <w:pPr>
      <w:widowControl/>
      <w:spacing w:before="80" w:after="80"/>
    </w:pPr>
    <w:rPr>
      <w:rFonts w:asciiTheme="minorHAnsi" w:eastAsiaTheme="minorEastAsia" w:hAnsiTheme="minorHAnsi" w:cstheme="minorBidi"/>
      <w:snapToGrid/>
      <w:sz w:val="20"/>
      <w:lang w:bidi="en-US"/>
    </w:rPr>
  </w:style>
  <w:style w:type="paragraph" w:customStyle="1" w:styleId="TableHeading">
    <w:name w:val="Table Heading"/>
    <w:basedOn w:val="Table"/>
    <w:qFormat/>
    <w:rsid w:val="00A87824"/>
    <w:rPr>
      <w:b/>
      <w:sz w:val="22"/>
      <w:szCs w:val="22"/>
    </w:rPr>
  </w:style>
  <w:style w:type="paragraph" w:styleId="BodyText2">
    <w:name w:val="Body Text 2"/>
    <w:basedOn w:val="Normal"/>
    <w:link w:val="BodyText2Char"/>
    <w:unhideWhenUsed/>
    <w:rsid w:val="00282E4B"/>
    <w:pPr>
      <w:spacing w:after="120" w:line="480" w:lineRule="auto"/>
    </w:pPr>
  </w:style>
  <w:style w:type="character" w:customStyle="1" w:styleId="BodyText2Char">
    <w:name w:val="Body Text 2 Char"/>
    <w:basedOn w:val="DefaultParagraphFont"/>
    <w:link w:val="BodyText2"/>
    <w:rsid w:val="00282E4B"/>
    <w:rPr>
      <w:snapToGrid w:val="0"/>
      <w:sz w:val="24"/>
    </w:rPr>
  </w:style>
  <w:style w:type="paragraph" w:styleId="Revision">
    <w:name w:val="Revision"/>
    <w:hidden/>
    <w:uiPriority w:val="99"/>
    <w:semiHidden/>
    <w:rsid w:val="006B1E2F"/>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377972">
      <w:bodyDiv w:val="1"/>
      <w:marLeft w:val="0"/>
      <w:marRight w:val="0"/>
      <w:marTop w:val="0"/>
      <w:marBottom w:val="0"/>
      <w:divBdr>
        <w:top w:val="none" w:sz="0" w:space="0" w:color="auto"/>
        <w:left w:val="none" w:sz="0" w:space="0" w:color="auto"/>
        <w:bottom w:val="none" w:sz="0" w:space="0" w:color="auto"/>
        <w:right w:val="none" w:sz="0" w:space="0" w:color="auto"/>
      </w:divBdr>
    </w:div>
    <w:div w:id="167142925">
      <w:bodyDiv w:val="1"/>
      <w:marLeft w:val="0"/>
      <w:marRight w:val="0"/>
      <w:marTop w:val="0"/>
      <w:marBottom w:val="0"/>
      <w:divBdr>
        <w:top w:val="none" w:sz="0" w:space="0" w:color="auto"/>
        <w:left w:val="none" w:sz="0" w:space="0" w:color="auto"/>
        <w:bottom w:val="none" w:sz="0" w:space="0" w:color="auto"/>
        <w:right w:val="none" w:sz="0" w:space="0" w:color="auto"/>
      </w:divBdr>
    </w:div>
    <w:div w:id="198014779">
      <w:bodyDiv w:val="1"/>
      <w:marLeft w:val="0"/>
      <w:marRight w:val="0"/>
      <w:marTop w:val="0"/>
      <w:marBottom w:val="0"/>
      <w:divBdr>
        <w:top w:val="none" w:sz="0" w:space="0" w:color="auto"/>
        <w:left w:val="none" w:sz="0" w:space="0" w:color="auto"/>
        <w:bottom w:val="none" w:sz="0" w:space="0" w:color="auto"/>
        <w:right w:val="none" w:sz="0" w:space="0" w:color="auto"/>
      </w:divBdr>
      <w:divsChild>
        <w:div w:id="1974747158">
          <w:marLeft w:val="0"/>
          <w:marRight w:val="0"/>
          <w:marTop w:val="0"/>
          <w:marBottom w:val="0"/>
          <w:divBdr>
            <w:top w:val="none" w:sz="0" w:space="0" w:color="auto"/>
            <w:left w:val="none" w:sz="0" w:space="0" w:color="auto"/>
            <w:bottom w:val="none" w:sz="0" w:space="0" w:color="auto"/>
            <w:right w:val="none" w:sz="0" w:space="0" w:color="auto"/>
          </w:divBdr>
        </w:div>
        <w:div w:id="439642910">
          <w:marLeft w:val="0"/>
          <w:marRight w:val="0"/>
          <w:marTop w:val="0"/>
          <w:marBottom w:val="0"/>
          <w:divBdr>
            <w:top w:val="none" w:sz="0" w:space="0" w:color="auto"/>
            <w:left w:val="none" w:sz="0" w:space="0" w:color="auto"/>
            <w:bottom w:val="none" w:sz="0" w:space="0" w:color="auto"/>
            <w:right w:val="none" w:sz="0" w:space="0" w:color="auto"/>
          </w:divBdr>
        </w:div>
        <w:div w:id="1386639714">
          <w:marLeft w:val="0"/>
          <w:marRight w:val="0"/>
          <w:marTop w:val="0"/>
          <w:marBottom w:val="0"/>
          <w:divBdr>
            <w:top w:val="none" w:sz="0" w:space="0" w:color="auto"/>
            <w:left w:val="none" w:sz="0" w:space="0" w:color="auto"/>
            <w:bottom w:val="none" w:sz="0" w:space="0" w:color="auto"/>
            <w:right w:val="none" w:sz="0" w:space="0" w:color="auto"/>
          </w:divBdr>
          <w:divsChild>
            <w:div w:id="2013337397">
              <w:marLeft w:val="0"/>
              <w:marRight w:val="0"/>
              <w:marTop w:val="0"/>
              <w:marBottom w:val="0"/>
              <w:divBdr>
                <w:top w:val="none" w:sz="0" w:space="0" w:color="auto"/>
                <w:left w:val="none" w:sz="0" w:space="0" w:color="auto"/>
                <w:bottom w:val="none" w:sz="0" w:space="0" w:color="auto"/>
                <w:right w:val="none" w:sz="0" w:space="0" w:color="auto"/>
              </w:divBdr>
              <w:divsChild>
                <w:div w:id="265698911">
                  <w:marLeft w:val="0"/>
                  <w:marRight w:val="0"/>
                  <w:marTop w:val="0"/>
                  <w:marBottom w:val="0"/>
                  <w:divBdr>
                    <w:top w:val="none" w:sz="0" w:space="0" w:color="auto"/>
                    <w:left w:val="none" w:sz="0" w:space="0" w:color="auto"/>
                    <w:bottom w:val="none" w:sz="0" w:space="0" w:color="auto"/>
                    <w:right w:val="none" w:sz="0" w:space="0" w:color="auto"/>
                  </w:divBdr>
                </w:div>
                <w:div w:id="1492989345">
                  <w:marLeft w:val="0"/>
                  <w:marRight w:val="0"/>
                  <w:marTop w:val="0"/>
                  <w:marBottom w:val="0"/>
                  <w:divBdr>
                    <w:top w:val="none" w:sz="0" w:space="0" w:color="auto"/>
                    <w:left w:val="none" w:sz="0" w:space="0" w:color="auto"/>
                    <w:bottom w:val="none" w:sz="0" w:space="0" w:color="auto"/>
                    <w:right w:val="none" w:sz="0" w:space="0" w:color="auto"/>
                  </w:divBdr>
                </w:div>
                <w:div w:id="1818306131">
                  <w:marLeft w:val="0"/>
                  <w:marRight w:val="0"/>
                  <w:marTop w:val="0"/>
                  <w:marBottom w:val="0"/>
                  <w:divBdr>
                    <w:top w:val="none" w:sz="0" w:space="0" w:color="auto"/>
                    <w:left w:val="none" w:sz="0" w:space="0" w:color="auto"/>
                    <w:bottom w:val="none" w:sz="0" w:space="0" w:color="auto"/>
                    <w:right w:val="none" w:sz="0" w:space="0" w:color="auto"/>
                  </w:divBdr>
                </w:div>
                <w:div w:id="151553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4609">
          <w:marLeft w:val="0"/>
          <w:marRight w:val="0"/>
          <w:marTop w:val="0"/>
          <w:marBottom w:val="0"/>
          <w:divBdr>
            <w:top w:val="none" w:sz="0" w:space="0" w:color="auto"/>
            <w:left w:val="none" w:sz="0" w:space="0" w:color="auto"/>
            <w:bottom w:val="none" w:sz="0" w:space="0" w:color="auto"/>
            <w:right w:val="none" w:sz="0" w:space="0" w:color="auto"/>
          </w:divBdr>
        </w:div>
        <w:div w:id="578714496">
          <w:marLeft w:val="0"/>
          <w:marRight w:val="0"/>
          <w:marTop w:val="0"/>
          <w:marBottom w:val="0"/>
          <w:divBdr>
            <w:top w:val="none" w:sz="0" w:space="0" w:color="auto"/>
            <w:left w:val="none" w:sz="0" w:space="0" w:color="auto"/>
            <w:bottom w:val="none" w:sz="0" w:space="0" w:color="auto"/>
            <w:right w:val="none" w:sz="0" w:space="0" w:color="auto"/>
          </w:divBdr>
        </w:div>
        <w:div w:id="211622277">
          <w:marLeft w:val="0"/>
          <w:marRight w:val="0"/>
          <w:marTop w:val="0"/>
          <w:marBottom w:val="0"/>
          <w:divBdr>
            <w:top w:val="none" w:sz="0" w:space="0" w:color="auto"/>
            <w:left w:val="none" w:sz="0" w:space="0" w:color="auto"/>
            <w:bottom w:val="none" w:sz="0" w:space="0" w:color="auto"/>
            <w:right w:val="none" w:sz="0" w:space="0" w:color="auto"/>
          </w:divBdr>
        </w:div>
        <w:div w:id="616910316">
          <w:marLeft w:val="0"/>
          <w:marRight w:val="0"/>
          <w:marTop w:val="0"/>
          <w:marBottom w:val="0"/>
          <w:divBdr>
            <w:top w:val="none" w:sz="0" w:space="0" w:color="auto"/>
            <w:left w:val="none" w:sz="0" w:space="0" w:color="auto"/>
            <w:bottom w:val="none" w:sz="0" w:space="0" w:color="auto"/>
            <w:right w:val="none" w:sz="0" w:space="0" w:color="auto"/>
          </w:divBdr>
        </w:div>
        <w:div w:id="2033215764">
          <w:marLeft w:val="0"/>
          <w:marRight w:val="0"/>
          <w:marTop w:val="0"/>
          <w:marBottom w:val="0"/>
          <w:divBdr>
            <w:top w:val="none" w:sz="0" w:space="0" w:color="auto"/>
            <w:left w:val="none" w:sz="0" w:space="0" w:color="auto"/>
            <w:bottom w:val="none" w:sz="0" w:space="0" w:color="auto"/>
            <w:right w:val="none" w:sz="0" w:space="0" w:color="auto"/>
          </w:divBdr>
        </w:div>
        <w:div w:id="1348947834">
          <w:marLeft w:val="0"/>
          <w:marRight w:val="0"/>
          <w:marTop w:val="0"/>
          <w:marBottom w:val="0"/>
          <w:divBdr>
            <w:top w:val="none" w:sz="0" w:space="0" w:color="auto"/>
            <w:left w:val="none" w:sz="0" w:space="0" w:color="auto"/>
            <w:bottom w:val="none" w:sz="0" w:space="0" w:color="auto"/>
            <w:right w:val="none" w:sz="0" w:space="0" w:color="auto"/>
          </w:divBdr>
        </w:div>
      </w:divsChild>
    </w:div>
    <w:div w:id="757749896">
      <w:bodyDiv w:val="1"/>
      <w:marLeft w:val="0"/>
      <w:marRight w:val="0"/>
      <w:marTop w:val="0"/>
      <w:marBottom w:val="0"/>
      <w:divBdr>
        <w:top w:val="none" w:sz="0" w:space="0" w:color="auto"/>
        <w:left w:val="none" w:sz="0" w:space="0" w:color="auto"/>
        <w:bottom w:val="none" w:sz="0" w:space="0" w:color="auto"/>
        <w:right w:val="none" w:sz="0" w:space="0" w:color="auto"/>
      </w:divBdr>
      <w:divsChild>
        <w:div w:id="670058933">
          <w:marLeft w:val="0"/>
          <w:marRight w:val="0"/>
          <w:marTop w:val="0"/>
          <w:marBottom w:val="0"/>
          <w:divBdr>
            <w:top w:val="none" w:sz="0" w:space="0" w:color="auto"/>
            <w:left w:val="none" w:sz="0" w:space="0" w:color="auto"/>
            <w:bottom w:val="none" w:sz="0" w:space="0" w:color="auto"/>
            <w:right w:val="none" w:sz="0" w:space="0" w:color="auto"/>
          </w:divBdr>
        </w:div>
        <w:div w:id="1306668958">
          <w:marLeft w:val="0"/>
          <w:marRight w:val="0"/>
          <w:marTop w:val="0"/>
          <w:marBottom w:val="0"/>
          <w:divBdr>
            <w:top w:val="none" w:sz="0" w:space="0" w:color="auto"/>
            <w:left w:val="none" w:sz="0" w:space="0" w:color="auto"/>
            <w:bottom w:val="none" w:sz="0" w:space="0" w:color="auto"/>
            <w:right w:val="none" w:sz="0" w:space="0" w:color="auto"/>
          </w:divBdr>
        </w:div>
        <w:div w:id="1524855345">
          <w:marLeft w:val="0"/>
          <w:marRight w:val="0"/>
          <w:marTop w:val="0"/>
          <w:marBottom w:val="0"/>
          <w:divBdr>
            <w:top w:val="none" w:sz="0" w:space="0" w:color="auto"/>
            <w:left w:val="none" w:sz="0" w:space="0" w:color="auto"/>
            <w:bottom w:val="none" w:sz="0" w:space="0" w:color="auto"/>
            <w:right w:val="none" w:sz="0" w:space="0" w:color="auto"/>
          </w:divBdr>
        </w:div>
        <w:div w:id="1597054563">
          <w:marLeft w:val="0"/>
          <w:marRight w:val="0"/>
          <w:marTop w:val="0"/>
          <w:marBottom w:val="0"/>
          <w:divBdr>
            <w:top w:val="none" w:sz="0" w:space="0" w:color="auto"/>
            <w:left w:val="none" w:sz="0" w:space="0" w:color="auto"/>
            <w:bottom w:val="none" w:sz="0" w:space="0" w:color="auto"/>
            <w:right w:val="none" w:sz="0" w:space="0" w:color="auto"/>
          </w:divBdr>
        </w:div>
        <w:div w:id="1487892108">
          <w:marLeft w:val="0"/>
          <w:marRight w:val="0"/>
          <w:marTop w:val="0"/>
          <w:marBottom w:val="0"/>
          <w:divBdr>
            <w:top w:val="none" w:sz="0" w:space="0" w:color="auto"/>
            <w:left w:val="none" w:sz="0" w:space="0" w:color="auto"/>
            <w:bottom w:val="none" w:sz="0" w:space="0" w:color="auto"/>
            <w:right w:val="none" w:sz="0" w:space="0" w:color="auto"/>
          </w:divBdr>
        </w:div>
        <w:div w:id="1574391815">
          <w:marLeft w:val="0"/>
          <w:marRight w:val="0"/>
          <w:marTop w:val="0"/>
          <w:marBottom w:val="0"/>
          <w:divBdr>
            <w:top w:val="none" w:sz="0" w:space="0" w:color="auto"/>
            <w:left w:val="none" w:sz="0" w:space="0" w:color="auto"/>
            <w:bottom w:val="none" w:sz="0" w:space="0" w:color="auto"/>
            <w:right w:val="none" w:sz="0" w:space="0" w:color="auto"/>
          </w:divBdr>
          <w:divsChild>
            <w:div w:id="1616597253">
              <w:marLeft w:val="0"/>
              <w:marRight w:val="0"/>
              <w:marTop w:val="0"/>
              <w:marBottom w:val="0"/>
              <w:divBdr>
                <w:top w:val="none" w:sz="0" w:space="0" w:color="auto"/>
                <w:left w:val="none" w:sz="0" w:space="0" w:color="auto"/>
                <w:bottom w:val="none" w:sz="0" w:space="0" w:color="auto"/>
                <w:right w:val="none" w:sz="0" w:space="0" w:color="auto"/>
              </w:divBdr>
              <w:divsChild>
                <w:div w:id="657804798">
                  <w:marLeft w:val="0"/>
                  <w:marRight w:val="0"/>
                  <w:marTop w:val="0"/>
                  <w:marBottom w:val="0"/>
                  <w:divBdr>
                    <w:top w:val="none" w:sz="0" w:space="0" w:color="auto"/>
                    <w:left w:val="none" w:sz="0" w:space="0" w:color="auto"/>
                    <w:bottom w:val="none" w:sz="0" w:space="0" w:color="auto"/>
                    <w:right w:val="none" w:sz="0" w:space="0" w:color="auto"/>
                  </w:divBdr>
                </w:div>
                <w:div w:id="423964315">
                  <w:marLeft w:val="0"/>
                  <w:marRight w:val="0"/>
                  <w:marTop w:val="0"/>
                  <w:marBottom w:val="0"/>
                  <w:divBdr>
                    <w:top w:val="none" w:sz="0" w:space="0" w:color="auto"/>
                    <w:left w:val="none" w:sz="0" w:space="0" w:color="auto"/>
                    <w:bottom w:val="none" w:sz="0" w:space="0" w:color="auto"/>
                    <w:right w:val="none" w:sz="0" w:space="0" w:color="auto"/>
                  </w:divBdr>
                </w:div>
                <w:div w:id="2034263123">
                  <w:marLeft w:val="0"/>
                  <w:marRight w:val="0"/>
                  <w:marTop w:val="0"/>
                  <w:marBottom w:val="0"/>
                  <w:divBdr>
                    <w:top w:val="none" w:sz="0" w:space="0" w:color="auto"/>
                    <w:left w:val="none" w:sz="0" w:space="0" w:color="auto"/>
                    <w:bottom w:val="none" w:sz="0" w:space="0" w:color="auto"/>
                    <w:right w:val="none" w:sz="0" w:space="0" w:color="auto"/>
                  </w:divBdr>
                </w:div>
                <w:div w:id="189106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278955">
          <w:marLeft w:val="0"/>
          <w:marRight w:val="0"/>
          <w:marTop w:val="0"/>
          <w:marBottom w:val="0"/>
          <w:divBdr>
            <w:top w:val="none" w:sz="0" w:space="0" w:color="auto"/>
            <w:left w:val="none" w:sz="0" w:space="0" w:color="auto"/>
            <w:bottom w:val="none" w:sz="0" w:space="0" w:color="auto"/>
            <w:right w:val="none" w:sz="0" w:space="0" w:color="auto"/>
          </w:divBdr>
        </w:div>
        <w:div w:id="1893611238">
          <w:marLeft w:val="0"/>
          <w:marRight w:val="0"/>
          <w:marTop w:val="0"/>
          <w:marBottom w:val="0"/>
          <w:divBdr>
            <w:top w:val="none" w:sz="0" w:space="0" w:color="auto"/>
            <w:left w:val="none" w:sz="0" w:space="0" w:color="auto"/>
            <w:bottom w:val="none" w:sz="0" w:space="0" w:color="auto"/>
            <w:right w:val="none" w:sz="0" w:space="0" w:color="auto"/>
          </w:divBdr>
          <w:divsChild>
            <w:div w:id="606624280">
              <w:marLeft w:val="0"/>
              <w:marRight w:val="0"/>
              <w:marTop w:val="0"/>
              <w:marBottom w:val="0"/>
              <w:divBdr>
                <w:top w:val="none" w:sz="0" w:space="0" w:color="auto"/>
                <w:left w:val="none" w:sz="0" w:space="0" w:color="auto"/>
                <w:bottom w:val="none" w:sz="0" w:space="0" w:color="auto"/>
                <w:right w:val="none" w:sz="0" w:space="0" w:color="auto"/>
              </w:divBdr>
              <w:divsChild>
                <w:div w:id="1918441477">
                  <w:marLeft w:val="0"/>
                  <w:marRight w:val="0"/>
                  <w:marTop w:val="0"/>
                  <w:marBottom w:val="0"/>
                  <w:divBdr>
                    <w:top w:val="none" w:sz="0" w:space="0" w:color="auto"/>
                    <w:left w:val="none" w:sz="0" w:space="0" w:color="auto"/>
                    <w:bottom w:val="none" w:sz="0" w:space="0" w:color="auto"/>
                    <w:right w:val="none" w:sz="0" w:space="0" w:color="auto"/>
                  </w:divBdr>
                </w:div>
                <w:div w:id="28135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436484">
          <w:marLeft w:val="0"/>
          <w:marRight w:val="0"/>
          <w:marTop w:val="0"/>
          <w:marBottom w:val="0"/>
          <w:divBdr>
            <w:top w:val="none" w:sz="0" w:space="0" w:color="auto"/>
            <w:left w:val="none" w:sz="0" w:space="0" w:color="auto"/>
            <w:bottom w:val="none" w:sz="0" w:space="0" w:color="auto"/>
            <w:right w:val="none" w:sz="0" w:space="0" w:color="auto"/>
          </w:divBdr>
        </w:div>
        <w:div w:id="771709681">
          <w:marLeft w:val="0"/>
          <w:marRight w:val="0"/>
          <w:marTop w:val="0"/>
          <w:marBottom w:val="0"/>
          <w:divBdr>
            <w:top w:val="none" w:sz="0" w:space="0" w:color="auto"/>
            <w:left w:val="none" w:sz="0" w:space="0" w:color="auto"/>
            <w:bottom w:val="none" w:sz="0" w:space="0" w:color="auto"/>
            <w:right w:val="none" w:sz="0" w:space="0" w:color="auto"/>
          </w:divBdr>
          <w:divsChild>
            <w:div w:id="1108551377">
              <w:marLeft w:val="0"/>
              <w:marRight w:val="0"/>
              <w:marTop w:val="0"/>
              <w:marBottom w:val="0"/>
              <w:divBdr>
                <w:top w:val="none" w:sz="0" w:space="0" w:color="auto"/>
                <w:left w:val="none" w:sz="0" w:space="0" w:color="auto"/>
                <w:bottom w:val="none" w:sz="0" w:space="0" w:color="auto"/>
                <w:right w:val="none" w:sz="0" w:space="0" w:color="auto"/>
              </w:divBdr>
              <w:divsChild>
                <w:div w:id="416682337">
                  <w:marLeft w:val="0"/>
                  <w:marRight w:val="0"/>
                  <w:marTop w:val="0"/>
                  <w:marBottom w:val="0"/>
                  <w:divBdr>
                    <w:top w:val="none" w:sz="0" w:space="0" w:color="auto"/>
                    <w:left w:val="none" w:sz="0" w:space="0" w:color="auto"/>
                    <w:bottom w:val="none" w:sz="0" w:space="0" w:color="auto"/>
                    <w:right w:val="none" w:sz="0" w:space="0" w:color="auto"/>
                  </w:divBdr>
                </w:div>
                <w:div w:id="122795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442191">
          <w:marLeft w:val="0"/>
          <w:marRight w:val="0"/>
          <w:marTop w:val="0"/>
          <w:marBottom w:val="0"/>
          <w:divBdr>
            <w:top w:val="none" w:sz="0" w:space="0" w:color="auto"/>
            <w:left w:val="none" w:sz="0" w:space="0" w:color="auto"/>
            <w:bottom w:val="none" w:sz="0" w:space="0" w:color="auto"/>
            <w:right w:val="none" w:sz="0" w:space="0" w:color="auto"/>
          </w:divBdr>
        </w:div>
        <w:div w:id="896015776">
          <w:marLeft w:val="0"/>
          <w:marRight w:val="0"/>
          <w:marTop w:val="0"/>
          <w:marBottom w:val="0"/>
          <w:divBdr>
            <w:top w:val="none" w:sz="0" w:space="0" w:color="auto"/>
            <w:left w:val="none" w:sz="0" w:space="0" w:color="auto"/>
            <w:bottom w:val="none" w:sz="0" w:space="0" w:color="auto"/>
            <w:right w:val="none" w:sz="0" w:space="0" w:color="auto"/>
          </w:divBdr>
        </w:div>
        <w:div w:id="595750512">
          <w:marLeft w:val="0"/>
          <w:marRight w:val="0"/>
          <w:marTop w:val="0"/>
          <w:marBottom w:val="0"/>
          <w:divBdr>
            <w:top w:val="none" w:sz="0" w:space="0" w:color="auto"/>
            <w:left w:val="none" w:sz="0" w:space="0" w:color="auto"/>
            <w:bottom w:val="none" w:sz="0" w:space="0" w:color="auto"/>
            <w:right w:val="none" w:sz="0" w:space="0" w:color="auto"/>
          </w:divBdr>
        </w:div>
        <w:div w:id="690035608">
          <w:marLeft w:val="0"/>
          <w:marRight w:val="0"/>
          <w:marTop w:val="0"/>
          <w:marBottom w:val="0"/>
          <w:divBdr>
            <w:top w:val="none" w:sz="0" w:space="0" w:color="auto"/>
            <w:left w:val="none" w:sz="0" w:space="0" w:color="auto"/>
            <w:bottom w:val="none" w:sz="0" w:space="0" w:color="auto"/>
            <w:right w:val="none" w:sz="0" w:space="0" w:color="auto"/>
          </w:divBdr>
          <w:divsChild>
            <w:div w:id="407848142">
              <w:marLeft w:val="0"/>
              <w:marRight w:val="0"/>
              <w:marTop w:val="0"/>
              <w:marBottom w:val="0"/>
              <w:divBdr>
                <w:top w:val="none" w:sz="0" w:space="0" w:color="auto"/>
                <w:left w:val="none" w:sz="0" w:space="0" w:color="auto"/>
                <w:bottom w:val="none" w:sz="0" w:space="0" w:color="auto"/>
                <w:right w:val="none" w:sz="0" w:space="0" w:color="auto"/>
              </w:divBdr>
              <w:divsChild>
                <w:div w:id="1433013479">
                  <w:marLeft w:val="0"/>
                  <w:marRight w:val="0"/>
                  <w:marTop w:val="0"/>
                  <w:marBottom w:val="0"/>
                  <w:divBdr>
                    <w:top w:val="none" w:sz="0" w:space="0" w:color="auto"/>
                    <w:left w:val="none" w:sz="0" w:space="0" w:color="auto"/>
                    <w:bottom w:val="none" w:sz="0" w:space="0" w:color="auto"/>
                    <w:right w:val="none" w:sz="0" w:space="0" w:color="auto"/>
                  </w:divBdr>
                </w:div>
                <w:div w:id="16189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651392">
          <w:marLeft w:val="0"/>
          <w:marRight w:val="0"/>
          <w:marTop w:val="0"/>
          <w:marBottom w:val="0"/>
          <w:divBdr>
            <w:top w:val="none" w:sz="0" w:space="0" w:color="auto"/>
            <w:left w:val="none" w:sz="0" w:space="0" w:color="auto"/>
            <w:bottom w:val="none" w:sz="0" w:space="0" w:color="auto"/>
            <w:right w:val="none" w:sz="0" w:space="0" w:color="auto"/>
          </w:divBdr>
        </w:div>
        <w:div w:id="1194735457">
          <w:marLeft w:val="0"/>
          <w:marRight w:val="0"/>
          <w:marTop w:val="0"/>
          <w:marBottom w:val="0"/>
          <w:divBdr>
            <w:top w:val="none" w:sz="0" w:space="0" w:color="auto"/>
            <w:left w:val="none" w:sz="0" w:space="0" w:color="auto"/>
            <w:bottom w:val="none" w:sz="0" w:space="0" w:color="auto"/>
            <w:right w:val="none" w:sz="0" w:space="0" w:color="auto"/>
          </w:divBdr>
        </w:div>
        <w:div w:id="715007784">
          <w:marLeft w:val="0"/>
          <w:marRight w:val="0"/>
          <w:marTop w:val="0"/>
          <w:marBottom w:val="0"/>
          <w:divBdr>
            <w:top w:val="none" w:sz="0" w:space="0" w:color="auto"/>
            <w:left w:val="none" w:sz="0" w:space="0" w:color="auto"/>
            <w:bottom w:val="none" w:sz="0" w:space="0" w:color="auto"/>
            <w:right w:val="none" w:sz="0" w:space="0" w:color="auto"/>
          </w:divBdr>
        </w:div>
        <w:div w:id="1189105894">
          <w:marLeft w:val="0"/>
          <w:marRight w:val="0"/>
          <w:marTop w:val="0"/>
          <w:marBottom w:val="0"/>
          <w:divBdr>
            <w:top w:val="none" w:sz="0" w:space="0" w:color="auto"/>
            <w:left w:val="none" w:sz="0" w:space="0" w:color="auto"/>
            <w:bottom w:val="none" w:sz="0" w:space="0" w:color="auto"/>
            <w:right w:val="none" w:sz="0" w:space="0" w:color="auto"/>
          </w:divBdr>
        </w:div>
        <w:div w:id="501971671">
          <w:marLeft w:val="0"/>
          <w:marRight w:val="0"/>
          <w:marTop w:val="0"/>
          <w:marBottom w:val="0"/>
          <w:divBdr>
            <w:top w:val="none" w:sz="0" w:space="0" w:color="auto"/>
            <w:left w:val="none" w:sz="0" w:space="0" w:color="auto"/>
            <w:bottom w:val="none" w:sz="0" w:space="0" w:color="auto"/>
            <w:right w:val="none" w:sz="0" w:space="0" w:color="auto"/>
          </w:divBdr>
        </w:div>
        <w:div w:id="635380528">
          <w:marLeft w:val="0"/>
          <w:marRight w:val="0"/>
          <w:marTop w:val="0"/>
          <w:marBottom w:val="0"/>
          <w:divBdr>
            <w:top w:val="none" w:sz="0" w:space="0" w:color="auto"/>
            <w:left w:val="none" w:sz="0" w:space="0" w:color="auto"/>
            <w:bottom w:val="none" w:sz="0" w:space="0" w:color="auto"/>
            <w:right w:val="none" w:sz="0" w:space="0" w:color="auto"/>
          </w:divBdr>
        </w:div>
        <w:div w:id="152113999">
          <w:marLeft w:val="0"/>
          <w:marRight w:val="0"/>
          <w:marTop w:val="0"/>
          <w:marBottom w:val="0"/>
          <w:divBdr>
            <w:top w:val="none" w:sz="0" w:space="0" w:color="auto"/>
            <w:left w:val="none" w:sz="0" w:space="0" w:color="auto"/>
            <w:bottom w:val="none" w:sz="0" w:space="0" w:color="auto"/>
            <w:right w:val="none" w:sz="0" w:space="0" w:color="auto"/>
          </w:divBdr>
        </w:div>
        <w:div w:id="1011638306">
          <w:marLeft w:val="0"/>
          <w:marRight w:val="0"/>
          <w:marTop w:val="0"/>
          <w:marBottom w:val="0"/>
          <w:divBdr>
            <w:top w:val="none" w:sz="0" w:space="0" w:color="auto"/>
            <w:left w:val="none" w:sz="0" w:space="0" w:color="auto"/>
            <w:bottom w:val="none" w:sz="0" w:space="0" w:color="auto"/>
            <w:right w:val="none" w:sz="0" w:space="0" w:color="auto"/>
          </w:divBdr>
        </w:div>
      </w:divsChild>
    </w:div>
    <w:div w:id="1065881977">
      <w:bodyDiv w:val="1"/>
      <w:marLeft w:val="0"/>
      <w:marRight w:val="0"/>
      <w:marTop w:val="0"/>
      <w:marBottom w:val="0"/>
      <w:divBdr>
        <w:top w:val="none" w:sz="0" w:space="0" w:color="auto"/>
        <w:left w:val="none" w:sz="0" w:space="0" w:color="auto"/>
        <w:bottom w:val="none" w:sz="0" w:space="0" w:color="auto"/>
        <w:right w:val="none" w:sz="0" w:space="0" w:color="auto"/>
      </w:divBdr>
    </w:div>
    <w:div w:id="1094326470">
      <w:bodyDiv w:val="1"/>
      <w:marLeft w:val="0"/>
      <w:marRight w:val="0"/>
      <w:marTop w:val="0"/>
      <w:marBottom w:val="0"/>
      <w:divBdr>
        <w:top w:val="none" w:sz="0" w:space="0" w:color="auto"/>
        <w:left w:val="none" w:sz="0" w:space="0" w:color="auto"/>
        <w:bottom w:val="none" w:sz="0" w:space="0" w:color="auto"/>
        <w:right w:val="none" w:sz="0" w:space="0" w:color="auto"/>
      </w:divBdr>
    </w:div>
    <w:div w:id="1192722160">
      <w:bodyDiv w:val="1"/>
      <w:marLeft w:val="0"/>
      <w:marRight w:val="0"/>
      <w:marTop w:val="0"/>
      <w:marBottom w:val="0"/>
      <w:divBdr>
        <w:top w:val="none" w:sz="0" w:space="0" w:color="auto"/>
        <w:left w:val="none" w:sz="0" w:space="0" w:color="auto"/>
        <w:bottom w:val="none" w:sz="0" w:space="0" w:color="auto"/>
        <w:right w:val="none" w:sz="0" w:space="0" w:color="auto"/>
      </w:divBdr>
    </w:div>
    <w:div w:id="1409422203">
      <w:bodyDiv w:val="1"/>
      <w:marLeft w:val="0"/>
      <w:marRight w:val="0"/>
      <w:marTop w:val="0"/>
      <w:marBottom w:val="0"/>
      <w:divBdr>
        <w:top w:val="none" w:sz="0" w:space="0" w:color="auto"/>
        <w:left w:val="none" w:sz="0" w:space="0" w:color="auto"/>
        <w:bottom w:val="none" w:sz="0" w:space="0" w:color="auto"/>
        <w:right w:val="none" w:sz="0" w:space="0" w:color="auto"/>
      </w:divBdr>
    </w:div>
    <w:div w:id="1505972561">
      <w:bodyDiv w:val="1"/>
      <w:marLeft w:val="0"/>
      <w:marRight w:val="0"/>
      <w:marTop w:val="0"/>
      <w:marBottom w:val="0"/>
      <w:divBdr>
        <w:top w:val="none" w:sz="0" w:space="0" w:color="auto"/>
        <w:left w:val="none" w:sz="0" w:space="0" w:color="auto"/>
        <w:bottom w:val="none" w:sz="0" w:space="0" w:color="auto"/>
        <w:right w:val="none" w:sz="0" w:space="0" w:color="auto"/>
      </w:divBdr>
    </w:div>
    <w:div w:id="1573782571">
      <w:bodyDiv w:val="1"/>
      <w:marLeft w:val="0"/>
      <w:marRight w:val="0"/>
      <w:marTop w:val="0"/>
      <w:marBottom w:val="0"/>
      <w:divBdr>
        <w:top w:val="none" w:sz="0" w:space="0" w:color="auto"/>
        <w:left w:val="none" w:sz="0" w:space="0" w:color="auto"/>
        <w:bottom w:val="none" w:sz="0" w:space="0" w:color="auto"/>
        <w:right w:val="none" w:sz="0" w:space="0" w:color="auto"/>
      </w:divBdr>
    </w:div>
    <w:div w:id="1708871710">
      <w:bodyDiv w:val="1"/>
      <w:marLeft w:val="0"/>
      <w:marRight w:val="0"/>
      <w:marTop w:val="0"/>
      <w:marBottom w:val="0"/>
      <w:divBdr>
        <w:top w:val="none" w:sz="0" w:space="0" w:color="auto"/>
        <w:left w:val="none" w:sz="0" w:space="0" w:color="auto"/>
        <w:bottom w:val="none" w:sz="0" w:space="0" w:color="auto"/>
        <w:right w:val="none" w:sz="0" w:space="0" w:color="auto"/>
      </w:divBdr>
    </w:div>
    <w:div w:id="1739128873">
      <w:bodyDiv w:val="1"/>
      <w:marLeft w:val="0"/>
      <w:marRight w:val="0"/>
      <w:marTop w:val="0"/>
      <w:marBottom w:val="0"/>
      <w:divBdr>
        <w:top w:val="none" w:sz="0" w:space="0" w:color="auto"/>
        <w:left w:val="none" w:sz="0" w:space="0" w:color="auto"/>
        <w:bottom w:val="none" w:sz="0" w:space="0" w:color="auto"/>
        <w:right w:val="none" w:sz="0" w:space="0" w:color="auto"/>
      </w:divBdr>
    </w:div>
    <w:div w:id="1749494284">
      <w:bodyDiv w:val="1"/>
      <w:marLeft w:val="0"/>
      <w:marRight w:val="0"/>
      <w:marTop w:val="0"/>
      <w:marBottom w:val="0"/>
      <w:divBdr>
        <w:top w:val="none" w:sz="0" w:space="0" w:color="auto"/>
        <w:left w:val="none" w:sz="0" w:space="0" w:color="auto"/>
        <w:bottom w:val="none" w:sz="0" w:space="0" w:color="auto"/>
        <w:right w:val="none" w:sz="0" w:space="0" w:color="auto"/>
      </w:divBdr>
    </w:div>
    <w:div w:id="1949659823">
      <w:bodyDiv w:val="1"/>
      <w:marLeft w:val="0"/>
      <w:marRight w:val="0"/>
      <w:marTop w:val="0"/>
      <w:marBottom w:val="0"/>
      <w:divBdr>
        <w:top w:val="none" w:sz="0" w:space="0" w:color="auto"/>
        <w:left w:val="none" w:sz="0" w:space="0" w:color="auto"/>
        <w:bottom w:val="none" w:sz="0" w:space="0" w:color="auto"/>
        <w:right w:val="none" w:sz="0" w:space="0" w:color="auto"/>
      </w:divBdr>
    </w:div>
    <w:div w:id="2003309145">
      <w:bodyDiv w:val="1"/>
      <w:marLeft w:val="0"/>
      <w:marRight w:val="0"/>
      <w:marTop w:val="0"/>
      <w:marBottom w:val="0"/>
      <w:divBdr>
        <w:top w:val="none" w:sz="0" w:space="0" w:color="auto"/>
        <w:left w:val="none" w:sz="0" w:space="0" w:color="auto"/>
        <w:bottom w:val="none" w:sz="0" w:space="0" w:color="auto"/>
        <w:right w:val="none" w:sz="0" w:space="0" w:color="auto"/>
      </w:divBdr>
    </w:div>
    <w:div w:id="2112582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ese.ed.gov/files/2021/04/ma-acct-waiver-response.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charterschools@doe.mass.edu"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e.mass.edu/bese/docs/fy2020/2020-02/item4.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DESE-231-75431</_dlc_DocId>
    <_dlc_DocIdUrl xmlns="733efe1c-5bbe-4968-87dc-d400e65c879f">
      <Url>https://sharepoint.doemass.org/ese/webteam/cps/_layouts/DocIdRedir.aspx?ID=DESE-231-75431</Url>
      <Description>DESE-231-75431</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9C63D49C-2FF8-4233-B9E9-2F3E4EFDDE58}">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B65A6784-B064-40FF-8C9C-2499DBB2EF23}">
  <ds:schemaRefs>
    <ds:schemaRef ds:uri="http://schemas.microsoft.com/sharepoint/events"/>
  </ds:schemaRefs>
</ds:datastoreItem>
</file>

<file path=customXml/itemProps3.xml><?xml version="1.0" encoding="utf-8"?>
<ds:datastoreItem xmlns:ds="http://schemas.openxmlformats.org/officeDocument/2006/customXml" ds:itemID="{7A2F19A0-1480-4B4F-879A-B9344B08C8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FB66ED-DB00-46D6-95B7-FAD6EAD3B4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1590</Words>
  <Characters>9069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BESE Dec 2021 Item 7 Memo Modify Charter Probationary Conditions </vt:lpstr>
    </vt:vector>
  </TitlesOfParts>
  <Company/>
  <LinksUpToDate>false</LinksUpToDate>
  <CharactersWithSpaces>10638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December 17, 2021 Item 7 Memo: Modify Charter Probationary Conditions</dc:title>
  <dc:subject/>
  <dc:creator>DESE</dc:creator>
  <cp:keywords/>
  <cp:lastModifiedBy>Zou, Dong (EOE)</cp:lastModifiedBy>
  <cp:revision>6</cp:revision>
  <cp:lastPrinted>2008-03-05T18:17:00Z</cp:lastPrinted>
  <dcterms:created xsi:type="dcterms:W3CDTF">2021-12-03T16:23:00Z</dcterms:created>
  <dcterms:modified xsi:type="dcterms:W3CDTF">2021-12-08T15:31:00Z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8 2021</vt:lpwstr>
  </property>
</Properties>
</file>