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E10DA" w14:textId="77777777" w:rsidR="00293856" w:rsidRDefault="00293856" w:rsidP="0029385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18D23517" wp14:editId="46D0285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3F9B607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7B29"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2"/>
          <w:footerReference w:type="first" r:id="rId13"/>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E357A" w14:paraId="46BF640F" w14:textId="77777777" w:rsidTr="00D72569">
        <w:tc>
          <w:tcPr>
            <w:tcW w:w="1188" w:type="dxa"/>
          </w:tcPr>
          <w:p w14:paraId="28C17BC1" w14:textId="77777777" w:rsidR="00FE357A" w:rsidRDefault="00FE357A" w:rsidP="00D72569">
            <w:pPr>
              <w:rPr>
                <w:b/>
              </w:rPr>
            </w:pPr>
            <w:r>
              <w:rPr>
                <w:b/>
              </w:rPr>
              <w:t>To:</w:t>
            </w:r>
          </w:p>
        </w:tc>
        <w:tc>
          <w:tcPr>
            <w:tcW w:w="8388" w:type="dxa"/>
          </w:tcPr>
          <w:p w14:paraId="21B563B9" w14:textId="77777777" w:rsidR="00FE357A" w:rsidRDefault="00FE357A" w:rsidP="00D72569">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E357A" w14:paraId="2B857709" w14:textId="77777777" w:rsidTr="00D72569">
        <w:tc>
          <w:tcPr>
            <w:tcW w:w="1188" w:type="dxa"/>
          </w:tcPr>
          <w:p w14:paraId="376E619A" w14:textId="77777777" w:rsidR="00FE357A" w:rsidRDefault="00FE357A" w:rsidP="00D72569">
            <w:pPr>
              <w:rPr>
                <w:b/>
              </w:rPr>
            </w:pPr>
            <w:r>
              <w:rPr>
                <w:b/>
              </w:rPr>
              <w:t>From:</w:t>
            </w:r>
            <w:r>
              <w:tab/>
            </w:r>
          </w:p>
        </w:tc>
        <w:tc>
          <w:tcPr>
            <w:tcW w:w="8388" w:type="dxa"/>
          </w:tcPr>
          <w:p w14:paraId="20A315BB" w14:textId="7BF279E8" w:rsidR="00226DEC" w:rsidRDefault="00FE357A" w:rsidP="00D72569">
            <w:pPr>
              <w:pStyle w:val="Footer"/>
              <w:widowControl w:val="0"/>
              <w:tabs>
                <w:tab w:val="clear" w:pos="4320"/>
                <w:tab w:val="clear" w:pos="8640"/>
              </w:tabs>
              <w:rPr>
                <w:bCs/>
                <w:snapToGrid w:val="0"/>
                <w:szCs w:val="20"/>
              </w:rPr>
            </w:pPr>
            <w:r>
              <w:rPr>
                <w:bCs/>
                <w:snapToGrid w:val="0"/>
                <w:szCs w:val="20"/>
              </w:rPr>
              <w:t>Jeffrey C. Riley, Commissioner</w:t>
            </w:r>
            <w:r w:rsidR="00226DEC">
              <w:rPr>
                <w:bCs/>
                <w:snapToGrid w:val="0"/>
                <w:szCs w:val="20"/>
              </w:rPr>
              <w:t xml:space="preserve"> </w:t>
            </w:r>
          </w:p>
        </w:tc>
      </w:tr>
      <w:tr w:rsidR="00FE357A" w14:paraId="3AD4B51C" w14:textId="77777777" w:rsidTr="00D72569">
        <w:tc>
          <w:tcPr>
            <w:tcW w:w="1188" w:type="dxa"/>
          </w:tcPr>
          <w:p w14:paraId="3A344E6A" w14:textId="77777777" w:rsidR="00FE357A" w:rsidRDefault="00FE357A" w:rsidP="00D72569">
            <w:pPr>
              <w:rPr>
                <w:b/>
              </w:rPr>
            </w:pPr>
            <w:r>
              <w:rPr>
                <w:b/>
              </w:rPr>
              <w:t>Date:</w:t>
            </w:r>
            <w:r>
              <w:tab/>
            </w:r>
          </w:p>
        </w:tc>
        <w:tc>
          <w:tcPr>
            <w:tcW w:w="8388" w:type="dxa"/>
          </w:tcPr>
          <w:p w14:paraId="03B1108D" w14:textId="6742F64B" w:rsidR="00FE357A" w:rsidRDefault="0082197F" w:rsidP="00D72569">
            <w:pPr>
              <w:pStyle w:val="Footer"/>
              <w:widowControl w:val="0"/>
              <w:tabs>
                <w:tab w:val="clear" w:pos="4320"/>
                <w:tab w:val="clear" w:pos="8640"/>
              </w:tabs>
              <w:rPr>
                <w:bCs/>
                <w:snapToGrid w:val="0"/>
                <w:szCs w:val="20"/>
              </w:rPr>
            </w:pPr>
            <w:r>
              <w:rPr>
                <w:bCs/>
                <w:snapToGrid w:val="0"/>
                <w:szCs w:val="20"/>
              </w:rPr>
              <w:t>March 1</w:t>
            </w:r>
            <w:r w:rsidR="0037408D">
              <w:rPr>
                <w:bCs/>
                <w:snapToGrid w:val="0"/>
                <w:szCs w:val="20"/>
              </w:rPr>
              <w:t>4</w:t>
            </w:r>
            <w:r w:rsidR="00FE357A" w:rsidRPr="00142874">
              <w:rPr>
                <w:bCs/>
                <w:snapToGrid w:val="0"/>
                <w:szCs w:val="20"/>
              </w:rPr>
              <w:t>, 202</w:t>
            </w:r>
            <w:r w:rsidR="00EC10CD">
              <w:rPr>
                <w:bCs/>
                <w:snapToGrid w:val="0"/>
                <w:szCs w:val="20"/>
              </w:rPr>
              <w:t>2</w:t>
            </w:r>
          </w:p>
        </w:tc>
      </w:tr>
      <w:tr w:rsidR="00FE357A" w14:paraId="12D1E781" w14:textId="77777777" w:rsidTr="00D72569">
        <w:tc>
          <w:tcPr>
            <w:tcW w:w="1188" w:type="dxa"/>
          </w:tcPr>
          <w:p w14:paraId="0D34BC61" w14:textId="77777777" w:rsidR="00FE357A" w:rsidRDefault="00FE357A" w:rsidP="00D72569">
            <w:pPr>
              <w:rPr>
                <w:b/>
              </w:rPr>
            </w:pPr>
            <w:r>
              <w:rPr>
                <w:b/>
              </w:rPr>
              <w:t>Subject:</w:t>
            </w:r>
          </w:p>
        </w:tc>
        <w:tc>
          <w:tcPr>
            <w:tcW w:w="8388" w:type="dxa"/>
          </w:tcPr>
          <w:p w14:paraId="3B2B9A79" w14:textId="103A136E" w:rsidR="00FE357A" w:rsidRPr="007A22FF" w:rsidRDefault="00FE357A" w:rsidP="00D72569">
            <w:pPr>
              <w:pStyle w:val="Footer"/>
              <w:widowControl w:val="0"/>
              <w:tabs>
                <w:tab w:val="clear" w:pos="4320"/>
                <w:tab w:val="clear" w:pos="8640"/>
              </w:tabs>
              <w:rPr>
                <w:bCs/>
                <w:snapToGrid w:val="0"/>
                <w:szCs w:val="20"/>
              </w:rPr>
            </w:pPr>
            <w:r>
              <w:t>Charter Schools</w:t>
            </w:r>
            <w:r w:rsidRPr="00341100">
              <w:t xml:space="preserve"> – </w:t>
            </w:r>
            <w:r w:rsidR="00A52A02">
              <w:t>Six</w:t>
            </w:r>
            <w:r>
              <w:t xml:space="preserve"> Charters Renewed</w:t>
            </w:r>
          </w:p>
        </w:tc>
      </w:tr>
    </w:tbl>
    <w:p w14:paraId="19AB07A6" w14:textId="77777777" w:rsidR="00FE357A" w:rsidRDefault="00FE357A" w:rsidP="00FE357A">
      <w:pPr>
        <w:pBdr>
          <w:bottom w:val="single" w:sz="4" w:space="1" w:color="auto"/>
        </w:pBdr>
      </w:pPr>
    </w:p>
    <w:p w14:paraId="51511F3B" w14:textId="77777777" w:rsidR="00FE357A" w:rsidRDefault="00FE357A" w:rsidP="00FE357A">
      <w:pPr>
        <w:widowControl/>
        <w:tabs>
          <w:tab w:val="left" w:pos="-1440"/>
        </w:tabs>
        <w:rPr>
          <w:szCs w:val="24"/>
        </w:rPr>
        <w:sectPr w:rsidR="00FE357A" w:rsidSect="00FE357A">
          <w:footerReference w:type="default" r:id="rId14"/>
          <w:footerReference w:type="first" r:id="rId15"/>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Default="00FE357A" w:rsidP="00FE357A">
      <w:pPr>
        <w:widowControl/>
        <w:tabs>
          <w:tab w:val="left" w:pos="-1440"/>
        </w:tabs>
        <w:rPr>
          <w:szCs w:val="24"/>
        </w:rPr>
      </w:pPr>
    </w:p>
    <w:p w14:paraId="0105BBC6" w14:textId="77777777" w:rsidR="00FE357A" w:rsidRDefault="00FE357A" w:rsidP="00FE357A">
      <w:pPr>
        <w:widowControl/>
        <w:tabs>
          <w:tab w:val="left" w:pos="-1440"/>
        </w:tabs>
        <w:rPr>
          <w:szCs w:val="24"/>
        </w:rPr>
        <w:sectPr w:rsidR="00FE357A">
          <w:endnotePr>
            <w:numFmt w:val="decimal"/>
          </w:endnotePr>
          <w:type w:val="continuous"/>
          <w:pgSz w:w="12240" w:h="15840"/>
          <w:pgMar w:top="864" w:right="432" w:bottom="1440" w:left="432" w:header="1440" w:footer="1440" w:gutter="0"/>
          <w:cols w:space="720"/>
          <w:noEndnote/>
        </w:sectPr>
      </w:pPr>
    </w:p>
    <w:p w14:paraId="071DDB41" w14:textId="4FDA33E5" w:rsidR="00FE357A" w:rsidRPr="00AC34B5" w:rsidRDefault="00FE357A" w:rsidP="00FE357A">
      <w:pPr>
        <w:widowControl/>
        <w:tabs>
          <w:tab w:val="left" w:pos="-1440"/>
        </w:tabs>
        <w:rPr>
          <w:szCs w:val="24"/>
        </w:rPr>
      </w:pPr>
      <w:r w:rsidRPr="00AC34B5">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Default="00293856" w:rsidP="00293856">
      <w:pPr>
        <w:sectPr w:rsidR="00293856"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AC34B5" w:rsidRDefault="00AD42A6" w:rsidP="00AD42A6">
      <w:pPr>
        <w:widowControl/>
        <w:rPr>
          <w:szCs w:val="24"/>
        </w:rPr>
      </w:pPr>
    </w:p>
    <w:p w14:paraId="46B19BCA" w14:textId="0CA351E9" w:rsidR="00AD42A6" w:rsidRPr="00B27F68" w:rsidRDefault="0005307D" w:rsidP="00B27F68">
      <w:pPr>
        <w:widowControl/>
        <w:autoSpaceDE w:val="0"/>
        <w:autoSpaceDN w:val="0"/>
        <w:rPr>
          <w:snapToGrid/>
          <w:szCs w:val="24"/>
        </w:rPr>
      </w:pPr>
      <w:r w:rsidRPr="00356D22">
        <w:t xml:space="preserve">On </w:t>
      </w:r>
      <w:r w:rsidR="00E34BEC">
        <w:t>February 3</w:t>
      </w:r>
      <w:r w:rsidR="00AB6754" w:rsidRPr="00FA74CF">
        <w:t>, 202</w:t>
      </w:r>
      <w:r w:rsidR="002031A7">
        <w:t>2</w:t>
      </w:r>
      <w:r w:rsidRPr="00356D22">
        <w:t xml:space="preserve">, I notified the Board that I intended to </w:t>
      </w:r>
      <w:r>
        <w:t xml:space="preserve">renew </w:t>
      </w:r>
      <w:r w:rsidRPr="00356D22">
        <w:t xml:space="preserve">the charters of </w:t>
      </w:r>
      <w:r w:rsidR="00857D84">
        <w:t>six</w:t>
      </w:r>
      <w:r>
        <w:t xml:space="preserve"> </w:t>
      </w:r>
      <w:r w:rsidRPr="00356D22">
        <w:t>schools</w:t>
      </w:r>
      <w:r w:rsidR="00044532">
        <w:t xml:space="preserve">. The charters of four of these schools were to be renewed without conditions: </w:t>
      </w:r>
      <w:r w:rsidR="00A350B8" w:rsidRPr="00A31872">
        <w:rPr>
          <w:snapToGrid/>
          <w:szCs w:val="24"/>
        </w:rPr>
        <w:t>Christa McAuliffe Charter School; KIPP Academy Boston Charter School; Pioneer Valley Chinese Immersion Charter School; and Veritas Preparatory Charter School</w:t>
      </w:r>
      <w:r w:rsidR="00A350B8">
        <w:rPr>
          <w:snapToGrid/>
          <w:szCs w:val="24"/>
        </w:rPr>
        <w:t xml:space="preserve">. </w:t>
      </w:r>
      <w:r w:rsidR="009B79AF">
        <w:rPr>
          <w:snapToGrid/>
          <w:szCs w:val="24"/>
        </w:rPr>
        <w:t xml:space="preserve">The charters of two of these schools were to be renewed with conditions: </w:t>
      </w:r>
      <w:r w:rsidR="004A35B5">
        <w:rPr>
          <w:bCs/>
        </w:rPr>
        <w:t>Dudley Street Neighborhood Charter School and Libertas Academy Charter School</w:t>
      </w:r>
      <w:r w:rsidR="004A35B5">
        <w:t xml:space="preserve">. </w:t>
      </w:r>
      <w:r>
        <w:t xml:space="preserve">No Board member requested that any of these matters be brought to the full Board for review. </w:t>
      </w:r>
    </w:p>
    <w:p w14:paraId="7EA96BDC" w14:textId="77777777" w:rsidR="003155A7" w:rsidRDefault="003155A7" w:rsidP="00AD42A6">
      <w:pPr>
        <w:widowControl/>
      </w:pPr>
    </w:p>
    <w:p w14:paraId="6791F67D" w14:textId="13AAD01A" w:rsidR="00673A3F" w:rsidRPr="00673A3F" w:rsidRDefault="003155A7" w:rsidP="00687242">
      <w:pPr>
        <w:widowControl/>
        <w:rPr>
          <w:b/>
          <w:u w:val="single"/>
        </w:rPr>
      </w:pPr>
      <w:r w:rsidRPr="003155A7">
        <w:t>I am now notifying the Board that I have taken these actions.</w:t>
      </w:r>
      <w:r>
        <w:t xml:space="preserve"> </w:t>
      </w:r>
      <w:r w:rsidR="0005307D">
        <w:t xml:space="preserve">Summary information regarding </w:t>
      </w:r>
      <w:r>
        <w:t xml:space="preserve">all </w:t>
      </w:r>
      <w:r w:rsidR="00857D84">
        <w:t>six</w:t>
      </w:r>
      <w:r w:rsidR="0005307D">
        <w:t xml:space="preserve"> schools</w:t>
      </w:r>
      <w:r>
        <w:t xml:space="preserve"> </w:t>
      </w:r>
      <w:r w:rsidR="0005307D">
        <w:t xml:space="preserve">is provided in this memorandum. </w:t>
      </w:r>
      <w:r>
        <w:t xml:space="preserve">All </w:t>
      </w:r>
      <w:r w:rsidR="0005307D">
        <w:t>charter</w:t>
      </w:r>
      <w:r>
        <w:t>s</w:t>
      </w:r>
      <w:r w:rsidR="0005307D">
        <w:t xml:space="preserve"> renewe</w:t>
      </w:r>
      <w:r w:rsidR="00AB6754">
        <w:t xml:space="preserve">d </w:t>
      </w:r>
      <w:r>
        <w:t xml:space="preserve">run from </w:t>
      </w:r>
      <w:r w:rsidR="00AB6754">
        <w:t>July 1, 202</w:t>
      </w:r>
      <w:r w:rsidR="004F750A">
        <w:t>2</w:t>
      </w:r>
      <w:r w:rsidR="00AB6754">
        <w:t>, through June 30, 202</w:t>
      </w:r>
      <w:r w:rsidR="004F750A">
        <w:t>7</w:t>
      </w:r>
      <w:r w:rsidR="0005307D">
        <w:t>. The</w:t>
      </w:r>
      <w:r w:rsidR="00A00C08">
        <w:t>se</w:t>
      </w:r>
      <w:r w:rsidR="0005307D">
        <w:t xml:space="preserve"> charter</w:t>
      </w:r>
      <w:r w:rsidR="00A00C08">
        <w:t>s</w:t>
      </w:r>
      <w:r w:rsidR="0005307D">
        <w:t xml:space="preserve"> </w:t>
      </w:r>
      <w:r w:rsidR="00A00C08">
        <w:t>are</w:t>
      </w:r>
      <w:r w:rsidR="0005307D">
        <w:t xml:space="preserve"> renewed for the maximum enrollment, grades served, and district(s) served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w:t>
      </w:r>
      <w:r w:rsidR="00A91D9C">
        <w:t xml:space="preserve">relevant </w:t>
      </w:r>
      <w:r w:rsidR="0005307D">
        <w:t>charter</w:t>
      </w:r>
      <w:r w:rsidR="00A91D9C">
        <w:t>s</w:t>
      </w:r>
      <w:r w:rsidR="0005307D">
        <w:t>.</w:t>
      </w:r>
    </w:p>
    <w:p w14:paraId="71C76639" w14:textId="77777777" w:rsidR="00B27F68" w:rsidRDefault="00B27F68" w:rsidP="00306721">
      <w:pPr>
        <w:widowControl/>
        <w:rPr>
          <w:b/>
          <w:u w:val="single"/>
        </w:rPr>
      </w:pPr>
    </w:p>
    <w:p w14:paraId="491A02E0" w14:textId="71A7F22C" w:rsidR="00B27F68" w:rsidRDefault="00B27F68" w:rsidP="00306721">
      <w:pPr>
        <w:widowControl/>
        <w:rPr>
          <w:b/>
          <w:u w:val="single"/>
        </w:rPr>
      </w:pPr>
    </w:p>
    <w:p w14:paraId="5302675D" w14:textId="326591D2" w:rsidR="00E347B7" w:rsidRDefault="00E347B7"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0"/>
        <w:gridCol w:w="2347"/>
        <w:gridCol w:w="2331"/>
        <w:gridCol w:w="2342"/>
      </w:tblGrid>
      <w:tr w:rsidR="00D94B51" w:rsidRPr="00D94B51" w14:paraId="6A3D041A" w14:textId="77777777" w:rsidTr="000F52F3">
        <w:trPr>
          <w:tblHeader/>
        </w:trPr>
        <w:tc>
          <w:tcPr>
            <w:tcW w:w="9576" w:type="dxa"/>
            <w:gridSpan w:val="4"/>
            <w:shd w:val="clear" w:color="auto" w:fill="BFBFBF" w:themeFill="background1" w:themeFillShade="BF"/>
          </w:tcPr>
          <w:p w14:paraId="56F0AD81" w14:textId="77777777" w:rsidR="00D94B51" w:rsidRPr="00D94B51" w:rsidRDefault="00D94B51" w:rsidP="00D94B51">
            <w:pPr>
              <w:widowControl/>
              <w:spacing w:before="80" w:after="80"/>
              <w:rPr>
                <w:rFonts w:eastAsiaTheme="minorEastAsia"/>
                <w:b/>
                <w:bCs/>
                <w:snapToGrid/>
                <w:sz w:val="22"/>
                <w:szCs w:val="22"/>
                <w:lang w:bidi="en-US"/>
              </w:rPr>
            </w:pPr>
            <w:r w:rsidRPr="00D94B51">
              <w:rPr>
                <w:rFonts w:eastAsiaTheme="minorEastAsia"/>
                <w:b/>
                <w:snapToGrid/>
                <w:sz w:val="22"/>
                <w:szCs w:val="22"/>
                <w:lang w:bidi="en-US"/>
              </w:rPr>
              <w:lastRenderedPageBreak/>
              <w:t>Christa McAuliffe Charter School</w:t>
            </w:r>
          </w:p>
        </w:tc>
      </w:tr>
      <w:tr w:rsidR="00D94B51" w:rsidRPr="00D94B51" w14:paraId="66AFBB22" w14:textId="77777777" w:rsidTr="000F52F3">
        <w:trPr>
          <w:tblHeader/>
        </w:trPr>
        <w:tc>
          <w:tcPr>
            <w:tcW w:w="2394" w:type="dxa"/>
            <w:shd w:val="clear" w:color="auto" w:fill="F2F2F2" w:themeFill="background1" w:themeFillShade="F2"/>
          </w:tcPr>
          <w:p w14:paraId="41D35C45"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Type of Charter</w:t>
            </w:r>
          </w:p>
        </w:tc>
        <w:tc>
          <w:tcPr>
            <w:tcW w:w="2394" w:type="dxa"/>
          </w:tcPr>
          <w:p w14:paraId="6487A273"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lang w:bidi="en-US"/>
              </w:rPr>
              <w:t>Commonwealth</w:t>
            </w:r>
          </w:p>
        </w:tc>
        <w:tc>
          <w:tcPr>
            <w:tcW w:w="2394" w:type="dxa"/>
            <w:shd w:val="clear" w:color="auto" w:fill="F2F2F2" w:themeFill="background1" w:themeFillShade="F2"/>
          </w:tcPr>
          <w:p w14:paraId="426FF862"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Location</w:t>
            </w:r>
          </w:p>
        </w:tc>
        <w:tc>
          <w:tcPr>
            <w:tcW w:w="2394" w:type="dxa"/>
          </w:tcPr>
          <w:p w14:paraId="5C98A2F0"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lang w:bidi="en-US"/>
              </w:rPr>
              <w:t>Framingham</w:t>
            </w:r>
          </w:p>
        </w:tc>
      </w:tr>
      <w:tr w:rsidR="00D94B51" w:rsidRPr="00D94B51" w14:paraId="433AAADF" w14:textId="77777777" w:rsidTr="000F52F3">
        <w:trPr>
          <w:tblHeader/>
        </w:trPr>
        <w:tc>
          <w:tcPr>
            <w:tcW w:w="2394" w:type="dxa"/>
            <w:shd w:val="clear" w:color="auto" w:fill="F2F2F2" w:themeFill="background1" w:themeFillShade="F2"/>
          </w:tcPr>
          <w:p w14:paraId="7EAB0168"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Regional or Non-Regional</w:t>
            </w:r>
          </w:p>
        </w:tc>
        <w:tc>
          <w:tcPr>
            <w:tcW w:w="2394" w:type="dxa"/>
          </w:tcPr>
          <w:p w14:paraId="0161EEDE"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lang w:bidi="en-US"/>
              </w:rPr>
              <w:t>Regional</w:t>
            </w:r>
          </w:p>
        </w:tc>
        <w:tc>
          <w:tcPr>
            <w:tcW w:w="2394" w:type="dxa"/>
            <w:shd w:val="clear" w:color="auto" w:fill="F2F2F2" w:themeFill="background1" w:themeFillShade="F2"/>
          </w:tcPr>
          <w:p w14:paraId="25156655"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Districts in Region</w:t>
            </w:r>
          </w:p>
        </w:tc>
        <w:tc>
          <w:tcPr>
            <w:tcW w:w="2394" w:type="dxa"/>
          </w:tcPr>
          <w:p w14:paraId="4103A0C0"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lang w:bidi="en-US"/>
              </w:rPr>
              <w:t>Ashland, Framingham, Holliston, Hopkinton, Marlborough, Natick, Southborough, and Sudbury</w:t>
            </w:r>
          </w:p>
        </w:tc>
      </w:tr>
      <w:tr w:rsidR="00D94B51" w:rsidRPr="00D94B51" w14:paraId="1FF15FEE" w14:textId="77777777" w:rsidTr="000F52F3">
        <w:trPr>
          <w:tblHeader/>
        </w:trPr>
        <w:tc>
          <w:tcPr>
            <w:tcW w:w="2394" w:type="dxa"/>
            <w:shd w:val="clear" w:color="auto" w:fill="F2F2F2" w:themeFill="background1" w:themeFillShade="F2"/>
          </w:tcPr>
          <w:p w14:paraId="3CBA0953"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Year Opened</w:t>
            </w:r>
          </w:p>
        </w:tc>
        <w:tc>
          <w:tcPr>
            <w:tcW w:w="2394" w:type="dxa"/>
          </w:tcPr>
          <w:p w14:paraId="48048699"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lang w:bidi="en-US"/>
              </w:rPr>
              <w:t>2002</w:t>
            </w:r>
          </w:p>
        </w:tc>
        <w:tc>
          <w:tcPr>
            <w:tcW w:w="2394" w:type="dxa"/>
            <w:shd w:val="clear" w:color="auto" w:fill="F2F2F2" w:themeFill="background1" w:themeFillShade="F2"/>
          </w:tcPr>
          <w:p w14:paraId="70AC866D"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Year(s) Renewed</w:t>
            </w:r>
          </w:p>
        </w:tc>
        <w:tc>
          <w:tcPr>
            <w:tcW w:w="2394" w:type="dxa"/>
          </w:tcPr>
          <w:p w14:paraId="25AE048D" w14:textId="7584E921"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lang w:bidi="en-US"/>
              </w:rPr>
              <w:t>2007, 2012, 2017</w:t>
            </w:r>
            <w:r w:rsidR="00CB27ED">
              <w:rPr>
                <w:rFonts w:eastAsiaTheme="minorEastAsia"/>
                <w:snapToGrid/>
                <w:sz w:val="20"/>
                <w:lang w:bidi="en-US"/>
              </w:rPr>
              <w:t>, 2022</w:t>
            </w:r>
          </w:p>
        </w:tc>
      </w:tr>
      <w:tr w:rsidR="00D94B51" w:rsidRPr="00D94B51" w14:paraId="299EBBB8" w14:textId="77777777" w:rsidTr="000F52F3">
        <w:trPr>
          <w:tblHeader/>
        </w:trPr>
        <w:tc>
          <w:tcPr>
            <w:tcW w:w="2394" w:type="dxa"/>
            <w:shd w:val="clear" w:color="auto" w:fill="F2F2F2" w:themeFill="background1" w:themeFillShade="F2"/>
          </w:tcPr>
          <w:p w14:paraId="09F9E49D"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Maximum Enrollment</w:t>
            </w:r>
          </w:p>
        </w:tc>
        <w:tc>
          <w:tcPr>
            <w:tcW w:w="2394" w:type="dxa"/>
          </w:tcPr>
          <w:p w14:paraId="52C40286"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lang w:bidi="en-US"/>
              </w:rPr>
              <w:t>396</w:t>
            </w:r>
          </w:p>
        </w:tc>
        <w:tc>
          <w:tcPr>
            <w:tcW w:w="2394" w:type="dxa"/>
            <w:shd w:val="clear" w:color="auto" w:fill="F2F2F2" w:themeFill="background1" w:themeFillShade="F2"/>
          </w:tcPr>
          <w:p w14:paraId="44A19DF4"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Current Enrollment</w:t>
            </w:r>
          </w:p>
        </w:tc>
        <w:tc>
          <w:tcPr>
            <w:tcW w:w="2394" w:type="dxa"/>
          </w:tcPr>
          <w:p w14:paraId="07357A3A" w14:textId="77777777" w:rsidR="00D94B51" w:rsidRPr="00D94B51" w:rsidRDefault="00D94B51" w:rsidP="00D94B51">
            <w:pPr>
              <w:widowControl/>
              <w:spacing w:before="80" w:after="80"/>
              <w:rPr>
                <w:rFonts w:eastAsiaTheme="minorEastAsia"/>
                <w:snapToGrid/>
                <w:sz w:val="20"/>
                <w:szCs w:val="24"/>
                <w:lang w:bidi="en-US"/>
              </w:rPr>
            </w:pPr>
            <w:r w:rsidRPr="00D94B51">
              <w:rPr>
                <w:rFonts w:eastAsiaTheme="minorEastAsia"/>
                <w:snapToGrid/>
                <w:sz w:val="20"/>
                <w:szCs w:val="24"/>
                <w:lang w:bidi="en-US"/>
              </w:rPr>
              <w:t>388</w:t>
            </w:r>
            <w:r w:rsidRPr="00D94B51">
              <w:rPr>
                <w:rFonts w:eastAsiaTheme="minorEastAsia"/>
                <w:snapToGrid/>
                <w:sz w:val="20"/>
                <w:lang w:bidi="en-US"/>
              </w:rPr>
              <w:t xml:space="preserve"> (October 2021)</w:t>
            </w:r>
          </w:p>
        </w:tc>
      </w:tr>
      <w:tr w:rsidR="00D94B51" w:rsidRPr="00D94B51" w14:paraId="1611CD29" w14:textId="77777777" w:rsidTr="000F52F3">
        <w:trPr>
          <w:tblHeader/>
        </w:trPr>
        <w:tc>
          <w:tcPr>
            <w:tcW w:w="2394" w:type="dxa"/>
            <w:shd w:val="clear" w:color="auto" w:fill="F2F2F2" w:themeFill="background1" w:themeFillShade="F2"/>
          </w:tcPr>
          <w:p w14:paraId="4994419C"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Chartered Grade Span</w:t>
            </w:r>
          </w:p>
        </w:tc>
        <w:tc>
          <w:tcPr>
            <w:tcW w:w="2394" w:type="dxa"/>
          </w:tcPr>
          <w:p w14:paraId="57A5C740"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lang w:bidi="en-US"/>
              </w:rPr>
              <w:t>6-8</w:t>
            </w:r>
          </w:p>
        </w:tc>
        <w:tc>
          <w:tcPr>
            <w:tcW w:w="2394" w:type="dxa"/>
            <w:shd w:val="clear" w:color="auto" w:fill="F2F2F2" w:themeFill="background1" w:themeFillShade="F2"/>
          </w:tcPr>
          <w:p w14:paraId="0DD9CA54"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Current Grade Span</w:t>
            </w:r>
          </w:p>
        </w:tc>
        <w:tc>
          <w:tcPr>
            <w:tcW w:w="2394" w:type="dxa"/>
          </w:tcPr>
          <w:p w14:paraId="7733B774"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szCs w:val="24"/>
                <w:lang w:bidi="en-US"/>
              </w:rPr>
              <w:t>6-8</w:t>
            </w:r>
          </w:p>
        </w:tc>
      </w:tr>
      <w:tr w:rsidR="00D94B51" w:rsidRPr="00D94B51" w14:paraId="249AE30E" w14:textId="77777777" w:rsidTr="000F52F3">
        <w:trPr>
          <w:tblHeader/>
        </w:trPr>
        <w:tc>
          <w:tcPr>
            <w:tcW w:w="2394" w:type="dxa"/>
            <w:shd w:val="clear" w:color="auto" w:fill="F2F2F2" w:themeFill="background1" w:themeFillShade="F2"/>
          </w:tcPr>
          <w:p w14:paraId="43F866A6"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Students on Waitlist</w:t>
            </w:r>
          </w:p>
        </w:tc>
        <w:tc>
          <w:tcPr>
            <w:tcW w:w="2394" w:type="dxa"/>
          </w:tcPr>
          <w:p w14:paraId="2B86D675" w14:textId="77777777" w:rsidR="00D94B51" w:rsidRPr="00D94B51" w:rsidRDefault="00D94B51" w:rsidP="00D94B51">
            <w:pPr>
              <w:widowControl/>
              <w:spacing w:before="80" w:after="80"/>
              <w:rPr>
                <w:rFonts w:eastAsiaTheme="minorEastAsia"/>
                <w:snapToGrid/>
                <w:sz w:val="20"/>
                <w:szCs w:val="24"/>
                <w:lang w:bidi="en-US"/>
              </w:rPr>
            </w:pPr>
            <w:r w:rsidRPr="00D94B51">
              <w:rPr>
                <w:rFonts w:eastAsiaTheme="minorEastAsia"/>
                <w:snapToGrid/>
                <w:sz w:val="20"/>
                <w:szCs w:val="24"/>
                <w:lang w:bidi="en-US"/>
              </w:rPr>
              <w:t>30</w:t>
            </w:r>
            <w:r w:rsidRPr="00D94B51">
              <w:rPr>
                <w:rFonts w:eastAsiaTheme="minorEastAsia"/>
                <w:snapToGrid/>
                <w:sz w:val="20"/>
                <w:lang w:bidi="en-US"/>
              </w:rPr>
              <w:t xml:space="preserve"> (March 2021)</w:t>
            </w:r>
          </w:p>
        </w:tc>
        <w:tc>
          <w:tcPr>
            <w:tcW w:w="2394" w:type="dxa"/>
            <w:shd w:val="clear" w:color="auto" w:fill="F2F2F2" w:themeFill="background1" w:themeFillShade="F2"/>
          </w:tcPr>
          <w:p w14:paraId="6EDE0C69"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szCs w:val="24"/>
                <w:lang w:bidi="en-US"/>
              </w:rPr>
              <w:t>Current Age of School</w:t>
            </w:r>
          </w:p>
        </w:tc>
        <w:tc>
          <w:tcPr>
            <w:tcW w:w="2394" w:type="dxa"/>
          </w:tcPr>
          <w:p w14:paraId="578F040A" w14:textId="77777777" w:rsidR="00D94B51" w:rsidRPr="00D94B51" w:rsidRDefault="00D94B51" w:rsidP="00D94B51">
            <w:pPr>
              <w:widowControl/>
              <w:spacing w:before="80" w:after="80"/>
              <w:rPr>
                <w:rFonts w:eastAsiaTheme="minorEastAsia"/>
                <w:snapToGrid/>
                <w:sz w:val="20"/>
                <w:lang w:bidi="en-US"/>
              </w:rPr>
            </w:pPr>
            <w:r w:rsidRPr="00D94B51">
              <w:rPr>
                <w:rFonts w:eastAsiaTheme="minorEastAsia"/>
                <w:snapToGrid/>
                <w:sz w:val="20"/>
                <w:szCs w:val="24"/>
                <w:lang w:bidi="en-US"/>
              </w:rPr>
              <w:t>20</w:t>
            </w:r>
          </w:p>
        </w:tc>
      </w:tr>
      <w:tr w:rsidR="00D94B51" w:rsidRPr="00D94B51" w14:paraId="3A4F015C" w14:textId="77777777" w:rsidTr="000F52F3">
        <w:trPr>
          <w:tblHeader/>
        </w:trPr>
        <w:tc>
          <w:tcPr>
            <w:tcW w:w="9576" w:type="dxa"/>
            <w:gridSpan w:val="4"/>
            <w:shd w:val="clear" w:color="auto" w:fill="F2F2F2" w:themeFill="background1" w:themeFillShade="F2"/>
          </w:tcPr>
          <w:p w14:paraId="65054762" w14:textId="77777777" w:rsidR="00D94B51" w:rsidRPr="00D94B51" w:rsidRDefault="00D94B51" w:rsidP="00D94B51">
            <w:pPr>
              <w:widowControl/>
              <w:spacing w:before="80" w:after="80"/>
              <w:rPr>
                <w:rFonts w:eastAsiaTheme="minorEastAsia"/>
                <w:b/>
                <w:snapToGrid/>
                <w:sz w:val="20"/>
                <w:szCs w:val="24"/>
                <w:lang w:bidi="en-US"/>
              </w:rPr>
            </w:pPr>
            <w:r w:rsidRPr="00D94B51">
              <w:rPr>
                <w:rFonts w:eastAsiaTheme="minorEastAsia"/>
                <w:b/>
                <w:snapToGrid/>
                <w:sz w:val="20"/>
                <w:lang w:bidi="en-US"/>
              </w:rPr>
              <w:t xml:space="preserve">Mission Statement: </w:t>
            </w:r>
          </w:p>
          <w:p w14:paraId="16905664" w14:textId="77777777" w:rsidR="00D94B51" w:rsidRPr="00D94B51" w:rsidRDefault="00D94B51" w:rsidP="00D94B51">
            <w:pPr>
              <w:autoSpaceDE w:val="0"/>
              <w:autoSpaceDN w:val="0"/>
              <w:adjustRightInd w:val="0"/>
              <w:spacing w:before="80" w:after="80"/>
              <w:rPr>
                <w:rFonts w:eastAsiaTheme="minorEastAsia"/>
                <w:snapToGrid/>
                <w:color w:val="000000"/>
                <w:sz w:val="20"/>
                <w:szCs w:val="24"/>
              </w:rPr>
            </w:pPr>
            <w:r w:rsidRPr="00D94B51">
              <w:rPr>
                <w:rFonts w:eastAsiaTheme="minorEastAsia"/>
                <w:snapToGrid/>
                <w:color w:val="000000"/>
                <w:sz w:val="20"/>
              </w:rPr>
              <w:t xml:space="preserve">The mission of the Christa McAuliffe Charter School is to cultivate within each member of a diverse student body, through the Expeditionary Learning design, an intense commitment to self and community, the courage and insight to set high standards for academic and personal success, and the knowledge, skills, and attitudes to achieve those standards. </w:t>
            </w:r>
          </w:p>
        </w:tc>
      </w:tr>
    </w:tbl>
    <w:p w14:paraId="7D97E294" w14:textId="2CAC4A8B" w:rsidR="007A51B6" w:rsidRDefault="007A51B6"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CF41CA" w:rsidRPr="00CF41CA" w14:paraId="612E4402" w14:textId="77777777" w:rsidTr="000F52F3">
        <w:trPr>
          <w:tblHeader/>
        </w:trPr>
        <w:tc>
          <w:tcPr>
            <w:tcW w:w="9576" w:type="dxa"/>
            <w:gridSpan w:val="4"/>
            <w:shd w:val="clear" w:color="auto" w:fill="BFBFBF" w:themeFill="background1" w:themeFillShade="BF"/>
          </w:tcPr>
          <w:p w14:paraId="55F989F4" w14:textId="77777777" w:rsidR="00CF41CA" w:rsidRPr="00CF41CA" w:rsidRDefault="00CF41CA" w:rsidP="00CF41CA">
            <w:pPr>
              <w:widowControl/>
              <w:spacing w:before="80" w:after="80"/>
              <w:rPr>
                <w:rFonts w:eastAsiaTheme="minorEastAsia"/>
                <w:b/>
                <w:snapToGrid/>
                <w:sz w:val="22"/>
                <w:szCs w:val="22"/>
                <w:lang w:bidi="en-US"/>
              </w:rPr>
            </w:pPr>
            <w:r w:rsidRPr="00CF41CA">
              <w:rPr>
                <w:rFonts w:eastAsiaTheme="minorEastAsia"/>
                <w:b/>
                <w:snapToGrid/>
                <w:sz w:val="22"/>
                <w:szCs w:val="22"/>
                <w:lang w:bidi="en-US"/>
              </w:rPr>
              <w:t>Dudley Street Neighborhood Charter School</w:t>
            </w:r>
          </w:p>
        </w:tc>
      </w:tr>
      <w:tr w:rsidR="00CF41CA" w:rsidRPr="00CF41CA" w14:paraId="3E09DA3E" w14:textId="77777777" w:rsidTr="000F52F3">
        <w:trPr>
          <w:tblHeader/>
        </w:trPr>
        <w:tc>
          <w:tcPr>
            <w:tcW w:w="2394" w:type="dxa"/>
            <w:shd w:val="clear" w:color="auto" w:fill="F2F2F2" w:themeFill="background1" w:themeFillShade="F2"/>
          </w:tcPr>
          <w:p w14:paraId="46F3EFEC"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Type of Charter</w:t>
            </w:r>
          </w:p>
        </w:tc>
        <w:tc>
          <w:tcPr>
            <w:tcW w:w="2394" w:type="dxa"/>
          </w:tcPr>
          <w:p w14:paraId="1747F97E"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Horace Mann III</w:t>
            </w:r>
          </w:p>
        </w:tc>
        <w:tc>
          <w:tcPr>
            <w:tcW w:w="2394" w:type="dxa"/>
            <w:shd w:val="clear" w:color="auto" w:fill="F2F2F2" w:themeFill="background1" w:themeFillShade="F2"/>
          </w:tcPr>
          <w:p w14:paraId="3F3B1890"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Location</w:t>
            </w:r>
          </w:p>
        </w:tc>
        <w:tc>
          <w:tcPr>
            <w:tcW w:w="2394" w:type="dxa"/>
          </w:tcPr>
          <w:p w14:paraId="592A1238"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Boston</w:t>
            </w:r>
          </w:p>
        </w:tc>
      </w:tr>
      <w:tr w:rsidR="00CF41CA" w:rsidRPr="00CF41CA" w14:paraId="22A3C8F8" w14:textId="77777777" w:rsidTr="000F52F3">
        <w:trPr>
          <w:tblHeader/>
        </w:trPr>
        <w:tc>
          <w:tcPr>
            <w:tcW w:w="2394" w:type="dxa"/>
            <w:shd w:val="clear" w:color="auto" w:fill="F2F2F2" w:themeFill="background1" w:themeFillShade="F2"/>
          </w:tcPr>
          <w:p w14:paraId="1B064595"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Regional or Non-Regional</w:t>
            </w:r>
          </w:p>
        </w:tc>
        <w:tc>
          <w:tcPr>
            <w:tcW w:w="2394" w:type="dxa"/>
          </w:tcPr>
          <w:p w14:paraId="5AA81C6D"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Non-Regional</w:t>
            </w:r>
          </w:p>
        </w:tc>
        <w:tc>
          <w:tcPr>
            <w:tcW w:w="2394" w:type="dxa"/>
            <w:shd w:val="clear" w:color="auto" w:fill="F2F2F2" w:themeFill="background1" w:themeFillShade="F2"/>
          </w:tcPr>
          <w:p w14:paraId="7E575D62"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Districts in Region</w:t>
            </w:r>
          </w:p>
        </w:tc>
        <w:tc>
          <w:tcPr>
            <w:tcW w:w="2394" w:type="dxa"/>
          </w:tcPr>
          <w:p w14:paraId="78A665FE"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N/A</w:t>
            </w:r>
          </w:p>
        </w:tc>
      </w:tr>
      <w:tr w:rsidR="00CF41CA" w:rsidRPr="00CF41CA" w14:paraId="7CB28C21" w14:textId="77777777" w:rsidTr="000F52F3">
        <w:trPr>
          <w:tblHeader/>
        </w:trPr>
        <w:tc>
          <w:tcPr>
            <w:tcW w:w="2394" w:type="dxa"/>
            <w:shd w:val="clear" w:color="auto" w:fill="F2F2F2" w:themeFill="background1" w:themeFillShade="F2"/>
          </w:tcPr>
          <w:p w14:paraId="0061AA24"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Year Opened</w:t>
            </w:r>
          </w:p>
        </w:tc>
        <w:tc>
          <w:tcPr>
            <w:tcW w:w="2394" w:type="dxa"/>
          </w:tcPr>
          <w:p w14:paraId="3DC8C49A"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2012</w:t>
            </w:r>
          </w:p>
        </w:tc>
        <w:tc>
          <w:tcPr>
            <w:tcW w:w="2394" w:type="dxa"/>
            <w:shd w:val="clear" w:color="auto" w:fill="F2F2F2" w:themeFill="background1" w:themeFillShade="F2"/>
          </w:tcPr>
          <w:p w14:paraId="5A2B1127"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Year(s) Renewed</w:t>
            </w:r>
          </w:p>
        </w:tc>
        <w:tc>
          <w:tcPr>
            <w:tcW w:w="2394" w:type="dxa"/>
          </w:tcPr>
          <w:p w14:paraId="413DD8CA" w14:textId="68EB98D8"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2017</w:t>
            </w:r>
            <w:r w:rsidR="00CB27ED">
              <w:rPr>
                <w:rFonts w:eastAsiaTheme="minorEastAsia"/>
                <w:snapToGrid/>
                <w:sz w:val="20"/>
                <w:szCs w:val="24"/>
                <w:lang w:bidi="en-US"/>
              </w:rPr>
              <w:t>, 2022</w:t>
            </w:r>
          </w:p>
        </w:tc>
      </w:tr>
      <w:tr w:rsidR="00CF41CA" w:rsidRPr="00CF41CA" w14:paraId="62F7C306" w14:textId="77777777" w:rsidTr="000F52F3">
        <w:trPr>
          <w:tblHeader/>
        </w:trPr>
        <w:tc>
          <w:tcPr>
            <w:tcW w:w="2394" w:type="dxa"/>
            <w:shd w:val="clear" w:color="auto" w:fill="F2F2F2" w:themeFill="background1" w:themeFillShade="F2"/>
          </w:tcPr>
          <w:p w14:paraId="68B6CA84"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Maximum Enrollment</w:t>
            </w:r>
          </w:p>
        </w:tc>
        <w:tc>
          <w:tcPr>
            <w:tcW w:w="2394" w:type="dxa"/>
          </w:tcPr>
          <w:p w14:paraId="478425F6"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325</w:t>
            </w:r>
          </w:p>
        </w:tc>
        <w:tc>
          <w:tcPr>
            <w:tcW w:w="2394" w:type="dxa"/>
            <w:shd w:val="clear" w:color="auto" w:fill="F2F2F2" w:themeFill="background1" w:themeFillShade="F2"/>
          </w:tcPr>
          <w:p w14:paraId="33B11972"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Current Enrollment</w:t>
            </w:r>
          </w:p>
        </w:tc>
        <w:tc>
          <w:tcPr>
            <w:tcW w:w="2394" w:type="dxa"/>
          </w:tcPr>
          <w:p w14:paraId="2C2A0468"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286 (October 2021)</w:t>
            </w:r>
          </w:p>
        </w:tc>
      </w:tr>
      <w:tr w:rsidR="00CF41CA" w:rsidRPr="00CF41CA" w14:paraId="1750C2E8" w14:textId="77777777" w:rsidTr="000F52F3">
        <w:trPr>
          <w:tblHeader/>
        </w:trPr>
        <w:tc>
          <w:tcPr>
            <w:tcW w:w="2394" w:type="dxa"/>
            <w:shd w:val="clear" w:color="auto" w:fill="F2F2F2" w:themeFill="background1" w:themeFillShade="F2"/>
          </w:tcPr>
          <w:p w14:paraId="5601B4B0"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Chartered Grade Span</w:t>
            </w:r>
          </w:p>
        </w:tc>
        <w:tc>
          <w:tcPr>
            <w:tcW w:w="2394" w:type="dxa"/>
          </w:tcPr>
          <w:p w14:paraId="1A7DB947"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PK-5</w:t>
            </w:r>
          </w:p>
        </w:tc>
        <w:tc>
          <w:tcPr>
            <w:tcW w:w="2394" w:type="dxa"/>
            <w:shd w:val="clear" w:color="auto" w:fill="F2F2F2" w:themeFill="background1" w:themeFillShade="F2"/>
          </w:tcPr>
          <w:p w14:paraId="64399D80"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Current Grade Span</w:t>
            </w:r>
          </w:p>
        </w:tc>
        <w:tc>
          <w:tcPr>
            <w:tcW w:w="2394" w:type="dxa"/>
          </w:tcPr>
          <w:p w14:paraId="115C26FF"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PK-5</w:t>
            </w:r>
          </w:p>
        </w:tc>
      </w:tr>
      <w:tr w:rsidR="00CF41CA" w:rsidRPr="00CF41CA" w14:paraId="74875660" w14:textId="77777777" w:rsidTr="000F52F3">
        <w:trPr>
          <w:tblHeader/>
        </w:trPr>
        <w:tc>
          <w:tcPr>
            <w:tcW w:w="2394" w:type="dxa"/>
            <w:shd w:val="clear" w:color="auto" w:fill="F2F2F2" w:themeFill="background1" w:themeFillShade="F2"/>
          </w:tcPr>
          <w:p w14:paraId="1051EF96"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Students on Waitlist</w:t>
            </w:r>
          </w:p>
        </w:tc>
        <w:tc>
          <w:tcPr>
            <w:tcW w:w="2394" w:type="dxa"/>
          </w:tcPr>
          <w:p w14:paraId="326114E6"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61</w:t>
            </w:r>
            <w:r w:rsidRPr="00CF41CA">
              <w:rPr>
                <w:rFonts w:eastAsiaTheme="minorEastAsia"/>
                <w:snapToGrid/>
                <w:sz w:val="20"/>
                <w:lang w:bidi="en-US"/>
              </w:rPr>
              <w:t xml:space="preserve"> (March 2021)</w:t>
            </w:r>
          </w:p>
        </w:tc>
        <w:tc>
          <w:tcPr>
            <w:tcW w:w="2394" w:type="dxa"/>
            <w:shd w:val="clear" w:color="auto" w:fill="F2F2F2" w:themeFill="background1" w:themeFillShade="F2"/>
          </w:tcPr>
          <w:p w14:paraId="516B995D"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Current Age of School</w:t>
            </w:r>
          </w:p>
        </w:tc>
        <w:tc>
          <w:tcPr>
            <w:tcW w:w="2394" w:type="dxa"/>
          </w:tcPr>
          <w:p w14:paraId="27E76E83"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10</w:t>
            </w:r>
          </w:p>
        </w:tc>
      </w:tr>
      <w:tr w:rsidR="00CF41CA" w:rsidRPr="00CF41CA" w14:paraId="25BD3B78" w14:textId="77777777" w:rsidTr="000F52F3">
        <w:trPr>
          <w:tblHeader/>
        </w:trPr>
        <w:tc>
          <w:tcPr>
            <w:tcW w:w="9576" w:type="dxa"/>
            <w:gridSpan w:val="4"/>
            <w:shd w:val="clear" w:color="auto" w:fill="F2F2F2" w:themeFill="background1" w:themeFillShade="F2"/>
          </w:tcPr>
          <w:p w14:paraId="0709A953" w14:textId="77777777" w:rsidR="00CF41CA" w:rsidRPr="00CF41CA" w:rsidRDefault="00CF41CA" w:rsidP="00CF41CA">
            <w:pPr>
              <w:widowControl/>
              <w:spacing w:before="80" w:after="80"/>
              <w:rPr>
                <w:rFonts w:eastAsiaTheme="minorEastAsia"/>
                <w:b/>
                <w:snapToGrid/>
                <w:sz w:val="20"/>
                <w:szCs w:val="24"/>
                <w:lang w:bidi="en-US"/>
              </w:rPr>
            </w:pPr>
            <w:r w:rsidRPr="00CF41CA">
              <w:rPr>
                <w:rFonts w:eastAsiaTheme="minorEastAsia"/>
                <w:b/>
                <w:snapToGrid/>
                <w:sz w:val="20"/>
                <w:szCs w:val="24"/>
                <w:lang w:bidi="en-US"/>
              </w:rPr>
              <w:t xml:space="preserve">Mission Statement: </w:t>
            </w:r>
          </w:p>
          <w:p w14:paraId="18B17FCA" w14:textId="77777777" w:rsidR="00CF41CA" w:rsidRPr="00CF41CA" w:rsidRDefault="00CF41CA" w:rsidP="00CF41CA">
            <w:pPr>
              <w:widowControl/>
              <w:spacing w:before="80" w:after="80"/>
              <w:rPr>
                <w:rFonts w:eastAsiaTheme="minorEastAsia"/>
                <w:snapToGrid/>
                <w:sz w:val="20"/>
                <w:szCs w:val="24"/>
                <w:lang w:bidi="en-US"/>
              </w:rPr>
            </w:pPr>
            <w:r w:rsidRPr="00CF41CA">
              <w:rPr>
                <w:rFonts w:eastAsiaTheme="minorEastAsia"/>
                <w:snapToGrid/>
                <w:sz w:val="20"/>
                <w:szCs w:val="24"/>
                <w:lang w:bidi="en-US"/>
              </w:rPr>
              <w:t>The Dudley Street School has a three-part mission:</w:t>
            </w:r>
          </w:p>
          <w:p w14:paraId="6C80296B" w14:textId="77777777" w:rsidR="00CF41CA" w:rsidRPr="00CF41CA" w:rsidRDefault="00CF41CA" w:rsidP="00CF41CA">
            <w:pPr>
              <w:widowControl/>
              <w:numPr>
                <w:ilvl w:val="0"/>
                <w:numId w:val="30"/>
              </w:numPr>
              <w:spacing w:before="80" w:after="80"/>
              <w:rPr>
                <w:rFonts w:eastAsiaTheme="minorEastAsia"/>
                <w:snapToGrid/>
                <w:sz w:val="20"/>
                <w:szCs w:val="24"/>
                <w:lang w:bidi="en-US"/>
              </w:rPr>
            </w:pPr>
            <w:r w:rsidRPr="00CF41CA">
              <w:rPr>
                <w:rFonts w:eastAsiaTheme="minorEastAsia"/>
                <w:snapToGrid/>
                <w:sz w:val="20"/>
                <w:szCs w:val="24"/>
                <w:lang w:bidi="en-US"/>
              </w:rPr>
              <w:t xml:space="preserve">To provide a world class education for all students, preparing them for long-term academic success and responsible civic </w:t>
            </w:r>
            <w:proofErr w:type="gramStart"/>
            <w:r w:rsidRPr="00CF41CA">
              <w:rPr>
                <w:rFonts w:eastAsiaTheme="minorEastAsia"/>
                <w:snapToGrid/>
                <w:sz w:val="20"/>
                <w:szCs w:val="24"/>
                <w:lang w:bidi="en-US"/>
              </w:rPr>
              <w:t>engagement;</w:t>
            </w:r>
            <w:proofErr w:type="gramEnd"/>
          </w:p>
          <w:p w14:paraId="0BC1E130" w14:textId="77777777" w:rsidR="00CF41CA" w:rsidRPr="00CF41CA" w:rsidRDefault="00CF41CA" w:rsidP="00CF41CA">
            <w:pPr>
              <w:widowControl/>
              <w:numPr>
                <w:ilvl w:val="0"/>
                <w:numId w:val="30"/>
              </w:numPr>
              <w:spacing w:before="80" w:after="80"/>
              <w:rPr>
                <w:rFonts w:eastAsiaTheme="minorEastAsia"/>
                <w:snapToGrid/>
                <w:sz w:val="20"/>
                <w:szCs w:val="24"/>
                <w:lang w:bidi="en-US"/>
              </w:rPr>
            </w:pPr>
            <w:r w:rsidRPr="00CF41CA">
              <w:rPr>
                <w:rFonts w:eastAsiaTheme="minorEastAsia"/>
                <w:snapToGrid/>
                <w:sz w:val="20"/>
                <w:szCs w:val="24"/>
                <w:lang w:bidi="en-US"/>
              </w:rPr>
              <w:t>To serve as a driver of human and social capital development, preparing outstanding new teachers to drive excellent student outcomes throughout Boston; and</w:t>
            </w:r>
          </w:p>
          <w:p w14:paraId="27E8B6E5" w14:textId="77777777" w:rsidR="00CF41CA" w:rsidRPr="00CF41CA" w:rsidRDefault="00CF41CA" w:rsidP="00CF41CA">
            <w:pPr>
              <w:widowControl/>
              <w:numPr>
                <w:ilvl w:val="0"/>
                <w:numId w:val="30"/>
              </w:numPr>
              <w:spacing w:before="80" w:after="80"/>
              <w:rPr>
                <w:rFonts w:eastAsiaTheme="minorEastAsia"/>
                <w:snapToGrid/>
                <w:sz w:val="20"/>
                <w:szCs w:val="24"/>
                <w:lang w:bidi="en-US"/>
              </w:rPr>
            </w:pPr>
            <w:r w:rsidRPr="00CF41CA">
              <w:rPr>
                <w:rFonts w:eastAsiaTheme="minorEastAsia"/>
                <w:snapToGrid/>
                <w:sz w:val="20"/>
                <w:szCs w:val="24"/>
                <w:lang w:bidi="en-US"/>
              </w:rPr>
              <w:t>To serve as a partner in catalyzing improvement of all schools in the Dudley area.</w:t>
            </w:r>
          </w:p>
        </w:tc>
      </w:tr>
    </w:tbl>
    <w:p w14:paraId="68B47D3A" w14:textId="097B18B9" w:rsidR="007A51B6" w:rsidRDefault="007A51B6" w:rsidP="00306721">
      <w:pPr>
        <w:widowControl/>
        <w:rPr>
          <w:b/>
          <w:u w:val="single"/>
        </w:rPr>
      </w:pPr>
    </w:p>
    <w:p w14:paraId="1F1BFF0D" w14:textId="2296CB52" w:rsidR="00066989" w:rsidRPr="0004031A" w:rsidRDefault="00066989" w:rsidP="00066989">
      <w:pPr>
        <w:widowControl/>
        <w:rPr>
          <w:color w:val="000000"/>
          <w:szCs w:val="24"/>
        </w:rPr>
      </w:pPr>
      <w:r w:rsidRPr="0004031A">
        <w:rPr>
          <w:color w:val="000000"/>
          <w:szCs w:val="24"/>
        </w:rPr>
        <w:t>The renewal of the charter of Dudley Street Neighborhood Charter School is explicitly conditioned as follows. Failure to meet this condition may result in the Board placing the school on probation, revoking its charter, or imposing additional conditions on its charter.</w:t>
      </w:r>
    </w:p>
    <w:p w14:paraId="52701C37" w14:textId="3E8C31B9" w:rsidR="009513D4" w:rsidRPr="0004031A" w:rsidRDefault="009513D4" w:rsidP="00306721">
      <w:pPr>
        <w:widowControl/>
        <w:rPr>
          <w:b/>
          <w:szCs w:val="24"/>
          <w:u w:val="single"/>
        </w:rPr>
      </w:pPr>
    </w:p>
    <w:p w14:paraId="50567B79" w14:textId="77777777" w:rsidR="008B79DE" w:rsidRPr="0004031A" w:rsidRDefault="008B79DE" w:rsidP="008B79DE">
      <w:pPr>
        <w:widowControl/>
        <w:ind w:left="720"/>
        <w:rPr>
          <w:szCs w:val="24"/>
        </w:rPr>
      </w:pPr>
      <w:r w:rsidRPr="0004031A">
        <w:rPr>
          <w:b/>
          <w:bCs/>
          <w:szCs w:val="24"/>
        </w:rPr>
        <w:lastRenderedPageBreak/>
        <w:t>Condition:</w:t>
      </w:r>
      <w:r w:rsidRPr="0004031A">
        <w:rPr>
          <w:szCs w:val="24"/>
        </w:rPr>
        <w:t xml:space="preserve"> By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235C527C" w14:textId="1F981153" w:rsidR="004A4CB3" w:rsidRPr="0004031A" w:rsidRDefault="004A4CB3" w:rsidP="00306721">
      <w:pPr>
        <w:widowControl/>
        <w:rPr>
          <w:b/>
          <w:szCs w:val="24"/>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046EF3" w:rsidRPr="00046EF3" w14:paraId="03638EBA" w14:textId="77777777" w:rsidTr="000F52F3">
        <w:trPr>
          <w:tblHeader/>
        </w:trPr>
        <w:tc>
          <w:tcPr>
            <w:tcW w:w="9576" w:type="dxa"/>
            <w:gridSpan w:val="4"/>
            <w:shd w:val="clear" w:color="auto" w:fill="BFBFBF" w:themeFill="background1" w:themeFillShade="BF"/>
          </w:tcPr>
          <w:p w14:paraId="3904ACBD" w14:textId="77777777" w:rsidR="00046EF3" w:rsidRPr="00046EF3" w:rsidRDefault="00046EF3" w:rsidP="00046EF3">
            <w:pPr>
              <w:widowControl/>
              <w:spacing w:before="80" w:after="80"/>
              <w:rPr>
                <w:rFonts w:eastAsiaTheme="minorEastAsia"/>
                <w:b/>
                <w:snapToGrid/>
                <w:sz w:val="22"/>
                <w:szCs w:val="22"/>
                <w:lang w:bidi="en-US"/>
              </w:rPr>
            </w:pPr>
            <w:r w:rsidRPr="00046EF3">
              <w:rPr>
                <w:rFonts w:eastAsiaTheme="minorEastAsia"/>
                <w:b/>
                <w:snapToGrid/>
                <w:sz w:val="22"/>
                <w:szCs w:val="22"/>
                <w:lang w:bidi="en-US"/>
              </w:rPr>
              <w:t>KIPP Academy Boston Charter School</w:t>
            </w:r>
          </w:p>
        </w:tc>
      </w:tr>
      <w:tr w:rsidR="00046EF3" w:rsidRPr="00046EF3" w14:paraId="6DF30BB0" w14:textId="77777777" w:rsidTr="000F52F3">
        <w:trPr>
          <w:tblHeader/>
        </w:trPr>
        <w:tc>
          <w:tcPr>
            <w:tcW w:w="2394" w:type="dxa"/>
            <w:shd w:val="clear" w:color="auto" w:fill="F2F2F2" w:themeFill="background1" w:themeFillShade="F2"/>
          </w:tcPr>
          <w:p w14:paraId="1D6734AA"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Type of Charter</w:t>
            </w:r>
          </w:p>
        </w:tc>
        <w:tc>
          <w:tcPr>
            <w:tcW w:w="2394" w:type="dxa"/>
          </w:tcPr>
          <w:p w14:paraId="1B5C0EFD"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Commonwealth</w:t>
            </w:r>
          </w:p>
        </w:tc>
        <w:tc>
          <w:tcPr>
            <w:tcW w:w="2394" w:type="dxa"/>
            <w:shd w:val="clear" w:color="auto" w:fill="F2F2F2" w:themeFill="background1" w:themeFillShade="F2"/>
          </w:tcPr>
          <w:p w14:paraId="35B7C059"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Location</w:t>
            </w:r>
          </w:p>
        </w:tc>
        <w:tc>
          <w:tcPr>
            <w:tcW w:w="2394" w:type="dxa"/>
          </w:tcPr>
          <w:p w14:paraId="655AF843"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Boston</w:t>
            </w:r>
          </w:p>
        </w:tc>
      </w:tr>
      <w:tr w:rsidR="00046EF3" w:rsidRPr="00046EF3" w14:paraId="3BC19D81" w14:textId="77777777" w:rsidTr="000F52F3">
        <w:trPr>
          <w:tblHeader/>
        </w:trPr>
        <w:tc>
          <w:tcPr>
            <w:tcW w:w="2394" w:type="dxa"/>
            <w:shd w:val="clear" w:color="auto" w:fill="F2F2F2" w:themeFill="background1" w:themeFillShade="F2"/>
          </w:tcPr>
          <w:p w14:paraId="2014479D"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Regional or Non-Regional</w:t>
            </w:r>
          </w:p>
        </w:tc>
        <w:tc>
          <w:tcPr>
            <w:tcW w:w="2394" w:type="dxa"/>
          </w:tcPr>
          <w:p w14:paraId="450C226F"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Non-Regional</w:t>
            </w:r>
          </w:p>
        </w:tc>
        <w:tc>
          <w:tcPr>
            <w:tcW w:w="2394" w:type="dxa"/>
            <w:shd w:val="clear" w:color="auto" w:fill="F2F2F2" w:themeFill="background1" w:themeFillShade="F2"/>
          </w:tcPr>
          <w:p w14:paraId="7D91D257"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Districts in Region</w:t>
            </w:r>
          </w:p>
        </w:tc>
        <w:tc>
          <w:tcPr>
            <w:tcW w:w="2394" w:type="dxa"/>
          </w:tcPr>
          <w:p w14:paraId="5E3F4186"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N/A</w:t>
            </w:r>
          </w:p>
        </w:tc>
      </w:tr>
      <w:tr w:rsidR="00046EF3" w:rsidRPr="00046EF3" w14:paraId="4B4484AE" w14:textId="77777777" w:rsidTr="000F52F3">
        <w:trPr>
          <w:tblHeader/>
        </w:trPr>
        <w:tc>
          <w:tcPr>
            <w:tcW w:w="2394" w:type="dxa"/>
            <w:shd w:val="clear" w:color="auto" w:fill="F2F2F2" w:themeFill="background1" w:themeFillShade="F2"/>
          </w:tcPr>
          <w:p w14:paraId="0DC41FF4"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Year Opened</w:t>
            </w:r>
          </w:p>
        </w:tc>
        <w:tc>
          <w:tcPr>
            <w:tcW w:w="2394" w:type="dxa"/>
          </w:tcPr>
          <w:p w14:paraId="380A8F0F"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2012</w:t>
            </w:r>
          </w:p>
        </w:tc>
        <w:tc>
          <w:tcPr>
            <w:tcW w:w="2394" w:type="dxa"/>
            <w:shd w:val="clear" w:color="auto" w:fill="F2F2F2" w:themeFill="background1" w:themeFillShade="F2"/>
          </w:tcPr>
          <w:p w14:paraId="081F0DDE"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Year(s) Renewed</w:t>
            </w:r>
          </w:p>
        </w:tc>
        <w:tc>
          <w:tcPr>
            <w:tcW w:w="2394" w:type="dxa"/>
          </w:tcPr>
          <w:p w14:paraId="2A63A1D7" w14:textId="7370C93A"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2017</w:t>
            </w:r>
            <w:r w:rsidR="00CB27ED">
              <w:rPr>
                <w:rFonts w:eastAsiaTheme="minorEastAsia"/>
                <w:snapToGrid/>
                <w:sz w:val="20"/>
                <w:szCs w:val="24"/>
                <w:lang w:bidi="en-US"/>
              </w:rPr>
              <w:t>, 2022</w:t>
            </w:r>
          </w:p>
        </w:tc>
      </w:tr>
      <w:tr w:rsidR="00046EF3" w:rsidRPr="00046EF3" w14:paraId="409034DD" w14:textId="77777777" w:rsidTr="000F52F3">
        <w:trPr>
          <w:tblHeader/>
        </w:trPr>
        <w:tc>
          <w:tcPr>
            <w:tcW w:w="2394" w:type="dxa"/>
            <w:shd w:val="clear" w:color="auto" w:fill="F2F2F2" w:themeFill="background1" w:themeFillShade="F2"/>
          </w:tcPr>
          <w:p w14:paraId="1EA2DD4E"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Maximum Enrollment</w:t>
            </w:r>
          </w:p>
        </w:tc>
        <w:tc>
          <w:tcPr>
            <w:tcW w:w="2394" w:type="dxa"/>
          </w:tcPr>
          <w:p w14:paraId="6910C7DC"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588</w:t>
            </w:r>
          </w:p>
        </w:tc>
        <w:tc>
          <w:tcPr>
            <w:tcW w:w="2394" w:type="dxa"/>
            <w:shd w:val="clear" w:color="auto" w:fill="F2F2F2" w:themeFill="background1" w:themeFillShade="F2"/>
          </w:tcPr>
          <w:p w14:paraId="43D02A8C"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Current Enrollment</w:t>
            </w:r>
          </w:p>
        </w:tc>
        <w:tc>
          <w:tcPr>
            <w:tcW w:w="2394" w:type="dxa"/>
          </w:tcPr>
          <w:p w14:paraId="23FD1EB8"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600</w:t>
            </w:r>
            <w:r w:rsidRPr="00046EF3">
              <w:rPr>
                <w:rFonts w:eastAsiaTheme="minorEastAsia"/>
                <w:snapToGrid/>
                <w:sz w:val="20"/>
                <w:szCs w:val="24"/>
                <w:vertAlign w:val="superscript"/>
                <w:lang w:bidi="en-US"/>
              </w:rPr>
              <w:footnoteReference w:id="1"/>
            </w:r>
            <w:r w:rsidRPr="00046EF3">
              <w:rPr>
                <w:rFonts w:eastAsiaTheme="minorEastAsia"/>
                <w:snapToGrid/>
                <w:sz w:val="20"/>
                <w:lang w:bidi="en-US"/>
              </w:rPr>
              <w:t xml:space="preserve"> (October 2021)</w:t>
            </w:r>
          </w:p>
        </w:tc>
      </w:tr>
      <w:tr w:rsidR="00046EF3" w:rsidRPr="00046EF3" w14:paraId="20ED6A25" w14:textId="77777777" w:rsidTr="000F52F3">
        <w:trPr>
          <w:tblHeader/>
        </w:trPr>
        <w:tc>
          <w:tcPr>
            <w:tcW w:w="2394" w:type="dxa"/>
            <w:shd w:val="clear" w:color="auto" w:fill="F2F2F2" w:themeFill="background1" w:themeFillShade="F2"/>
          </w:tcPr>
          <w:p w14:paraId="7748C8B7"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Chartered Grade Span</w:t>
            </w:r>
          </w:p>
        </w:tc>
        <w:tc>
          <w:tcPr>
            <w:tcW w:w="2394" w:type="dxa"/>
          </w:tcPr>
          <w:p w14:paraId="3E490ACB"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K-8</w:t>
            </w:r>
          </w:p>
        </w:tc>
        <w:tc>
          <w:tcPr>
            <w:tcW w:w="2394" w:type="dxa"/>
            <w:shd w:val="clear" w:color="auto" w:fill="F2F2F2" w:themeFill="background1" w:themeFillShade="F2"/>
          </w:tcPr>
          <w:p w14:paraId="132FE065"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Current Grade Span</w:t>
            </w:r>
          </w:p>
        </w:tc>
        <w:tc>
          <w:tcPr>
            <w:tcW w:w="2394" w:type="dxa"/>
          </w:tcPr>
          <w:p w14:paraId="2EC04395"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K-8</w:t>
            </w:r>
          </w:p>
        </w:tc>
      </w:tr>
      <w:tr w:rsidR="00046EF3" w:rsidRPr="00046EF3" w14:paraId="60749E17" w14:textId="77777777" w:rsidTr="000F52F3">
        <w:trPr>
          <w:tblHeader/>
        </w:trPr>
        <w:tc>
          <w:tcPr>
            <w:tcW w:w="2394" w:type="dxa"/>
            <w:shd w:val="clear" w:color="auto" w:fill="F2F2F2" w:themeFill="background1" w:themeFillShade="F2"/>
          </w:tcPr>
          <w:p w14:paraId="4F0DDE10"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Students on Waitlist</w:t>
            </w:r>
          </w:p>
        </w:tc>
        <w:tc>
          <w:tcPr>
            <w:tcW w:w="2394" w:type="dxa"/>
          </w:tcPr>
          <w:p w14:paraId="620CF6BC"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color w:val="212529"/>
                <w:sz w:val="20"/>
                <w:shd w:val="clear" w:color="auto" w:fill="FFFFFF"/>
                <w:lang w:bidi="en-US"/>
              </w:rPr>
              <w:t>1,134</w:t>
            </w:r>
            <w:r w:rsidRPr="00046EF3">
              <w:rPr>
                <w:rFonts w:eastAsiaTheme="minorEastAsia"/>
                <w:snapToGrid/>
                <w:sz w:val="20"/>
                <w:szCs w:val="24"/>
                <w:lang w:bidi="en-US"/>
              </w:rPr>
              <w:t xml:space="preserve"> (March 2021)</w:t>
            </w:r>
          </w:p>
        </w:tc>
        <w:tc>
          <w:tcPr>
            <w:tcW w:w="2394" w:type="dxa"/>
            <w:shd w:val="clear" w:color="auto" w:fill="F2F2F2" w:themeFill="background1" w:themeFillShade="F2"/>
          </w:tcPr>
          <w:p w14:paraId="26626BDB"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Current Age of School</w:t>
            </w:r>
          </w:p>
        </w:tc>
        <w:tc>
          <w:tcPr>
            <w:tcW w:w="2394" w:type="dxa"/>
          </w:tcPr>
          <w:p w14:paraId="28D07711"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10</w:t>
            </w:r>
          </w:p>
        </w:tc>
      </w:tr>
      <w:tr w:rsidR="00046EF3" w:rsidRPr="00046EF3" w14:paraId="3BEB48EC" w14:textId="77777777" w:rsidTr="000F52F3">
        <w:trPr>
          <w:tblHeader/>
        </w:trPr>
        <w:tc>
          <w:tcPr>
            <w:tcW w:w="9576" w:type="dxa"/>
            <w:gridSpan w:val="4"/>
            <w:shd w:val="clear" w:color="auto" w:fill="F2F2F2" w:themeFill="background1" w:themeFillShade="F2"/>
          </w:tcPr>
          <w:p w14:paraId="74E1CD2A" w14:textId="77777777" w:rsidR="00046EF3" w:rsidRPr="00046EF3" w:rsidRDefault="00046EF3" w:rsidP="00046EF3">
            <w:pPr>
              <w:widowControl/>
              <w:spacing w:before="80" w:after="80"/>
              <w:rPr>
                <w:rFonts w:eastAsiaTheme="minorEastAsia"/>
                <w:b/>
                <w:snapToGrid/>
                <w:sz w:val="20"/>
                <w:szCs w:val="24"/>
                <w:lang w:bidi="en-US"/>
              </w:rPr>
            </w:pPr>
            <w:r w:rsidRPr="00046EF3">
              <w:rPr>
                <w:rFonts w:eastAsiaTheme="minorEastAsia"/>
                <w:b/>
                <w:snapToGrid/>
                <w:sz w:val="20"/>
                <w:szCs w:val="24"/>
                <w:lang w:bidi="en-US"/>
              </w:rPr>
              <w:t xml:space="preserve">Mission Statement: </w:t>
            </w:r>
          </w:p>
          <w:p w14:paraId="1588CB48" w14:textId="77777777" w:rsidR="00046EF3" w:rsidRPr="00046EF3" w:rsidRDefault="00046EF3" w:rsidP="00046EF3">
            <w:pPr>
              <w:widowControl/>
              <w:spacing w:before="80" w:after="80"/>
              <w:rPr>
                <w:rFonts w:eastAsiaTheme="minorEastAsia"/>
                <w:snapToGrid/>
                <w:sz w:val="20"/>
                <w:szCs w:val="24"/>
                <w:lang w:bidi="en-US"/>
              </w:rPr>
            </w:pPr>
            <w:r w:rsidRPr="00046EF3">
              <w:rPr>
                <w:rFonts w:eastAsiaTheme="minorEastAsia"/>
                <w:snapToGrid/>
                <w:sz w:val="20"/>
                <w:szCs w:val="24"/>
                <w:lang w:bidi="en-US"/>
              </w:rPr>
              <w:t>Together with families and communities, we create a joyful, academically excellent school that prepares students at KIPP Academy Boston Charter School with the skills and confidence to pursue the paths they choose -college, career, and beyond- so they can lead fulfilling lives and build a more just world.</w:t>
            </w:r>
          </w:p>
        </w:tc>
      </w:tr>
    </w:tbl>
    <w:p w14:paraId="27DD5846" w14:textId="66A6ACF4" w:rsidR="004A4CB3" w:rsidRDefault="004A4CB3" w:rsidP="00306721">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090B8C" w:rsidRPr="00090B8C" w14:paraId="6B4929A2" w14:textId="77777777" w:rsidTr="000F52F3">
        <w:trPr>
          <w:tblHeader/>
        </w:trPr>
        <w:tc>
          <w:tcPr>
            <w:tcW w:w="9576" w:type="dxa"/>
            <w:gridSpan w:val="4"/>
            <w:shd w:val="clear" w:color="auto" w:fill="BFBFBF" w:themeFill="background1" w:themeFillShade="BF"/>
          </w:tcPr>
          <w:p w14:paraId="4FA44072" w14:textId="77777777" w:rsidR="00090B8C" w:rsidRPr="00090B8C" w:rsidRDefault="00090B8C" w:rsidP="00090B8C">
            <w:pPr>
              <w:widowControl/>
              <w:spacing w:before="80" w:after="80"/>
              <w:rPr>
                <w:rFonts w:eastAsiaTheme="minorEastAsia"/>
                <w:b/>
                <w:snapToGrid/>
                <w:sz w:val="22"/>
                <w:szCs w:val="22"/>
                <w:lang w:bidi="en-US"/>
              </w:rPr>
            </w:pPr>
            <w:r w:rsidRPr="00090B8C">
              <w:rPr>
                <w:rFonts w:eastAsiaTheme="minorEastAsia"/>
                <w:b/>
                <w:snapToGrid/>
                <w:sz w:val="22"/>
                <w:szCs w:val="22"/>
                <w:lang w:bidi="en-US"/>
              </w:rPr>
              <w:t>Libertas Academy Charter School</w:t>
            </w:r>
          </w:p>
        </w:tc>
      </w:tr>
      <w:tr w:rsidR="00090B8C" w:rsidRPr="00090B8C" w14:paraId="499B904A" w14:textId="77777777" w:rsidTr="000F52F3">
        <w:trPr>
          <w:tblHeader/>
        </w:trPr>
        <w:tc>
          <w:tcPr>
            <w:tcW w:w="2394" w:type="dxa"/>
            <w:shd w:val="clear" w:color="auto" w:fill="F2F2F2" w:themeFill="background1" w:themeFillShade="F2"/>
          </w:tcPr>
          <w:p w14:paraId="70CF0BFB"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Type of Charter</w:t>
            </w:r>
          </w:p>
        </w:tc>
        <w:tc>
          <w:tcPr>
            <w:tcW w:w="2394" w:type="dxa"/>
          </w:tcPr>
          <w:p w14:paraId="520B9E2F"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Commonwealth</w:t>
            </w:r>
          </w:p>
        </w:tc>
        <w:tc>
          <w:tcPr>
            <w:tcW w:w="2394" w:type="dxa"/>
            <w:shd w:val="clear" w:color="auto" w:fill="F2F2F2" w:themeFill="background1" w:themeFillShade="F2"/>
          </w:tcPr>
          <w:p w14:paraId="22C0509C"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Location</w:t>
            </w:r>
          </w:p>
        </w:tc>
        <w:tc>
          <w:tcPr>
            <w:tcW w:w="2394" w:type="dxa"/>
          </w:tcPr>
          <w:p w14:paraId="46E13ADA"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Springfield</w:t>
            </w:r>
          </w:p>
        </w:tc>
      </w:tr>
      <w:tr w:rsidR="00090B8C" w:rsidRPr="00090B8C" w14:paraId="30C248A6" w14:textId="77777777" w:rsidTr="000F52F3">
        <w:trPr>
          <w:tblHeader/>
        </w:trPr>
        <w:tc>
          <w:tcPr>
            <w:tcW w:w="2394" w:type="dxa"/>
            <w:shd w:val="clear" w:color="auto" w:fill="F2F2F2" w:themeFill="background1" w:themeFillShade="F2"/>
          </w:tcPr>
          <w:p w14:paraId="6FFB5194"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Regional or Non-Regional</w:t>
            </w:r>
          </w:p>
        </w:tc>
        <w:tc>
          <w:tcPr>
            <w:tcW w:w="2394" w:type="dxa"/>
          </w:tcPr>
          <w:p w14:paraId="17758DC9"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Non-Regional</w:t>
            </w:r>
          </w:p>
        </w:tc>
        <w:tc>
          <w:tcPr>
            <w:tcW w:w="2394" w:type="dxa"/>
            <w:shd w:val="clear" w:color="auto" w:fill="F2F2F2" w:themeFill="background1" w:themeFillShade="F2"/>
          </w:tcPr>
          <w:p w14:paraId="13CD049B"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Districts in Region</w:t>
            </w:r>
          </w:p>
        </w:tc>
        <w:tc>
          <w:tcPr>
            <w:tcW w:w="2394" w:type="dxa"/>
          </w:tcPr>
          <w:p w14:paraId="3B3664B5"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N/A</w:t>
            </w:r>
          </w:p>
        </w:tc>
      </w:tr>
      <w:tr w:rsidR="00090B8C" w:rsidRPr="00090B8C" w14:paraId="5D31EAA3" w14:textId="77777777" w:rsidTr="000F52F3">
        <w:trPr>
          <w:tblHeader/>
        </w:trPr>
        <w:tc>
          <w:tcPr>
            <w:tcW w:w="2394" w:type="dxa"/>
            <w:shd w:val="clear" w:color="auto" w:fill="F2F2F2" w:themeFill="background1" w:themeFillShade="F2"/>
          </w:tcPr>
          <w:p w14:paraId="2869DA6E"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Year Opened</w:t>
            </w:r>
          </w:p>
        </w:tc>
        <w:tc>
          <w:tcPr>
            <w:tcW w:w="2394" w:type="dxa"/>
          </w:tcPr>
          <w:p w14:paraId="7FED646E"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2017</w:t>
            </w:r>
          </w:p>
        </w:tc>
        <w:tc>
          <w:tcPr>
            <w:tcW w:w="2394" w:type="dxa"/>
            <w:shd w:val="clear" w:color="auto" w:fill="F2F2F2" w:themeFill="background1" w:themeFillShade="F2"/>
          </w:tcPr>
          <w:p w14:paraId="5132D230"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Year(s) Renewed</w:t>
            </w:r>
          </w:p>
        </w:tc>
        <w:tc>
          <w:tcPr>
            <w:tcW w:w="2394" w:type="dxa"/>
          </w:tcPr>
          <w:p w14:paraId="25B64997" w14:textId="775B96D7" w:rsidR="00090B8C" w:rsidRPr="00090B8C" w:rsidRDefault="00CB27ED" w:rsidP="00090B8C">
            <w:pPr>
              <w:widowControl/>
              <w:spacing w:before="80" w:after="80"/>
              <w:rPr>
                <w:rFonts w:eastAsiaTheme="minorEastAsia"/>
                <w:snapToGrid/>
                <w:sz w:val="20"/>
                <w:szCs w:val="24"/>
                <w:lang w:bidi="en-US"/>
              </w:rPr>
            </w:pPr>
            <w:r>
              <w:rPr>
                <w:rFonts w:eastAsiaTheme="minorEastAsia"/>
                <w:snapToGrid/>
                <w:sz w:val="20"/>
                <w:szCs w:val="24"/>
                <w:lang w:bidi="en-US"/>
              </w:rPr>
              <w:t>2022</w:t>
            </w:r>
          </w:p>
        </w:tc>
      </w:tr>
      <w:tr w:rsidR="00090B8C" w:rsidRPr="00090B8C" w14:paraId="6128F415" w14:textId="77777777" w:rsidTr="000F52F3">
        <w:trPr>
          <w:tblHeader/>
        </w:trPr>
        <w:tc>
          <w:tcPr>
            <w:tcW w:w="2394" w:type="dxa"/>
            <w:shd w:val="clear" w:color="auto" w:fill="F2F2F2" w:themeFill="background1" w:themeFillShade="F2"/>
          </w:tcPr>
          <w:p w14:paraId="5F0365AD"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Maximum Enrollment</w:t>
            </w:r>
          </w:p>
        </w:tc>
        <w:tc>
          <w:tcPr>
            <w:tcW w:w="2394" w:type="dxa"/>
          </w:tcPr>
          <w:p w14:paraId="20607E5C"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630</w:t>
            </w:r>
          </w:p>
        </w:tc>
        <w:tc>
          <w:tcPr>
            <w:tcW w:w="2394" w:type="dxa"/>
            <w:shd w:val="clear" w:color="auto" w:fill="F2F2F2" w:themeFill="background1" w:themeFillShade="F2"/>
          </w:tcPr>
          <w:p w14:paraId="30DC411A"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Current Enrollment</w:t>
            </w:r>
          </w:p>
        </w:tc>
        <w:tc>
          <w:tcPr>
            <w:tcW w:w="2394" w:type="dxa"/>
          </w:tcPr>
          <w:p w14:paraId="0CBA4655"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332</w:t>
            </w:r>
            <w:r w:rsidRPr="00090B8C">
              <w:rPr>
                <w:rFonts w:eastAsiaTheme="minorEastAsia"/>
                <w:snapToGrid/>
                <w:sz w:val="20"/>
                <w:lang w:bidi="en-US"/>
              </w:rPr>
              <w:t xml:space="preserve"> (October 2021)</w:t>
            </w:r>
          </w:p>
        </w:tc>
      </w:tr>
      <w:tr w:rsidR="00090B8C" w:rsidRPr="00090B8C" w14:paraId="0274D82A" w14:textId="77777777" w:rsidTr="000F52F3">
        <w:trPr>
          <w:tblHeader/>
        </w:trPr>
        <w:tc>
          <w:tcPr>
            <w:tcW w:w="2394" w:type="dxa"/>
            <w:shd w:val="clear" w:color="auto" w:fill="F2F2F2" w:themeFill="background1" w:themeFillShade="F2"/>
          </w:tcPr>
          <w:p w14:paraId="7B28B539"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Chartered Grade Span</w:t>
            </w:r>
          </w:p>
        </w:tc>
        <w:tc>
          <w:tcPr>
            <w:tcW w:w="2394" w:type="dxa"/>
          </w:tcPr>
          <w:p w14:paraId="63BD459D"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6-12</w:t>
            </w:r>
          </w:p>
        </w:tc>
        <w:tc>
          <w:tcPr>
            <w:tcW w:w="2394" w:type="dxa"/>
            <w:shd w:val="clear" w:color="auto" w:fill="F2F2F2" w:themeFill="background1" w:themeFillShade="F2"/>
          </w:tcPr>
          <w:p w14:paraId="6F248641"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Current Grade Span</w:t>
            </w:r>
          </w:p>
        </w:tc>
        <w:tc>
          <w:tcPr>
            <w:tcW w:w="2394" w:type="dxa"/>
          </w:tcPr>
          <w:p w14:paraId="673F4CDE"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6-9</w:t>
            </w:r>
          </w:p>
        </w:tc>
      </w:tr>
      <w:tr w:rsidR="00090B8C" w:rsidRPr="00090B8C" w14:paraId="16F6E21D" w14:textId="77777777" w:rsidTr="000F52F3">
        <w:trPr>
          <w:tblHeader/>
        </w:trPr>
        <w:tc>
          <w:tcPr>
            <w:tcW w:w="2394" w:type="dxa"/>
            <w:shd w:val="clear" w:color="auto" w:fill="F2F2F2" w:themeFill="background1" w:themeFillShade="F2"/>
          </w:tcPr>
          <w:p w14:paraId="57956BDE"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Students on Waitlist</w:t>
            </w:r>
          </w:p>
        </w:tc>
        <w:tc>
          <w:tcPr>
            <w:tcW w:w="2394" w:type="dxa"/>
          </w:tcPr>
          <w:p w14:paraId="1A580EBA"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0</w:t>
            </w:r>
            <w:r w:rsidRPr="00090B8C">
              <w:rPr>
                <w:rFonts w:eastAsiaTheme="minorEastAsia"/>
                <w:snapToGrid/>
                <w:sz w:val="20"/>
                <w:lang w:bidi="en-US"/>
              </w:rPr>
              <w:t xml:space="preserve"> (March 2021)</w:t>
            </w:r>
          </w:p>
        </w:tc>
        <w:tc>
          <w:tcPr>
            <w:tcW w:w="2394" w:type="dxa"/>
            <w:shd w:val="clear" w:color="auto" w:fill="F2F2F2" w:themeFill="background1" w:themeFillShade="F2"/>
          </w:tcPr>
          <w:p w14:paraId="3F39AF57"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Current Age of School</w:t>
            </w:r>
          </w:p>
        </w:tc>
        <w:tc>
          <w:tcPr>
            <w:tcW w:w="2394" w:type="dxa"/>
          </w:tcPr>
          <w:p w14:paraId="2308782C"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sz w:val="20"/>
                <w:szCs w:val="24"/>
                <w:lang w:bidi="en-US"/>
              </w:rPr>
              <w:t>5</w:t>
            </w:r>
          </w:p>
        </w:tc>
      </w:tr>
      <w:tr w:rsidR="00090B8C" w:rsidRPr="00090B8C" w14:paraId="71983941" w14:textId="77777777" w:rsidTr="000F52F3">
        <w:trPr>
          <w:tblHeader/>
        </w:trPr>
        <w:tc>
          <w:tcPr>
            <w:tcW w:w="9576" w:type="dxa"/>
            <w:gridSpan w:val="4"/>
            <w:shd w:val="clear" w:color="auto" w:fill="F2F2F2" w:themeFill="background1" w:themeFillShade="F2"/>
          </w:tcPr>
          <w:p w14:paraId="184D39DF" w14:textId="77777777" w:rsidR="00090B8C" w:rsidRPr="00090B8C" w:rsidRDefault="00090B8C" w:rsidP="00090B8C">
            <w:pPr>
              <w:widowControl/>
              <w:spacing w:before="80" w:after="80"/>
              <w:rPr>
                <w:rFonts w:eastAsiaTheme="minorEastAsia"/>
                <w:b/>
                <w:snapToGrid/>
                <w:sz w:val="20"/>
                <w:szCs w:val="24"/>
                <w:lang w:bidi="en-US"/>
              </w:rPr>
            </w:pPr>
            <w:r w:rsidRPr="00090B8C">
              <w:rPr>
                <w:rFonts w:eastAsiaTheme="minorEastAsia"/>
                <w:b/>
                <w:snapToGrid/>
                <w:sz w:val="20"/>
                <w:szCs w:val="24"/>
                <w:lang w:bidi="en-US"/>
              </w:rPr>
              <w:t xml:space="preserve">Mission Statement: </w:t>
            </w:r>
          </w:p>
          <w:p w14:paraId="65B1D07D" w14:textId="77777777" w:rsidR="00090B8C" w:rsidRPr="00090B8C" w:rsidRDefault="00090B8C" w:rsidP="00090B8C">
            <w:pPr>
              <w:widowControl/>
              <w:spacing w:before="80" w:after="80"/>
              <w:rPr>
                <w:rFonts w:eastAsiaTheme="minorEastAsia"/>
                <w:snapToGrid/>
                <w:sz w:val="20"/>
                <w:szCs w:val="24"/>
                <w:lang w:bidi="en-US"/>
              </w:rPr>
            </w:pPr>
            <w:r w:rsidRPr="00090B8C">
              <w:rPr>
                <w:rFonts w:eastAsiaTheme="minorEastAsia"/>
                <w:snapToGrid/>
                <w:color w:val="000000"/>
                <w:sz w:val="20"/>
                <w:shd w:val="clear" w:color="auto" w:fill="F2F2F2"/>
                <w:lang w:val="en" w:bidi="en-US"/>
              </w:rPr>
              <w:t>Through rigorous academics, character development, and strong supports for every learner, Libertas Academy Charter School prepares all sixth through twelfth grade students to succeed within the college of their choice and to be positive, engaged members of their communities.</w:t>
            </w:r>
            <w:r w:rsidRPr="00090B8C">
              <w:rPr>
                <w:rFonts w:eastAsiaTheme="minorEastAsia"/>
                <w:snapToGrid/>
                <w:color w:val="000000"/>
                <w:sz w:val="20"/>
                <w:shd w:val="clear" w:color="auto" w:fill="F2F2F2"/>
                <w:lang w:bidi="en-US"/>
              </w:rPr>
              <w:t> </w:t>
            </w:r>
          </w:p>
        </w:tc>
      </w:tr>
    </w:tbl>
    <w:p w14:paraId="23460115" w14:textId="77777777" w:rsidR="00090B8C" w:rsidRDefault="00090B8C" w:rsidP="00306721">
      <w:pPr>
        <w:widowControl/>
        <w:rPr>
          <w:b/>
          <w:u w:val="single"/>
        </w:rPr>
      </w:pPr>
    </w:p>
    <w:p w14:paraId="5CCDE28C" w14:textId="6D2CC2B7" w:rsidR="00090B8C" w:rsidRPr="0004031A" w:rsidRDefault="00090B8C" w:rsidP="00090B8C">
      <w:pPr>
        <w:widowControl/>
        <w:rPr>
          <w:color w:val="000000"/>
          <w:szCs w:val="24"/>
        </w:rPr>
      </w:pPr>
      <w:r w:rsidRPr="0004031A">
        <w:rPr>
          <w:color w:val="000000"/>
          <w:szCs w:val="24"/>
        </w:rPr>
        <w:lastRenderedPageBreak/>
        <w:t>The renewal of the charter of Libertas Academy Charter School is explicitly conditioned as follows. Failure to meet this condition may result in the Board placing the school on probation, revoking its charter, or imposing additional conditions on its charter.</w:t>
      </w:r>
    </w:p>
    <w:p w14:paraId="6178ED6C" w14:textId="77777777" w:rsidR="00090B8C" w:rsidRPr="0004031A" w:rsidRDefault="00090B8C" w:rsidP="00090B8C">
      <w:pPr>
        <w:widowControl/>
        <w:rPr>
          <w:b/>
          <w:szCs w:val="24"/>
          <w:u w:val="single"/>
        </w:rPr>
      </w:pPr>
    </w:p>
    <w:p w14:paraId="38671469" w14:textId="4CF438B3" w:rsidR="00B27F68" w:rsidRPr="0004031A" w:rsidRDefault="00090B8C" w:rsidP="00C52BF1">
      <w:pPr>
        <w:pStyle w:val="BodyText2"/>
        <w:ind w:left="720" w:right="-360"/>
        <w:rPr>
          <w:szCs w:val="24"/>
        </w:rPr>
      </w:pPr>
      <w:r w:rsidRPr="0004031A">
        <w:rPr>
          <w:b/>
          <w:bCs/>
          <w:szCs w:val="24"/>
        </w:rPr>
        <w:t>Condition:</w:t>
      </w:r>
      <w:r w:rsidRPr="0004031A">
        <w:rPr>
          <w:szCs w:val="24"/>
        </w:rPr>
        <w:t xml:space="preserve"> By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50300072" w14:textId="5ED66506" w:rsidR="00BA4C41" w:rsidRPr="0004031A" w:rsidRDefault="00BA4C41" w:rsidP="00BA4C41">
      <w:pPr>
        <w:pStyle w:val="BodyText2"/>
        <w:ind w:right="-360"/>
        <w:rPr>
          <w:b/>
          <w:bCs/>
          <w:szCs w:val="24"/>
        </w:rPr>
      </w:pPr>
    </w:p>
    <w:tbl>
      <w:tblPr>
        <w:tblStyle w:val="TableGrid"/>
        <w:tblW w:w="0" w:type="auto"/>
        <w:tblLook w:val="04A0" w:firstRow="1" w:lastRow="0" w:firstColumn="1" w:lastColumn="0" w:noHBand="0" w:noVBand="1"/>
        <w:tblCaption w:val="Charter School Info Table"/>
      </w:tblPr>
      <w:tblGrid>
        <w:gridCol w:w="2335"/>
        <w:gridCol w:w="2343"/>
        <w:gridCol w:w="2330"/>
        <w:gridCol w:w="2342"/>
      </w:tblGrid>
      <w:tr w:rsidR="00BA4C41" w:rsidRPr="00BA4C41" w14:paraId="43D81466" w14:textId="77777777" w:rsidTr="000F52F3">
        <w:trPr>
          <w:tblHeader/>
        </w:trPr>
        <w:tc>
          <w:tcPr>
            <w:tcW w:w="9350" w:type="dxa"/>
            <w:gridSpan w:val="4"/>
            <w:shd w:val="clear" w:color="auto" w:fill="BFBFBF" w:themeFill="background1" w:themeFillShade="BF"/>
          </w:tcPr>
          <w:p w14:paraId="50A422CE" w14:textId="77777777" w:rsidR="00BA4C41" w:rsidRPr="00BA4C41" w:rsidRDefault="00BA4C41" w:rsidP="00BA4C41">
            <w:pPr>
              <w:widowControl/>
              <w:spacing w:before="80" w:after="80"/>
              <w:rPr>
                <w:rFonts w:eastAsiaTheme="minorEastAsia"/>
                <w:b/>
                <w:snapToGrid/>
                <w:sz w:val="22"/>
                <w:szCs w:val="22"/>
                <w:lang w:bidi="en-US"/>
              </w:rPr>
            </w:pPr>
            <w:r w:rsidRPr="00BA4C41">
              <w:rPr>
                <w:rFonts w:eastAsiaTheme="minorEastAsia"/>
                <w:b/>
                <w:snapToGrid/>
                <w:sz w:val="22"/>
                <w:szCs w:val="22"/>
                <w:lang w:bidi="en-US"/>
              </w:rPr>
              <w:t>Pioneer Valley Chinese Immersion Charter School</w:t>
            </w:r>
          </w:p>
        </w:tc>
      </w:tr>
      <w:tr w:rsidR="00BA4C41" w:rsidRPr="00BA4C41" w14:paraId="79E24E02" w14:textId="77777777" w:rsidTr="000F52F3">
        <w:trPr>
          <w:tblHeader/>
        </w:trPr>
        <w:tc>
          <w:tcPr>
            <w:tcW w:w="2335" w:type="dxa"/>
            <w:shd w:val="clear" w:color="auto" w:fill="F2F2F2" w:themeFill="background1" w:themeFillShade="F2"/>
          </w:tcPr>
          <w:p w14:paraId="5393658B"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Type of Charter</w:t>
            </w:r>
          </w:p>
        </w:tc>
        <w:tc>
          <w:tcPr>
            <w:tcW w:w="2343" w:type="dxa"/>
          </w:tcPr>
          <w:p w14:paraId="58AB7331"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Commonwealth</w:t>
            </w:r>
          </w:p>
        </w:tc>
        <w:tc>
          <w:tcPr>
            <w:tcW w:w="2330" w:type="dxa"/>
            <w:shd w:val="clear" w:color="auto" w:fill="F2F2F2" w:themeFill="background1" w:themeFillShade="F2"/>
          </w:tcPr>
          <w:p w14:paraId="446EF5A5"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Location</w:t>
            </w:r>
          </w:p>
        </w:tc>
        <w:tc>
          <w:tcPr>
            <w:tcW w:w="2342" w:type="dxa"/>
          </w:tcPr>
          <w:p w14:paraId="6FD2826C"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Hadley</w:t>
            </w:r>
          </w:p>
        </w:tc>
      </w:tr>
      <w:tr w:rsidR="00BA4C41" w:rsidRPr="00BA4C41" w14:paraId="0985BB67" w14:textId="77777777" w:rsidTr="000F52F3">
        <w:trPr>
          <w:tblHeader/>
        </w:trPr>
        <w:tc>
          <w:tcPr>
            <w:tcW w:w="2335" w:type="dxa"/>
            <w:shd w:val="clear" w:color="auto" w:fill="F2F2F2" w:themeFill="background1" w:themeFillShade="F2"/>
          </w:tcPr>
          <w:p w14:paraId="79D7AEC4"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Regional or Non-Regional</w:t>
            </w:r>
          </w:p>
        </w:tc>
        <w:tc>
          <w:tcPr>
            <w:tcW w:w="2343" w:type="dxa"/>
          </w:tcPr>
          <w:p w14:paraId="625881C6"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Regional</w:t>
            </w:r>
          </w:p>
        </w:tc>
        <w:tc>
          <w:tcPr>
            <w:tcW w:w="2330" w:type="dxa"/>
            <w:shd w:val="clear" w:color="auto" w:fill="F2F2F2" w:themeFill="background1" w:themeFillShade="F2"/>
          </w:tcPr>
          <w:p w14:paraId="78776A69"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Districts in Region</w:t>
            </w:r>
          </w:p>
        </w:tc>
        <w:tc>
          <w:tcPr>
            <w:tcW w:w="2342" w:type="dxa"/>
          </w:tcPr>
          <w:p w14:paraId="183A240D"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See below</w:t>
            </w:r>
            <w:r w:rsidRPr="00BA4C41">
              <w:rPr>
                <w:rFonts w:eastAsiaTheme="minorEastAsia"/>
                <w:snapToGrid/>
                <w:sz w:val="20"/>
                <w:szCs w:val="24"/>
                <w:vertAlign w:val="superscript"/>
                <w:lang w:bidi="en-US"/>
              </w:rPr>
              <w:footnoteReference w:id="2"/>
            </w:r>
          </w:p>
        </w:tc>
      </w:tr>
      <w:tr w:rsidR="00BA4C41" w:rsidRPr="00BA4C41" w14:paraId="6AF4F8B8" w14:textId="77777777" w:rsidTr="000F52F3">
        <w:trPr>
          <w:tblHeader/>
        </w:trPr>
        <w:tc>
          <w:tcPr>
            <w:tcW w:w="2335" w:type="dxa"/>
            <w:shd w:val="clear" w:color="auto" w:fill="F2F2F2" w:themeFill="background1" w:themeFillShade="F2"/>
          </w:tcPr>
          <w:p w14:paraId="6A730621"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Year Opened</w:t>
            </w:r>
          </w:p>
        </w:tc>
        <w:tc>
          <w:tcPr>
            <w:tcW w:w="2343" w:type="dxa"/>
          </w:tcPr>
          <w:p w14:paraId="59BF042B"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2007</w:t>
            </w:r>
          </w:p>
        </w:tc>
        <w:tc>
          <w:tcPr>
            <w:tcW w:w="2330" w:type="dxa"/>
            <w:shd w:val="clear" w:color="auto" w:fill="F2F2F2" w:themeFill="background1" w:themeFillShade="F2"/>
          </w:tcPr>
          <w:p w14:paraId="100FB9D8"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Year(s) Renewed</w:t>
            </w:r>
          </w:p>
        </w:tc>
        <w:tc>
          <w:tcPr>
            <w:tcW w:w="2342" w:type="dxa"/>
          </w:tcPr>
          <w:p w14:paraId="46594D3D" w14:textId="04D815A2"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2012, 2017</w:t>
            </w:r>
            <w:r w:rsidR="00CB27ED">
              <w:rPr>
                <w:rFonts w:eastAsiaTheme="minorEastAsia"/>
                <w:snapToGrid/>
                <w:sz w:val="20"/>
                <w:szCs w:val="24"/>
                <w:lang w:bidi="en-US"/>
              </w:rPr>
              <w:t>, 2022</w:t>
            </w:r>
          </w:p>
        </w:tc>
      </w:tr>
      <w:tr w:rsidR="00BA4C41" w:rsidRPr="00BA4C41" w14:paraId="2E04F30F" w14:textId="77777777" w:rsidTr="000F52F3">
        <w:trPr>
          <w:tblHeader/>
        </w:trPr>
        <w:tc>
          <w:tcPr>
            <w:tcW w:w="2335" w:type="dxa"/>
            <w:shd w:val="clear" w:color="auto" w:fill="F2F2F2" w:themeFill="background1" w:themeFillShade="F2"/>
          </w:tcPr>
          <w:p w14:paraId="52F6A9B2"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Maximum Enrollment</w:t>
            </w:r>
          </w:p>
        </w:tc>
        <w:tc>
          <w:tcPr>
            <w:tcW w:w="2343" w:type="dxa"/>
          </w:tcPr>
          <w:p w14:paraId="5BD8FF6F"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584</w:t>
            </w:r>
          </w:p>
        </w:tc>
        <w:tc>
          <w:tcPr>
            <w:tcW w:w="2330" w:type="dxa"/>
            <w:shd w:val="clear" w:color="auto" w:fill="F2F2F2" w:themeFill="background1" w:themeFillShade="F2"/>
          </w:tcPr>
          <w:p w14:paraId="2ECC2323"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Current Enrollment</w:t>
            </w:r>
          </w:p>
        </w:tc>
        <w:tc>
          <w:tcPr>
            <w:tcW w:w="2342" w:type="dxa"/>
          </w:tcPr>
          <w:p w14:paraId="686CB913"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572</w:t>
            </w:r>
            <w:r w:rsidRPr="00BA4C41">
              <w:rPr>
                <w:rFonts w:eastAsiaTheme="minorEastAsia"/>
                <w:snapToGrid/>
                <w:sz w:val="20"/>
                <w:lang w:bidi="en-US"/>
              </w:rPr>
              <w:t xml:space="preserve"> (October 2021)</w:t>
            </w:r>
          </w:p>
        </w:tc>
      </w:tr>
      <w:tr w:rsidR="00BA4C41" w:rsidRPr="00BA4C41" w14:paraId="078B7EEE" w14:textId="77777777" w:rsidTr="000F52F3">
        <w:trPr>
          <w:tblHeader/>
        </w:trPr>
        <w:tc>
          <w:tcPr>
            <w:tcW w:w="2335" w:type="dxa"/>
            <w:shd w:val="clear" w:color="auto" w:fill="F2F2F2" w:themeFill="background1" w:themeFillShade="F2"/>
          </w:tcPr>
          <w:p w14:paraId="0EED422C"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Chartered Grade Span</w:t>
            </w:r>
          </w:p>
        </w:tc>
        <w:tc>
          <w:tcPr>
            <w:tcW w:w="2343" w:type="dxa"/>
          </w:tcPr>
          <w:p w14:paraId="3F103C8B"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K-12</w:t>
            </w:r>
          </w:p>
        </w:tc>
        <w:tc>
          <w:tcPr>
            <w:tcW w:w="2330" w:type="dxa"/>
            <w:shd w:val="clear" w:color="auto" w:fill="F2F2F2" w:themeFill="background1" w:themeFillShade="F2"/>
          </w:tcPr>
          <w:p w14:paraId="6CEF80ED"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Current Grade Span</w:t>
            </w:r>
          </w:p>
        </w:tc>
        <w:tc>
          <w:tcPr>
            <w:tcW w:w="2342" w:type="dxa"/>
          </w:tcPr>
          <w:p w14:paraId="3B31FB89"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K-12</w:t>
            </w:r>
          </w:p>
        </w:tc>
      </w:tr>
      <w:tr w:rsidR="00BA4C41" w:rsidRPr="00BA4C41" w14:paraId="7F85B794" w14:textId="77777777" w:rsidTr="000F52F3">
        <w:trPr>
          <w:tblHeader/>
        </w:trPr>
        <w:tc>
          <w:tcPr>
            <w:tcW w:w="2335" w:type="dxa"/>
            <w:shd w:val="clear" w:color="auto" w:fill="F2F2F2" w:themeFill="background1" w:themeFillShade="F2"/>
          </w:tcPr>
          <w:p w14:paraId="0D9120DE"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Students on Waitlist</w:t>
            </w:r>
          </w:p>
        </w:tc>
        <w:tc>
          <w:tcPr>
            <w:tcW w:w="2343" w:type="dxa"/>
          </w:tcPr>
          <w:p w14:paraId="13A6A52A"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177</w:t>
            </w:r>
            <w:r w:rsidRPr="00BA4C41">
              <w:rPr>
                <w:rFonts w:eastAsiaTheme="minorEastAsia"/>
                <w:snapToGrid/>
                <w:sz w:val="20"/>
                <w:lang w:bidi="en-US"/>
              </w:rPr>
              <w:t xml:space="preserve"> (March 2021)</w:t>
            </w:r>
          </w:p>
        </w:tc>
        <w:tc>
          <w:tcPr>
            <w:tcW w:w="2330" w:type="dxa"/>
            <w:shd w:val="clear" w:color="auto" w:fill="F2F2F2" w:themeFill="background1" w:themeFillShade="F2"/>
          </w:tcPr>
          <w:p w14:paraId="7B1AFECA"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Current Age of School</w:t>
            </w:r>
          </w:p>
        </w:tc>
        <w:tc>
          <w:tcPr>
            <w:tcW w:w="2342" w:type="dxa"/>
          </w:tcPr>
          <w:p w14:paraId="55AD96F9"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15</w:t>
            </w:r>
          </w:p>
        </w:tc>
      </w:tr>
      <w:tr w:rsidR="00BA4C41" w:rsidRPr="00BA4C41" w14:paraId="7DB93B28" w14:textId="77777777" w:rsidTr="000F52F3">
        <w:trPr>
          <w:tblHeader/>
        </w:trPr>
        <w:tc>
          <w:tcPr>
            <w:tcW w:w="9350" w:type="dxa"/>
            <w:gridSpan w:val="4"/>
            <w:shd w:val="clear" w:color="auto" w:fill="F2F2F2" w:themeFill="background1" w:themeFillShade="F2"/>
          </w:tcPr>
          <w:p w14:paraId="47E0A2E6" w14:textId="77777777" w:rsidR="00BA4C41" w:rsidRPr="00BA4C41" w:rsidRDefault="00BA4C41" w:rsidP="00BA4C41">
            <w:pPr>
              <w:widowControl/>
              <w:spacing w:before="80" w:after="80"/>
              <w:rPr>
                <w:rFonts w:eastAsiaTheme="minorEastAsia"/>
                <w:b/>
                <w:snapToGrid/>
                <w:sz w:val="20"/>
                <w:szCs w:val="24"/>
                <w:lang w:bidi="en-US"/>
              </w:rPr>
            </w:pPr>
            <w:r w:rsidRPr="00BA4C41">
              <w:rPr>
                <w:rFonts w:eastAsiaTheme="minorEastAsia"/>
                <w:b/>
                <w:snapToGrid/>
                <w:sz w:val="20"/>
                <w:szCs w:val="24"/>
                <w:lang w:bidi="en-US"/>
              </w:rPr>
              <w:t xml:space="preserve">Mission Statement: </w:t>
            </w:r>
          </w:p>
          <w:p w14:paraId="0FD62E65"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The Pioneer Valley Chinese Immersion Charter School (PVCICS) is a K-12th grade educational program that produces academically strong students highly proficient in Chinese and English. The program goals are:</w:t>
            </w:r>
          </w:p>
          <w:p w14:paraId="26BE8E31" w14:textId="77777777" w:rsidR="00BA4C41" w:rsidRPr="00BA4C41" w:rsidRDefault="00BA4C41" w:rsidP="00BA4C41">
            <w:pPr>
              <w:widowControl/>
              <w:numPr>
                <w:ilvl w:val="0"/>
                <w:numId w:val="31"/>
              </w:numPr>
              <w:spacing w:before="80" w:after="80"/>
              <w:rPr>
                <w:rFonts w:eastAsiaTheme="minorEastAsia"/>
                <w:snapToGrid/>
                <w:sz w:val="20"/>
                <w:szCs w:val="24"/>
                <w:lang w:bidi="en-US"/>
              </w:rPr>
            </w:pPr>
            <w:r w:rsidRPr="00BA4C41">
              <w:rPr>
                <w:rFonts w:eastAsiaTheme="minorEastAsia"/>
                <w:snapToGrid/>
                <w:sz w:val="20"/>
                <w:szCs w:val="24"/>
                <w:lang w:bidi="en-US"/>
              </w:rPr>
              <w:t>To develop proficiency in Mandarin Chinese.</w:t>
            </w:r>
          </w:p>
          <w:p w14:paraId="7761BBCC" w14:textId="77777777" w:rsidR="00BA4C41" w:rsidRPr="00BA4C41" w:rsidRDefault="00BA4C41" w:rsidP="00BA4C41">
            <w:pPr>
              <w:widowControl/>
              <w:numPr>
                <w:ilvl w:val="0"/>
                <w:numId w:val="31"/>
              </w:numPr>
              <w:spacing w:before="80" w:after="80"/>
              <w:rPr>
                <w:rFonts w:eastAsiaTheme="minorEastAsia"/>
                <w:snapToGrid/>
                <w:sz w:val="20"/>
                <w:szCs w:val="24"/>
                <w:lang w:bidi="en-US"/>
              </w:rPr>
            </w:pPr>
            <w:r w:rsidRPr="00BA4C41">
              <w:rPr>
                <w:rFonts w:eastAsiaTheme="minorEastAsia"/>
                <w:snapToGrid/>
                <w:sz w:val="20"/>
                <w:szCs w:val="24"/>
                <w:lang w:bidi="en-US"/>
              </w:rPr>
              <w:t>To maintain and extend students’ proficiency in English.</w:t>
            </w:r>
          </w:p>
          <w:p w14:paraId="7B6E84AE" w14:textId="77777777" w:rsidR="00BA4C41" w:rsidRPr="00BA4C41" w:rsidRDefault="00BA4C41" w:rsidP="00BA4C41">
            <w:pPr>
              <w:widowControl/>
              <w:numPr>
                <w:ilvl w:val="0"/>
                <w:numId w:val="31"/>
              </w:numPr>
              <w:spacing w:before="80" w:after="80"/>
              <w:rPr>
                <w:rFonts w:eastAsiaTheme="minorEastAsia"/>
                <w:snapToGrid/>
                <w:sz w:val="20"/>
                <w:szCs w:val="24"/>
                <w:lang w:bidi="en-US"/>
              </w:rPr>
            </w:pPr>
            <w:r w:rsidRPr="00BA4C41">
              <w:rPr>
                <w:rFonts w:eastAsiaTheme="minorEastAsia"/>
                <w:snapToGrid/>
                <w:sz w:val="20"/>
                <w:szCs w:val="24"/>
                <w:lang w:bidi="en-US"/>
              </w:rPr>
              <w:t>To develop high levels of academic attainment, meeting or exceeding national and state standards, through rigorous study and instruction aligned with the Massachusetts Curriculum Frameworks.</w:t>
            </w:r>
          </w:p>
          <w:p w14:paraId="59E505EA" w14:textId="77777777" w:rsidR="00BA4C41" w:rsidRPr="00BA4C41" w:rsidRDefault="00BA4C41" w:rsidP="00BA4C41">
            <w:pPr>
              <w:widowControl/>
              <w:numPr>
                <w:ilvl w:val="0"/>
                <w:numId w:val="31"/>
              </w:numPr>
              <w:spacing w:before="80" w:after="80"/>
              <w:rPr>
                <w:rFonts w:eastAsiaTheme="minorEastAsia"/>
                <w:snapToGrid/>
                <w:sz w:val="20"/>
                <w:szCs w:val="24"/>
                <w:lang w:bidi="en-US"/>
              </w:rPr>
            </w:pPr>
            <w:r w:rsidRPr="00BA4C41">
              <w:rPr>
                <w:rFonts w:eastAsiaTheme="minorEastAsia"/>
                <w:snapToGrid/>
                <w:sz w:val="20"/>
                <w:szCs w:val="24"/>
                <w:lang w:bidi="en-US"/>
              </w:rPr>
              <w:t>To develop students’ understanding of Chinese culture and the ability to interact successfully with others whose language and/or culture differs from their own.</w:t>
            </w:r>
          </w:p>
          <w:p w14:paraId="4220C1D7" w14:textId="77777777" w:rsidR="00BA4C41" w:rsidRPr="00BA4C41" w:rsidRDefault="00BA4C41" w:rsidP="00BA4C41">
            <w:pPr>
              <w:widowControl/>
              <w:spacing w:before="80" w:after="80"/>
              <w:rPr>
                <w:rFonts w:eastAsiaTheme="minorEastAsia"/>
                <w:snapToGrid/>
                <w:sz w:val="20"/>
                <w:szCs w:val="24"/>
                <w:lang w:bidi="en-US"/>
              </w:rPr>
            </w:pPr>
            <w:r w:rsidRPr="00BA4C41">
              <w:rPr>
                <w:rFonts w:eastAsiaTheme="minorEastAsia"/>
                <w:snapToGrid/>
                <w:sz w:val="20"/>
                <w:szCs w:val="24"/>
                <w:lang w:bidi="en-US"/>
              </w:rPr>
              <w:t>PVCICS serves the Pioneer Valley region and offers a diverse group of students an innovative educational opportunity unavailable elsewhere in Massachusetts. PVCICS works to disseminate the school’s experiences and serve as a resource for schools trying to develop similar programs.</w:t>
            </w:r>
          </w:p>
        </w:tc>
      </w:tr>
    </w:tbl>
    <w:p w14:paraId="61EE8087" w14:textId="3C2A3344" w:rsidR="00BA4C41" w:rsidRDefault="00BA4C41" w:rsidP="00BA4C41">
      <w:pPr>
        <w:pStyle w:val="BodyText2"/>
        <w:ind w:right="-360"/>
        <w:rPr>
          <w:szCs w:val="24"/>
        </w:rPr>
      </w:pPr>
    </w:p>
    <w:tbl>
      <w:tblPr>
        <w:tblStyle w:val="TableGrid"/>
        <w:tblW w:w="0" w:type="auto"/>
        <w:tblLook w:val="04A0" w:firstRow="1" w:lastRow="0" w:firstColumn="1" w:lastColumn="0" w:noHBand="0" w:noVBand="1"/>
        <w:tblCaption w:val="Charter School Info Table"/>
      </w:tblPr>
      <w:tblGrid>
        <w:gridCol w:w="2337"/>
        <w:gridCol w:w="2338"/>
        <w:gridCol w:w="2337"/>
        <w:gridCol w:w="2338"/>
      </w:tblGrid>
      <w:tr w:rsidR="00CB27ED" w:rsidRPr="00CB27ED" w14:paraId="3D85B5B3" w14:textId="77777777" w:rsidTr="000F52F3">
        <w:trPr>
          <w:tblHeader/>
        </w:trPr>
        <w:tc>
          <w:tcPr>
            <w:tcW w:w="9350" w:type="dxa"/>
            <w:gridSpan w:val="4"/>
            <w:shd w:val="clear" w:color="auto" w:fill="BFBFBF" w:themeFill="background1" w:themeFillShade="BF"/>
          </w:tcPr>
          <w:p w14:paraId="1BF5BDF9" w14:textId="77777777" w:rsidR="00CB27ED" w:rsidRPr="00CB27ED" w:rsidRDefault="00CB27ED" w:rsidP="00CB27ED">
            <w:pPr>
              <w:widowControl/>
              <w:spacing w:before="80" w:after="80"/>
              <w:rPr>
                <w:rFonts w:eastAsiaTheme="minorEastAsia"/>
                <w:b/>
                <w:snapToGrid/>
                <w:sz w:val="22"/>
                <w:szCs w:val="22"/>
                <w:lang w:bidi="en-US"/>
              </w:rPr>
            </w:pPr>
            <w:r w:rsidRPr="00CB27ED">
              <w:rPr>
                <w:rFonts w:eastAsiaTheme="minorEastAsia"/>
                <w:b/>
                <w:snapToGrid/>
                <w:sz w:val="22"/>
                <w:szCs w:val="22"/>
                <w:lang w:bidi="en-US"/>
              </w:rPr>
              <w:lastRenderedPageBreak/>
              <w:t>Veritas Preparatory Charter School</w:t>
            </w:r>
          </w:p>
        </w:tc>
      </w:tr>
      <w:tr w:rsidR="00CB27ED" w:rsidRPr="00CB27ED" w14:paraId="4D4E0631" w14:textId="77777777" w:rsidTr="000F52F3">
        <w:trPr>
          <w:tblHeader/>
        </w:trPr>
        <w:tc>
          <w:tcPr>
            <w:tcW w:w="2337" w:type="dxa"/>
            <w:shd w:val="clear" w:color="auto" w:fill="F2F2F2" w:themeFill="background1" w:themeFillShade="F2"/>
          </w:tcPr>
          <w:p w14:paraId="4D986F5D"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Type of Charter</w:t>
            </w:r>
          </w:p>
        </w:tc>
        <w:tc>
          <w:tcPr>
            <w:tcW w:w="2338" w:type="dxa"/>
          </w:tcPr>
          <w:p w14:paraId="6BF52CBB"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Commonwealth</w:t>
            </w:r>
          </w:p>
        </w:tc>
        <w:tc>
          <w:tcPr>
            <w:tcW w:w="2337" w:type="dxa"/>
            <w:shd w:val="clear" w:color="auto" w:fill="F2F2F2" w:themeFill="background1" w:themeFillShade="F2"/>
          </w:tcPr>
          <w:p w14:paraId="37C1FBFE"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Location</w:t>
            </w:r>
          </w:p>
        </w:tc>
        <w:tc>
          <w:tcPr>
            <w:tcW w:w="2338" w:type="dxa"/>
          </w:tcPr>
          <w:p w14:paraId="27ED1511"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Springfield</w:t>
            </w:r>
          </w:p>
        </w:tc>
      </w:tr>
      <w:tr w:rsidR="00CB27ED" w:rsidRPr="00CB27ED" w14:paraId="681283BC" w14:textId="77777777" w:rsidTr="000F52F3">
        <w:trPr>
          <w:tblHeader/>
        </w:trPr>
        <w:tc>
          <w:tcPr>
            <w:tcW w:w="2337" w:type="dxa"/>
            <w:shd w:val="clear" w:color="auto" w:fill="F2F2F2" w:themeFill="background1" w:themeFillShade="F2"/>
          </w:tcPr>
          <w:p w14:paraId="4550578C"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Regional or Non-Regional</w:t>
            </w:r>
          </w:p>
        </w:tc>
        <w:tc>
          <w:tcPr>
            <w:tcW w:w="2338" w:type="dxa"/>
          </w:tcPr>
          <w:p w14:paraId="363B7638"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Non-Regional</w:t>
            </w:r>
          </w:p>
        </w:tc>
        <w:tc>
          <w:tcPr>
            <w:tcW w:w="2337" w:type="dxa"/>
            <w:shd w:val="clear" w:color="auto" w:fill="F2F2F2" w:themeFill="background1" w:themeFillShade="F2"/>
          </w:tcPr>
          <w:p w14:paraId="22330C73"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Districts in Region</w:t>
            </w:r>
          </w:p>
        </w:tc>
        <w:tc>
          <w:tcPr>
            <w:tcW w:w="2338" w:type="dxa"/>
          </w:tcPr>
          <w:p w14:paraId="1B7163E8"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N/A</w:t>
            </w:r>
          </w:p>
        </w:tc>
      </w:tr>
      <w:tr w:rsidR="00CB27ED" w:rsidRPr="00CB27ED" w14:paraId="79782468" w14:textId="77777777" w:rsidTr="000F52F3">
        <w:trPr>
          <w:tblHeader/>
        </w:trPr>
        <w:tc>
          <w:tcPr>
            <w:tcW w:w="2337" w:type="dxa"/>
            <w:shd w:val="clear" w:color="auto" w:fill="F2F2F2" w:themeFill="background1" w:themeFillShade="F2"/>
          </w:tcPr>
          <w:p w14:paraId="2954B5F0"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Year Opened</w:t>
            </w:r>
          </w:p>
        </w:tc>
        <w:tc>
          <w:tcPr>
            <w:tcW w:w="2338" w:type="dxa"/>
          </w:tcPr>
          <w:p w14:paraId="31D48E95"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2012</w:t>
            </w:r>
          </w:p>
        </w:tc>
        <w:tc>
          <w:tcPr>
            <w:tcW w:w="2337" w:type="dxa"/>
            <w:shd w:val="clear" w:color="auto" w:fill="F2F2F2" w:themeFill="background1" w:themeFillShade="F2"/>
          </w:tcPr>
          <w:p w14:paraId="426EAE2A"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Year(s) Renewed</w:t>
            </w:r>
          </w:p>
        </w:tc>
        <w:tc>
          <w:tcPr>
            <w:tcW w:w="2338" w:type="dxa"/>
          </w:tcPr>
          <w:p w14:paraId="2B1C5867" w14:textId="1FDB86BD"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2017</w:t>
            </w:r>
            <w:r>
              <w:rPr>
                <w:rFonts w:eastAsiaTheme="minorEastAsia"/>
                <w:snapToGrid/>
                <w:sz w:val="20"/>
                <w:szCs w:val="24"/>
                <w:lang w:bidi="en-US"/>
              </w:rPr>
              <w:t>, 2022</w:t>
            </w:r>
          </w:p>
        </w:tc>
      </w:tr>
      <w:tr w:rsidR="00CB27ED" w:rsidRPr="00CB27ED" w14:paraId="5FFA8854" w14:textId="77777777" w:rsidTr="000F52F3">
        <w:trPr>
          <w:tblHeader/>
        </w:trPr>
        <w:tc>
          <w:tcPr>
            <w:tcW w:w="2337" w:type="dxa"/>
            <w:shd w:val="clear" w:color="auto" w:fill="F2F2F2" w:themeFill="background1" w:themeFillShade="F2"/>
          </w:tcPr>
          <w:p w14:paraId="1119A471"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Maximum Enrollment</w:t>
            </w:r>
          </w:p>
        </w:tc>
        <w:tc>
          <w:tcPr>
            <w:tcW w:w="2338" w:type="dxa"/>
          </w:tcPr>
          <w:p w14:paraId="1FC643DE"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766</w:t>
            </w:r>
          </w:p>
        </w:tc>
        <w:tc>
          <w:tcPr>
            <w:tcW w:w="2337" w:type="dxa"/>
            <w:shd w:val="clear" w:color="auto" w:fill="F2F2F2" w:themeFill="background1" w:themeFillShade="F2"/>
          </w:tcPr>
          <w:p w14:paraId="142653B3"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Current Enrollment</w:t>
            </w:r>
          </w:p>
        </w:tc>
        <w:tc>
          <w:tcPr>
            <w:tcW w:w="2338" w:type="dxa"/>
          </w:tcPr>
          <w:p w14:paraId="1D65A869"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380</w:t>
            </w:r>
            <w:r w:rsidRPr="00CB27ED">
              <w:rPr>
                <w:rFonts w:eastAsiaTheme="minorEastAsia"/>
                <w:snapToGrid/>
                <w:sz w:val="20"/>
                <w:lang w:bidi="en-US"/>
              </w:rPr>
              <w:t xml:space="preserve"> (October 2021)</w:t>
            </w:r>
          </w:p>
        </w:tc>
      </w:tr>
      <w:tr w:rsidR="00CB27ED" w:rsidRPr="00CB27ED" w14:paraId="663BBF57" w14:textId="77777777" w:rsidTr="000F52F3">
        <w:trPr>
          <w:tblHeader/>
        </w:trPr>
        <w:tc>
          <w:tcPr>
            <w:tcW w:w="2337" w:type="dxa"/>
            <w:shd w:val="clear" w:color="auto" w:fill="F2F2F2" w:themeFill="background1" w:themeFillShade="F2"/>
          </w:tcPr>
          <w:p w14:paraId="294CE398"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Chartered Grade Span</w:t>
            </w:r>
          </w:p>
        </w:tc>
        <w:tc>
          <w:tcPr>
            <w:tcW w:w="2338" w:type="dxa"/>
          </w:tcPr>
          <w:p w14:paraId="05C41956"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5-12</w:t>
            </w:r>
          </w:p>
        </w:tc>
        <w:tc>
          <w:tcPr>
            <w:tcW w:w="2337" w:type="dxa"/>
            <w:shd w:val="clear" w:color="auto" w:fill="F2F2F2" w:themeFill="background1" w:themeFillShade="F2"/>
          </w:tcPr>
          <w:p w14:paraId="4F0CA6EC"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Current Grade Span</w:t>
            </w:r>
          </w:p>
        </w:tc>
        <w:tc>
          <w:tcPr>
            <w:tcW w:w="2338" w:type="dxa"/>
          </w:tcPr>
          <w:p w14:paraId="336C8BCB"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5-8</w:t>
            </w:r>
          </w:p>
        </w:tc>
      </w:tr>
      <w:tr w:rsidR="00CB27ED" w:rsidRPr="00CB27ED" w14:paraId="4F0CD06C" w14:textId="77777777" w:rsidTr="000F52F3">
        <w:trPr>
          <w:tblHeader/>
        </w:trPr>
        <w:tc>
          <w:tcPr>
            <w:tcW w:w="2337" w:type="dxa"/>
            <w:shd w:val="clear" w:color="auto" w:fill="F2F2F2" w:themeFill="background1" w:themeFillShade="F2"/>
          </w:tcPr>
          <w:p w14:paraId="1D284938"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Students on Waitlist</w:t>
            </w:r>
          </w:p>
        </w:tc>
        <w:tc>
          <w:tcPr>
            <w:tcW w:w="2338" w:type="dxa"/>
          </w:tcPr>
          <w:p w14:paraId="2D8DB04D"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124</w:t>
            </w:r>
            <w:r w:rsidRPr="00CB27ED">
              <w:rPr>
                <w:rFonts w:eastAsiaTheme="minorEastAsia"/>
                <w:snapToGrid/>
                <w:sz w:val="20"/>
                <w:lang w:bidi="en-US"/>
              </w:rPr>
              <w:t xml:space="preserve"> (March 2021)</w:t>
            </w:r>
          </w:p>
        </w:tc>
        <w:tc>
          <w:tcPr>
            <w:tcW w:w="2337" w:type="dxa"/>
            <w:shd w:val="clear" w:color="auto" w:fill="F2F2F2" w:themeFill="background1" w:themeFillShade="F2"/>
          </w:tcPr>
          <w:p w14:paraId="2FB15456"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Current Age of School</w:t>
            </w:r>
          </w:p>
        </w:tc>
        <w:tc>
          <w:tcPr>
            <w:tcW w:w="2338" w:type="dxa"/>
          </w:tcPr>
          <w:p w14:paraId="40FD4354"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10</w:t>
            </w:r>
          </w:p>
        </w:tc>
      </w:tr>
      <w:tr w:rsidR="00CB27ED" w:rsidRPr="00CB27ED" w14:paraId="003F20EB" w14:textId="77777777" w:rsidTr="000F52F3">
        <w:trPr>
          <w:tblHeader/>
        </w:trPr>
        <w:tc>
          <w:tcPr>
            <w:tcW w:w="9350" w:type="dxa"/>
            <w:gridSpan w:val="4"/>
            <w:shd w:val="clear" w:color="auto" w:fill="F2F2F2" w:themeFill="background1" w:themeFillShade="F2"/>
          </w:tcPr>
          <w:p w14:paraId="39A49015" w14:textId="77777777" w:rsidR="00CB27ED" w:rsidRPr="00CB27ED" w:rsidRDefault="00CB27ED" w:rsidP="00CB27ED">
            <w:pPr>
              <w:widowControl/>
              <w:spacing w:before="80" w:after="80"/>
              <w:rPr>
                <w:rFonts w:eastAsiaTheme="minorEastAsia"/>
                <w:b/>
                <w:snapToGrid/>
                <w:sz w:val="20"/>
                <w:szCs w:val="24"/>
                <w:lang w:bidi="en-US"/>
              </w:rPr>
            </w:pPr>
            <w:r w:rsidRPr="00CB27ED">
              <w:rPr>
                <w:rFonts w:eastAsiaTheme="minorEastAsia"/>
                <w:b/>
                <w:snapToGrid/>
                <w:sz w:val="20"/>
                <w:szCs w:val="24"/>
                <w:lang w:bidi="en-US"/>
              </w:rPr>
              <w:t xml:space="preserve">Mission Statement: </w:t>
            </w:r>
          </w:p>
          <w:p w14:paraId="79384F17" w14:textId="77777777" w:rsidR="00CB27ED" w:rsidRPr="00CB27ED" w:rsidRDefault="00CB27ED" w:rsidP="00CB27ED">
            <w:pPr>
              <w:widowControl/>
              <w:spacing w:before="80" w:after="80"/>
              <w:rPr>
                <w:rFonts w:eastAsiaTheme="minorEastAsia"/>
                <w:snapToGrid/>
                <w:sz w:val="20"/>
                <w:szCs w:val="24"/>
                <w:lang w:bidi="en-US"/>
              </w:rPr>
            </w:pPr>
            <w:r w:rsidRPr="00CB27ED">
              <w:rPr>
                <w:rFonts w:eastAsiaTheme="minorEastAsia"/>
                <w:snapToGrid/>
                <w:sz w:val="20"/>
                <w:szCs w:val="24"/>
                <w:lang w:bidi="en-US"/>
              </w:rPr>
              <w:t>Veritas Preparatory Charter School prepares students in grades 5 to 12 to complete, achieve, and succeed in college and beyond.</w:t>
            </w:r>
          </w:p>
        </w:tc>
      </w:tr>
    </w:tbl>
    <w:p w14:paraId="39FD967D" w14:textId="77777777" w:rsidR="00CB27ED" w:rsidRDefault="00CB27ED" w:rsidP="00BA4C41">
      <w:pPr>
        <w:pStyle w:val="BodyText2"/>
        <w:ind w:right="-360"/>
        <w:rPr>
          <w:szCs w:val="24"/>
        </w:rPr>
      </w:pPr>
    </w:p>
    <w:p w14:paraId="524BEFDC" w14:textId="77777777" w:rsidR="00B27F68" w:rsidRDefault="00B27F68" w:rsidP="00AD42A6">
      <w:pPr>
        <w:pStyle w:val="BodyText2"/>
        <w:ind w:right="-360"/>
        <w:jc w:val="center"/>
        <w:rPr>
          <w:szCs w:val="24"/>
        </w:rPr>
      </w:pPr>
    </w:p>
    <w:p w14:paraId="4B5922D1" w14:textId="65744424" w:rsidR="00AD42A6" w:rsidRPr="00341100" w:rsidRDefault="00AD42A6" w:rsidP="00AD42A6">
      <w:pPr>
        <w:pStyle w:val="BodyText2"/>
        <w:ind w:right="-360"/>
        <w:jc w:val="center"/>
        <w:rPr>
          <w:szCs w:val="24"/>
        </w:rPr>
      </w:pPr>
      <w:r w:rsidRPr="00341100">
        <w:rPr>
          <w:szCs w:val="24"/>
        </w:rPr>
        <w:t>**************</w:t>
      </w:r>
    </w:p>
    <w:p w14:paraId="35998F48" w14:textId="77777777" w:rsidR="00AD42A6" w:rsidRPr="00341100" w:rsidRDefault="00AD42A6" w:rsidP="00AD42A6">
      <w:pPr>
        <w:pStyle w:val="BodyText"/>
        <w:spacing w:after="0"/>
        <w:ind w:right="-360"/>
        <w:rPr>
          <w:sz w:val="24"/>
          <w:szCs w:val="24"/>
        </w:rPr>
      </w:pPr>
    </w:p>
    <w:p w14:paraId="5F1A9173" w14:textId="24163613" w:rsidR="00AD42A6" w:rsidRDefault="00AD42A6" w:rsidP="00AD42A6">
      <w:pPr>
        <w:pStyle w:val="BodyTextIndent3"/>
        <w:widowControl/>
        <w:ind w:left="0"/>
        <w:rPr>
          <w:sz w:val="24"/>
          <w:szCs w:val="24"/>
        </w:rPr>
      </w:pPr>
      <w:r w:rsidRPr="00A15B56">
        <w:rPr>
          <w:color w:val="000000"/>
          <w:sz w:val="24"/>
          <w:szCs w:val="24"/>
        </w:rPr>
        <w:t>If y</w:t>
      </w:r>
      <w:r w:rsidR="00D6671D">
        <w:rPr>
          <w:color w:val="000000"/>
          <w:sz w:val="24"/>
          <w:szCs w:val="24"/>
        </w:rPr>
        <w:t>ou have any questions</w:t>
      </w:r>
      <w:r w:rsidRPr="00A15B56">
        <w:rPr>
          <w:color w:val="000000"/>
          <w:sz w:val="24"/>
          <w:szCs w:val="24"/>
        </w:rPr>
        <w:t xml:space="preserve"> or require additional information, please contact Alison Bagg, Director (781-338-3218); Cliff Chuang, Senior Associate Commissioner (781-338-3222); or me.</w:t>
      </w:r>
    </w:p>
    <w:p w14:paraId="194ACFE2" w14:textId="77777777" w:rsidR="00AD42A6" w:rsidRDefault="00AD42A6" w:rsidP="00AD42A6">
      <w:pPr>
        <w:widowControl/>
        <w:rPr>
          <w:szCs w:val="24"/>
        </w:rPr>
      </w:pPr>
    </w:p>
    <w:p w14:paraId="4794EC60" w14:textId="0A553318" w:rsidR="004D397B" w:rsidRDefault="004D397B" w:rsidP="004D397B">
      <w:pPr>
        <w:widowControl/>
        <w:ind w:left="1440" w:hanging="1440"/>
        <w:rPr>
          <w:szCs w:val="24"/>
        </w:rPr>
      </w:pPr>
      <w:r>
        <w:rPr>
          <w:szCs w:val="24"/>
        </w:rPr>
        <w:t>Attachment:</w:t>
      </w:r>
      <w:r>
        <w:rPr>
          <w:szCs w:val="24"/>
        </w:rPr>
        <w:tab/>
      </w:r>
      <w:r w:rsidR="00703135">
        <w:rPr>
          <w:bCs/>
        </w:rPr>
        <w:t xml:space="preserve">Renewal of Charters – Notification of Intended Actions for Christa McAuliffe Charter School; Dudley Street Neighborhood Charter School; KIPP </w:t>
      </w:r>
      <w:r w:rsidR="00703135" w:rsidRPr="0084724C">
        <w:rPr>
          <w:bCs/>
        </w:rPr>
        <w:t xml:space="preserve">Academy </w:t>
      </w:r>
      <w:r w:rsidR="00703135">
        <w:rPr>
          <w:bCs/>
        </w:rPr>
        <w:t>Boston Charter School; Libertas Academy Charter School; Pioneer Valley Chinese Immersion Charter School; and Veritas Preparatory Charter School</w:t>
      </w:r>
      <w:r w:rsidR="00703135">
        <w:rPr>
          <w:szCs w:val="24"/>
        </w:rPr>
        <w:t xml:space="preserve"> </w:t>
      </w:r>
      <w:r w:rsidR="008811B4">
        <w:rPr>
          <w:szCs w:val="24"/>
        </w:rPr>
        <w:t>(</w:t>
      </w:r>
      <w:r w:rsidR="00703135">
        <w:rPr>
          <w:szCs w:val="24"/>
        </w:rPr>
        <w:t xml:space="preserve">February </w:t>
      </w:r>
      <w:r w:rsidR="00E205FC">
        <w:rPr>
          <w:szCs w:val="24"/>
        </w:rPr>
        <w:t>3</w:t>
      </w:r>
      <w:r w:rsidR="008811B4">
        <w:rPr>
          <w:szCs w:val="24"/>
        </w:rPr>
        <w:t>, 202</w:t>
      </w:r>
      <w:r w:rsidR="00E205FC">
        <w:rPr>
          <w:szCs w:val="24"/>
        </w:rPr>
        <w:t>2</w:t>
      </w:r>
      <w:r w:rsidR="008811B4">
        <w:rPr>
          <w:szCs w:val="24"/>
        </w:rPr>
        <w:t>)</w:t>
      </w:r>
    </w:p>
    <w:p w14:paraId="24FB35AB" w14:textId="77777777" w:rsidR="00201172" w:rsidRDefault="00201172" w:rsidP="00035817">
      <w:pPr>
        <w:widowControl/>
      </w:pPr>
    </w:p>
    <w:sectPr w:rsidR="00201172" w:rsidSect="0002399A">
      <w:footerReference w:type="default" r:id="rId16"/>
      <w:footerReference w:type="first" r:id="rId17"/>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814B2" w14:textId="77777777" w:rsidR="00BD4C8F" w:rsidRDefault="00BD4C8F" w:rsidP="00AD42A6">
      <w:r>
        <w:separator/>
      </w:r>
    </w:p>
  </w:endnote>
  <w:endnote w:type="continuationSeparator" w:id="0">
    <w:p w14:paraId="3473358B" w14:textId="77777777" w:rsidR="00BD4C8F" w:rsidRDefault="00BD4C8F"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53020"/>
      <w:docPartObj>
        <w:docPartGallery w:val="Page Numbers (Bottom of Page)"/>
        <w:docPartUnique/>
      </w:docPartObj>
    </w:sdtPr>
    <w:sdtEndPr>
      <w:rPr>
        <w:noProof/>
      </w:rPr>
    </w:sdtEndPr>
    <w:sdtContent>
      <w:p w14:paraId="61C038E3" w14:textId="77777777" w:rsidR="00D72569" w:rsidRDefault="00D7256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D72569" w:rsidRDefault="00D7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1D53" w14:textId="39B2045C" w:rsidR="00D72569" w:rsidRDefault="00D72569">
    <w:pPr>
      <w:pStyle w:val="Footer"/>
      <w:jc w:val="center"/>
    </w:pPr>
  </w:p>
  <w:p w14:paraId="2A8CFCCE" w14:textId="77777777" w:rsidR="00D72569" w:rsidRDefault="00D72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579765"/>
      <w:docPartObj>
        <w:docPartGallery w:val="Page Numbers (Bottom of Page)"/>
        <w:docPartUnique/>
      </w:docPartObj>
    </w:sdtPr>
    <w:sdtEndPr>
      <w:rPr>
        <w:noProof/>
      </w:rPr>
    </w:sdtEndPr>
    <w:sdtContent>
      <w:p w14:paraId="46260AB4" w14:textId="77777777" w:rsidR="00D72569" w:rsidRDefault="00D72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D72569" w:rsidRDefault="00D72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E72F" w14:textId="77777777" w:rsidR="00D72569" w:rsidRDefault="00D72569" w:rsidP="0082648F">
    <w:pPr>
      <w:pStyle w:val="Footer"/>
      <w:jc w:val="right"/>
    </w:pPr>
  </w:p>
  <w:p w14:paraId="6114D8E8" w14:textId="77777777" w:rsidR="00D72569" w:rsidRDefault="00D725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305023"/>
      <w:docPartObj>
        <w:docPartGallery w:val="Page Numbers (Bottom of Page)"/>
        <w:docPartUnique/>
      </w:docPartObj>
    </w:sdtPr>
    <w:sdtEndPr>
      <w:rPr>
        <w:noProof/>
      </w:rPr>
    </w:sdtEndPr>
    <w:sdtContent>
      <w:p w14:paraId="44345339" w14:textId="3D37DAD3" w:rsidR="00D72569" w:rsidRDefault="00D7256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6D4F18F1" w14:textId="77777777" w:rsidR="00D72569" w:rsidRDefault="00D725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322A" w14:textId="5AB02727" w:rsidR="00D72569" w:rsidRDefault="00D72569" w:rsidP="0082648F">
    <w:pPr>
      <w:pStyle w:val="Footer"/>
      <w:jc w:val="right"/>
    </w:pPr>
  </w:p>
  <w:p w14:paraId="5EBD96B9" w14:textId="77777777" w:rsidR="00D72569" w:rsidRDefault="00D7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90676" w14:textId="77777777" w:rsidR="00BD4C8F" w:rsidRDefault="00BD4C8F" w:rsidP="00AD42A6">
      <w:r>
        <w:separator/>
      </w:r>
    </w:p>
  </w:footnote>
  <w:footnote w:type="continuationSeparator" w:id="0">
    <w:p w14:paraId="1CB7241F" w14:textId="77777777" w:rsidR="00BD4C8F" w:rsidRDefault="00BD4C8F" w:rsidP="00AD42A6">
      <w:r>
        <w:continuationSeparator/>
      </w:r>
    </w:p>
  </w:footnote>
  <w:footnote w:id="1">
    <w:p w14:paraId="4C594F50" w14:textId="77777777" w:rsidR="00046EF3" w:rsidRDefault="00046EF3" w:rsidP="00046EF3">
      <w:pPr>
        <w:pStyle w:val="FootnoteText"/>
      </w:pPr>
      <w:r w:rsidRPr="00D335F5">
        <w:rPr>
          <w:rStyle w:val="FootnoteReference"/>
          <w:sz w:val="18"/>
          <w:szCs w:val="18"/>
          <w:vertAlign w:val="superscript"/>
        </w:rPr>
        <w:footnoteRef/>
      </w:r>
      <w:r w:rsidRPr="00D335F5">
        <w:rPr>
          <w:sz w:val="18"/>
          <w:szCs w:val="18"/>
        </w:rPr>
        <w:t>As of October 1, 2021, the school was overenrolled by 12 students and as a result is out of compliance with the terms of its charter. Charter schools do not receive tuition for students enrolled above the school’s maximum enrollment.</w:t>
      </w:r>
    </w:p>
  </w:footnote>
  <w:footnote w:id="2">
    <w:p w14:paraId="461F5681" w14:textId="77777777" w:rsidR="00BA4C41" w:rsidRDefault="00BA4C41" w:rsidP="00BA4C41">
      <w:pPr>
        <w:pStyle w:val="FootnoteText"/>
      </w:pPr>
      <w:r w:rsidRPr="00C53199">
        <w:rPr>
          <w:rStyle w:val="FootnoteReference"/>
          <w:sz w:val="18"/>
          <w:szCs w:val="18"/>
          <w:vertAlign w:val="superscript"/>
        </w:rPr>
        <w:footnoteRef/>
      </w:r>
      <w:r>
        <w:rPr>
          <w:sz w:val="18"/>
          <w:szCs w:val="18"/>
        </w:rPr>
        <w:t xml:space="preserve"> </w:t>
      </w:r>
      <w:r w:rsidRPr="00C53199">
        <w:rPr>
          <w:sz w:val="18"/>
          <w:szCs w:val="18"/>
        </w:rPr>
        <w:t>Agawam, Amherst, Amherst-Pelham, Belchertown, Chesterfield-Goshen, Chicopee, Conway, Deerfield, East Longmeadow, Easthampton, Frontier, Gill-Montague, Granby, Greenfield, Hadley, Hampden-Wilbraham, Hampshire, Hatfield, Hawlemont, Holyoke, Leverett, Longmeadow, Ludlow, Mohawk Trail, Northampton, Pelham, Pioneer Valley, Shutesbury, South Hadley, Southampton, Southwick-Tolland-Granville, Springfield, Sunderland, West Springfield, Westfield, Westhampton, Whately, and Williamsburg.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E01152"/>
    <w:multiLevelType w:val="hybridMultilevel"/>
    <w:tmpl w:val="471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6FFB"/>
    <w:multiLevelType w:val="hybridMultilevel"/>
    <w:tmpl w:val="B3BE0CB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B770F"/>
    <w:multiLevelType w:val="hybridMultilevel"/>
    <w:tmpl w:val="79B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F0BF1"/>
    <w:multiLevelType w:val="hybridMultilevel"/>
    <w:tmpl w:val="7506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F07A0"/>
    <w:multiLevelType w:val="hybridMultilevel"/>
    <w:tmpl w:val="177A1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57F17C77"/>
    <w:multiLevelType w:val="hybridMultilevel"/>
    <w:tmpl w:val="7B2C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83BC1"/>
    <w:multiLevelType w:val="hybridMultilevel"/>
    <w:tmpl w:val="EC5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A0CA7"/>
    <w:multiLevelType w:val="hybridMultilevel"/>
    <w:tmpl w:val="04187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9"/>
  </w:num>
  <w:num w:numId="3">
    <w:abstractNumId w:val="22"/>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24"/>
  </w:num>
  <w:num w:numId="18">
    <w:abstractNumId w:val="25"/>
  </w:num>
  <w:num w:numId="19">
    <w:abstractNumId w:val="10"/>
  </w:num>
  <w:num w:numId="20">
    <w:abstractNumId w:val="20"/>
  </w:num>
  <w:num w:numId="21">
    <w:abstractNumId w:val="15"/>
  </w:num>
  <w:num w:numId="22">
    <w:abstractNumId w:val="21"/>
  </w:num>
  <w:num w:numId="23">
    <w:abstractNumId w:val="13"/>
  </w:num>
  <w:num w:numId="24">
    <w:abstractNumId w:val="30"/>
  </w:num>
  <w:num w:numId="25">
    <w:abstractNumId w:val="28"/>
  </w:num>
  <w:num w:numId="26">
    <w:abstractNumId w:val="18"/>
  </w:num>
  <w:num w:numId="27">
    <w:abstractNumId w:val="29"/>
  </w:num>
  <w:num w:numId="28">
    <w:abstractNumId w:val="17"/>
  </w:num>
  <w:num w:numId="29">
    <w:abstractNumId w:val="12"/>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03445"/>
    <w:rsid w:val="00017D38"/>
    <w:rsid w:val="000201AB"/>
    <w:rsid w:val="0002399A"/>
    <w:rsid w:val="00025507"/>
    <w:rsid w:val="00026196"/>
    <w:rsid w:val="00035817"/>
    <w:rsid w:val="0004031A"/>
    <w:rsid w:val="00041CA1"/>
    <w:rsid w:val="00044532"/>
    <w:rsid w:val="00045193"/>
    <w:rsid w:val="00046EF3"/>
    <w:rsid w:val="0005307D"/>
    <w:rsid w:val="00053E8C"/>
    <w:rsid w:val="000664AC"/>
    <w:rsid w:val="00066989"/>
    <w:rsid w:val="00071C20"/>
    <w:rsid w:val="00085484"/>
    <w:rsid w:val="00090B8C"/>
    <w:rsid w:val="00091E1A"/>
    <w:rsid w:val="000A5271"/>
    <w:rsid w:val="000B4524"/>
    <w:rsid w:val="000B5849"/>
    <w:rsid w:val="000C1578"/>
    <w:rsid w:val="000D1E24"/>
    <w:rsid w:val="000E01F2"/>
    <w:rsid w:val="000E0493"/>
    <w:rsid w:val="000E0994"/>
    <w:rsid w:val="000E6988"/>
    <w:rsid w:val="00110965"/>
    <w:rsid w:val="00142874"/>
    <w:rsid w:val="001543E3"/>
    <w:rsid w:val="0015595F"/>
    <w:rsid w:val="001611AD"/>
    <w:rsid w:val="0017113C"/>
    <w:rsid w:val="00177CED"/>
    <w:rsid w:val="00191781"/>
    <w:rsid w:val="001A110F"/>
    <w:rsid w:val="001A5EE2"/>
    <w:rsid w:val="001B4835"/>
    <w:rsid w:val="001B4F9E"/>
    <w:rsid w:val="001D00B6"/>
    <w:rsid w:val="001D5265"/>
    <w:rsid w:val="001E0D06"/>
    <w:rsid w:val="001E14E7"/>
    <w:rsid w:val="001F08B1"/>
    <w:rsid w:val="00201172"/>
    <w:rsid w:val="002031A7"/>
    <w:rsid w:val="002048B3"/>
    <w:rsid w:val="00204FE2"/>
    <w:rsid w:val="00211C20"/>
    <w:rsid w:val="0022424D"/>
    <w:rsid w:val="00226DEC"/>
    <w:rsid w:val="00230F76"/>
    <w:rsid w:val="0023757A"/>
    <w:rsid w:val="002460AD"/>
    <w:rsid w:val="00252008"/>
    <w:rsid w:val="0025707E"/>
    <w:rsid w:val="00261AB6"/>
    <w:rsid w:val="00263CC0"/>
    <w:rsid w:val="00271294"/>
    <w:rsid w:val="00277EDF"/>
    <w:rsid w:val="00280AF2"/>
    <w:rsid w:val="00283533"/>
    <w:rsid w:val="00291A17"/>
    <w:rsid w:val="00293856"/>
    <w:rsid w:val="002A3E22"/>
    <w:rsid w:val="002A6D06"/>
    <w:rsid w:val="002B4B10"/>
    <w:rsid w:val="002B6389"/>
    <w:rsid w:val="002B6C6C"/>
    <w:rsid w:val="002B76BA"/>
    <w:rsid w:val="002C0CF9"/>
    <w:rsid w:val="002C16C5"/>
    <w:rsid w:val="002D56B5"/>
    <w:rsid w:val="002E0ACB"/>
    <w:rsid w:val="002E6217"/>
    <w:rsid w:val="002E666D"/>
    <w:rsid w:val="002F3A76"/>
    <w:rsid w:val="002F5424"/>
    <w:rsid w:val="002F7AC9"/>
    <w:rsid w:val="002F7D59"/>
    <w:rsid w:val="00306721"/>
    <w:rsid w:val="003155A7"/>
    <w:rsid w:val="00351249"/>
    <w:rsid w:val="00361FA5"/>
    <w:rsid w:val="00365879"/>
    <w:rsid w:val="0037408D"/>
    <w:rsid w:val="00384DD9"/>
    <w:rsid w:val="0039413B"/>
    <w:rsid w:val="003953C8"/>
    <w:rsid w:val="00395B76"/>
    <w:rsid w:val="003C0AA0"/>
    <w:rsid w:val="003C4BEE"/>
    <w:rsid w:val="003C7BF1"/>
    <w:rsid w:val="003D35F7"/>
    <w:rsid w:val="003D6B71"/>
    <w:rsid w:val="003E6917"/>
    <w:rsid w:val="00400984"/>
    <w:rsid w:val="00405D64"/>
    <w:rsid w:val="0041104A"/>
    <w:rsid w:val="0041210C"/>
    <w:rsid w:val="0041668F"/>
    <w:rsid w:val="00437079"/>
    <w:rsid w:val="004524C1"/>
    <w:rsid w:val="0045394D"/>
    <w:rsid w:val="00455ECB"/>
    <w:rsid w:val="00461BB5"/>
    <w:rsid w:val="004636B6"/>
    <w:rsid w:val="00463B1C"/>
    <w:rsid w:val="004667EA"/>
    <w:rsid w:val="00483096"/>
    <w:rsid w:val="00487F83"/>
    <w:rsid w:val="004A2DBB"/>
    <w:rsid w:val="004A35B5"/>
    <w:rsid w:val="004A4CB3"/>
    <w:rsid w:val="004B39E5"/>
    <w:rsid w:val="004C0849"/>
    <w:rsid w:val="004D397B"/>
    <w:rsid w:val="004E35C6"/>
    <w:rsid w:val="004E5668"/>
    <w:rsid w:val="004E5697"/>
    <w:rsid w:val="004F73C1"/>
    <w:rsid w:val="004F750A"/>
    <w:rsid w:val="00501056"/>
    <w:rsid w:val="005015F5"/>
    <w:rsid w:val="00501F1E"/>
    <w:rsid w:val="00503ADF"/>
    <w:rsid w:val="00522E79"/>
    <w:rsid w:val="00537EE7"/>
    <w:rsid w:val="005430E2"/>
    <w:rsid w:val="005447BB"/>
    <w:rsid w:val="005468F1"/>
    <w:rsid w:val="00550B7A"/>
    <w:rsid w:val="00564AD8"/>
    <w:rsid w:val="00567043"/>
    <w:rsid w:val="005715C6"/>
    <w:rsid w:val="00571666"/>
    <w:rsid w:val="00585608"/>
    <w:rsid w:val="0059178C"/>
    <w:rsid w:val="005A0A66"/>
    <w:rsid w:val="005A2EBB"/>
    <w:rsid w:val="005C1013"/>
    <w:rsid w:val="005E31AC"/>
    <w:rsid w:val="005E3535"/>
    <w:rsid w:val="005F2B5E"/>
    <w:rsid w:val="005F6101"/>
    <w:rsid w:val="006017F5"/>
    <w:rsid w:val="006037FA"/>
    <w:rsid w:val="00613608"/>
    <w:rsid w:val="00616759"/>
    <w:rsid w:val="00633D7B"/>
    <w:rsid w:val="006347AD"/>
    <w:rsid w:val="00635070"/>
    <w:rsid w:val="0064357C"/>
    <w:rsid w:val="006438D4"/>
    <w:rsid w:val="00652985"/>
    <w:rsid w:val="00656DC4"/>
    <w:rsid w:val="0066171F"/>
    <w:rsid w:val="00672033"/>
    <w:rsid w:val="006730A1"/>
    <w:rsid w:val="006734E5"/>
    <w:rsid w:val="00673A3F"/>
    <w:rsid w:val="00687242"/>
    <w:rsid w:val="00691BAB"/>
    <w:rsid w:val="00697F3C"/>
    <w:rsid w:val="006A4C68"/>
    <w:rsid w:val="006A6953"/>
    <w:rsid w:val="006C26E4"/>
    <w:rsid w:val="006E7BB7"/>
    <w:rsid w:val="00703135"/>
    <w:rsid w:val="00711A53"/>
    <w:rsid w:val="00717A4C"/>
    <w:rsid w:val="00721DF7"/>
    <w:rsid w:val="007235A5"/>
    <w:rsid w:val="0073140F"/>
    <w:rsid w:val="0074281F"/>
    <w:rsid w:val="0074552F"/>
    <w:rsid w:val="00750444"/>
    <w:rsid w:val="0075724D"/>
    <w:rsid w:val="00761FD8"/>
    <w:rsid w:val="00765197"/>
    <w:rsid w:val="0077061C"/>
    <w:rsid w:val="00771D57"/>
    <w:rsid w:val="007732FB"/>
    <w:rsid w:val="007A16CD"/>
    <w:rsid w:val="007A51B6"/>
    <w:rsid w:val="007B4978"/>
    <w:rsid w:val="007E470C"/>
    <w:rsid w:val="007E607C"/>
    <w:rsid w:val="007E70C0"/>
    <w:rsid w:val="007F46C5"/>
    <w:rsid w:val="007F7328"/>
    <w:rsid w:val="00803F96"/>
    <w:rsid w:val="0082197F"/>
    <w:rsid w:val="0082648F"/>
    <w:rsid w:val="00843469"/>
    <w:rsid w:val="00847D11"/>
    <w:rsid w:val="00854A06"/>
    <w:rsid w:val="00857D84"/>
    <w:rsid w:val="008628A7"/>
    <w:rsid w:val="0087514D"/>
    <w:rsid w:val="008811B4"/>
    <w:rsid w:val="00890EA2"/>
    <w:rsid w:val="008B3820"/>
    <w:rsid w:val="008B694E"/>
    <w:rsid w:val="008B79DE"/>
    <w:rsid w:val="008C0363"/>
    <w:rsid w:val="008C0D09"/>
    <w:rsid w:val="008C238A"/>
    <w:rsid w:val="008C759A"/>
    <w:rsid w:val="008E106E"/>
    <w:rsid w:val="00900100"/>
    <w:rsid w:val="00903246"/>
    <w:rsid w:val="009426C5"/>
    <w:rsid w:val="00947128"/>
    <w:rsid w:val="009513D4"/>
    <w:rsid w:val="00967962"/>
    <w:rsid w:val="00984D96"/>
    <w:rsid w:val="00996656"/>
    <w:rsid w:val="009B6161"/>
    <w:rsid w:val="009B79AF"/>
    <w:rsid w:val="009C1B4F"/>
    <w:rsid w:val="009D6AAE"/>
    <w:rsid w:val="009E08CB"/>
    <w:rsid w:val="009E476A"/>
    <w:rsid w:val="009E5D6F"/>
    <w:rsid w:val="009F79E2"/>
    <w:rsid w:val="00A00C08"/>
    <w:rsid w:val="00A00FD1"/>
    <w:rsid w:val="00A01054"/>
    <w:rsid w:val="00A01AD9"/>
    <w:rsid w:val="00A1453F"/>
    <w:rsid w:val="00A20194"/>
    <w:rsid w:val="00A22435"/>
    <w:rsid w:val="00A232FF"/>
    <w:rsid w:val="00A350B8"/>
    <w:rsid w:val="00A52A02"/>
    <w:rsid w:val="00A55493"/>
    <w:rsid w:val="00A70FE3"/>
    <w:rsid w:val="00A73D45"/>
    <w:rsid w:val="00A7681B"/>
    <w:rsid w:val="00A84AC9"/>
    <w:rsid w:val="00A85C70"/>
    <w:rsid w:val="00A91557"/>
    <w:rsid w:val="00A91D9C"/>
    <w:rsid w:val="00AA111A"/>
    <w:rsid w:val="00AA72FB"/>
    <w:rsid w:val="00AB1D6C"/>
    <w:rsid w:val="00AB3D72"/>
    <w:rsid w:val="00AB6754"/>
    <w:rsid w:val="00AD3D05"/>
    <w:rsid w:val="00AD42A6"/>
    <w:rsid w:val="00AD6875"/>
    <w:rsid w:val="00AE04AE"/>
    <w:rsid w:val="00AE2F7C"/>
    <w:rsid w:val="00AF49FA"/>
    <w:rsid w:val="00AF6010"/>
    <w:rsid w:val="00AF6978"/>
    <w:rsid w:val="00B000DC"/>
    <w:rsid w:val="00B0333C"/>
    <w:rsid w:val="00B15E7C"/>
    <w:rsid w:val="00B161C5"/>
    <w:rsid w:val="00B172A1"/>
    <w:rsid w:val="00B238FB"/>
    <w:rsid w:val="00B27F68"/>
    <w:rsid w:val="00B34968"/>
    <w:rsid w:val="00B36297"/>
    <w:rsid w:val="00B53988"/>
    <w:rsid w:val="00B653F4"/>
    <w:rsid w:val="00B665F5"/>
    <w:rsid w:val="00B80C63"/>
    <w:rsid w:val="00B82BD6"/>
    <w:rsid w:val="00B87C90"/>
    <w:rsid w:val="00B92DAE"/>
    <w:rsid w:val="00B93364"/>
    <w:rsid w:val="00BA4C41"/>
    <w:rsid w:val="00BB5756"/>
    <w:rsid w:val="00BD083C"/>
    <w:rsid w:val="00BD08CA"/>
    <w:rsid w:val="00BD2AAF"/>
    <w:rsid w:val="00BD4C8F"/>
    <w:rsid w:val="00BD666F"/>
    <w:rsid w:val="00BE21ED"/>
    <w:rsid w:val="00BE4726"/>
    <w:rsid w:val="00BF2A65"/>
    <w:rsid w:val="00C03B82"/>
    <w:rsid w:val="00C05224"/>
    <w:rsid w:val="00C05EE4"/>
    <w:rsid w:val="00C3799A"/>
    <w:rsid w:val="00C52BF1"/>
    <w:rsid w:val="00C57E45"/>
    <w:rsid w:val="00C80411"/>
    <w:rsid w:val="00C82364"/>
    <w:rsid w:val="00C968D1"/>
    <w:rsid w:val="00C974A6"/>
    <w:rsid w:val="00CB27ED"/>
    <w:rsid w:val="00CB29CE"/>
    <w:rsid w:val="00CB706B"/>
    <w:rsid w:val="00CD65CF"/>
    <w:rsid w:val="00CF41CA"/>
    <w:rsid w:val="00D16899"/>
    <w:rsid w:val="00D1782C"/>
    <w:rsid w:val="00D17B71"/>
    <w:rsid w:val="00D24B7A"/>
    <w:rsid w:val="00D32C0C"/>
    <w:rsid w:val="00D456B8"/>
    <w:rsid w:val="00D6671D"/>
    <w:rsid w:val="00D70B73"/>
    <w:rsid w:val="00D72569"/>
    <w:rsid w:val="00D73B50"/>
    <w:rsid w:val="00D76BC9"/>
    <w:rsid w:val="00D9062E"/>
    <w:rsid w:val="00D912CC"/>
    <w:rsid w:val="00D94B51"/>
    <w:rsid w:val="00DA24E7"/>
    <w:rsid w:val="00DB3CA4"/>
    <w:rsid w:val="00DB5775"/>
    <w:rsid w:val="00DD19BB"/>
    <w:rsid w:val="00DD60FE"/>
    <w:rsid w:val="00DE0543"/>
    <w:rsid w:val="00DE3C52"/>
    <w:rsid w:val="00DE632A"/>
    <w:rsid w:val="00DF79B0"/>
    <w:rsid w:val="00DF7AE2"/>
    <w:rsid w:val="00E00678"/>
    <w:rsid w:val="00E1333C"/>
    <w:rsid w:val="00E205FC"/>
    <w:rsid w:val="00E21772"/>
    <w:rsid w:val="00E27DE8"/>
    <w:rsid w:val="00E347B7"/>
    <w:rsid w:val="00E34BEC"/>
    <w:rsid w:val="00E373B8"/>
    <w:rsid w:val="00E50312"/>
    <w:rsid w:val="00E6126B"/>
    <w:rsid w:val="00E77FAD"/>
    <w:rsid w:val="00E80D2E"/>
    <w:rsid w:val="00E828C5"/>
    <w:rsid w:val="00E84761"/>
    <w:rsid w:val="00E91642"/>
    <w:rsid w:val="00EB55D8"/>
    <w:rsid w:val="00EC10CD"/>
    <w:rsid w:val="00EC3EBC"/>
    <w:rsid w:val="00ED4167"/>
    <w:rsid w:val="00EE0A55"/>
    <w:rsid w:val="00EF1069"/>
    <w:rsid w:val="00EF2A47"/>
    <w:rsid w:val="00EF4163"/>
    <w:rsid w:val="00F02E54"/>
    <w:rsid w:val="00F10930"/>
    <w:rsid w:val="00F1364F"/>
    <w:rsid w:val="00F21153"/>
    <w:rsid w:val="00F22D48"/>
    <w:rsid w:val="00F255EB"/>
    <w:rsid w:val="00F25840"/>
    <w:rsid w:val="00F52A6E"/>
    <w:rsid w:val="00F5612B"/>
    <w:rsid w:val="00F76E32"/>
    <w:rsid w:val="00F833ED"/>
    <w:rsid w:val="00F84A6F"/>
    <w:rsid w:val="00F878C5"/>
    <w:rsid w:val="00FA0C16"/>
    <w:rsid w:val="00FA2005"/>
    <w:rsid w:val="00FA74CF"/>
    <w:rsid w:val="00FC4C02"/>
    <w:rsid w:val="00FD15FC"/>
    <w:rsid w:val="00FD5C4A"/>
    <w:rsid w:val="00FE357A"/>
    <w:rsid w:val="00FE6AEE"/>
    <w:rsid w:val="00FF0D22"/>
    <w:rsid w:val="00FF2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CE93D"/>
  <w15:docId w15:val="{BB03CB97-C61C-4262-9FEC-1E41346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DD705-67A2-44E3-85EB-9BDA8074BCA1}">
  <ds:schemaRefs>
    <ds:schemaRef ds:uri="http://schemas.microsoft.com/sharepoint/v3/contenttype/forms"/>
  </ds:schemaRefs>
</ds:datastoreItem>
</file>

<file path=customXml/itemProps2.xml><?xml version="1.0" encoding="utf-8"?>
<ds:datastoreItem xmlns:ds="http://schemas.openxmlformats.org/officeDocument/2006/customXml" ds:itemID="{2B908D21-733A-4934-AFAC-87CB87789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8FACE-C10A-4C9B-AFFD-F78B20AAF638}">
  <ds:schemaRefs>
    <ds:schemaRef ds:uri="http://schemas.openxmlformats.org/officeDocument/2006/bibliography"/>
  </ds:schemaRefs>
</ds:datastoreItem>
</file>

<file path=customXml/itemProps4.xml><?xml version="1.0" encoding="utf-8"?>
<ds:datastoreItem xmlns:ds="http://schemas.openxmlformats.org/officeDocument/2006/customXml" ds:itemID="{8903AE59-5CCD-40EB-9D5D-2F4D2C3A2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BESE March 22, 2022 Item 7: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22, 2022 Item 7: Charter Schools – Six Charters Renewed</dc:title>
  <dc:creator>DESE</dc:creator>
  <cp:lastModifiedBy>Zou, Dong (EOE)</cp:lastModifiedBy>
  <cp:revision>9</cp:revision>
  <cp:lastPrinted>2008-03-05T18:17:00Z</cp:lastPrinted>
  <dcterms:created xsi:type="dcterms:W3CDTF">2022-03-11T15:38:00Z</dcterms:created>
  <dcterms:modified xsi:type="dcterms:W3CDTF">2022-03-15T15:40:00Z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2022</vt:lpwstr>
  </property>
</Properties>
</file>