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5E14734E">
            <wp:simplePos x="0" y="0"/>
            <wp:positionH relativeFrom="column">
              <wp:posOffset>-429294</wp:posOffset>
            </wp:positionH>
            <wp:positionV relativeFrom="margin">
              <wp:posOffset>-360947</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oel="http://schemas.microsoft.com/office/2019/extlst">
            <w:pict>
              <v:line w14:anchorId="06F8A682"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4E157533">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4E157533">
        <w:tc>
          <w:tcPr>
            <w:tcW w:w="1184" w:type="dxa"/>
          </w:tcPr>
          <w:p w14:paraId="58083D68" w14:textId="77777777" w:rsidR="000E5E95" w:rsidRDefault="000E5E95" w:rsidP="000E5E95">
            <w:pPr>
              <w:rPr>
                <w:b/>
              </w:rPr>
            </w:pPr>
            <w:r>
              <w:rPr>
                <w:b/>
              </w:rPr>
              <w:t>From:</w:t>
            </w:r>
            <w:r>
              <w:tab/>
            </w:r>
          </w:p>
        </w:tc>
        <w:tc>
          <w:tcPr>
            <w:tcW w:w="8176" w:type="dxa"/>
          </w:tcPr>
          <w:p w14:paraId="4F28AB34" w14:textId="049981A9" w:rsidR="0076679B"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4E157533">
        <w:tc>
          <w:tcPr>
            <w:tcW w:w="1184" w:type="dxa"/>
          </w:tcPr>
          <w:p w14:paraId="43395999" w14:textId="77777777" w:rsidR="000E5E95" w:rsidRDefault="000E5E95" w:rsidP="000E5E95">
            <w:pPr>
              <w:rPr>
                <w:b/>
              </w:rPr>
            </w:pPr>
            <w:r>
              <w:rPr>
                <w:b/>
              </w:rPr>
              <w:t>Date:</w:t>
            </w:r>
            <w:r>
              <w:tab/>
            </w:r>
          </w:p>
        </w:tc>
        <w:tc>
          <w:tcPr>
            <w:tcW w:w="8176" w:type="dxa"/>
          </w:tcPr>
          <w:p w14:paraId="0A2F20FF" w14:textId="6CB914C7" w:rsidR="000E5E95" w:rsidRPr="00255A39" w:rsidRDefault="00661F45" w:rsidP="000E5E95">
            <w:pPr>
              <w:pStyle w:val="Footer"/>
              <w:widowControl w:val="0"/>
              <w:tabs>
                <w:tab w:val="clear" w:pos="4320"/>
                <w:tab w:val="clear" w:pos="8640"/>
              </w:tabs>
            </w:pPr>
            <w:r w:rsidRPr="00255A39">
              <w:t xml:space="preserve">April </w:t>
            </w:r>
            <w:r w:rsidR="00255A39">
              <w:t>19</w:t>
            </w:r>
            <w:r w:rsidR="006660F2" w:rsidRPr="00255A39">
              <w:t>, 2022</w:t>
            </w:r>
            <w:r w:rsidR="00080F23">
              <w:t xml:space="preserve"> </w:t>
            </w:r>
            <w:r w:rsidR="00DE12CF">
              <w:t xml:space="preserve"> </w:t>
            </w:r>
            <w:r w:rsidR="00080F23">
              <w:t xml:space="preserve">                                </w:t>
            </w:r>
            <w:r w:rsidR="00080F23" w:rsidRPr="00080F23">
              <w:rPr>
                <w:b/>
                <w:bCs/>
              </w:rPr>
              <w:t>With c</w:t>
            </w:r>
            <w:r w:rsidR="00DE12CF" w:rsidRPr="00080F23">
              <w:rPr>
                <w:b/>
                <w:bCs/>
              </w:rPr>
              <w:t>orrect</w:t>
            </w:r>
            <w:r w:rsidR="00080F23">
              <w:rPr>
                <w:b/>
                <w:bCs/>
              </w:rPr>
              <w:t>ion on p</w:t>
            </w:r>
            <w:r w:rsidR="00316A79">
              <w:rPr>
                <w:b/>
                <w:bCs/>
              </w:rPr>
              <w:t>p</w:t>
            </w:r>
            <w:r w:rsidR="00080F23">
              <w:rPr>
                <w:b/>
                <w:bCs/>
              </w:rPr>
              <w:t>. 3</w:t>
            </w:r>
            <w:r w:rsidR="00316A79">
              <w:rPr>
                <w:b/>
                <w:bCs/>
              </w:rPr>
              <w:t>-4</w:t>
            </w:r>
            <w:r w:rsidR="00080F23">
              <w:rPr>
                <w:b/>
                <w:bCs/>
              </w:rPr>
              <w:t>:</w:t>
            </w:r>
            <w:r w:rsidR="00C333EB" w:rsidRPr="00080F23">
              <w:rPr>
                <w:b/>
                <w:bCs/>
              </w:rPr>
              <w:t xml:space="preserve"> </w:t>
            </w:r>
            <w:r w:rsidR="00DE12CF" w:rsidRPr="00080F23">
              <w:rPr>
                <w:b/>
                <w:bCs/>
              </w:rPr>
              <w:t>April 29, 2022</w:t>
            </w:r>
          </w:p>
        </w:tc>
      </w:tr>
      <w:tr w:rsidR="00013918" w14:paraId="5D0D4861" w14:textId="77777777" w:rsidTr="4E157533">
        <w:tc>
          <w:tcPr>
            <w:tcW w:w="1184" w:type="dxa"/>
          </w:tcPr>
          <w:p w14:paraId="3428D501" w14:textId="77777777" w:rsidR="00013918" w:rsidRDefault="00013918" w:rsidP="00013918">
            <w:pPr>
              <w:rPr>
                <w:b/>
              </w:rPr>
            </w:pPr>
            <w:r>
              <w:rPr>
                <w:b/>
              </w:rPr>
              <w:t>Subject:</w:t>
            </w:r>
          </w:p>
        </w:tc>
        <w:tc>
          <w:tcPr>
            <w:tcW w:w="8176" w:type="dxa"/>
          </w:tcPr>
          <w:p w14:paraId="1D804615" w14:textId="4C958B61" w:rsidR="00013918" w:rsidRPr="007A22FF" w:rsidRDefault="0882C6E1" w:rsidP="4E157533">
            <w:pPr>
              <w:pStyle w:val="Footer"/>
              <w:widowControl w:val="0"/>
              <w:tabs>
                <w:tab w:val="clear" w:pos="4320"/>
                <w:tab w:val="clear" w:pos="8640"/>
              </w:tabs>
              <w:rPr>
                <w:snapToGrid w:val="0"/>
                <w:color w:val="000000" w:themeColor="text1"/>
              </w:rPr>
            </w:pPr>
            <w:r w:rsidRPr="4E157533">
              <w:rPr>
                <w:color w:val="000000" w:themeColor="text1"/>
              </w:rPr>
              <w:t xml:space="preserve">Proposed Amendments to Competency Determination Regulations, 603 CMR 30.00: Establishment of New </w:t>
            </w:r>
            <w:r w:rsidR="4C76B6AB" w:rsidRPr="4E157533">
              <w:rPr>
                <w:color w:val="000000" w:themeColor="text1"/>
              </w:rPr>
              <w:t xml:space="preserve">CD </w:t>
            </w:r>
            <w:r w:rsidRPr="4E157533">
              <w:rPr>
                <w:color w:val="000000" w:themeColor="text1"/>
              </w:rPr>
              <w:t>Standard for the Classes of 2026–2029</w:t>
            </w:r>
            <w:r w:rsidR="000E1250">
              <w:rPr>
                <w:color w:val="000000" w:themeColor="text1"/>
              </w:rPr>
              <w:t>; and</w:t>
            </w:r>
            <w:r w:rsidR="003A400E">
              <w:rPr>
                <w:color w:val="000000" w:themeColor="text1"/>
              </w:rPr>
              <w:t xml:space="preserve"> Proposed Amendments to Certificate of Mastery Regulations, 603 CMR 31.00</w:t>
            </w:r>
            <w:r w:rsidR="004A03BC">
              <w:rPr>
                <w:color w:val="000000" w:themeColor="text1"/>
              </w:rPr>
              <w:t xml:space="preserve"> (Standards for Students in the Classes of 2026-2029)</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41FEDFC7" w14:textId="1142D0D2" w:rsidR="00823B0E" w:rsidRDefault="00823B0E" w:rsidP="00823B0E">
      <w:pPr>
        <w:pStyle w:val="NormalWeb"/>
      </w:pPr>
      <w:r w:rsidRPr="00665DA0">
        <w:t>At the meeting of the Board of Elementary and Secondary Education (Board) on</w:t>
      </w:r>
      <w:r w:rsidR="00D507A1">
        <w:t xml:space="preserve"> </w:t>
      </w:r>
      <w:r w:rsidR="00B3311D">
        <w:t xml:space="preserve">April </w:t>
      </w:r>
      <w:r w:rsidR="00717969">
        <w:t>26</w:t>
      </w:r>
      <w:r w:rsidR="006660F2">
        <w:t>, 2022</w:t>
      </w:r>
      <w:r w:rsidRPr="00665DA0">
        <w:t xml:space="preserve">, I will ask your approval to solicit public comment on proposed amendments to the Regulations on MCAS and the Competency Determination (603 CMR 30.00). The proposed amendments would </w:t>
      </w:r>
      <w:r w:rsidR="009B4540">
        <w:t xml:space="preserve">establish a new </w:t>
      </w:r>
      <w:r w:rsidRPr="00665DA0">
        <w:t xml:space="preserve">passing standard for the Competency Determination (CD) </w:t>
      </w:r>
      <w:r w:rsidR="009B4540">
        <w:t xml:space="preserve">for the classes of 2026 </w:t>
      </w:r>
      <w:r w:rsidRPr="00665DA0">
        <w:t xml:space="preserve">through </w:t>
      </w:r>
      <w:r w:rsidR="009B4540">
        <w:t>2029</w:t>
      </w:r>
      <w:r w:rsidRPr="00665DA0">
        <w:t xml:space="preserve"> for </w:t>
      </w:r>
      <w:r>
        <w:t>English language arts (</w:t>
      </w:r>
      <w:r w:rsidRPr="00665DA0">
        <w:t>ELA</w:t>
      </w:r>
      <w:r>
        <w:t>),</w:t>
      </w:r>
      <w:r w:rsidRPr="00665DA0">
        <w:t xml:space="preserve"> mathematics, and science and technology/engineering. </w:t>
      </w:r>
    </w:p>
    <w:p w14:paraId="52AB1D9A" w14:textId="4FE69234" w:rsidR="002A0672" w:rsidRPr="00665DA0" w:rsidRDefault="00117E0E" w:rsidP="00823B0E">
      <w:pPr>
        <w:pStyle w:val="NormalWeb"/>
      </w:pPr>
      <w:r>
        <w:t xml:space="preserve">I will also </w:t>
      </w:r>
      <w:r w:rsidR="00AB1090">
        <w:t xml:space="preserve">ask for your approval to solicit public comment on proposed amendments to associated regulations </w:t>
      </w:r>
      <w:r w:rsidR="000877BF">
        <w:t xml:space="preserve">for the </w:t>
      </w:r>
      <w:r w:rsidR="00735D6E">
        <w:t xml:space="preserve">Certificate of Mastery and </w:t>
      </w:r>
      <w:r w:rsidR="000877BF">
        <w:t>State Seal of Biliteracy</w:t>
      </w:r>
      <w:r w:rsidR="00735D6E">
        <w:t xml:space="preserve">, </w:t>
      </w:r>
      <w:r w:rsidR="00F60861">
        <w:t xml:space="preserve">603 CMR 31.00, to include standards for students in the classes of </w:t>
      </w:r>
      <w:r w:rsidR="00184571">
        <w:t>2026 through 2029</w:t>
      </w:r>
      <w:r w:rsidR="000877BF">
        <w:t xml:space="preserve">. </w:t>
      </w:r>
      <w:r w:rsidR="00AB1090">
        <w:t xml:space="preserve"> </w:t>
      </w:r>
    </w:p>
    <w:p w14:paraId="4D94FDA9" w14:textId="77777777" w:rsidR="004E38A7" w:rsidRPr="00020BE7" w:rsidRDefault="004E38A7" w:rsidP="004E38A7">
      <w:pPr>
        <w:shd w:val="clear" w:color="auto" w:fill="FFFFFF"/>
        <w:spacing w:after="100" w:afterAutospacing="1"/>
        <w:rPr>
          <w:b/>
          <w:bCs/>
          <w:szCs w:val="24"/>
        </w:rPr>
      </w:pPr>
      <w:r w:rsidRPr="00020BE7">
        <w:rPr>
          <w:b/>
          <w:bCs/>
          <w:szCs w:val="24"/>
        </w:rPr>
        <w:t>Background on the Competency Determination</w:t>
      </w:r>
    </w:p>
    <w:p w14:paraId="67D42C69" w14:textId="77777777" w:rsidR="004E38A7" w:rsidRPr="00EE7545" w:rsidRDefault="004E38A7" w:rsidP="004E38A7">
      <w:pPr>
        <w:shd w:val="clear" w:color="auto" w:fill="FFFFFF"/>
        <w:spacing w:after="100" w:afterAutospacing="1"/>
        <w:rPr>
          <w:szCs w:val="24"/>
        </w:rPr>
      </w:pPr>
      <w:r w:rsidRPr="00EE7545">
        <w:rPr>
          <w:szCs w:val="24"/>
        </w:rPr>
        <w:t>The Education Reform Act of 1993 established a new state standard (called the competency determination, or CD) for high school graduation: Students must meet the standards adopted by the Board through regulation and measured by the MCAS in order to be eligible for a Massachusetts high school diploma. The Commonwealth introduced MCAS testing in 1998. Starting with the class of 2003, all graduating students were required to earn the CD by scoring at the </w:t>
      </w:r>
      <w:r w:rsidRPr="00EE7545">
        <w:rPr>
          <w:i/>
          <w:iCs/>
          <w:szCs w:val="24"/>
        </w:rPr>
        <w:t>Needs Improvement</w:t>
      </w:r>
      <w:r w:rsidRPr="00EE7545">
        <w:rPr>
          <w:szCs w:val="24"/>
        </w:rPr>
        <w:t> level or higher on the grade 10 ELA and mathematics tests.</w:t>
      </w:r>
    </w:p>
    <w:p w14:paraId="51B8A730" w14:textId="4B51B88B" w:rsidR="004E38A7" w:rsidRPr="00EE7545" w:rsidRDefault="004E38A7" w:rsidP="004E38A7">
      <w:pPr>
        <w:shd w:val="clear" w:color="auto" w:fill="FFFFFF"/>
        <w:spacing w:after="100" w:afterAutospacing="1"/>
        <w:ind w:right="-90"/>
        <w:rPr>
          <w:szCs w:val="24"/>
        </w:rPr>
      </w:pPr>
      <w:r w:rsidRPr="00EE7545">
        <w:rPr>
          <w:szCs w:val="24"/>
        </w:rPr>
        <w:t xml:space="preserve">The Board subsequently raised the standard for the CD. Students since the class of 2010 must </w:t>
      </w:r>
      <w:r>
        <w:rPr>
          <w:szCs w:val="24"/>
        </w:rPr>
        <w:t xml:space="preserve">either earn a score of </w:t>
      </w:r>
      <w:r w:rsidRPr="00EE7545">
        <w:rPr>
          <w:szCs w:val="24"/>
        </w:rPr>
        <w:t>240 (</w:t>
      </w:r>
      <w:r w:rsidRPr="00EE7545">
        <w:rPr>
          <w:i/>
          <w:iCs/>
          <w:szCs w:val="24"/>
        </w:rPr>
        <w:t>Proficient</w:t>
      </w:r>
      <w:r w:rsidRPr="00EE7545">
        <w:rPr>
          <w:szCs w:val="24"/>
        </w:rPr>
        <w:t>)</w:t>
      </w:r>
      <w:r>
        <w:rPr>
          <w:szCs w:val="24"/>
        </w:rPr>
        <w:t xml:space="preserve"> </w:t>
      </w:r>
      <w:r w:rsidRPr="00EE7545">
        <w:rPr>
          <w:szCs w:val="24"/>
        </w:rPr>
        <w:t xml:space="preserve">on the grade 10 ELA </w:t>
      </w:r>
      <w:r>
        <w:rPr>
          <w:szCs w:val="24"/>
        </w:rPr>
        <w:t>and</w:t>
      </w:r>
      <w:r w:rsidRPr="00EE7545">
        <w:rPr>
          <w:szCs w:val="24"/>
        </w:rPr>
        <w:t xml:space="preserve"> mathematics MCAS tests, or </w:t>
      </w:r>
      <w:r>
        <w:rPr>
          <w:szCs w:val="24"/>
        </w:rPr>
        <w:t xml:space="preserve">earn a score of </w:t>
      </w:r>
      <w:r w:rsidRPr="00EE7545">
        <w:rPr>
          <w:szCs w:val="24"/>
        </w:rPr>
        <w:t>220 (</w:t>
      </w:r>
      <w:r w:rsidRPr="00EE7545">
        <w:rPr>
          <w:i/>
          <w:iCs/>
          <w:szCs w:val="24"/>
        </w:rPr>
        <w:t>Needs Improvement</w:t>
      </w:r>
      <w:r w:rsidRPr="00EE7545">
        <w:rPr>
          <w:szCs w:val="24"/>
        </w:rPr>
        <w:t>) and meet the course-taking requirements of an Educational Proficiency Plan (EPP). They are also required to earn a score of </w:t>
      </w:r>
      <w:r w:rsidRPr="00EE7545">
        <w:rPr>
          <w:i/>
          <w:iCs/>
          <w:szCs w:val="24"/>
        </w:rPr>
        <w:t>Needs Improvement</w:t>
      </w:r>
      <w:r w:rsidRPr="00EE7545">
        <w:rPr>
          <w:szCs w:val="24"/>
        </w:rPr>
        <w:t xml:space="preserve"> or higher on </w:t>
      </w:r>
      <w:r w:rsidR="002A70EA">
        <w:rPr>
          <w:szCs w:val="24"/>
        </w:rPr>
        <w:t>a</w:t>
      </w:r>
      <w:r w:rsidR="00501A5B">
        <w:rPr>
          <w:szCs w:val="24"/>
        </w:rPr>
        <w:t xml:space="preserve"> </w:t>
      </w:r>
      <w:r w:rsidRPr="00EE7545">
        <w:rPr>
          <w:szCs w:val="24"/>
        </w:rPr>
        <w:t>high school science and technology/engineering (STE) tests.</w:t>
      </w:r>
    </w:p>
    <w:p w14:paraId="33F2BD9F" w14:textId="61C3283E" w:rsidR="004E38A7" w:rsidRPr="00974CDC" w:rsidRDefault="004E38A7" w:rsidP="004E38A7">
      <w:pPr>
        <w:shd w:val="clear" w:color="auto" w:fill="FFFFFF"/>
        <w:spacing w:after="100" w:afterAutospacing="1"/>
        <w:rPr>
          <w:szCs w:val="24"/>
        </w:rPr>
      </w:pPr>
      <w:r w:rsidRPr="00EE7545">
        <w:rPr>
          <w:szCs w:val="24"/>
        </w:rPr>
        <w:lastRenderedPageBreak/>
        <w:t>Consistent with the Education Reform Act, the Board has adopted and periodically amended regulations that establish standards for the CD and MCAS appeals. The Department has implemented the program and related policies, including alternate pathways (MCAS-Alt, MCAS appeals) and retest opportunities</w:t>
      </w:r>
      <w:r w:rsidR="00F17D4A">
        <w:rPr>
          <w:szCs w:val="24"/>
        </w:rPr>
        <w:t xml:space="preserve"> for students</w:t>
      </w:r>
      <w:r w:rsidRPr="00EE7545">
        <w:rPr>
          <w:szCs w:val="24"/>
        </w:rPr>
        <w:t>.</w:t>
      </w:r>
    </w:p>
    <w:p w14:paraId="74B1685B" w14:textId="066E5939" w:rsidR="006C2D89" w:rsidRPr="00665DA0" w:rsidRDefault="004E38A7" w:rsidP="006C2D89">
      <w:pPr>
        <w:pStyle w:val="NormalWeb"/>
        <w:rPr>
          <w:b/>
          <w:bCs/>
        </w:rPr>
      </w:pPr>
      <w:r>
        <w:rPr>
          <w:b/>
          <w:bCs/>
        </w:rPr>
        <w:t>Transition to Next-Generation MCAS Tests</w:t>
      </w:r>
    </w:p>
    <w:p w14:paraId="046AC623" w14:textId="55D0683C" w:rsidR="004623B6" w:rsidRPr="00EE7545" w:rsidRDefault="004623B6" w:rsidP="004623B6">
      <w:pPr>
        <w:shd w:val="clear" w:color="auto" w:fill="FFFFFF"/>
        <w:spacing w:after="100" w:afterAutospacing="1"/>
        <w:rPr>
          <w:szCs w:val="24"/>
        </w:rPr>
      </w:pPr>
      <w:r w:rsidRPr="00EE7545">
        <w:rPr>
          <w:szCs w:val="24"/>
        </w:rPr>
        <w:t xml:space="preserve">In November 2015, the Board voted to develop a next-generation MCAS testing program, with the intention of revising and upgrading the assessments to provide clear and accurate signals to students about whether they are on track for work at the next level, and, in high school, for the expectations of colleges, employers, and civic engagement. The transition to next-generation MCAS tests began with the first administration of new tests in grades 3–8 in spring 2017. </w:t>
      </w:r>
    </w:p>
    <w:p w14:paraId="7090262C" w14:textId="3A221A02" w:rsidR="009B6DFB" w:rsidRDefault="006C2D89" w:rsidP="006C2D89">
      <w:pPr>
        <w:pStyle w:val="NormalWeb"/>
        <w:rPr>
          <w:szCs w:val="23"/>
        </w:rPr>
      </w:pPr>
      <w:r w:rsidRPr="000D763E">
        <w:t xml:space="preserve">The </w:t>
      </w:r>
      <w:r w:rsidR="008102B4">
        <w:t xml:space="preserve">first </w:t>
      </w:r>
      <w:r w:rsidRPr="000D763E">
        <w:t xml:space="preserve">next-generation grade 10 ELA and mathematics MCAS tests </w:t>
      </w:r>
      <w:r w:rsidRPr="00665DA0">
        <w:t>were</w:t>
      </w:r>
      <w:r w:rsidRPr="000D763E">
        <w:t xml:space="preserve"> administered in the spring of 2019</w:t>
      </w:r>
      <w:r w:rsidRPr="00665DA0">
        <w:t xml:space="preserve">, and </w:t>
      </w:r>
      <w:r w:rsidRPr="000D763E">
        <w:t xml:space="preserve">student results </w:t>
      </w:r>
      <w:r w:rsidRPr="00665DA0">
        <w:t xml:space="preserve">from those tests were reported using </w:t>
      </w:r>
      <w:r w:rsidRPr="000D763E">
        <w:t xml:space="preserve">the new achievement levels that the </w:t>
      </w:r>
      <w:hyperlink r:id="rId18" w:history="1">
        <w:r w:rsidRPr="000D763E">
          <w:rPr>
            <w:color w:val="0000FF"/>
            <w:u w:val="single"/>
          </w:rPr>
          <w:t>Board adopted in spring 2017</w:t>
        </w:r>
      </w:hyperlink>
      <w:r w:rsidRPr="000D763E">
        <w:t xml:space="preserve">: </w:t>
      </w:r>
      <w:r w:rsidRPr="000D763E">
        <w:rPr>
          <w:i/>
          <w:iCs/>
        </w:rPr>
        <w:t>Exceeding Expectations, Meeting Expectations, Partially Meeting Expectations, and Not Meeting Expectations</w:t>
      </w:r>
      <w:r w:rsidRPr="000D763E">
        <w:t xml:space="preserve">. </w:t>
      </w:r>
      <w:r w:rsidRPr="00665DA0">
        <w:t>To ensure</w:t>
      </w:r>
      <w:r w:rsidRPr="000D763E">
        <w:t xml:space="preserve"> fairness for students seeking to attain their high school competency determination (CD) as we transition</w:t>
      </w:r>
      <w:r>
        <w:t>ed</w:t>
      </w:r>
      <w:r w:rsidRPr="000D763E">
        <w:t xml:space="preserve"> from the legacy high school MCAS assessments to next-generation assessments</w:t>
      </w:r>
      <w:r w:rsidRPr="00665DA0">
        <w:t xml:space="preserve">, </w:t>
      </w:r>
      <w:hyperlink r:id="rId19" w:history="1">
        <w:r w:rsidRPr="00FB788E">
          <w:rPr>
            <w:rStyle w:val="Hyperlink"/>
          </w:rPr>
          <w:t>in February 2018</w:t>
        </w:r>
      </w:hyperlink>
      <w:r w:rsidRPr="00665DA0">
        <w:t xml:space="preserve"> the Board voted to approve amendments to the regulations that established an interim passing standard for the CD for students in the classes of 2021 and 2022, the first two classes to take the next-generation tests in ELA and mathematics. The interim standard on </w:t>
      </w:r>
      <w:r w:rsidRPr="00665DA0">
        <w:rPr>
          <w:szCs w:val="23"/>
        </w:rPr>
        <w:t>the next-generation tests is defined as a similar level of achievement to the current required standard on the legacy tests: 240 (</w:t>
      </w:r>
      <w:r w:rsidRPr="00665DA0">
        <w:rPr>
          <w:i/>
          <w:iCs/>
          <w:szCs w:val="23"/>
        </w:rPr>
        <w:t>Proficient</w:t>
      </w:r>
      <w:r w:rsidRPr="00665DA0">
        <w:rPr>
          <w:szCs w:val="23"/>
        </w:rPr>
        <w:t>), or 220 (</w:t>
      </w:r>
      <w:r w:rsidRPr="00665DA0">
        <w:rPr>
          <w:i/>
          <w:iCs/>
          <w:szCs w:val="23"/>
        </w:rPr>
        <w:t>Needs Improvement</w:t>
      </w:r>
      <w:r w:rsidRPr="00665DA0">
        <w:rPr>
          <w:szCs w:val="23"/>
        </w:rPr>
        <w:t>) and the fulfillment of the requirements of an Educational Proficiency Plan in ELA and mathematics.</w:t>
      </w:r>
    </w:p>
    <w:p w14:paraId="54FD5A67" w14:textId="47A0ECF9" w:rsidR="006C2D89" w:rsidRPr="00475694" w:rsidRDefault="00572397" w:rsidP="006C2D89">
      <w:pPr>
        <w:pStyle w:val="NormalWeb"/>
      </w:pPr>
      <w:hyperlink r:id="rId20">
        <w:r w:rsidR="00475694" w:rsidRPr="74E826F4">
          <w:rPr>
            <w:rStyle w:val="Hyperlink"/>
          </w:rPr>
          <w:t>In February 2019</w:t>
        </w:r>
      </w:hyperlink>
      <w:r w:rsidR="00475694">
        <w:t xml:space="preserve">, the Board voted to amend the regulations to establish an interim passing standard in science and technology/engineering (STE) for students in the classes of 2023 and 2024, and </w:t>
      </w:r>
      <w:hyperlink r:id="rId21" w:history="1">
        <w:r w:rsidR="00475694">
          <w:rPr>
            <w:rStyle w:val="Hyperlink"/>
            <w:szCs w:val="23"/>
          </w:rPr>
          <w:t>i</w:t>
        </w:r>
        <w:r w:rsidR="006C2D89" w:rsidRPr="002378AB">
          <w:rPr>
            <w:rStyle w:val="Hyperlink"/>
            <w:szCs w:val="23"/>
          </w:rPr>
          <w:t>n January 2020</w:t>
        </w:r>
      </w:hyperlink>
      <w:r w:rsidR="006C2D89" w:rsidRPr="00665DA0">
        <w:rPr>
          <w:szCs w:val="23"/>
        </w:rPr>
        <w:t xml:space="preserve"> the Board extended the interim passing standard for </w:t>
      </w:r>
      <w:r w:rsidR="006C2D89">
        <w:rPr>
          <w:szCs w:val="23"/>
        </w:rPr>
        <w:t xml:space="preserve">ELA and mathematics for </w:t>
      </w:r>
      <w:r w:rsidR="006C2D89" w:rsidRPr="00665DA0">
        <w:rPr>
          <w:szCs w:val="23"/>
        </w:rPr>
        <w:t>one additional year to the class of 2023</w:t>
      </w:r>
      <w:r w:rsidR="00475694">
        <w:rPr>
          <w:szCs w:val="23"/>
        </w:rPr>
        <w:t xml:space="preserve">. </w:t>
      </w:r>
    </w:p>
    <w:p w14:paraId="131DE9D3" w14:textId="4B8494A9" w:rsidR="006C2D89" w:rsidRDefault="00572397" w:rsidP="006C2D89">
      <w:pPr>
        <w:rPr>
          <w:szCs w:val="23"/>
        </w:rPr>
      </w:pPr>
      <w:hyperlink r:id="rId22" w:history="1">
        <w:r w:rsidR="00475694">
          <w:rPr>
            <w:rStyle w:val="Hyperlink"/>
            <w:szCs w:val="23"/>
          </w:rPr>
          <w:t xml:space="preserve">In September </w:t>
        </w:r>
        <w:r w:rsidR="00475694" w:rsidRPr="00196BCB">
          <w:rPr>
            <w:rStyle w:val="Hyperlink"/>
            <w:szCs w:val="23"/>
          </w:rPr>
          <w:t>2021</w:t>
        </w:r>
      </w:hyperlink>
      <w:r w:rsidR="00475694">
        <w:rPr>
          <w:szCs w:val="23"/>
        </w:rPr>
        <w:t>, in recognition</w:t>
      </w:r>
      <w:r w:rsidR="00765B0D">
        <w:rPr>
          <w:szCs w:val="23"/>
        </w:rPr>
        <w:t xml:space="preserve"> of</w:t>
      </w:r>
      <w:r w:rsidR="00765B0D">
        <w:t xml:space="preserve"> the unavoidable delays and changes in our plans caused by the pandemic,</w:t>
      </w:r>
      <w:r w:rsidR="00475694">
        <w:rPr>
          <w:szCs w:val="23"/>
        </w:rPr>
        <w:t xml:space="preserve"> the Board extended the passing standard again—through the class of 2025—</w:t>
      </w:r>
      <w:r w:rsidR="00765B0D">
        <w:rPr>
          <w:szCs w:val="23"/>
        </w:rPr>
        <w:t xml:space="preserve">for all three subjects. </w:t>
      </w:r>
    </w:p>
    <w:p w14:paraId="3847FCC6" w14:textId="77777777" w:rsidR="00E32785" w:rsidRPr="00F21BB8" w:rsidRDefault="00E32785" w:rsidP="006C2D89">
      <w:pPr>
        <w:rPr>
          <w:szCs w:val="24"/>
        </w:rPr>
      </w:pPr>
    </w:p>
    <w:p w14:paraId="42DA5B83" w14:textId="4D469FFD" w:rsidR="009B6DFB" w:rsidRDefault="00B476D7" w:rsidP="00051532">
      <w:pPr>
        <w:rPr>
          <w:b/>
          <w:bCs/>
        </w:rPr>
      </w:pPr>
      <w:r>
        <w:rPr>
          <w:b/>
          <w:bCs/>
        </w:rPr>
        <w:t xml:space="preserve">Competency Determination </w:t>
      </w:r>
      <w:r w:rsidR="009B6DFB">
        <w:rPr>
          <w:b/>
          <w:bCs/>
        </w:rPr>
        <w:t>Advisory Committee</w:t>
      </w:r>
    </w:p>
    <w:p w14:paraId="15320F72" w14:textId="77777777" w:rsidR="00B476D7" w:rsidRDefault="00B476D7" w:rsidP="00051532">
      <w:pPr>
        <w:rPr>
          <w:b/>
          <w:bCs/>
        </w:rPr>
      </w:pPr>
    </w:p>
    <w:p w14:paraId="55CED139" w14:textId="1F5986CF" w:rsidR="009B6DFB" w:rsidRDefault="006C2D89" w:rsidP="009B6DFB">
      <w:pPr>
        <w:rPr>
          <w:szCs w:val="24"/>
        </w:rPr>
      </w:pPr>
      <w:r>
        <w:t xml:space="preserve">In the winter of 2020, the Department’s Office of Student Assessment convened </w:t>
      </w:r>
      <w:r w:rsidRPr="74E826F4">
        <w:rPr>
          <w:color w:val="000000" w:themeColor="text1"/>
        </w:rPr>
        <w:t>an advisory committee—</w:t>
      </w:r>
      <w:r>
        <w:t xml:space="preserve">composed of classroom teachers, educational administrators, policymakers, representatives from higher education, and other stakeholders—to assist me in preparing my recommendation to the Board regarding a new passing standard for the CD. </w:t>
      </w:r>
      <w:r w:rsidR="00051532" w:rsidRPr="00974CDC">
        <w:rPr>
          <w:szCs w:val="24"/>
        </w:rPr>
        <w:t xml:space="preserve">The onset of the COVID-19 pandemic forced </w:t>
      </w:r>
      <w:r w:rsidR="009B6DFB">
        <w:rPr>
          <w:szCs w:val="24"/>
        </w:rPr>
        <w:t>suspension of the committee’s wor</w:t>
      </w:r>
      <w:r w:rsidR="00E32785">
        <w:rPr>
          <w:szCs w:val="24"/>
        </w:rPr>
        <w:t xml:space="preserve">k; </w:t>
      </w:r>
      <w:r w:rsidR="00B678E1">
        <w:rPr>
          <w:szCs w:val="24"/>
        </w:rPr>
        <w:t>the committee</w:t>
      </w:r>
      <w:r w:rsidR="009B6DFB">
        <w:rPr>
          <w:szCs w:val="24"/>
        </w:rPr>
        <w:t xml:space="preserve"> began reconvening in fall 2021</w:t>
      </w:r>
      <w:r w:rsidR="00B678E1">
        <w:rPr>
          <w:szCs w:val="24"/>
        </w:rPr>
        <w:t xml:space="preserve"> and completed </w:t>
      </w:r>
      <w:r w:rsidR="009B6DFB">
        <w:rPr>
          <w:szCs w:val="24"/>
        </w:rPr>
        <w:t xml:space="preserve">its work in early January 2022. </w:t>
      </w:r>
    </w:p>
    <w:p w14:paraId="1C041FA5" w14:textId="77777777" w:rsidR="00084556" w:rsidRDefault="00084556" w:rsidP="009B6DFB"/>
    <w:p w14:paraId="4B5842AF" w14:textId="77777777" w:rsidR="00CC5A46" w:rsidRDefault="00CC5A46" w:rsidP="009B6DFB"/>
    <w:p w14:paraId="32B11E35" w14:textId="100FDB2F" w:rsidR="004F3F3D" w:rsidRDefault="00611493" w:rsidP="009B6DFB">
      <w:r>
        <w:lastRenderedPageBreak/>
        <w:t>At the February 15, 2022</w:t>
      </w:r>
      <w:r w:rsidR="004F3F3D">
        <w:t xml:space="preserve">, </w:t>
      </w:r>
      <w:r>
        <w:t xml:space="preserve">meeting of the </w:t>
      </w:r>
      <w:r w:rsidR="004F1D25">
        <w:t xml:space="preserve">Board, </w:t>
      </w:r>
      <w:r w:rsidR="00ED5970">
        <w:t xml:space="preserve">advisory committee chair Dr. </w:t>
      </w:r>
      <w:r w:rsidR="003931A5">
        <w:t>Dana Mohler-</w:t>
      </w:r>
      <w:proofErr w:type="spellStart"/>
      <w:r w:rsidR="003931A5">
        <w:t>Faria</w:t>
      </w:r>
      <w:proofErr w:type="spellEnd"/>
      <w:r w:rsidR="003931A5">
        <w:t xml:space="preserve"> reported </w:t>
      </w:r>
      <w:r w:rsidR="004F1D25">
        <w:t xml:space="preserve">on the outcome of the committee’s work </w:t>
      </w:r>
      <w:r w:rsidR="003931A5">
        <w:t xml:space="preserve">and I presented </w:t>
      </w:r>
      <w:r w:rsidR="004F1D25">
        <w:t xml:space="preserve">a proposed timeline for the Board to arrive at a decision regarding a new competency determination (CD) standard for students beyond the class of 2025. </w:t>
      </w:r>
    </w:p>
    <w:p w14:paraId="3425090C" w14:textId="77777777" w:rsidR="009D26CE" w:rsidRDefault="009D26CE" w:rsidP="006C2D89"/>
    <w:p w14:paraId="5C4C88A0" w14:textId="1A2987DE" w:rsidR="009D26CE" w:rsidRDefault="009D26CE" w:rsidP="009D26CE">
      <w:pPr>
        <w:rPr>
          <w:b/>
          <w:bCs/>
        </w:rPr>
      </w:pPr>
      <w:r w:rsidRPr="00E21235">
        <w:rPr>
          <w:b/>
          <w:bCs/>
        </w:rPr>
        <w:t>Rationale for and Summary of Proposed Amendments</w:t>
      </w:r>
    </w:p>
    <w:p w14:paraId="11C76DE9" w14:textId="6066AEBB" w:rsidR="006927AF" w:rsidRPr="00F06A34" w:rsidRDefault="00AB55B9" w:rsidP="006927AF">
      <w:pPr>
        <w:spacing w:before="280" w:after="280"/>
        <w:rPr>
          <w:color w:val="000000" w:themeColor="text1"/>
        </w:rPr>
      </w:pPr>
      <w:r>
        <w:rPr>
          <w:color w:val="000000" w:themeColor="text1"/>
        </w:rPr>
        <w:t>As I discussed with you at the February meeting, t</w:t>
      </w:r>
      <w:r w:rsidR="001B4EE5" w:rsidRPr="001B4EE5">
        <w:rPr>
          <w:color w:val="000000" w:themeColor="text1"/>
        </w:rPr>
        <w:t xml:space="preserve">he evidence heard by the committee </w:t>
      </w:r>
      <w:r w:rsidR="00E21235">
        <w:rPr>
          <w:color w:val="000000" w:themeColor="text1"/>
        </w:rPr>
        <w:t xml:space="preserve">strongly </w:t>
      </w:r>
      <w:r w:rsidR="001B4EE5" w:rsidRPr="001B4EE5">
        <w:rPr>
          <w:color w:val="000000" w:themeColor="text1"/>
        </w:rPr>
        <w:t>points to the importance of raising the CD standard beyond the current cut</w:t>
      </w:r>
      <w:r w:rsidR="00270F5E">
        <w:rPr>
          <w:color w:val="000000" w:themeColor="text1"/>
        </w:rPr>
        <w:t xml:space="preserve"> scores</w:t>
      </w:r>
      <w:r w:rsidR="001B4EE5" w:rsidRPr="001B4EE5">
        <w:rPr>
          <w:color w:val="000000" w:themeColor="text1"/>
        </w:rPr>
        <w:t xml:space="preserve">. </w:t>
      </w:r>
      <w:r w:rsidR="00270F5E">
        <w:rPr>
          <w:color w:val="000000"/>
        </w:rPr>
        <w:t>This current</w:t>
      </w:r>
      <w:r w:rsidR="00CA2271">
        <w:rPr>
          <w:color w:val="000000"/>
        </w:rPr>
        <w:t xml:space="preserve"> CD level, which was identified by linking to the 220-equivalent score on the legacy MCAS tests</w:t>
      </w:r>
      <w:r w:rsidR="00270F5E">
        <w:rPr>
          <w:color w:val="000000"/>
        </w:rPr>
        <w:t xml:space="preserve">, </w:t>
      </w:r>
      <w:r w:rsidR="00CA2271">
        <w:rPr>
          <w:color w:val="000000"/>
        </w:rPr>
        <w:t>falls into the lowest possible achievement level on the next-generation MCAS tests</w:t>
      </w:r>
      <w:r w:rsidR="00270F5E">
        <w:rPr>
          <w:color w:val="000000"/>
        </w:rPr>
        <w:t>—</w:t>
      </w:r>
      <w:r w:rsidR="00CA2271" w:rsidRPr="00BC330E">
        <w:rPr>
          <w:i/>
          <w:iCs/>
          <w:color w:val="000000"/>
        </w:rPr>
        <w:t>Not Meeting Expectations</w:t>
      </w:r>
      <w:r w:rsidR="00CA2271">
        <w:rPr>
          <w:color w:val="000000"/>
        </w:rPr>
        <w:t>.</w:t>
      </w:r>
      <w:r w:rsidR="00F06A34">
        <w:rPr>
          <w:color w:val="000000" w:themeColor="text1"/>
        </w:rPr>
        <w:t xml:space="preserve"> </w:t>
      </w:r>
      <w:r w:rsidR="006927AF">
        <w:rPr>
          <w:color w:val="000000"/>
        </w:rPr>
        <w:t xml:space="preserve">The committee’s review of </w:t>
      </w:r>
      <w:r w:rsidR="007120E3">
        <w:rPr>
          <w:color w:val="000000"/>
        </w:rPr>
        <w:t xml:space="preserve">actual </w:t>
      </w:r>
      <w:r w:rsidR="006927AF">
        <w:rPr>
          <w:color w:val="000000"/>
        </w:rPr>
        <w:t xml:space="preserve">student work </w:t>
      </w:r>
      <w:r w:rsidR="007120E3">
        <w:rPr>
          <w:color w:val="000000"/>
        </w:rPr>
        <w:t>f</w:t>
      </w:r>
      <w:r w:rsidR="006927AF">
        <w:rPr>
          <w:color w:val="000000"/>
        </w:rPr>
        <w:t xml:space="preserve">ound that about 50% of students at the current CD cut </w:t>
      </w:r>
      <w:r w:rsidR="00801855">
        <w:rPr>
          <w:color w:val="000000"/>
        </w:rPr>
        <w:t xml:space="preserve">score </w:t>
      </w:r>
      <w:r w:rsidR="006927AF">
        <w:rPr>
          <w:color w:val="000000"/>
        </w:rPr>
        <w:t xml:space="preserve">in ELA were not able to </w:t>
      </w:r>
      <w:r w:rsidR="002F7F40">
        <w:rPr>
          <w:color w:val="000000"/>
        </w:rPr>
        <w:t xml:space="preserve">earn </w:t>
      </w:r>
      <w:r w:rsidR="006927AF">
        <w:rPr>
          <w:color w:val="000000"/>
        </w:rPr>
        <w:t xml:space="preserve">any points on the ELA essay that was reviewed. </w:t>
      </w:r>
    </w:p>
    <w:p w14:paraId="118230DF" w14:textId="7B24E900" w:rsidR="00661F45" w:rsidRDefault="007120E3" w:rsidP="00190788">
      <w:pPr>
        <w:spacing w:before="280" w:after="280"/>
      </w:pPr>
      <w:r>
        <w:t xml:space="preserve">The </w:t>
      </w:r>
      <w:r w:rsidR="00190788">
        <w:t>committee</w:t>
      </w:r>
      <w:r>
        <w:t xml:space="preserve"> also spent time reviewing</w:t>
      </w:r>
      <w:r w:rsidR="00190788">
        <w:t xml:space="preserve"> the results of ongoing </w:t>
      </w:r>
      <w:r>
        <w:t xml:space="preserve">analyses </w:t>
      </w:r>
      <w:r w:rsidR="00190788">
        <w:t xml:space="preserve">produced by Educational Opportunity in Massachusetts, a research-practice partnership between Brown and Harvard Universities and </w:t>
      </w:r>
      <w:r>
        <w:t>DESE</w:t>
      </w:r>
      <w:r w:rsidRPr="0023393A">
        <w:t>.</w:t>
      </w:r>
      <w:r w:rsidR="00190788" w:rsidRPr="0023393A">
        <w:t xml:space="preserve"> </w:t>
      </w:r>
      <w:r w:rsidR="00CC6302" w:rsidRPr="0023393A">
        <w:t>(</w:t>
      </w:r>
      <w:r w:rsidR="0023393A">
        <w:t xml:space="preserve">The Board also had an opportunity to see </w:t>
      </w:r>
      <w:r w:rsidR="003E727E">
        <w:t xml:space="preserve">some of the </w:t>
      </w:r>
      <w:r w:rsidR="0023393A">
        <w:t>results of this research at its</w:t>
      </w:r>
      <w:r w:rsidR="00CC6302" w:rsidRPr="0023393A">
        <w:t xml:space="preserve"> </w:t>
      </w:r>
      <w:hyperlink r:id="rId23" w:history="1">
        <w:r w:rsidR="0023393A" w:rsidRPr="0023393A">
          <w:rPr>
            <w:rStyle w:val="Hyperlink"/>
          </w:rPr>
          <w:t>January 2020</w:t>
        </w:r>
        <w:r w:rsidR="00CC6302" w:rsidRPr="0023393A">
          <w:rPr>
            <w:rStyle w:val="Hyperlink"/>
          </w:rPr>
          <w:t xml:space="preserve"> meeting</w:t>
        </w:r>
      </w:hyperlink>
      <w:r w:rsidR="00CC6302" w:rsidRPr="0023393A">
        <w:t>.)</w:t>
      </w:r>
      <w:r w:rsidR="00CC6302">
        <w:t xml:space="preserve"> </w:t>
      </w:r>
    </w:p>
    <w:p w14:paraId="1B8D8914" w14:textId="469D097F" w:rsidR="00190788" w:rsidRDefault="00190788" w:rsidP="00190788">
      <w:pPr>
        <w:spacing w:before="280" w:after="280"/>
        <w:rPr>
          <w:snapToGrid/>
          <w:sz w:val="22"/>
        </w:rPr>
      </w:pPr>
      <w:r>
        <w:t xml:space="preserve">The committee heard compelling evidence regarding the correlation between students’ MCAS scores and later outcomes in education and the workforce. Among other findings, the research showed that MCAS scores predict later outcomes in education and earnings </w:t>
      </w:r>
      <w:sdt>
        <w:sdtPr>
          <w:tag w:val="goog_rdk_5"/>
          <w:id w:val="624810402"/>
        </w:sdtPr>
        <w:sdtEndPr/>
        <w:sdtContent/>
      </w:sdt>
      <w:r>
        <w:t>and that a</w:t>
      </w:r>
      <w:sdt>
        <w:sdtPr>
          <w:tag w:val="goog_rdk_6"/>
          <w:id w:val="2107459012"/>
        </w:sdtPr>
        <w:sdtEndPr/>
        <w:sdtContent/>
      </w:sdt>
      <w:r>
        <w:t xml:space="preserve"> high percentage of students who score at or near the 220-equivalent on the high school MCAS tests are</w:t>
      </w:r>
      <w:sdt>
        <w:sdtPr>
          <w:tag w:val="goog_rdk_7"/>
          <w:id w:val="-794988257"/>
        </w:sdtPr>
        <w:sdtEndPr/>
        <w:sdtContent/>
      </w:sdt>
      <w:r>
        <w:t xml:space="preserve"> not well prepared for postsecondary success</w:t>
      </w:r>
      <w:sdt>
        <w:sdtPr>
          <w:tag w:val="goog_rdk_8"/>
          <w:id w:val="-9528618"/>
        </w:sdtPr>
        <w:sdtEndPr/>
        <w:sdtContent/>
      </w:sdt>
      <w:r>
        <w:t xml:space="preserve">. For example, only 11% students in the class of 2011 who scored at the current passing standard in mathematics went on to enroll in a four-year college in Massachusetts, and only 5% graduated from a four-year college within seven years. </w:t>
      </w:r>
    </w:p>
    <w:p w14:paraId="0F1614B7" w14:textId="4A585AF4" w:rsidR="00991ADC" w:rsidRDefault="00190788" w:rsidP="00991ADC">
      <w:pPr>
        <w:spacing w:before="280"/>
        <w:contextualSpacing/>
      </w:pPr>
      <w:r>
        <w:t>This evidence points to the importance of raising the CD</w:t>
      </w:r>
      <w:r w:rsidR="0004566A">
        <w:t xml:space="preserve"> </w:t>
      </w:r>
      <w:r w:rsidR="002F7F40">
        <w:t xml:space="preserve">standard </w:t>
      </w:r>
      <w:r w:rsidR="0004566A">
        <w:t xml:space="preserve">and </w:t>
      </w:r>
      <w:r w:rsidR="00991ADC">
        <w:t>also highlights the need to a</w:t>
      </w:r>
      <w:r w:rsidR="00991ADC" w:rsidRPr="00991ADC">
        <w:rPr>
          <w:color w:val="000000"/>
        </w:rPr>
        <w:t xml:space="preserve">rticulate clearly to students, parents, educators, and other stakeholders how the different levels of achievement on the MCAS tests—and in particular the CD level—signal whether a student is on track for success beyond high school, either in postsecondary education, the military, </w:t>
      </w:r>
      <w:sdt>
        <w:sdtPr>
          <w:tag w:val="goog_rdk_27"/>
          <w:id w:val="-2094917358"/>
        </w:sdtPr>
        <w:sdtEndPr/>
        <w:sdtContent/>
      </w:sdt>
      <w:r w:rsidR="00991ADC" w:rsidRPr="00991ADC">
        <w:rPr>
          <w:color w:val="000000"/>
        </w:rPr>
        <w:t>the workplace</w:t>
      </w:r>
      <w:sdt>
        <w:sdtPr>
          <w:tag w:val="goog_rdk_29"/>
          <w:id w:val="-172342120"/>
        </w:sdtPr>
        <w:sdtEndPr/>
        <w:sdtContent/>
      </w:sdt>
      <w:r w:rsidR="00991ADC" w:rsidRPr="00991ADC">
        <w:rPr>
          <w:color w:val="000000"/>
        </w:rPr>
        <w:t>, or independent and productive community life.</w:t>
      </w:r>
      <w:r w:rsidR="00B360D5">
        <w:rPr>
          <w:color w:val="000000"/>
        </w:rPr>
        <w:t xml:space="preserve"> </w:t>
      </w:r>
      <w:r w:rsidR="00F40107">
        <w:rPr>
          <w:color w:val="000000"/>
        </w:rPr>
        <w:t xml:space="preserve">Raising the </w:t>
      </w:r>
      <w:r w:rsidR="00461C61">
        <w:rPr>
          <w:color w:val="000000"/>
        </w:rPr>
        <w:t xml:space="preserve">CD </w:t>
      </w:r>
      <w:r w:rsidR="00F40107">
        <w:rPr>
          <w:color w:val="000000"/>
        </w:rPr>
        <w:t xml:space="preserve">standard is </w:t>
      </w:r>
      <w:r w:rsidR="00B17639">
        <w:rPr>
          <w:color w:val="000000"/>
        </w:rPr>
        <w:t>critical</w:t>
      </w:r>
      <w:r w:rsidR="00651124">
        <w:rPr>
          <w:color w:val="000000"/>
        </w:rPr>
        <w:t>, as is the messag</w:t>
      </w:r>
      <w:r w:rsidR="00F51B96">
        <w:rPr>
          <w:color w:val="000000"/>
        </w:rPr>
        <w:t>e</w:t>
      </w:r>
      <w:r w:rsidR="003745B8">
        <w:rPr>
          <w:color w:val="000000"/>
        </w:rPr>
        <w:t xml:space="preserve"> that </w:t>
      </w:r>
      <w:r w:rsidR="002250B0">
        <w:rPr>
          <w:color w:val="000000"/>
        </w:rPr>
        <w:t xml:space="preserve">we believe </w:t>
      </w:r>
      <w:r w:rsidR="00353515">
        <w:rPr>
          <w:color w:val="000000"/>
        </w:rPr>
        <w:t xml:space="preserve">students </w:t>
      </w:r>
      <w:r w:rsidR="002250B0">
        <w:rPr>
          <w:color w:val="000000"/>
        </w:rPr>
        <w:t>ar</w:t>
      </w:r>
      <w:r w:rsidR="00F432B4">
        <w:rPr>
          <w:color w:val="000000"/>
        </w:rPr>
        <w:t>e</w:t>
      </w:r>
      <w:r w:rsidR="002250B0">
        <w:rPr>
          <w:color w:val="000000"/>
        </w:rPr>
        <w:t xml:space="preserve"> </w:t>
      </w:r>
      <w:r w:rsidR="00F432B4">
        <w:rPr>
          <w:color w:val="000000"/>
        </w:rPr>
        <w:t>capable</w:t>
      </w:r>
      <w:r w:rsidR="002250B0">
        <w:rPr>
          <w:color w:val="000000"/>
        </w:rPr>
        <w:t xml:space="preserve"> of meeting </w:t>
      </w:r>
      <w:r w:rsidR="00461C61">
        <w:rPr>
          <w:color w:val="000000"/>
        </w:rPr>
        <w:t xml:space="preserve">the </w:t>
      </w:r>
      <w:r w:rsidR="00F432B4">
        <w:rPr>
          <w:color w:val="000000"/>
        </w:rPr>
        <w:t xml:space="preserve">higher standard and the Commonwealth and its educators </w:t>
      </w:r>
      <w:r w:rsidR="00B02CC7">
        <w:rPr>
          <w:color w:val="000000"/>
        </w:rPr>
        <w:t xml:space="preserve">will </w:t>
      </w:r>
      <w:r w:rsidR="00A97CB9">
        <w:rPr>
          <w:color w:val="000000"/>
        </w:rPr>
        <w:t>support them</w:t>
      </w:r>
      <w:r w:rsidR="006F0028">
        <w:rPr>
          <w:color w:val="000000"/>
        </w:rPr>
        <w:t xml:space="preserve"> to do that.</w:t>
      </w:r>
    </w:p>
    <w:p w14:paraId="172323BD" w14:textId="77777777" w:rsidR="001C2EA9" w:rsidRDefault="001C2EA9" w:rsidP="00BD6A07"/>
    <w:p w14:paraId="2F3FBC1A" w14:textId="6703F3F3" w:rsidR="00AB55B9" w:rsidRDefault="00A51B94" w:rsidP="00BD6A07">
      <w:pPr>
        <w:rPr>
          <w:color w:val="000000" w:themeColor="text1"/>
        </w:rPr>
      </w:pPr>
      <w:r>
        <w:rPr>
          <w:color w:val="000000" w:themeColor="text1"/>
        </w:rPr>
        <w:t xml:space="preserve">The proposed revisions to the </w:t>
      </w:r>
      <w:r w:rsidR="00B02CC7">
        <w:rPr>
          <w:color w:val="000000" w:themeColor="text1"/>
        </w:rPr>
        <w:t xml:space="preserve">CD </w:t>
      </w:r>
      <w:r>
        <w:rPr>
          <w:color w:val="000000" w:themeColor="text1"/>
        </w:rPr>
        <w:t xml:space="preserve">regulations would establish the following: </w:t>
      </w:r>
    </w:p>
    <w:p w14:paraId="3F52A22D" w14:textId="77777777" w:rsidR="00E21235" w:rsidRDefault="00E21235" w:rsidP="00BD6A07">
      <w:pPr>
        <w:rPr>
          <w:color w:val="000000" w:themeColor="text1"/>
        </w:rPr>
      </w:pPr>
    </w:p>
    <w:p w14:paraId="3CCCE13E" w14:textId="2638806B" w:rsidR="00457D69" w:rsidRPr="00D6464E" w:rsidRDefault="00457D69" w:rsidP="00457D69">
      <w:pPr>
        <w:pStyle w:val="ListParagraph"/>
        <w:numPr>
          <w:ilvl w:val="0"/>
          <w:numId w:val="26"/>
        </w:numPr>
        <w:rPr>
          <w:color w:val="000000" w:themeColor="text1"/>
        </w:rPr>
      </w:pPr>
      <w:r w:rsidRPr="00D6464E">
        <w:rPr>
          <w:color w:val="000000" w:themeColor="text1"/>
        </w:rPr>
        <w:t xml:space="preserve">Students in the classes of </w:t>
      </w:r>
      <w:r w:rsidR="003E57B7" w:rsidRPr="00D6464E">
        <w:rPr>
          <w:color w:val="000000" w:themeColor="text1"/>
        </w:rPr>
        <w:t>2026</w:t>
      </w:r>
      <w:r w:rsidR="003E57B7">
        <w:rPr>
          <w:color w:val="000000" w:themeColor="text1"/>
        </w:rPr>
        <w:t>–</w:t>
      </w:r>
      <w:r w:rsidR="003E57B7" w:rsidRPr="00D6464E">
        <w:rPr>
          <w:color w:val="000000" w:themeColor="text1"/>
        </w:rPr>
        <w:t xml:space="preserve">2029 </w:t>
      </w:r>
      <w:r w:rsidRPr="00D6464E">
        <w:rPr>
          <w:color w:val="000000" w:themeColor="text1"/>
        </w:rPr>
        <w:t xml:space="preserve">would be required to earn a scaled score of </w:t>
      </w:r>
      <w:r>
        <w:rPr>
          <w:b/>
          <w:bCs/>
          <w:color w:val="000000" w:themeColor="text1"/>
        </w:rPr>
        <w:t>486</w:t>
      </w:r>
      <w:r w:rsidRPr="00D6464E">
        <w:rPr>
          <w:color w:val="000000" w:themeColor="text1"/>
        </w:rPr>
        <w:t xml:space="preserve"> (</w:t>
      </w:r>
      <w:r>
        <w:rPr>
          <w:color w:val="000000" w:themeColor="text1"/>
        </w:rPr>
        <w:t xml:space="preserve">the </w:t>
      </w:r>
      <w:r w:rsidRPr="00494B95">
        <w:rPr>
          <w:color w:val="000000" w:themeColor="text1"/>
        </w:rPr>
        <w:t xml:space="preserve">scaled score just beyond the midpoint </w:t>
      </w:r>
      <w:r w:rsidR="00790CAC" w:rsidRPr="00494B95">
        <w:rPr>
          <w:color w:val="000000" w:themeColor="text1"/>
        </w:rPr>
        <w:t>within</w:t>
      </w:r>
      <w:r w:rsidR="00790CAC">
        <w:rPr>
          <w:color w:val="000000" w:themeColor="text1"/>
        </w:rPr>
        <w:t xml:space="preserve"> the</w:t>
      </w:r>
      <w:r>
        <w:rPr>
          <w:color w:val="000000" w:themeColor="text1"/>
        </w:rPr>
        <w:t xml:space="preserve"> </w:t>
      </w:r>
      <w:r>
        <w:rPr>
          <w:i/>
          <w:iCs/>
          <w:color w:val="000000" w:themeColor="text1"/>
        </w:rPr>
        <w:t>Partially Meeting Expectations</w:t>
      </w:r>
      <w:r>
        <w:rPr>
          <w:color w:val="000000" w:themeColor="text1"/>
        </w:rPr>
        <w:t xml:space="preserve"> achievement level category</w:t>
      </w:r>
      <w:r w:rsidR="003E57B7">
        <w:rPr>
          <w:color w:val="000000" w:themeColor="text1"/>
        </w:rPr>
        <w:t>)</w:t>
      </w:r>
      <w:r>
        <w:rPr>
          <w:color w:val="000000" w:themeColor="text1"/>
        </w:rPr>
        <w:t xml:space="preserve"> </w:t>
      </w:r>
      <w:r w:rsidR="00855B50">
        <w:rPr>
          <w:color w:val="000000" w:themeColor="text1"/>
        </w:rPr>
        <w:t>on the ELA</w:t>
      </w:r>
      <w:r w:rsidR="00DE12CF">
        <w:rPr>
          <w:color w:val="000000" w:themeColor="text1"/>
        </w:rPr>
        <w:t xml:space="preserve"> and</w:t>
      </w:r>
      <w:r w:rsidR="00855B50">
        <w:rPr>
          <w:color w:val="000000" w:themeColor="text1"/>
        </w:rPr>
        <w:t xml:space="preserve"> mathematics</w:t>
      </w:r>
      <w:r w:rsidR="00DE12CF">
        <w:rPr>
          <w:color w:val="000000" w:themeColor="text1"/>
        </w:rPr>
        <w:t xml:space="preserve"> MCAS </w:t>
      </w:r>
      <w:r w:rsidR="00855B50" w:rsidRPr="00080F23">
        <w:rPr>
          <w:color w:val="000000" w:themeColor="text1"/>
          <w:highlight w:val="yellow"/>
        </w:rPr>
        <w:t xml:space="preserve">and </w:t>
      </w:r>
      <w:r w:rsidR="00DE12CF" w:rsidRPr="00080F23">
        <w:rPr>
          <w:color w:val="000000" w:themeColor="text1"/>
          <w:highlight w:val="yellow"/>
        </w:rPr>
        <w:t xml:space="preserve">a scaled score of </w:t>
      </w:r>
      <w:r w:rsidR="00DE12CF" w:rsidRPr="00080F23">
        <w:rPr>
          <w:b/>
          <w:bCs/>
          <w:color w:val="000000" w:themeColor="text1"/>
          <w:highlight w:val="yellow"/>
        </w:rPr>
        <w:t>470</w:t>
      </w:r>
      <w:r w:rsidR="00DE12CF" w:rsidRPr="00080F23">
        <w:rPr>
          <w:color w:val="000000" w:themeColor="text1"/>
          <w:highlight w:val="yellow"/>
        </w:rPr>
        <w:t xml:space="preserve"> on the </w:t>
      </w:r>
      <w:r w:rsidR="00855B50" w:rsidRPr="00080F23">
        <w:rPr>
          <w:color w:val="000000" w:themeColor="text1"/>
          <w:highlight w:val="yellow"/>
        </w:rPr>
        <w:t>STE MCAS tests</w:t>
      </w:r>
      <w:r w:rsidR="00080F23" w:rsidRPr="00080F23">
        <w:rPr>
          <w:color w:val="000000" w:themeColor="text1"/>
          <w:highlight w:val="yellow"/>
        </w:rPr>
        <w:t>*</w:t>
      </w:r>
      <w:r w:rsidR="00855B50">
        <w:rPr>
          <w:color w:val="000000" w:themeColor="text1"/>
        </w:rPr>
        <w:t xml:space="preserve"> </w:t>
      </w:r>
      <w:r>
        <w:rPr>
          <w:color w:val="000000" w:themeColor="text1"/>
        </w:rPr>
        <w:t>to earn their competency determination</w:t>
      </w:r>
      <w:r w:rsidR="003E57B7">
        <w:rPr>
          <w:color w:val="000000" w:themeColor="text1"/>
        </w:rPr>
        <w:t xml:space="preserve"> in </w:t>
      </w:r>
      <w:r w:rsidR="00855B50">
        <w:rPr>
          <w:color w:val="000000" w:themeColor="text1"/>
        </w:rPr>
        <w:t xml:space="preserve">those subjects. </w:t>
      </w:r>
    </w:p>
    <w:p w14:paraId="55B99112" w14:textId="7B41BCC7" w:rsidR="00657C9E" w:rsidRDefault="004C03CB" w:rsidP="00657C9E">
      <w:pPr>
        <w:pStyle w:val="ListParagraph"/>
        <w:numPr>
          <w:ilvl w:val="0"/>
          <w:numId w:val="26"/>
        </w:numPr>
        <w:rPr>
          <w:color w:val="000000" w:themeColor="text1"/>
        </w:rPr>
      </w:pPr>
      <w:r w:rsidRPr="00D6464E">
        <w:rPr>
          <w:color w:val="000000" w:themeColor="text1"/>
        </w:rPr>
        <w:t xml:space="preserve">Students in the classes of </w:t>
      </w:r>
      <w:r w:rsidR="003E57B7" w:rsidRPr="00D6464E">
        <w:rPr>
          <w:color w:val="000000" w:themeColor="text1"/>
        </w:rPr>
        <w:t>2026</w:t>
      </w:r>
      <w:r w:rsidR="003E57B7">
        <w:rPr>
          <w:color w:val="000000" w:themeColor="text1"/>
        </w:rPr>
        <w:t>–</w:t>
      </w:r>
      <w:r w:rsidR="003E57B7" w:rsidRPr="00D6464E">
        <w:rPr>
          <w:color w:val="000000" w:themeColor="text1"/>
        </w:rPr>
        <w:t xml:space="preserve">2029 </w:t>
      </w:r>
      <w:r w:rsidR="00457D69">
        <w:rPr>
          <w:color w:val="000000" w:themeColor="text1"/>
        </w:rPr>
        <w:t xml:space="preserve">who earn a scaled score of at least </w:t>
      </w:r>
      <w:r w:rsidRPr="00D6464E">
        <w:rPr>
          <w:b/>
          <w:bCs/>
          <w:color w:val="000000" w:themeColor="text1"/>
        </w:rPr>
        <w:t>470</w:t>
      </w:r>
      <w:r w:rsidRPr="00D6464E">
        <w:rPr>
          <w:color w:val="000000" w:themeColor="text1"/>
        </w:rPr>
        <w:t xml:space="preserve"> (the </w:t>
      </w:r>
      <w:r w:rsidR="00D6464E" w:rsidRPr="00D6464E">
        <w:rPr>
          <w:color w:val="000000" w:themeColor="text1"/>
        </w:rPr>
        <w:t xml:space="preserve">lowest scaled score in the </w:t>
      </w:r>
      <w:r w:rsidR="00D6464E" w:rsidRPr="00D6464E">
        <w:rPr>
          <w:i/>
          <w:iCs/>
          <w:color w:val="000000" w:themeColor="text1"/>
        </w:rPr>
        <w:t xml:space="preserve">Partially Meeting Expectations </w:t>
      </w:r>
      <w:r w:rsidR="00D6464E" w:rsidRPr="00D6464E">
        <w:rPr>
          <w:color w:val="000000" w:themeColor="text1"/>
        </w:rPr>
        <w:t>achievement level</w:t>
      </w:r>
      <w:r w:rsidR="00D6464E">
        <w:rPr>
          <w:color w:val="000000" w:themeColor="text1"/>
        </w:rPr>
        <w:t>)</w:t>
      </w:r>
      <w:r w:rsidR="00D6464E" w:rsidRPr="00D6464E">
        <w:rPr>
          <w:color w:val="000000" w:themeColor="text1"/>
        </w:rPr>
        <w:t xml:space="preserve"> </w:t>
      </w:r>
      <w:r w:rsidR="00DE12CF" w:rsidRPr="000013ED">
        <w:rPr>
          <w:color w:val="000000" w:themeColor="text1"/>
          <w:highlight w:val="yellow"/>
        </w:rPr>
        <w:t xml:space="preserve">on the ELA and/or </w:t>
      </w:r>
      <w:r w:rsidR="00DE12CF" w:rsidRPr="000013ED">
        <w:rPr>
          <w:color w:val="000000" w:themeColor="text1"/>
          <w:highlight w:val="yellow"/>
        </w:rPr>
        <w:lastRenderedPageBreak/>
        <w:t>mathematics MCAS</w:t>
      </w:r>
      <w:r w:rsidR="00DE12CF">
        <w:rPr>
          <w:color w:val="000000" w:themeColor="text1"/>
        </w:rPr>
        <w:t xml:space="preserve"> </w:t>
      </w:r>
      <w:r w:rsidR="00457D69">
        <w:rPr>
          <w:color w:val="000000" w:themeColor="text1"/>
        </w:rPr>
        <w:t xml:space="preserve">would </w:t>
      </w:r>
      <w:r w:rsidR="00A018FF">
        <w:rPr>
          <w:color w:val="000000" w:themeColor="text1"/>
        </w:rPr>
        <w:t xml:space="preserve">not be required to take an MCAS retest or file an appeal, but they would </w:t>
      </w:r>
      <w:r w:rsidR="00855B50">
        <w:rPr>
          <w:color w:val="000000" w:themeColor="text1"/>
        </w:rPr>
        <w:t>be required</w:t>
      </w:r>
      <w:r w:rsidR="00457D69">
        <w:rPr>
          <w:color w:val="000000" w:themeColor="text1"/>
        </w:rPr>
        <w:t xml:space="preserve"> to </w:t>
      </w:r>
      <w:r w:rsidR="00D6464E" w:rsidRPr="00D6464E">
        <w:rPr>
          <w:color w:val="000000" w:themeColor="text1"/>
        </w:rPr>
        <w:t>complete an Educational Proficiency Plan (EPP)</w:t>
      </w:r>
      <w:r w:rsidR="00DE12CF">
        <w:rPr>
          <w:color w:val="000000" w:themeColor="text1"/>
        </w:rPr>
        <w:t>.</w:t>
      </w:r>
      <w:r w:rsidR="002333FB">
        <w:rPr>
          <w:color w:val="000000" w:themeColor="text1"/>
        </w:rPr>
        <w:t xml:space="preserve"> </w:t>
      </w:r>
    </w:p>
    <w:p w14:paraId="5C7D8721" w14:textId="71365A46" w:rsidR="000E3DC1" w:rsidRDefault="000E3DC1" w:rsidP="00657C9E">
      <w:pPr>
        <w:pStyle w:val="ListParagraph"/>
        <w:numPr>
          <w:ilvl w:val="0"/>
          <w:numId w:val="26"/>
        </w:numPr>
        <w:rPr>
          <w:color w:val="000000" w:themeColor="text1"/>
        </w:rPr>
      </w:pPr>
      <w:r w:rsidRPr="4E157533">
        <w:rPr>
          <w:color w:val="000000" w:themeColor="text1"/>
        </w:rPr>
        <w:t xml:space="preserve">Updates to the </w:t>
      </w:r>
      <w:r w:rsidR="006B4AF2" w:rsidRPr="4E157533">
        <w:rPr>
          <w:color w:val="000000" w:themeColor="text1"/>
        </w:rPr>
        <w:t>components of the E</w:t>
      </w:r>
      <w:r w:rsidR="00A01424">
        <w:rPr>
          <w:color w:val="000000" w:themeColor="text1"/>
        </w:rPr>
        <w:t xml:space="preserve">ducational </w:t>
      </w:r>
      <w:r w:rsidR="006B4AF2" w:rsidRPr="4E157533">
        <w:rPr>
          <w:color w:val="000000" w:themeColor="text1"/>
        </w:rPr>
        <w:t>P</w:t>
      </w:r>
      <w:r w:rsidR="00A01424">
        <w:rPr>
          <w:color w:val="000000" w:themeColor="text1"/>
        </w:rPr>
        <w:t xml:space="preserve">roficiency </w:t>
      </w:r>
      <w:r w:rsidR="006B4AF2" w:rsidRPr="4E157533">
        <w:rPr>
          <w:color w:val="000000" w:themeColor="text1"/>
        </w:rPr>
        <w:t>P</w:t>
      </w:r>
      <w:r w:rsidR="00A01424">
        <w:rPr>
          <w:color w:val="000000" w:themeColor="text1"/>
        </w:rPr>
        <w:t>lan</w:t>
      </w:r>
      <w:r w:rsidR="0007481F">
        <w:rPr>
          <w:color w:val="000000" w:themeColor="text1"/>
        </w:rPr>
        <w:t xml:space="preserve"> (EPP)</w:t>
      </w:r>
    </w:p>
    <w:p w14:paraId="67E839E1" w14:textId="53CE803A" w:rsidR="000E3DC1" w:rsidRDefault="000E3DC1" w:rsidP="000E3DC1">
      <w:pPr>
        <w:pStyle w:val="ListParagraph"/>
        <w:numPr>
          <w:ilvl w:val="1"/>
          <w:numId w:val="26"/>
        </w:numPr>
        <w:rPr>
          <w:color w:val="000000" w:themeColor="text1"/>
        </w:rPr>
      </w:pPr>
      <w:r>
        <w:rPr>
          <w:color w:val="000000" w:themeColor="text1"/>
        </w:rPr>
        <w:t xml:space="preserve">A requirement </w:t>
      </w:r>
      <w:r w:rsidR="006F7CD1">
        <w:rPr>
          <w:color w:val="000000" w:themeColor="text1"/>
        </w:rPr>
        <w:t xml:space="preserve">that the school provide </w:t>
      </w:r>
      <w:r w:rsidR="006B4AF2">
        <w:rPr>
          <w:color w:val="000000" w:themeColor="text1"/>
        </w:rPr>
        <w:t>a student’s</w:t>
      </w:r>
      <w:r>
        <w:rPr>
          <w:color w:val="000000" w:themeColor="text1"/>
        </w:rPr>
        <w:t xml:space="preserve"> EPP </w:t>
      </w:r>
      <w:r w:rsidR="006F7CD1">
        <w:rPr>
          <w:color w:val="000000" w:themeColor="text1"/>
        </w:rPr>
        <w:t xml:space="preserve">to </w:t>
      </w:r>
      <w:r w:rsidR="006B4AF2">
        <w:rPr>
          <w:color w:val="000000" w:themeColor="text1"/>
        </w:rPr>
        <w:t xml:space="preserve">their </w:t>
      </w:r>
      <w:r>
        <w:rPr>
          <w:color w:val="000000" w:themeColor="text1"/>
        </w:rPr>
        <w:t>parents/guardians</w:t>
      </w:r>
      <w:r w:rsidR="00AC7FD2">
        <w:rPr>
          <w:color w:val="000000" w:themeColor="text1"/>
        </w:rPr>
        <w:t xml:space="preserve"> on an annual basis</w:t>
      </w:r>
    </w:p>
    <w:p w14:paraId="56DFFAAA" w14:textId="341A19D2" w:rsidR="000E3DC1" w:rsidRPr="003033EE" w:rsidRDefault="00F5767F" w:rsidP="000E3DC1">
      <w:pPr>
        <w:pStyle w:val="ListParagraph"/>
        <w:numPr>
          <w:ilvl w:val="1"/>
          <w:numId w:val="26"/>
        </w:numPr>
        <w:rPr>
          <w:color w:val="000000" w:themeColor="text1"/>
        </w:rPr>
      </w:pPr>
      <w:r>
        <w:rPr>
          <w:rFonts w:eastAsia="Times New Roman"/>
          <w:color w:val="000000" w:themeColor="text1"/>
        </w:rPr>
        <w:t xml:space="preserve">A requirement to describe </w:t>
      </w:r>
      <w:r w:rsidR="00F53258" w:rsidRPr="7E0C4BA8">
        <w:rPr>
          <w:rFonts w:eastAsia="Times New Roman"/>
          <w:color w:val="000000" w:themeColor="text1"/>
        </w:rPr>
        <w:t>the tutoring or other individualized academic supports the student will receive</w:t>
      </w:r>
    </w:p>
    <w:p w14:paraId="2CCA99F5" w14:textId="743FB790" w:rsidR="003033EE" w:rsidRPr="003033EE" w:rsidRDefault="00F5767F" w:rsidP="4E157533">
      <w:pPr>
        <w:pStyle w:val="ListParagraph"/>
        <w:numPr>
          <w:ilvl w:val="1"/>
          <w:numId w:val="26"/>
        </w:numPr>
        <w:spacing w:before="100" w:beforeAutospacing="1" w:after="100" w:afterAutospacing="1"/>
        <w:rPr>
          <w:color w:val="000000" w:themeColor="text1"/>
        </w:rPr>
      </w:pPr>
      <w:r w:rsidRPr="4E157533">
        <w:rPr>
          <w:color w:val="000000" w:themeColor="text1"/>
        </w:rPr>
        <w:t>The establishment of d</w:t>
      </w:r>
      <w:r w:rsidR="00C86C82" w:rsidRPr="4E157533">
        <w:rPr>
          <w:color w:val="000000" w:themeColor="text1"/>
        </w:rPr>
        <w:t>ifferent</w:t>
      </w:r>
      <w:r w:rsidR="0052089E" w:rsidRPr="4E157533">
        <w:rPr>
          <w:color w:val="000000" w:themeColor="text1"/>
        </w:rPr>
        <w:t xml:space="preserve"> expectations </w:t>
      </w:r>
      <w:r w:rsidRPr="4E157533">
        <w:rPr>
          <w:color w:val="000000" w:themeColor="text1"/>
        </w:rPr>
        <w:t>for</w:t>
      </w:r>
      <w:r w:rsidR="0052089E" w:rsidRPr="4E157533">
        <w:rPr>
          <w:color w:val="000000" w:themeColor="text1"/>
        </w:rPr>
        <w:t xml:space="preserve"> the EPP for students who are</w:t>
      </w:r>
      <w:r w:rsidR="003033EE" w:rsidRPr="4E157533">
        <w:rPr>
          <w:color w:val="000000" w:themeColor="text1"/>
        </w:rPr>
        <w:t xml:space="preserve"> actively enrolled and successfully progressing in the Mass Core curriculum, an approved Chapter 74 vocational-technical program, or a designated Early College or Innovation Pathway program</w:t>
      </w:r>
      <w:r w:rsidR="0067537E" w:rsidRPr="4E157533">
        <w:rPr>
          <w:color w:val="000000" w:themeColor="text1"/>
        </w:rPr>
        <w:t xml:space="preserve"> </w:t>
      </w:r>
    </w:p>
    <w:p w14:paraId="0C5297D6" w14:textId="3EE859C1" w:rsidR="4E157533" w:rsidRDefault="4E157533" w:rsidP="4E157533">
      <w:pPr>
        <w:pStyle w:val="ListParagraph"/>
        <w:numPr>
          <w:ilvl w:val="1"/>
          <w:numId w:val="26"/>
        </w:numPr>
        <w:spacing w:beforeAutospacing="1" w:afterAutospacing="1"/>
        <w:rPr>
          <w:color w:val="000000" w:themeColor="text1"/>
        </w:rPr>
      </w:pPr>
      <w:r w:rsidRPr="4E157533">
        <w:rPr>
          <w:rFonts w:eastAsia="Calibri"/>
          <w:color w:val="000000" w:themeColor="text1"/>
        </w:rPr>
        <w:t>Clarifications to the types of courses and assessments required in a student’s EPP</w:t>
      </w:r>
    </w:p>
    <w:p w14:paraId="53E08F85" w14:textId="64CE884A" w:rsidR="003033EE" w:rsidRPr="0067537E" w:rsidRDefault="0067537E" w:rsidP="4E157533">
      <w:pPr>
        <w:pStyle w:val="ListParagraph"/>
        <w:numPr>
          <w:ilvl w:val="1"/>
          <w:numId w:val="26"/>
        </w:numPr>
        <w:spacing w:before="100" w:beforeAutospacing="1" w:after="100" w:afterAutospacing="1"/>
        <w:textAlignment w:val="baseline"/>
        <w:rPr>
          <w:color w:val="000000" w:themeColor="text1"/>
        </w:rPr>
      </w:pPr>
      <w:r w:rsidRPr="4E157533">
        <w:rPr>
          <w:rFonts w:eastAsia="Times New Roman"/>
          <w:color w:val="000000" w:themeColor="text1"/>
        </w:rPr>
        <w:t xml:space="preserve">Clarifications around the expectation for </w:t>
      </w:r>
      <w:r w:rsidR="003033EE" w:rsidRPr="4E157533">
        <w:rPr>
          <w:rFonts w:eastAsia="Times New Roman"/>
          <w:color w:val="000000" w:themeColor="text1"/>
        </w:rPr>
        <w:t>a</w:t>
      </w:r>
      <w:r w:rsidR="003033EE" w:rsidRPr="4E157533">
        <w:rPr>
          <w:color w:val="000000" w:themeColor="text1"/>
        </w:rPr>
        <w:t xml:space="preserve">dult learners, students who have exited high school without a CD, seniors who have already completed all their required courses in the relevant subject matter, students who are not continuously enrolled or are </w:t>
      </w:r>
      <w:r w:rsidRPr="4E157533">
        <w:rPr>
          <w:color w:val="000000" w:themeColor="text1"/>
        </w:rPr>
        <w:t>enrolled</w:t>
      </w:r>
      <w:r w:rsidR="003033EE" w:rsidRPr="4E157533">
        <w:rPr>
          <w:color w:val="000000" w:themeColor="text1"/>
        </w:rPr>
        <w:t xml:space="preserve"> in an alternative program, and students who enroll in senior year</w:t>
      </w:r>
    </w:p>
    <w:p w14:paraId="00BC3B4B" w14:textId="7A20C241" w:rsidR="005658D7" w:rsidRDefault="00B7135E" w:rsidP="00153308">
      <w:pPr>
        <w:spacing w:before="100" w:beforeAutospacing="1" w:after="100" w:afterAutospacing="1"/>
      </w:pPr>
      <w:r>
        <w:t xml:space="preserve">These proposed </w:t>
      </w:r>
      <w:r w:rsidR="00AF1749">
        <w:t xml:space="preserve">amendments </w:t>
      </w:r>
      <w:r>
        <w:t xml:space="preserve">to the CD regulations </w:t>
      </w:r>
      <w:r w:rsidR="00685C54">
        <w:t xml:space="preserve">(603 CMR 30.00) </w:t>
      </w:r>
      <w:r w:rsidR="00AF1749">
        <w:t>necessitate corresponding amendments to the associated regulations for the Stanley Z. Koplik Certificate of Mastery Award and the State Seal of Biliteracy</w:t>
      </w:r>
      <w:r w:rsidR="00685C54">
        <w:t xml:space="preserve"> (603 CMR 31.00)</w:t>
      </w:r>
      <w:r w:rsidR="00AF1749">
        <w:t xml:space="preserve">. </w:t>
      </w:r>
      <w:r w:rsidR="00153308">
        <w:t>With the Board's approval, the Department will solicit public comment on the proposed amendments</w:t>
      </w:r>
      <w:r w:rsidR="00F84533">
        <w:t xml:space="preserve"> to both sets of regulations</w:t>
      </w:r>
      <w:r w:rsidR="00E47DF3">
        <w:t xml:space="preserve">. </w:t>
      </w:r>
      <w:r w:rsidR="00153308">
        <w:t xml:space="preserve">After reviewing any comments that are received and determining whether further </w:t>
      </w:r>
      <w:r w:rsidR="00E47DF3">
        <w:t>changes</w:t>
      </w:r>
      <w:r w:rsidR="00153308">
        <w:t xml:space="preserve"> needed, I plan to bring the </w:t>
      </w:r>
      <w:r w:rsidR="00C35F73">
        <w:t xml:space="preserve">proposed </w:t>
      </w:r>
      <w:r w:rsidR="00153308">
        <w:t xml:space="preserve">amendments back to the Board in June 2022 for final adoption. </w:t>
      </w:r>
    </w:p>
    <w:p w14:paraId="2866C83E" w14:textId="1FFF8640" w:rsidR="006C2D89" w:rsidRDefault="00657C9E" w:rsidP="007D32D2">
      <w:pPr>
        <w:shd w:val="clear" w:color="auto" w:fill="FFFFFF" w:themeFill="background1"/>
        <w:spacing w:after="100" w:afterAutospacing="1"/>
      </w:pPr>
      <w:r>
        <w:t xml:space="preserve">A redlined version of </w:t>
      </w:r>
      <w:r w:rsidR="00F84533">
        <w:t xml:space="preserve">both sets of </w:t>
      </w:r>
      <w:r>
        <w:t>regulations is attached, along with motion</w:t>
      </w:r>
      <w:r w:rsidR="00F84533">
        <w:t>s</w:t>
      </w:r>
      <w:r>
        <w:t xml:space="preserve"> to solicit public comment on the proposed amendments.</w:t>
      </w:r>
      <w:r w:rsidR="00F11BEA">
        <w:t xml:space="preserve"> </w:t>
      </w:r>
      <w:r w:rsidR="00285F31">
        <w:t xml:space="preserve">Rob Curtin, Chief Officer for </w:t>
      </w:r>
      <w:r w:rsidR="00285F31">
        <w:rPr>
          <w:szCs w:val="24"/>
        </w:rPr>
        <w:t>Data, Assessment, and Accountability</w:t>
      </w:r>
      <w:r w:rsidR="00117E0E">
        <w:rPr>
          <w:szCs w:val="24"/>
        </w:rPr>
        <w:t xml:space="preserve">, </w:t>
      </w:r>
      <w:r w:rsidR="001100BA">
        <w:t xml:space="preserve">Matt Deninger, </w:t>
      </w:r>
      <w:r w:rsidR="00F23ADA">
        <w:t>Chief Strategy and Research Officer</w:t>
      </w:r>
      <w:r w:rsidR="001100BA">
        <w:t xml:space="preserve">, </w:t>
      </w:r>
      <w:r w:rsidR="00285F31">
        <w:t xml:space="preserve">Associate Commissioner Michol Stapel, </w:t>
      </w:r>
      <w:r w:rsidR="00F11BEA">
        <w:t>and Lucy Wall of our legal staff</w:t>
      </w:r>
      <w:r w:rsidR="00285F31">
        <w:t xml:space="preserve"> will join us for the discussion on </w:t>
      </w:r>
      <w:r w:rsidR="003E727E">
        <w:t>April 26</w:t>
      </w:r>
      <w:r w:rsidR="001100BA">
        <w:t xml:space="preserve">, </w:t>
      </w:r>
      <w:r w:rsidR="00117E0E">
        <w:t xml:space="preserve">along </w:t>
      </w:r>
      <w:r w:rsidR="001100BA">
        <w:t xml:space="preserve">with guest presenter John </w:t>
      </w:r>
      <w:proofErr w:type="spellStart"/>
      <w:r w:rsidR="001100BA">
        <w:t>Papay</w:t>
      </w:r>
      <w:proofErr w:type="spellEnd"/>
      <w:r w:rsidR="001100BA">
        <w:t xml:space="preserve">, </w:t>
      </w:r>
      <w:r w:rsidR="009C001D">
        <w:t>A</w:t>
      </w:r>
      <w:r w:rsidR="00117E0E">
        <w:t xml:space="preserve">ssociate </w:t>
      </w:r>
      <w:r w:rsidR="009C001D">
        <w:t>P</w:t>
      </w:r>
      <w:r w:rsidR="00117E0E">
        <w:t xml:space="preserve">rofessor of </w:t>
      </w:r>
      <w:r w:rsidR="009C001D">
        <w:t>E</w:t>
      </w:r>
      <w:r w:rsidR="00117E0E">
        <w:t xml:space="preserve">ducation and </w:t>
      </w:r>
      <w:r w:rsidR="009C001D">
        <w:t>E</w:t>
      </w:r>
      <w:r w:rsidR="00117E0E">
        <w:t>conomics at Brown University.</w:t>
      </w:r>
    </w:p>
    <w:p w14:paraId="22DB7A67" w14:textId="77777777" w:rsidR="00766655" w:rsidRDefault="00766655" w:rsidP="00766655">
      <w:pPr>
        <w:pStyle w:val="NormalWeb"/>
      </w:pPr>
      <w:r>
        <w:t xml:space="preserve">Attachments: </w:t>
      </w:r>
    </w:p>
    <w:p w14:paraId="7B1DF69E" w14:textId="28CDFA4D" w:rsidR="00E20E87" w:rsidRDefault="00766655" w:rsidP="00766655">
      <w:r>
        <w:t>Redlined version of proposed amendments to 603 CMR 30.00</w:t>
      </w:r>
      <w:r w:rsidR="0036386F">
        <w:t xml:space="preserve"> and 603 CMR 31.00</w:t>
      </w:r>
    </w:p>
    <w:p w14:paraId="0EC147E7" w14:textId="77A09A10" w:rsidR="00766655" w:rsidRDefault="00766655" w:rsidP="00766655">
      <w:pPr>
        <w:rPr>
          <w:szCs w:val="24"/>
        </w:rPr>
      </w:pPr>
      <w:r>
        <w:t>Motion</w:t>
      </w:r>
      <w:r w:rsidR="00A27C33">
        <w:t>s</w:t>
      </w:r>
      <w:r>
        <w:t xml:space="preserve"> to solicit public comment</w:t>
      </w:r>
    </w:p>
    <w:p w14:paraId="7000EFF2" w14:textId="3C6A04AB" w:rsidR="009B6EB5" w:rsidRDefault="009B6EB5" w:rsidP="007D32D2">
      <w:pPr>
        <w:shd w:val="clear" w:color="auto" w:fill="FFFFFF" w:themeFill="background1"/>
        <w:spacing w:after="100" w:afterAutospacing="1"/>
      </w:pPr>
    </w:p>
    <w:p w14:paraId="4A41DF46" w14:textId="5C1F6163" w:rsidR="00C04935" w:rsidRDefault="00C04935" w:rsidP="007D32D2">
      <w:pPr>
        <w:shd w:val="clear" w:color="auto" w:fill="FFFFFF" w:themeFill="background1"/>
        <w:spacing w:after="100" w:afterAutospacing="1"/>
      </w:pPr>
    </w:p>
    <w:p w14:paraId="3CE32A51" w14:textId="77FECF88" w:rsidR="00C04935" w:rsidRDefault="00C04935" w:rsidP="00C04935">
      <w:pPr>
        <w:shd w:val="clear" w:color="auto" w:fill="FFFFFF" w:themeFill="background1"/>
      </w:pPr>
      <w:r w:rsidRPr="00317446">
        <w:rPr>
          <w:highlight w:val="yellow"/>
        </w:rPr>
        <w:t>* Note about correction</w:t>
      </w:r>
      <w:r w:rsidR="005E3769">
        <w:rPr>
          <w:highlight w:val="yellow"/>
        </w:rPr>
        <w:t>s</w:t>
      </w:r>
      <w:r w:rsidRPr="00317446">
        <w:rPr>
          <w:highlight w:val="yellow"/>
        </w:rPr>
        <w:t xml:space="preserve"> </w:t>
      </w:r>
      <w:r w:rsidR="005B7B5C" w:rsidRPr="00317446">
        <w:rPr>
          <w:highlight w:val="yellow"/>
        </w:rPr>
        <w:t xml:space="preserve">on </w:t>
      </w:r>
      <w:r w:rsidR="00C611A2" w:rsidRPr="00317446">
        <w:rPr>
          <w:highlight w:val="yellow"/>
        </w:rPr>
        <w:t>page</w:t>
      </w:r>
      <w:r w:rsidR="00316A79">
        <w:rPr>
          <w:highlight w:val="yellow"/>
        </w:rPr>
        <w:t>s</w:t>
      </w:r>
      <w:r w:rsidR="00C611A2" w:rsidRPr="00317446">
        <w:rPr>
          <w:highlight w:val="yellow"/>
        </w:rPr>
        <w:t xml:space="preserve"> 3</w:t>
      </w:r>
      <w:r w:rsidR="00316A79">
        <w:rPr>
          <w:highlight w:val="yellow"/>
        </w:rPr>
        <w:t>-4</w:t>
      </w:r>
      <w:r w:rsidRPr="00317446">
        <w:rPr>
          <w:highlight w:val="yellow"/>
        </w:rPr>
        <w:t>:</w:t>
      </w:r>
      <w:r>
        <w:t xml:space="preserve"> </w:t>
      </w:r>
    </w:p>
    <w:p w14:paraId="3AE7EE74" w14:textId="78C6FA4E" w:rsidR="00C04935" w:rsidRPr="007D32D2" w:rsidRDefault="00C611A2" w:rsidP="00C04935">
      <w:pPr>
        <w:shd w:val="clear" w:color="auto" w:fill="FFFFFF" w:themeFill="background1"/>
      </w:pPr>
      <w:r>
        <w:t>Th</w:t>
      </w:r>
      <w:r w:rsidR="00E73B7E">
        <w:t xml:space="preserve">is corrected </w:t>
      </w:r>
      <w:r w:rsidR="00317446">
        <w:t xml:space="preserve">memorandum now matches the </w:t>
      </w:r>
      <w:r w:rsidR="005B7B5C">
        <w:t xml:space="preserve">text of the </w:t>
      </w:r>
      <w:r>
        <w:t>proposed amendment</w:t>
      </w:r>
      <w:r w:rsidR="00317446">
        <w:t xml:space="preserve"> and the presentation to the Board</w:t>
      </w:r>
      <w:r w:rsidR="00E73B7E">
        <w:t xml:space="preserve"> on April 26, 2022</w:t>
      </w:r>
      <w:r>
        <w:t>.</w:t>
      </w:r>
    </w:p>
    <w:sectPr w:rsidR="00C04935" w:rsidRPr="007D32D2" w:rsidSect="007B3EE1">
      <w:headerReference w:type="even" r:id="rId24"/>
      <w:headerReference w:type="default" r:id="rId25"/>
      <w:footerReference w:type="default" r:id="rId26"/>
      <w:headerReference w:type="first" r:id="rId27"/>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C73F6" w14:textId="77777777" w:rsidR="00572397" w:rsidRDefault="00572397">
      <w:r>
        <w:separator/>
      </w:r>
    </w:p>
  </w:endnote>
  <w:endnote w:type="continuationSeparator" w:id="0">
    <w:p w14:paraId="7ED329B3" w14:textId="77777777" w:rsidR="00572397" w:rsidRDefault="00572397">
      <w:r>
        <w:continuationSeparator/>
      </w:r>
    </w:p>
  </w:endnote>
  <w:endnote w:type="continuationNotice" w:id="1">
    <w:p w14:paraId="72EF5598" w14:textId="77777777" w:rsidR="00572397" w:rsidRDefault="00572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06BD" w14:textId="77777777" w:rsidR="007D79C5" w:rsidRDefault="007D7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DC845" w14:textId="77777777" w:rsidR="007D79C5" w:rsidRDefault="007D79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F36E2" w14:textId="77777777" w:rsidR="00572397" w:rsidRDefault="00572397">
      <w:r>
        <w:separator/>
      </w:r>
    </w:p>
  </w:footnote>
  <w:footnote w:type="continuationSeparator" w:id="0">
    <w:p w14:paraId="79351EE8" w14:textId="77777777" w:rsidR="00572397" w:rsidRDefault="00572397">
      <w:r>
        <w:continuationSeparator/>
      </w:r>
    </w:p>
  </w:footnote>
  <w:footnote w:type="continuationNotice" w:id="1">
    <w:p w14:paraId="56CF544B" w14:textId="77777777" w:rsidR="00572397" w:rsidRDefault="00572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27396" w14:textId="500B407D" w:rsidR="007D79C5" w:rsidRDefault="007D7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A0CFA" w14:textId="5AB5D70C" w:rsidR="007D79C5" w:rsidRDefault="007D7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0EE5A" w14:textId="24C5B707" w:rsidR="007D79C5" w:rsidRDefault="007D79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D1DF9" w14:textId="7E63297F" w:rsidR="007D79C5" w:rsidRDefault="007D79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18D2A" w14:textId="3D3BEAB8" w:rsidR="007D79C5" w:rsidRDefault="007D79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CC1D" w14:textId="0D07C6D2" w:rsidR="007D79C5" w:rsidRDefault="007D7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0DB05716"/>
    <w:multiLevelType w:val="hybridMultilevel"/>
    <w:tmpl w:val="3C36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4028C"/>
    <w:multiLevelType w:val="hybridMultilevel"/>
    <w:tmpl w:val="C5E0A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4162B1"/>
    <w:multiLevelType w:val="hybridMultilevel"/>
    <w:tmpl w:val="A278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9"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850DCC"/>
    <w:multiLevelType w:val="hybridMultilevel"/>
    <w:tmpl w:val="DF82125C"/>
    <w:lvl w:ilvl="0" w:tplc="8F82FC74">
      <w:start w:val="1"/>
      <w:numFmt w:val="bullet"/>
      <w:lvlText w:val="•"/>
      <w:lvlJc w:val="left"/>
      <w:pPr>
        <w:tabs>
          <w:tab w:val="num" w:pos="720"/>
        </w:tabs>
        <w:ind w:left="720" w:hanging="360"/>
      </w:pPr>
      <w:rPr>
        <w:rFonts w:ascii="Arial" w:hAnsi="Arial" w:hint="default"/>
      </w:rPr>
    </w:lvl>
    <w:lvl w:ilvl="1" w:tplc="ABDEF68C">
      <w:numFmt w:val="bullet"/>
      <w:lvlText w:val="o"/>
      <w:lvlJc w:val="left"/>
      <w:pPr>
        <w:tabs>
          <w:tab w:val="num" w:pos="1440"/>
        </w:tabs>
        <w:ind w:left="1440" w:hanging="360"/>
      </w:pPr>
      <w:rPr>
        <w:rFonts w:ascii="Courier New" w:hAnsi="Courier New" w:hint="default"/>
      </w:rPr>
    </w:lvl>
    <w:lvl w:ilvl="2" w:tplc="EE9C86A8" w:tentative="1">
      <w:start w:val="1"/>
      <w:numFmt w:val="bullet"/>
      <w:lvlText w:val="•"/>
      <w:lvlJc w:val="left"/>
      <w:pPr>
        <w:tabs>
          <w:tab w:val="num" w:pos="2160"/>
        </w:tabs>
        <w:ind w:left="2160" w:hanging="360"/>
      </w:pPr>
      <w:rPr>
        <w:rFonts w:ascii="Arial" w:hAnsi="Arial" w:hint="default"/>
      </w:rPr>
    </w:lvl>
    <w:lvl w:ilvl="3" w:tplc="41EC44FC" w:tentative="1">
      <w:start w:val="1"/>
      <w:numFmt w:val="bullet"/>
      <w:lvlText w:val="•"/>
      <w:lvlJc w:val="left"/>
      <w:pPr>
        <w:tabs>
          <w:tab w:val="num" w:pos="2880"/>
        </w:tabs>
        <w:ind w:left="2880" w:hanging="360"/>
      </w:pPr>
      <w:rPr>
        <w:rFonts w:ascii="Arial" w:hAnsi="Arial" w:hint="default"/>
      </w:rPr>
    </w:lvl>
    <w:lvl w:ilvl="4" w:tplc="EC76EC5E" w:tentative="1">
      <w:start w:val="1"/>
      <w:numFmt w:val="bullet"/>
      <w:lvlText w:val="•"/>
      <w:lvlJc w:val="left"/>
      <w:pPr>
        <w:tabs>
          <w:tab w:val="num" w:pos="3600"/>
        </w:tabs>
        <w:ind w:left="3600" w:hanging="360"/>
      </w:pPr>
      <w:rPr>
        <w:rFonts w:ascii="Arial" w:hAnsi="Arial" w:hint="default"/>
      </w:rPr>
    </w:lvl>
    <w:lvl w:ilvl="5" w:tplc="61929902" w:tentative="1">
      <w:start w:val="1"/>
      <w:numFmt w:val="bullet"/>
      <w:lvlText w:val="•"/>
      <w:lvlJc w:val="left"/>
      <w:pPr>
        <w:tabs>
          <w:tab w:val="num" w:pos="4320"/>
        </w:tabs>
        <w:ind w:left="4320" w:hanging="360"/>
      </w:pPr>
      <w:rPr>
        <w:rFonts w:ascii="Arial" w:hAnsi="Arial" w:hint="default"/>
      </w:rPr>
    </w:lvl>
    <w:lvl w:ilvl="6" w:tplc="5216A496" w:tentative="1">
      <w:start w:val="1"/>
      <w:numFmt w:val="bullet"/>
      <w:lvlText w:val="•"/>
      <w:lvlJc w:val="left"/>
      <w:pPr>
        <w:tabs>
          <w:tab w:val="num" w:pos="5040"/>
        </w:tabs>
        <w:ind w:left="5040" w:hanging="360"/>
      </w:pPr>
      <w:rPr>
        <w:rFonts w:ascii="Arial" w:hAnsi="Arial" w:hint="default"/>
      </w:rPr>
    </w:lvl>
    <w:lvl w:ilvl="7" w:tplc="91501C9E" w:tentative="1">
      <w:start w:val="1"/>
      <w:numFmt w:val="bullet"/>
      <w:lvlText w:val="•"/>
      <w:lvlJc w:val="left"/>
      <w:pPr>
        <w:tabs>
          <w:tab w:val="num" w:pos="5760"/>
        </w:tabs>
        <w:ind w:left="5760" w:hanging="360"/>
      </w:pPr>
      <w:rPr>
        <w:rFonts w:ascii="Arial" w:hAnsi="Arial" w:hint="default"/>
      </w:rPr>
    </w:lvl>
    <w:lvl w:ilvl="8" w:tplc="51020D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80DE9"/>
    <w:multiLevelType w:val="hybridMultilevel"/>
    <w:tmpl w:val="96828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23" w15:restartNumberingAfterBreak="0">
    <w:nsid w:val="6A882110"/>
    <w:multiLevelType w:val="hybridMultilevel"/>
    <w:tmpl w:val="ACA847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5"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EF2A7C"/>
    <w:multiLevelType w:val="hybridMultilevel"/>
    <w:tmpl w:val="79DC7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4"/>
  </w:num>
  <w:num w:numId="3">
    <w:abstractNumId w:val="5"/>
  </w:num>
  <w:num w:numId="4">
    <w:abstractNumId w:val="20"/>
  </w:num>
  <w:num w:numId="5">
    <w:abstractNumId w:val="9"/>
  </w:num>
  <w:num w:numId="6">
    <w:abstractNumId w:val="17"/>
  </w:num>
  <w:num w:numId="7">
    <w:abstractNumId w:val="12"/>
  </w:num>
  <w:num w:numId="8">
    <w:abstractNumId w:val="3"/>
  </w:num>
  <w:num w:numId="9">
    <w:abstractNumId w:val="1"/>
  </w:num>
  <w:num w:numId="10">
    <w:abstractNumId w:val="0"/>
  </w:num>
  <w:num w:numId="11">
    <w:abstractNumId w:val="21"/>
  </w:num>
  <w:num w:numId="12">
    <w:abstractNumId w:val="13"/>
  </w:num>
  <w:num w:numId="13">
    <w:abstractNumId w:val="25"/>
  </w:num>
  <w:num w:numId="14">
    <w:abstractNumId w:val="16"/>
  </w:num>
  <w:num w:numId="15">
    <w:abstractNumId w:val="6"/>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1"/>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5"/>
  </w:num>
  <w:num w:numId="23">
    <w:abstractNumId w:val="10"/>
  </w:num>
  <w:num w:numId="24">
    <w:abstractNumId w:val="7"/>
  </w:num>
  <w:num w:numId="25">
    <w:abstractNumId w:val="2"/>
  </w:num>
  <w:num w:numId="26">
    <w:abstractNumId w:val="27"/>
  </w:num>
  <w:num w:numId="27">
    <w:abstractNumId w:val="19"/>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3ED"/>
    <w:rsid w:val="00001C6F"/>
    <w:rsid w:val="000022A8"/>
    <w:rsid w:val="00002AE4"/>
    <w:rsid w:val="00005D37"/>
    <w:rsid w:val="00006E03"/>
    <w:rsid w:val="00012F0E"/>
    <w:rsid w:val="00013918"/>
    <w:rsid w:val="00021821"/>
    <w:rsid w:val="00025507"/>
    <w:rsid w:val="0004066E"/>
    <w:rsid w:val="00041CA1"/>
    <w:rsid w:val="00043ADE"/>
    <w:rsid w:val="00043C1A"/>
    <w:rsid w:val="0004566A"/>
    <w:rsid w:val="000457B9"/>
    <w:rsid w:val="00046685"/>
    <w:rsid w:val="000475B1"/>
    <w:rsid w:val="00051532"/>
    <w:rsid w:val="00052EFE"/>
    <w:rsid w:val="000556C1"/>
    <w:rsid w:val="000576C5"/>
    <w:rsid w:val="00062FA8"/>
    <w:rsid w:val="00064857"/>
    <w:rsid w:val="0007481F"/>
    <w:rsid w:val="00080F23"/>
    <w:rsid w:val="00084556"/>
    <w:rsid w:val="00085813"/>
    <w:rsid w:val="00085950"/>
    <w:rsid w:val="000877BF"/>
    <w:rsid w:val="000A065E"/>
    <w:rsid w:val="000A0D6A"/>
    <w:rsid w:val="000A0F1D"/>
    <w:rsid w:val="000A59A0"/>
    <w:rsid w:val="000B1C0A"/>
    <w:rsid w:val="000B726B"/>
    <w:rsid w:val="000C2726"/>
    <w:rsid w:val="000C2BCD"/>
    <w:rsid w:val="000D0DB3"/>
    <w:rsid w:val="000D1D52"/>
    <w:rsid w:val="000D23B5"/>
    <w:rsid w:val="000D4026"/>
    <w:rsid w:val="000E0994"/>
    <w:rsid w:val="000E1250"/>
    <w:rsid w:val="000E3DC1"/>
    <w:rsid w:val="000E49AC"/>
    <w:rsid w:val="000E5E95"/>
    <w:rsid w:val="000F4D5B"/>
    <w:rsid w:val="0010052A"/>
    <w:rsid w:val="0010114E"/>
    <w:rsid w:val="00102369"/>
    <w:rsid w:val="001100BA"/>
    <w:rsid w:val="0011409B"/>
    <w:rsid w:val="001144C3"/>
    <w:rsid w:val="00117E0E"/>
    <w:rsid w:val="001258EC"/>
    <w:rsid w:val="00134901"/>
    <w:rsid w:val="00136904"/>
    <w:rsid w:val="001449CB"/>
    <w:rsid w:val="001511A4"/>
    <w:rsid w:val="0015328C"/>
    <w:rsid w:val="00153308"/>
    <w:rsid w:val="00155ABE"/>
    <w:rsid w:val="001579CF"/>
    <w:rsid w:val="00164507"/>
    <w:rsid w:val="001652E5"/>
    <w:rsid w:val="00167E8F"/>
    <w:rsid w:val="00170340"/>
    <w:rsid w:val="001710B3"/>
    <w:rsid w:val="00184571"/>
    <w:rsid w:val="00185E9E"/>
    <w:rsid w:val="00186495"/>
    <w:rsid w:val="00190788"/>
    <w:rsid w:val="00190AEB"/>
    <w:rsid w:val="00196311"/>
    <w:rsid w:val="00196BCB"/>
    <w:rsid w:val="001A3384"/>
    <w:rsid w:val="001B4EE5"/>
    <w:rsid w:val="001B7E07"/>
    <w:rsid w:val="001C0E08"/>
    <w:rsid w:val="001C2EA9"/>
    <w:rsid w:val="001D2934"/>
    <w:rsid w:val="001D4709"/>
    <w:rsid w:val="001D4F6E"/>
    <w:rsid w:val="001D5C0D"/>
    <w:rsid w:val="001E51D0"/>
    <w:rsid w:val="001E57B5"/>
    <w:rsid w:val="001F1BC3"/>
    <w:rsid w:val="001F5005"/>
    <w:rsid w:val="001F56D8"/>
    <w:rsid w:val="001F5825"/>
    <w:rsid w:val="00200F90"/>
    <w:rsid w:val="00201172"/>
    <w:rsid w:val="00210C78"/>
    <w:rsid w:val="002111CB"/>
    <w:rsid w:val="00213AD5"/>
    <w:rsid w:val="00215FA9"/>
    <w:rsid w:val="002163A1"/>
    <w:rsid w:val="002250B0"/>
    <w:rsid w:val="002308C1"/>
    <w:rsid w:val="002333FB"/>
    <w:rsid w:val="0023393A"/>
    <w:rsid w:val="002416E7"/>
    <w:rsid w:val="00241A1F"/>
    <w:rsid w:val="00243A55"/>
    <w:rsid w:val="00244857"/>
    <w:rsid w:val="002502CB"/>
    <w:rsid w:val="00255A39"/>
    <w:rsid w:val="00261BFC"/>
    <w:rsid w:val="00262B4D"/>
    <w:rsid w:val="002654B4"/>
    <w:rsid w:val="00270F5E"/>
    <w:rsid w:val="00271228"/>
    <w:rsid w:val="002713FC"/>
    <w:rsid w:val="00273152"/>
    <w:rsid w:val="002813B0"/>
    <w:rsid w:val="00285F31"/>
    <w:rsid w:val="00291F01"/>
    <w:rsid w:val="002A0672"/>
    <w:rsid w:val="002A0EF6"/>
    <w:rsid w:val="002A3E22"/>
    <w:rsid w:val="002A4EAC"/>
    <w:rsid w:val="002A68B5"/>
    <w:rsid w:val="002A70EA"/>
    <w:rsid w:val="002B030B"/>
    <w:rsid w:val="002B09A2"/>
    <w:rsid w:val="002B1689"/>
    <w:rsid w:val="002B2424"/>
    <w:rsid w:val="002B48F5"/>
    <w:rsid w:val="002B4B10"/>
    <w:rsid w:val="002C0CF9"/>
    <w:rsid w:val="002C2CDF"/>
    <w:rsid w:val="002C56BD"/>
    <w:rsid w:val="002C622E"/>
    <w:rsid w:val="002D4EB8"/>
    <w:rsid w:val="002D6DA3"/>
    <w:rsid w:val="002F3534"/>
    <w:rsid w:val="002F5424"/>
    <w:rsid w:val="002F7F40"/>
    <w:rsid w:val="003033EE"/>
    <w:rsid w:val="00306095"/>
    <w:rsid w:val="00307FDD"/>
    <w:rsid w:val="00315230"/>
    <w:rsid w:val="003166C8"/>
    <w:rsid w:val="00316A79"/>
    <w:rsid w:val="00316F05"/>
    <w:rsid w:val="00317446"/>
    <w:rsid w:val="003177AA"/>
    <w:rsid w:val="00329642"/>
    <w:rsid w:val="003300A8"/>
    <w:rsid w:val="00330D15"/>
    <w:rsid w:val="003348AE"/>
    <w:rsid w:val="00336068"/>
    <w:rsid w:val="00341984"/>
    <w:rsid w:val="00353515"/>
    <w:rsid w:val="0035445A"/>
    <w:rsid w:val="00354C15"/>
    <w:rsid w:val="003550DC"/>
    <w:rsid w:val="00360559"/>
    <w:rsid w:val="00361467"/>
    <w:rsid w:val="0036386F"/>
    <w:rsid w:val="00363A77"/>
    <w:rsid w:val="00363EC5"/>
    <w:rsid w:val="00365F2F"/>
    <w:rsid w:val="003745B8"/>
    <w:rsid w:val="0039194F"/>
    <w:rsid w:val="003931A5"/>
    <w:rsid w:val="0039533A"/>
    <w:rsid w:val="003953C8"/>
    <w:rsid w:val="003A1A4F"/>
    <w:rsid w:val="003A2F60"/>
    <w:rsid w:val="003A400E"/>
    <w:rsid w:val="003B43E3"/>
    <w:rsid w:val="003B7E28"/>
    <w:rsid w:val="003C4139"/>
    <w:rsid w:val="003D0D40"/>
    <w:rsid w:val="003D0F91"/>
    <w:rsid w:val="003D25FA"/>
    <w:rsid w:val="003D335F"/>
    <w:rsid w:val="003D7AAA"/>
    <w:rsid w:val="003E57B7"/>
    <w:rsid w:val="003E727E"/>
    <w:rsid w:val="00404B36"/>
    <w:rsid w:val="00405677"/>
    <w:rsid w:val="0040659C"/>
    <w:rsid w:val="0041210C"/>
    <w:rsid w:val="004159AD"/>
    <w:rsid w:val="004173F3"/>
    <w:rsid w:val="004202BA"/>
    <w:rsid w:val="004233C3"/>
    <w:rsid w:val="004242A3"/>
    <w:rsid w:val="00435E8F"/>
    <w:rsid w:val="00442409"/>
    <w:rsid w:val="00442F66"/>
    <w:rsid w:val="00456BE5"/>
    <w:rsid w:val="00457D69"/>
    <w:rsid w:val="00461C61"/>
    <w:rsid w:val="004621DF"/>
    <w:rsid w:val="004623B6"/>
    <w:rsid w:val="00466D00"/>
    <w:rsid w:val="00471607"/>
    <w:rsid w:val="004722FD"/>
    <w:rsid w:val="00473F1D"/>
    <w:rsid w:val="00475694"/>
    <w:rsid w:val="00481D9E"/>
    <w:rsid w:val="00484D70"/>
    <w:rsid w:val="00485687"/>
    <w:rsid w:val="00487EF3"/>
    <w:rsid w:val="0049325F"/>
    <w:rsid w:val="00493CB7"/>
    <w:rsid w:val="00494B95"/>
    <w:rsid w:val="004A03BC"/>
    <w:rsid w:val="004A33E4"/>
    <w:rsid w:val="004A4B97"/>
    <w:rsid w:val="004A669E"/>
    <w:rsid w:val="004A6844"/>
    <w:rsid w:val="004A7C2E"/>
    <w:rsid w:val="004B2D72"/>
    <w:rsid w:val="004B3C8A"/>
    <w:rsid w:val="004C03CB"/>
    <w:rsid w:val="004D040A"/>
    <w:rsid w:val="004D2264"/>
    <w:rsid w:val="004D4CF2"/>
    <w:rsid w:val="004E060F"/>
    <w:rsid w:val="004E38A7"/>
    <w:rsid w:val="004E5697"/>
    <w:rsid w:val="004F1D25"/>
    <w:rsid w:val="004F2ACF"/>
    <w:rsid w:val="004F3F3D"/>
    <w:rsid w:val="005002A8"/>
    <w:rsid w:val="00501082"/>
    <w:rsid w:val="00501A5B"/>
    <w:rsid w:val="00507BF7"/>
    <w:rsid w:val="00511E41"/>
    <w:rsid w:val="005135B4"/>
    <w:rsid w:val="00516A0F"/>
    <w:rsid w:val="0052089E"/>
    <w:rsid w:val="005217FC"/>
    <w:rsid w:val="00534FF2"/>
    <w:rsid w:val="00536648"/>
    <w:rsid w:val="005430E2"/>
    <w:rsid w:val="005463E4"/>
    <w:rsid w:val="0055308F"/>
    <w:rsid w:val="00554B85"/>
    <w:rsid w:val="00554F3B"/>
    <w:rsid w:val="00555019"/>
    <w:rsid w:val="005617E8"/>
    <w:rsid w:val="005658D7"/>
    <w:rsid w:val="00571660"/>
    <w:rsid w:val="00571666"/>
    <w:rsid w:val="00572397"/>
    <w:rsid w:val="00580DFA"/>
    <w:rsid w:val="0058702A"/>
    <w:rsid w:val="0059178C"/>
    <w:rsid w:val="00595D74"/>
    <w:rsid w:val="00596375"/>
    <w:rsid w:val="00596CAC"/>
    <w:rsid w:val="005A3DFB"/>
    <w:rsid w:val="005A4C11"/>
    <w:rsid w:val="005B0DAB"/>
    <w:rsid w:val="005B7B5C"/>
    <w:rsid w:val="005C1013"/>
    <w:rsid w:val="005D013E"/>
    <w:rsid w:val="005D1011"/>
    <w:rsid w:val="005D596D"/>
    <w:rsid w:val="005D64CE"/>
    <w:rsid w:val="005E3535"/>
    <w:rsid w:val="005E3769"/>
    <w:rsid w:val="005E4C60"/>
    <w:rsid w:val="005E5C82"/>
    <w:rsid w:val="005F09E4"/>
    <w:rsid w:val="005F2DD8"/>
    <w:rsid w:val="005F4333"/>
    <w:rsid w:val="00603C4D"/>
    <w:rsid w:val="00603CA0"/>
    <w:rsid w:val="00607C24"/>
    <w:rsid w:val="00611493"/>
    <w:rsid w:val="00616E24"/>
    <w:rsid w:val="00620208"/>
    <w:rsid w:val="00622645"/>
    <w:rsid w:val="00630B70"/>
    <w:rsid w:val="00634EB6"/>
    <w:rsid w:val="00635070"/>
    <w:rsid w:val="006375F6"/>
    <w:rsid w:val="0064770F"/>
    <w:rsid w:val="00651124"/>
    <w:rsid w:val="00651C1A"/>
    <w:rsid w:val="00653D15"/>
    <w:rsid w:val="00653DA3"/>
    <w:rsid w:val="00656E10"/>
    <w:rsid w:val="00657C9E"/>
    <w:rsid w:val="00661F45"/>
    <w:rsid w:val="0066458A"/>
    <w:rsid w:val="006646C8"/>
    <w:rsid w:val="006660F2"/>
    <w:rsid w:val="00666136"/>
    <w:rsid w:val="00666173"/>
    <w:rsid w:val="006667C0"/>
    <w:rsid w:val="0066789B"/>
    <w:rsid w:val="0067537E"/>
    <w:rsid w:val="00680CCF"/>
    <w:rsid w:val="00681C2D"/>
    <w:rsid w:val="00685C54"/>
    <w:rsid w:val="00691197"/>
    <w:rsid w:val="006925C9"/>
    <w:rsid w:val="006927AF"/>
    <w:rsid w:val="00696D71"/>
    <w:rsid w:val="006A0F24"/>
    <w:rsid w:val="006A3D35"/>
    <w:rsid w:val="006A5EC7"/>
    <w:rsid w:val="006B4AF2"/>
    <w:rsid w:val="006C0F45"/>
    <w:rsid w:val="006C2D89"/>
    <w:rsid w:val="006C32D4"/>
    <w:rsid w:val="006D4E62"/>
    <w:rsid w:val="006E4DCE"/>
    <w:rsid w:val="006F0028"/>
    <w:rsid w:val="006F339C"/>
    <w:rsid w:val="006F5210"/>
    <w:rsid w:val="006F543E"/>
    <w:rsid w:val="006F57AE"/>
    <w:rsid w:val="006F7CD1"/>
    <w:rsid w:val="007021E6"/>
    <w:rsid w:val="0070397E"/>
    <w:rsid w:val="0070548F"/>
    <w:rsid w:val="00705C81"/>
    <w:rsid w:val="007072FB"/>
    <w:rsid w:val="00711AB6"/>
    <w:rsid w:val="007120E3"/>
    <w:rsid w:val="00713DC9"/>
    <w:rsid w:val="00714801"/>
    <w:rsid w:val="007155C0"/>
    <w:rsid w:val="00717969"/>
    <w:rsid w:val="007256AB"/>
    <w:rsid w:val="00735D6E"/>
    <w:rsid w:val="007374CB"/>
    <w:rsid w:val="00741038"/>
    <w:rsid w:val="0074422E"/>
    <w:rsid w:val="00744864"/>
    <w:rsid w:val="00750959"/>
    <w:rsid w:val="00750D49"/>
    <w:rsid w:val="00755C81"/>
    <w:rsid w:val="007569B3"/>
    <w:rsid w:val="00761FD8"/>
    <w:rsid w:val="00763B5B"/>
    <w:rsid w:val="00763C00"/>
    <w:rsid w:val="00765B0D"/>
    <w:rsid w:val="007665E9"/>
    <w:rsid w:val="00766655"/>
    <w:rsid w:val="0076679B"/>
    <w:rsid w:val="0077043F"/>
    <w:rsid w:val="007732FB"/>
    <w:rsid w:val="00774BD3"/>
    <w:rsid w:val="00776BBC"/>
    <w:rsid w:val="00777578"/>
    <w:rsid w:val="00784ACC"/>
    <w:rsid w:val="00785F0D"/>
    <w:rsid w:val="00787E2D"/>
    <w:rsid w:val="00790CAC"/>
    <w:rsid w:val="00791578"/>
    <w:rsid w:val="00793595"/>
    <w:rsid w:val="007A7AA4"/>
    <w:rsid w:val="007B3EE1"/>
    <w:rsid w:val="007B5827"/>
    <w:rsid w:val="007C6735"/>
    <w:rsid w:val="007D2CAF"/>
    <w:rsid w:val="007D32D2"/>
    <w:rsid w:val="007D523A"/>
    <w:rsid w:val="007D7889"/>
    <w:rsid w:val="007D79C5"/>
    <w:rsid w:val="007E1FF1"/>
    <w:rsid w:val="007E2623"/>
    <w:rsid w:val="007E2E1E"/>
    <w:rsid w:val="007E62A6"/>
    <w:rsid w:val="00801855"/>
    <w:rsid w:val="00803008"/>
    <w:rsid w:val="00807EBF"/>
    <w:rsid w:val="008102B4"/>
    <w:rsid w:val="008126E8"/>
    <w:rsid w:val="008163FF"/>
    <w:rsid w:val="00823B0E"/>
    <w:rsid w:val="00824A61"/>
    <w:rsid w:val="00826A49"/>
    <w:rsid w:val="0083108B"/>
    <w:rsid w:val="00831CE9"/>
    <w:rsid w:val="00832A24"/>
    <w:rsid w:val="0083611B"/>
    <w:rsid w:val="00841589"/>
    <w:rsid w:val="00843308"/>
    <w:rsid w:val="00844114"/>
    <w:rsid w:val="00844D0E"/>
    <w:rsid w:val="008452B1"/>
    <w:rsid w:val="008475E5"/>
    <w:rsid w:val="008551A3"/>
    <w:rsid w:val="00855B50"/>
    <w:rsid w:val="00856EA1"/>
    <w:rsid w:val="00865C47"/>
    <w:rsid w:val="00866C43"/>
    <w:rsid w:val="00867C54"/>
    <w:rsid w:val="008862AD"/>
    <w:rsid w:val="0089434C"/>
    <w:rsid w:val="00896E27"/>
    <w:rsid w:val="008A07BF"/>
    <w:rsid w:val="008A5685"/>
    <w:rsid w:val="008A6FE5"/>
    <w:rsid w:val="008B14B1"/>
    <w:rsid w:val="008C238A"/>
    <w:rsid w:val="008C5534"/>
    <w:rsid w:val="008C5A59"/>
    <w:rsid w:val="008C6578"/>
    <w:rsid w:val="008C6F0E"/>
    <w:rsid w:val="008D0443"/>
    <w:rsid w:val="008D1C58"/>
    <w:rsid w:val="008D470F"/>
    <w:rsid w:val="008D5853"/>
    <w:rsid w:val="008E53BD"/>
    <w:rsid w:val="008E732C"/>
    <w:rsid w:val="008E755D"/>
    <w:rsid w:val="008F18E7"/>
    <w:rsid w:val="008F57DA"/>
    <w:rsid w:val="008FD222"/>
    <w:rsid w:val="009005EB"/>
    <w:rsid w:val="00901C88"/>
    <w:rsid w:val="009048AD"/>
    <w:rsid w:val="00907455"/>
    <w:rsid w:val="0091368F"/>
    <w:rsid w:val="009157EC"/>
    <w:rsid w:val="00917F9D"/>
    <w:rsid w:val="00917FC7"/>
    <w:rsid w:val="00932810"/>
    <w:rsid w:val="00932C66"/>
    <w:rsid w:val="00933E53"/>
    <w:rsid w:val="00936F13"/>
    <w:rsid w:val="00937BC3"/>
    <w:rsid w:val="00944269"/>
    <w:rsid w:val="00946156"/>
    <w:rsid w:val="009468E4"/>
    <w:rsid w:val="00947C0C"/>
    <w:rsid w:val="00953DEC"/>
    <w:rsid w:val="00955888"/>
    <w:rsid w:val="0096377A"/>
    <w:rsid w:val="009701E0"/>
    <w:rsid w:val="0097067C"/>
    <w:rsid w:val="00972AD9"/>
    <w:rsid w:val="00976837"/>
    <w:rsid w:val="00976F4C"/>
    <w:rsid w:val="009778D0"/>
    <w:rsid w:val="009821F4"/>
    <w:rsid w:val="00986649"/>
    <w:rsid w:val="00991ADC"/>
    <w:rsid w:val="00992A12"/>
    <w:rsid w:val="009948D1"/>
    <w:rsid w:val="00994E6D"/>
    <w:rsid w:val="00996805"/>
    <w:rsid w:val="009969EC"/>
    <w:rsid w:val="009A3F37"/>
    <w:rsid w:val="009A4B03"/>
    <w:rsid w:val="009A6626"/>
    <w:rsid w:val="009A76CD"/>
    <w:rsid w:val="009B3502"/>
    <w:rsid w:val="009B4540"/>
    <w:rsid w:val="009B4B18"/>
    <w:rsid w:val="009B6DFB"/>
    <w:rsid w:val="009B6EB5"/>
    <w:rsid w:val="009C001D"/>
    <w:rsid w:val="009C1350"/>
    <w:rsid w:val="009D11E3"/>
    <w:rsid w:val="009D26CE"/>
    <w:rsid w:val="009D638D"/>
    <w:rsid w:val="009E48AC"/>
    <w:rsid w:val="009E5DE8"/>
    <w:rsid w:val="009F0FB0"/>
    <w:rsid w:val="009F5663"/>
    <w:rsid w:val="009F7A16"/>
    <w:rsid w:val="00A01424"/>
    <w:rsid w:val="00A018FF"/>
    <w:rsid w:val="00A02608"/>
    <w:rsid w:val="00A20194"/>
    <w:rsid w:val="00A2776F"/>
    <w:rsid w:val="00A27C33"/>
    <w:rsid w:val="00A327E4"/>
    <w:rsid w:val="00A37BA6"/>
    <w:rsid w:val="00A37CC3"/>
    <w:rsid w:val="00A41ED3"/>
    <w:rsid w:val="00A4251A"/>
    <w:rsid w:val="00A4297E"/>
    <w:rsid w:val="00A464FB"/>
    <w:rsid w:val="00A51B94"/>
    <w:rsid w:val="00A555FD"/>
    <w:rsid w:val="00A64182"/>
    <w:rsid w:val="00A669F1"/>
    <w:rsid w:val="00A70FE3"/>
    <w:rsid w:val="00A73C30"/>
    <w:rsid w:val="00A76105"/>
    <w:rsid w:val="00A7681B"/>
    <w:rsid w:val="00A84328"/>
    <w:rsid w:val="00A86A7D"/>
    <w:rsid w:val="00A9121F"/>
    <w:rsid w:val="00A91FF8"/>
    <w:rsid w:val="00A925C1"/>
    <w:rsid w:val="00A93A5E"/>
    <w:rsid w:val="00A94F83"/>
    <w:rsid w:val="00A954F1"/>
    <w:rsid w:val="00A97CB9"/>
    <w:rsid w:val="00AA2C45"/>
    <w:rsid w:val="00AA46CF"/>
    <w:rsid w:val="00AA4D66"/>
    <w:rsid w:val="00AA53EA"/>
    <w:rsid w:val="00AB1090"/>
    <w:rsid w:val="00AB5330"/>
    <w:rsid w:val="00AB55B9"/>
    <w:rsid w:val="00AC1A57"/>
    <w:rsid w:val="00AC1C82"/>
    <w:rsid w:val="00AC355B"/>
    <w:rsid w:val="00AC7FD2"/>
    <w:rsid w:val="00AD3989"/>
    <w:rsid w:val="00AD461E"/>
    <w:rsid w:val="00AD58F2"/>
    <w:rsid w:val="00AE40B7"/>
    <w:rsid w:val="00AF0A91"/>
    <w:rsid w:val="00AF13BD"/>
    <w:rsid w:val="00AF1749"/>
    <w:rsid w:val="00AF2E1F"/>
    <w:rsid w:val="00AF406C"/>
    <w:rsid w:val="00AF6352"/>
    <w:rsid w:val="00B01963"/>
    <w:rsid w:val="00B02CC7"/>
    <w:rsid w:val="00B0351F"/>
    <w:rsid w:val="00B0797E"/>
    <w:rsid w:val="00B10B56"/>
    <w:rsid w:val="00B13D27"/>
    <w:rsid w:val="00B15E7C"/>
    <w:rsid w:val="00B17639"/>
    <w:rsid w:val="00B20D7F"/>
    <w:rsid w:val="00B23AD1"/>
    <w:rsid w:val="00B26E87"/>
    <w:rsid w:val="00B3311D"/>
    <w:rsid w:val="00B34968"/>
    <w:rsid w:val="00B360D5"/>
    <w:rsid w:val="00B3741A"/>
    <w:rsid w:val="00B37922"/>
    <w:rsid w:val="00B406F4"/>
    <w:rsid w:val="00B455CE"/>
    <w:rsid w:val="00B46222"/>
    <w:rsid w:val="00B476D7"/>
    <w:rsid w:val="00B6230A"/>
    <w:rsid w:val="00B678E1"/>
    <w:rsid w:val="00B7135E"/>
    <w:rsid w:val="00B81971"/>
    <w:rsid w:val="00B836AF"/>
    <w:rsid w:val="00B83F08"/>
    <w:rsid w:val="00B84176"/>
    <w:rsid w:val="00B9714D"/>
    <w:rsid w:val="00BA1BA6"/>
    <w:rsid w:val="00BA533E"/>
    <w:rsid w:val="00BA6910"/>
    <w:rsid w:val="00BA7399"/>
    <w:rsid w:val="00BB208C"/>
    <w:rsid w:val="00BB31FB"/>
    <w:rsid w:val="00BB5D8F"/>
    <w:rsid w:val="00BB7BB2"/>
    <w:rsid w:val="00BC0B4A"/>
    <w:rsid w:val="00BC330E"/>
    <w:rsid w:val="00BD2885"/>
    <w:rsid w:val="00BD6A07"/>
    <w:rsid w:val="00BD7402"/>
    <w:rsid w:val="00BE2178"/>
    <w:rsid w:val="00BF4ECA"/>
    <w:rsid w:val="00BF65B8"/>
    <w:rsid w:val="00C003E1"/>
    <w:rsid w:val="00C04935"/>
    <w:rsid w:val="00C20A80"/>
    <w:rsid w:val="00C24857"/>
    <w:rsid w:val="00C333EB"/>
    <w:rsid w:val="00C34091"/>
    <w:rsid w:val="00C35831"/>
    <w:rsid w:val="00C35F73"/>
    <w:rsid w:val="00C37E40"/>
    <w:rsid w:val="00C41BE1"/>
    <w:rsid w:val="00C46D5F"/>
    <w:rsid w:val="00C47D72"/>
    <w:rsid w:val="00C54082"/>
    <w:rsid w:val="00C57023"/>
    <w:rsid w:val="00C605D5"/>
    <w:rsid w:val="00C611A2"/>
    <w:rsid w:val="00C65880"/>
    <w:rsid w:val="00C67032"/>
    <w:rsid w:val="00C7397D"/>
    <w:rsid w:val="00C750B5"/>
    <w:rsid w:val="00C81340"/>
    <w:rsid w:val="00C86C82"/>
    <w:rsid w:val="00C87116"/>
    <w:rsid w:val="00C8776E"/>
    <w:rsid w:val="00C93A53"/>
    <w:rsid w:val="00C974A6"/>
    <w:rsid w:val="00CA2271"/>
    <w:rsid w:val="00CB0D38"/>
    <w:rsid w:val="00CB3E17"/>
    <w:rsid w:val="00CB70FF"/>
    <w:rsid w:val="00CC0D5A"/>
    <w:rsid w:val="00CC26B9"/>
    <w:rsid w:val="00CC5169"/>
    <w:rsid w:val="00CC5A46"/>
    <w:rsid w:val="00CC62B2"/>
    <w:rsid w:val="00CC6302"/>
    <w:rsid w:val="00CC66FF"/>
    <w:rsid w:val="00CC6C12"/>
    <w:rsid w:val="00CC756F"/>
    <w:rsid w:val="00CD6BD9"/>
    <w:rsid w:val="00CE5315"/>
    <w:rsid w:val="00CF647C"/>
    <w:rsid w:val="00CF66F0"/>
    <w:rsid w:val="00D00F0A"/>
    <w:rsid w:val="00D03E79"/>
    <w:rsid w:val="00D0526F"/>
    <w:rsid w:val="00D135F0"/>
    <w:rsid w:val="00D167B9"/>
    <w:rsid w:val="00D1782C"/>
    <w:rsid w:val="00D20A45"/>
    <w:rsid w:val="00D21283"/>
    <w:rsid w:val="00D21D82"/>
    <w:rsid w:val="00D2509D"/>
    <w:rsid w:val="00D456B8"/>
    <w:rsid w:val="00D507A1"/>
    <w:rsid w:val="00D5285E"/>
    <w:rsid w:val="00D54AED"/>
    <w:rsid w:val="00D6464E"/>
    <w:rsid w:val="00D66D3C"/>
    <w:rsid w:val="00D73B50"/>
    <w:rsid w:val="00D73C51"/>
    <w:rsid w:val="00D744BC"/>
    <w:rsid w:val="00D854CB"/>
    <w:rsid w:val="00D875E3"/>
    <w:rsid w:val="00D87AA2"/>
    <w:rsid w:val="00D93DB6"/>
    <w:rsid w:val="00D9488D"/>
    <w:rsid w:val="00DA1886"/>
    <w:rsid w:val="00DA6385"/>
    <w:rsid w:val="00DB4613"/>
    <w:rsid w:val="00DB5DFB"/>
    <w:rsid w:val="00DC10F4"/>
    <w:rsid w:val="00DC120D"/>
    <w:rsid w:val="00DD1603"/>
    <w:rsid w:val="00DD1E7A"/>
    <w:rsid w:val="00DE12CF"/>
    <w:rsid w:val="00DE73A8"/>
    <w:rsid w:val="00DF544F"/>
    <w:rsid w:val="00E00E93"/>
    <w:rsid w:val="00E01297"/>
    <w:rsid w:val="00E03D02"/>
    <w:rsid w:val="00E06DAC"/>
    <w:rsid w:val="00E11954"/>
    <w:rsid w:val="00E20E87"/>
    <w:rsid w:val="00E21235"/>
    <w:rsid w:val="00E23918"/>
    <w:rsid w:val="00E25398"/>
    <w:rsid w:val="00E2756C"/>
    <w:rsid w:val="00E32785"/>
    <w:rsid w:val="00E3387C"/>
    <w:rsid w:val="00E429C8"/>
    <w:rsid w:val="00E43496"/>
    <w:rsid w:val="00E43720"/>
    <w:rsid w:val="00E466AE"/>
    <w:rsid w:val="00E47D6B"/>
    <w:rsid w:val="00E47DF3"/>
    <w:rsid w:val="00E520CA"/>
    <w:rsid w:val="00E555C3"/>
    <w:rsid w:val="00E609E5"/>
    <w:rsid w:val="00E730C5"/>
    <w:rsid w:val="00E73B7E"/>
    <w:rsid w:val="00E76581"/>
    <w:rsid w:val="00E77FAD"/>
    <w:rsid w:val="00E83843"/>
    <w:rsid w:val="00E849DC"/>
    <w:rsid w:val="00E91B1E"/>
    <w:rsid w:val="00E93CFB"/>
    <w:rsid w:val="00E95F74"/>
    <w:rsid w:val="00E961C6"/>
    <w:rsid w:val="00EA063D"/>
    <w:rsid w:val="00EA1367"/>
    <w:rsid w:val="00EA200F"/>
    <w:rsid w:val="00EB17D8"/>
    <w:rsid w:val="00EB64D8"/>
    <w:rsid w:val="00EC112C"/>
    <w:rsid w:val="00EC2F8B"/>
    <w:rsid w:val="00EC3C27"/>
    <w:rsid w:val="00EC6991"/>
    <w:rsid w:val="00EC7A18"/>
    <w:rsid w:val="00ED30B3"/>
    <w:rsid w:val="00ED5970"/>
    <w:rsid w:val="00ED7240"/>
    <w:rsid w:val="00ED7872"/>
    <w:rsid w:val="00EE0A55"/>
    <w:rsid w:val="00EE24FC"/>
    <w:rsid w:val="00EF3C80"/>
    <w:rsid w:val="00F01D55"/>
    <w:rsid w:val="00F04445"/>
    <w:rsid w:val="00F06A34"/>
    <w:rsid w:val="00F071C7"/>
    <w:rsid w:val="00F0768F"/>
    <w:rsid w:val="00F11BEA"/>
    <w:rsid w:val="00F12B42"/>
    <w:rsid w:val="00F1469B"/>
    <w:rsid w:val="00F15A05"/>
    <w:rsid w:val="00F17D4A"/>
    <w:rsid w:val="00F2396B"/>
    <w:rsid w:val="00F23ADA"/>
    <w:rsid w:val="00F25840"/>
    <w:rsid w:val="00F259BE"/>
    <w:rsid w:val="00F26989"/>
    <w:rsid w:val="00F27F99"/>
    <w:rsid w:val="00F30A81"/>
    <w:rsid w:val="00F321E4"/>
    <w:rsid w:val="00F40107"/>
    <w:rsid w:val="00F432B4"/>
    <w:rsid w:val="00F47B52"/>
    <w:rsid w:val="00F47FB4"/>
    <w:rsid w:val="00F51B96"/>
    <w:rsid w:val="00F53258"/>
    <w:rsid w:val="00F55CDD"/>
    <w:rsid w:val="00F56B5C"/>
    <w:rsid w:val="00F56BD3"/>
    <w:rsid w:val="00F5767F"/>
    <w:rsid w:val="00F60861"/>
    <w:rsid w:val="00F635EF"/>
    <w:rsid w:val="00F64018"/>
    <w:rsid w:val="00F66B73"/>
    <w:rsid w:val="00F71DB4"/>
    <w:rsid w:val="00F74AEF"/>
    <w:rsid w:val="00F7557C"/>
    <w:rsid w:val="00F76E32"/>
    <w:rsid w:val="00F835FA"/>
    <w:rsid w:val="00F84533"/>
    <w:rsid w:val="00F878C5"/>
    <w:rsid w:val="00F917CB"/>
    <w:rsid w:val="00F95B83"/>
    <w:rsid w:val="00FA4B46"/>
    <w:rsid w:val="00FB0D18"/>
    <w:rsid w:val="00FB1F4A"/>
    <w:rsid w:val="00FB46CC"/>
    <w:rsid w:val="00FB640A"/>
    <w:rsid w:val="00FB7A44"/>
    <w:rsid w:val="00FC4C0A"/>
    <w:rsid w:val="00FC61A3"/>
    <w:rsid w:val="00FD5A0C"/>
    <w:rsid w:val="00FF111F"/>
    <w:rsid w:val="00FF543C"/>
    <w:rsid w:val="00FF7398"/>
    <w:rsid w:val="01EC8A0A"/>
    <w:rsid w:val="02C016FF"/>
    <w:rsid w:val="02F28CA2"/>
    <w:rsid w:val="03AE2B7E"/>
    <w:rsid w:val="050F613C"/>
    <w:rsid w:val="082127B9"/>
    <w:rsid w:val="0882C6E1"/>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BAA3D66"/>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76B6AB"/>
    <w:rsid w:val="4CED0F87"/>
    <w:rsid w:val="4D9B52E8"/>
    <w:rsid w:val="4DA581DC"/>
    <w:rsid w:val="4E157533"/>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3C2FDCF"/>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9D4EF"/>
  <w15:docId w15:val="{106F0B7B-11E5-49E0-B171-6BA568AB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character" w:styleId="Mention">
    <w:name w:val="Mention"/>
    <w:basedOn w:val="DefaultParagraphFont"/>
    <w:uiPriority w:val="99"/>
    <w:unhideWhenUsed/>
    <w:rsid w:val="001B7E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24499146">
      <w:bodyDiv w:val="1"/>
      <w:marLeft w:val="0"/>
      <w:marRight w:val="0"/>
      <w:marTop w:val="0"/>
      <w:marBottom w:val="0"/>
      <w:divBdr>
        <w:top w:val="none" w:sz="0" w:space="0" w:color="auto"/>
        <w:left w:val="none" w:sz="0" w:space="0" w:color="auto"/>
        <w:bottom w:val="none" w:sz="0" w:space="0" w:color="auto"/>
        <w:right w:val="none" w:sz="0" w:space="0" w:color="auto"/>
      </w:divBdr>
      <w:divsChild>
        <w:div w:id="375548353">
          <w:marLeft w:val="1166"/>
          <w:marRight w:val="0"/>
          <w:marTop w:val="60"/>
          <w:marBottom w:val="60"/>
          <w:divBdr>
            <w:top w:val="none" w:sz="0" w:space="0" w:color="auto"/>
            <w:left w:val="none" w:sz="0" w:space="0" w:color="auto"/>
            <w:bottom w:val="none" w:sz="0" w:space="0" w:color="auto"/>
            <w:right w:val="none" w:sz="0" w:space="0" w:color="auto"/>
          </w:divBdr>
        </w:div>
        <w:div w:id="829978654">
          <w:marLeft w:val="360"/>
          <w:marRight w:val="0"/>
          <w:marTop w:val="60"/>
          <w:marBottom w:val="60"/>
          <w:divBdr>
            <w:top w:val="none" w:sz="0" w:space="0" w:color="auto"/>
            <w:left w:val="none" w:sz="0" w:space="0" w:color="auto"/>
            <w:bottom w:val="none" w:sz="0" w:space="0" w:color="auto"/>
            <w:right w:val="none" w:sz="0" w:space="0" w:color="auto"/>
          </w:divBdr>
        </w:div>
        <w:div w:id="995649225">
          <w:marLeft w:val="360"/>
          <w:marRight w:val="0"/>
          <w:marTop w:val="60"/>
          <w:marBottom w:val="60"/>
          <w:divBdr>
            <w:top w:val="none" w:sz="0" w:space="0" w:color="auto"/>
            <w:left w:val="none" w:sz="0" w:space="0" w:color="auto"/>
            <w:bottom w:val="none" w:sz="0" w:space="0" w:color="auto"/>
            <w:right w:val="none" w:sz="0" w:space="0" w:color="auto"/>
          </w:divBdr>
        </w:div>
        <w:div w:id="1447040944">
          <w:marLeft w:val="1166"/>
          <w:marRight w:val="0"/>
          <w:marTop w:val="60"/>
          <w:marBottom w:val="60"/>
          <w:divBdr>
            <w:top w:val="none" w:sz="0" w:space="0" w:color="auto"/>
            <w:left w:val="none" w:sz="0" w:space="0" w:color="auto"/>
            <w:bottom w:val="none" w:sz="0" w:space="0" w:color="auto"/>
            <w:right w:val="none" w:sz="0" w:space="0" w:color="auto"/>
          </w:divBdr>
        </w:div>
        <w:div w:id="1711372329">
          <w:marLeft w:val="1166"/>
          <w:marRight w:val="0"/>
          <w:marTop w:val="60"/>
          <w:marBottom w:val="60"/>
          <w:divBdr>
            <w:top w:val="none" w:sz="0" w:space="0" w:color="auto"/>
            <w:left w:val="none" w:sz="0" w:space="0" w:color="auto"/>
            <w:bottom w:val="none" w:sz="0" w:space="0" w:color="auto"/>
            <w:right w:val="none" w:sz="0" w:space="0" w:color="auto"/>
          </w:divBdr>
        </w:div>
        <w:div w:id="1998457301">
          <w:marLeft w:val="1166"/>
          <w:marRight w:val="0"/>
          <w:marTop w:val="60"/>
          <w:marBottom w:val="60"/>
          <w:divBdr>
            <w:top w:val="none" w:sz="0" w:space="0" w:color="auto"/>
            <w:left w:val="none" w:sz="0" w:space="0" w:color="auto"/>
            <w:bottom w:val="none" w:sz="0" w:space="0" w:color="auto"/>
            <w:right w:val="none" w:sz="0" w:space="0" w:color="auto"/>
          </w:divBdr>
        </w:div>
      </w:divsChild>
    </w:div>
    <w:div w:id="114674906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196844553">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670056514">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oe.mass.edu/bese/docs/fy2017/2017-03/item5.htm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doe.mass.edu/bese/docs/fy2020/2020-01/item1.doc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oe.mass.edu/bese/docs/fy2019/2019-02/item6.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oe.mass.edu/bese/docs/fy2020/2020-01/item1.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e.mass.edu/bese/docs/fy2018/2018-02/item6.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oe.mass.edu/bese/docs/fy2022/2021-09/item4.docx"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d6426cb2e009861a5e4977fabf85277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878feca0678aa6a0c0b1355a7ef1b002"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D6D96-34B6-4ABF-8B89-E960329EF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57989-5FFF-4B1E-8F12-57F1E20DA698}">
  <ds:schemaRefs>
    <ds:schemaRef ds:uri="http://schemas.microsoft.com/sharepoint/v3/contenttype/forms"/>
  </ds:schemaRefs>
</ds:datastoreItem>
</file>

<file path=customXml/itemProps3.xml><?xml version="1.0" encoding="utf-8"?>
<ds:datastoreItem xmlns:ds="http://schemas.openxmlformats.org/officeDocument/2006/customXml" ds:itemID="{00AF2E53-EB71-4444-8A43-F327DFDEB72C}">
  <ds:schemaRefs>
    <ds:schemaRef ds:uri="http://schemas.openxmlformats.org/officeDocument/2006/bibliography"/>
  </ds:schemaRefs>
</ds:datastoreItem>
</file>

<file path=customXml/itemProps4.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BESE February 15, 2022 Item 2: Update on Competency Determination</vt:lpstr>
    </vt:vector>
  </TitlesOfParts>
  <Company/>
  <LinksUpToDate>false</LinksUpToDate>
  <CharactersWithSpaces>11587</CharactersWithSpaces>
  <SharedDoc>false</SharedDoc>
  <HLinks>
    <vt:vector size="36" baseType="variant">
      <vt:variant>
        <vt:i4>6225997</vt:i4>
      </vt:variant>
      <vt:variant>
        <vt:i4>15</vt:i4>
      </vt:variant>
      <vt:variant>
        <vt:i4>0</vt:i4>
      </vt:variant>
      <vt:variant>
        <vt:i4>5</vt:i4>
      </vt:variant>
      <vt:variant>
        <vt:lpwstr>https://www.doe.mass.edu/bese/docs/fy2020/2020-01/item1.docx</vt:lpwstr>
      </vt:variant>
      <vt:variant>
        <vt:lpwstr/>
      </vt:variant>
      <vt:variant>
        <vt:i4>6160450</vt:i4>
      </vt:variant>
      <vt:variant>
        <vt:i4>12</vt:i4>
      </vt:variant>
      <vt:variant>
        <vt:i4>0</vt:i4>
      </vt:variant>
      <vt:variant>
        <vt:i4>5</vt:i4>
      </vt:variant>
      <vt:variant>
        <vt:lpwstr>https://www.doe.mass.edu/bese/docs/fy2022/2021-09/item4.docx</vt:lpwstr>
      </vt:variant>
      <vt:variant>
        <vt:lpwstr/>
      </vt:variant>
      <vt:variant>
        <vt:i4>6225997</vt:i4>
      </vt:variant>
      <vt:variant>
        <vt:i4>9</vt:i4>
      </vt:variant>
      <vt:variant>
        <vt:i4>0</vt:i4>
      </vt:variant>
      <vt:variant>
        <vt:i4>5</vt:i4>
      </vt:variant>
      <vt:variant>
        <vt:lpwstr>https://www.doe.mass.edu/bese/docs/fy2020/2020-01/item1.docx</vt:lpwstr>
      </vt:variant>
      <vt:variant>
        <vt:lpwstr/>
      </vt:variant>
      <vt:variant>
        <vt:i4>5898305</vt:i4>
      </vt:variant>
      <vt:variant>
        <vt:i4>6</vt:i4>
      </vt:variant>
      <vt:variant>
        <vt:i4>0</vt:i4>
      </vt:variant>
      <vt:variant>
        <vt:i4>5</vt:i4>
      </vt:variant>
      <vt:variant>
        <vt:lpwstr>https://www.doe.mass.edu/bese/docs/fy2019/2019-02/item6.html</vt:lpwstr>
      </vt:variant>
      <vt:variant>
        <vt:lpwstr/>
      </vt:variant>
      <vt:variant>
        <vt:i4>5963840</vt:i4>
      </vt:variant>
      <vt:variant>
        <vt:i4>3</vt:i4>
      </vt:variant>
      <vt:variant>
        <vt:i4>0</vt:i4>
      </vt:variant>
      <vt:variant>
        <vt:i4>5</vt:i4>
      </vt:variant>
      <vt:variant>
        <vt:lpwstr>https://www.doe.mass.edu/bese/docs/fy2018/2018-02/item6.html</vt:lpwstr>
      </vt:variant>
      <vt:variant>
        <vt:lpwstr/>
      </vt:variant>
      <vt:variant>
        <vt:i4>5505101</vt:i4>
      </vt:variant>
      <vt:variant>
        <vt:i4>0</vt:i4>
      </vt:variant>
      <vt:variant>
        <vt:i4>0</vt:i4>
      </vt:variant>
      <vt:variant>
        <vt:i4>5</vt:i4>
      </vt:variant>
      <vt:variant>
        <vt:lpwstr>https://www.doe.mass.edu/bese/docs/fy2017/2017-03/item5.html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15, 2022 Item 2: Update on Competency Determination</dc:title>
  <dc:subject/>
  <dc:creator>DESE</dc:creator>
  <cp:keywords/>
  <cp:lastModifiedBy>Zou, Dong (EOE)</cp:lastModifiedBy>
  <cp:revision>16</cp:revision>
  <cp:lastPrinted>2022-04-19T19:55:00Z</cp:lastPrinted>
  <dcterms:created xsi:type="dcterms:W3CDTF">2022-05-06T20:54:00Z</dcterms:created>
  <dcterms:modified xsi:type="dcterms:W3CDTF">2022-05-09T17:07:00Z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2022</vt:lpwstr>
  </property>
</Properties>
</file>