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 w:rsidP="007B5E8F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280D68C5">
            <wp:simplePos x="0" y="0"/>
            <wp:positionH relativeFrom="column">
              <wp:posOffset>-447675</wp:posOffset>
            </wp:positionH>
            <wp:positionV relativeFrom="margin">
              <wp:posOffset>-361950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3397184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Pr="003440B7" w:rsidRDefault="0059178C" w:rsidP="0059178C">
      <w:pPr>
        <w:pStyle w:val="Heading1"/>
        <w:tabs>
          <w:tab w:val="clear" w:pos="4680"/>
        </w:tabs>
      </w:pPr>
      <w:r w:rsidRPr="003440B7">
        <w:t>MEMORANDUM</w:t>
      </w:r>
    </w:p>
    <w:p w14:paraId="0F32C1DB" w14:textId="77777777" w:rsidR="006172EA" w:rsidRPr="003440B7" w:rsidRDefault="006172EA" w:rsidP="006172EA">
      <w:pPr>
        <w:pStyle w:val="Footer"/>
        <w:widowControl w:val="0"/>
        <w:tabs>
          <w:tab w:val="left" w:pos="72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172EA" w:rsidRPr="003440B7" w14:paraId="443F5284" w14:textId="77777777" w:rsidTr="006172EA">
        <w:tc>
          <w:tcPr>
            <w:tcW w:w="1184" w:type="dxa"/>
            <w:hideMark/>
          </w:tcPr>
          <w:p w14:paraId="29439E37" w14:textId="77777777" w:rsidR="006172EA" w:rsidRPr="003440B7" w:rsidRDefault="006172EA">
            <w:pPr>
              <w:rPr>
                <w:b/>
                <w:snapToGrid/>
              </w:rPr>
            </w:pPr>
            <w:r w:rsidRPr="003440B7">
              <w:rPr>
                <w:b/>
              </w:rPr>
              <w:t>To:</w:t>
            </w:r>
          </w:p>
        </w:tc>
        <w:tc>
          <w:tcPr>
            <w:tcW w:w="8176" w:type="dxa"/>
            <w:hideMark/>
          </w:tcPr>
          <w:p w14:paraId="22196B8A" w14:textId="77777777" w:rsidR="006172EA" w:rsidRPr="003440B7" w:rsidRDefault="006172EA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  <w:szCs w:val="20"/>
              </w:rPr>
            </w:pPr>
            <w:r w:rsidRPr="003440B7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3440B7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6172EA" w:rsidRPr="003440B7" w14:paraId="7C9FE33E" w14:textId="77777777" w:rsidTr="006172EA">
        <w:tc>
          <w:tcPr>
            <w:tcW w:w="1184" w:type="dxa"/>
            <w:hideMark/>
          </w:tcPr>
          <w:p w14:paraId="4C4D736F" w14:textId="77777777" w:rsidR="006172EA" w:rsidRPr="003440B7" w:rsidRDefault="006172EA">
            <w:pPr>
              <w:rPr>
                <w:b/>
                <w:snapToGrid/>
              </w:rPr>
            </w:pPr>
            <w:r w:rsidRPr="003440B7">
              <w:rPr>
                <w:b/>
              </w:rPr>
              <w:t>From:</w:t>
            </w:r>
            <w:r w:rsidRPr="003440B7">
              <w:tab/>
            </w:r>
          </w:p>
        </w:tc>
        <w:tc>
          <w:tcPr>
            <w:tcW w:w="8176" w:type="dxa"/>
            <w:hideMark/>
          </w:tcPr>
          <w:p w14:paraId="3AB63F1C" w14:textId="2E356612" w:rsidR="001A6C0C" w:rsidRPr="003440B7" w:rsidRDefault="006172EA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</w:rPr>
            </w:pPr>
            <w:r w:rsidRPr="003440B7">
              <w:rPr>
                <w:bCs/>
                <w:snapToGrid w:val="0"/>
              </w:rPr>
              <w:t>Jeffrey C. Riley, Commissioner</w:t>
            </w:r>
          </w:p>
        </w:tc>
      </w:tr>
      <w:tr w:rsidR="006172EA" w:rsidRPr="003440B7" w14:paraId="55B5EEB2" w14:textId="77777777" w:rsidTr="006172EA">
        <w:tc>
          <w:tcPr>
            <w:tcW w:w="1184" w:type="dxa"/>
            <w:hideMark/>
          </w:tcPr>
          <w:p w14:paraId="1CDDCC11" w14:textId="77777777" w:rsidR="006172EA" w:rsidRPr="003440B7" w:rsidRDefault="006172EA">
            <w:pPr>
              <w:rPr>
                <w:b/>
                <w:snapToGrid/>
              </w:rPr>
            </w:pPr>
            <w:r w:rsidRPr="003440B7">
              <w:rPr>
                <w:b/>
              </w:rPr>
              <w:t>Date:</w:t>
            </w:r>
            <w:r w:rsidRPr="003440B7">
              <w:tab/>
            </w:r>
          </w:p>
        </w:tc>
        <w:tc>
          <w:tcPr>
            <w:tcW w:w="8176" w:type="dxa"/>
            <w:hideMark/>
          </w:tcPr>
          <w:p w14:paraId="03EA7C79" w14:textId="733942B5" w:rsidR="006172EA" w:rsidRPr="003440B7" w:rsidRDefault="00747ED2">
            <w:pPr>
              <w:pStyle w:val="Footer"/>
              <w:widowControl w:val="0"/>
              <w:tabs>
                <w:tab w:val="left" w:pos="720"/>
              </w:tabs>
            </w:pPr>
            <w:r w:rsidRPr="003440B7">
              <w:t>May 1</w:t>
            </w:r>
            <w:r w:rsidR="001A6C0C">
              <w:t>9</w:t>
            </w:r>
            <w:r w:rsidR="006172EA" w:rsidRPr="003440B7">
              <w:t>, 2022</w:t>
            </w:r>
          </w:p>
        </w:tc>
      </w:tr>
      <w:tr w:rsidR="006172EA" w:rsidRPr="003440B7" w14:paraId="6519CEA8" w14:textId="77777777" w:rsidTr="006172EA">
        <w:tc>
          <w:tcPr>
            <w:tcW w:w="1184" w:type="dxa"/>
            <w:hideMark/>
          </w:tcPr>
          <w:p w14:paraId="3F92FA1B" w14:textId="77777777" w:rsidR="006172EA" w:rsidRPr="003440B7" w:rsidRDefault="006172EA">
            <w:pPr>
              <w:rPr>
                <w:b/>
              </w:rPr>
            </w:pPr>
            <w:r w:rsidRPr="003440B7">
              <w:rPr>
                <w:b/>
              </w:rPr>
              <w:t>Subject:</w:t>
            </w:r>
          </w:p>
        </w:tc>
        <w:tc>
          <w:tcPr>
            <w:tcW w:w="8176" w:type="dxa"/>
            <w:hideMark/>
          </w:tcPr>
          <w:p w14:paraId="0491B6AD" w14:textId="77777777" w:rsidR="006172EA" w:rsidRPr="003440B7" w:rsidRDefault="006172EA">
            <w:pPr>
              <w:pStyle w:val="Footer"/>
              <w:widowControl w:val="0"/>
              <w:tabs>
                <w:tab w:val="left" w:pos="720"/>
              </w:tabs>
              <w:rPr>
                <w:snapToGrid w:val="0"/>
              </w:rPr>
            </w:pPr>
            <w:r w:rsidRPr="003440B7">
              <w:t>Update on Action Steps to Support Schools, Students, and Families</w:t>
            </w:r>
          </w:p>
        </w:tc>
      </w:tr>
    </w:tbl>
    <w:p w14:paraId="2A19EBA2" w14:textId="77777777" w:rsidR="006172EA" w:rsidRPr="003440B7" w:rsidRDefault="006172EA" w:rsidP="006172EA">
      <w:pPr>
        <w:pBdr>
          <w:bottom w:val="single" w:sz="4" w:space="1" w:color="auto"/>
        </w:pBdr>
        <w:rPr>
          <w:snapToGrid/>
        </w:rP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3F716F35" w14:textId="77777777" w:rsidR="006172EA" w:rsidRPr="003440B7" w:rsidRDefault="006172EA" w:rsidP="006172EA">
      <w:pPr>
        <w:widowControl/>
        <w:rPr>
          <w:sz w:val="16"/>
        </w:rPr>
        <w:sectPr w:rsidR="006172EA" w:rsidRPr="003440B7" w:rsidSect="006172E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7DC4176C" w14:textId="77777777" w:rsidR="006172EA" w:rsidRPr="003440B7" w:rsidRDefault="006172EA" w:rsidP="006172EA"/>
    <w:p w14:paraId="45A4906D" w14:textId="6BFA260B" w:rsidR="00747ED2" w:rsidRPr="003440B7" w:rsidRDefault="00747ED2" w:rsidP="006172EA">
      <w:pPr>
        <w:rPr>
          <w:szCs w:val="24"/>
        </w:rPr>
      </w:pPr>
      <w:r w:rsidRPr="003440B7">
        <w:rPr>
          <w:szCs w:val="24"/>
        </w:rPr>
        <w:t>Since our meeting on April 26, the Department of Elementary and Secondary Education (Department or DESE) has continued to inform districts of new developments related to COVID-19 and to support schools and districts as they navigate teaching and learning during the pandemic.</w:t>
      </w:r>
    </w:p>
    <w:p w14:paraId="0EFB63F8" w14:textId="5D36E32E" w:rsidR="00DC6315" w:rsidRPr="003440B7" w:rsidRDefault="00DC6315" w:rsidP="006172EA">
      <w:pPr>
        <w:rPr>
          <w:szCs w:val="24"/>
        </w:rPr>
      </w:pPr>
    </w:p>
    <w:p w14:paraId="51ACB759" w14:textId="2CB75E88" w:rsidR="000A6104" w:rsidRPr="003440B7" w:rsidRDefault="00DC6315" w:rsidP="006172EA">
      <w:pPr>
        <w:rPr>
          <w:szCs w:val="24"/>
        </w:rPr>
      </w:pPr>
      <w:r w:rsidRPr="003440B7">
        <w:rPr>
          <w:szCs w:val="24"/>
        </w:rPr>
        <w:t xml:space="preserve">In light of the increased mental health needs districts are reporting to us, we </w:t>
      </w:r>
      <w:r w:rsidR="00993E80" w:rsidRPr="003440B7">
        <w:rPr>
          <w:szCs w:val="24"/>
        </w:rPr>
        <w:t>have been offering</w:t>
      </w:r>
      <w:r w:rsidRPr="003440B7">
        <w:rPr>
          <w:szCs w:val="24"/>
        </w:rPr>
        <w:t xml:space="preserve"> </w:t>
      </w:r>
      <w:r w:rsidR="00993E80" w:rsidRPr="003440B7">
        <w:rPr>
          <w:szCs w:val="24"/>
        </w:rPr>
        <w:t xml:space="preserve">districts </w:t>
      </w:r>
      <w:r w:rsidR="003D0453" w:rsidRPr="003440B7">
        <w:rPr>
          <w:szCs w:val="24"/>
        </w:rPr>
        <w:t xml:space="preserve">professional development opportunities </w:t>
      </w:r>
      <w:r w:rsidR="00993E80" w:rsidRPr="003440B7">
        <w:rPr>
          <w:szCs w:val="24"/>
        </w:rPr>
        <w:t>and resources</w:t>
      </w:r>
      <w:r w:rsidR="003D0453" w:rsidRPr="003440B7">
        <w:rPr>
          <w:szCs w:val="24"/>
        </w:rPr>
        <w:t xml:space="preserve"> related to mental health.</w:t>
      </w:r>
      <w:r w:rsidR="000A6104" w:rsidRPr="003440B7">
        <w:rPr>
          <w:szCs w:val="24"/>
        </w:rPr>
        <w:t xml:space="preserve"> We are collaborating with Thriving Minds, a partnership between BRYT (Bridge for Resilient Youth in Transition</w:t>
      </w:r>
      <w:r w:rsidR="00AC4F2F" w:rsidRPr="003440B7">
        <w:rPr>
          <w:szCs w:val="24"/>
        </w:rPr>
        <w:t xml:space="preserve">), the Massachusetts </w:t>
      </w:r>
      <w:r w:rsidR="0021379C" w:rsidRPr="003440B7">
        <w:rPr>
          <w:szCs w:val="24"/>
        </w:rPr>
        <w:t xml:space="preserve">School Mental Health Consortium, and the Rennie Center for Education Research &amp; Policy) on topics like school avoidance, </w:t>
      </w:r>
      <w:r w:rsidR="00EF4BE3" w:rsidRPr="003440B7">
        <w:rPr>
          <w:szCs w:val="24"/>
        </w:rPr>
        <w:t xml:space="preserve">leveraging school-based mental health staff, </w:t>
      </w:r>
      <w:r w:rsidR="00B11390" w:rsidRPr="003440B7">
        <w:rPr>
          <w:szCs w:val="24"/>
        </w:rPr>
        <w:t xml:space="preserve">and </w:t>
      </w:r>
      <w:r w:rsidR="004D58B7" w:rsidRPr="003440B7">
        <w:rPr>
          <w:szCs w:val="24"/>
        </w:rPr>
        <w:t>establishing a school mental health team</w:t>
      </w:r>
      <w:r w:rsidR="00B11390" w:rsidRPr="003440B7">
        <w:rPr>
          <w:szCs w:val="24"/>
        </w:rPr>
        <w:t xml:space="preserve">. </w:t>
      </w:r>
      <w:r w:rsidR="008A4480" w:rsidRPr="003440B7">
        <w:rPr>
          <w:szCs w:val="24"/>
        </w:rPr>
        <w:t xml:space="preserve">We have been sharing these opportunities </w:t>
      </w:r>
      <w:r w:rsidR="00707FCD" w:rsidRPr="003440B7">
        <w:rPr>
          <w:szCs w:val="24"/>
        </w:rPr>
        <w:t xml:space="preserve">and others </w:t>
      </w:r>
      <w:r w:rsidR="008A4480" w:rsidRPr="003440B7">
        <w:rPr>
          <w:szCs w:val="24"/>
        </w:rPr>
        <w:t>through the C</w:t>
      </w:r>
      <w:r w:rsidR="003440B7">
        <w:rPr>
          <w:szCs w:val="24"/>
        </w:rPr>
        <w:t>om</w:t>
      </w:r>
      <w:r w:rsidR="008A4480" w:rsidRPr="003440B7">
        <w:rPr>
          <w:szCs w:val="24"/>
        </w:rPr>
        <w:t>missioner’s Weekly Update</w:t>
      </w:r>
      <w:r w:rsidR="00707FCD" w:rsidRPr="003440B7">
        <w:rPr>
          <w:szCs w:val="24"/>
        </w:rPr>
        <w:t>.</w:t>
      </w:r>
    </w:p>
    <w:p w14:paraId="0727DDB9" w14:textId="77777777" w:rsidR="000A6104" w:rsidRPr="003440B7" w:rsidRDefault="000A6104" w:rsidP="006172EA">
      <w:pPr>
        <w:rPr>
          <w:szCs w:val="24"/>
        </w:rPr>
      </w:pPr>
    </w:p>
    <w:p w14:paraId="65D1AEEF" w14:textId="69CFD923" w:rsidR="0073265F" w:rsidRPr="003440B7" w:rsidRDefault="001F3CBA" w:rsidP="006172EA">
      <w:r>
        <w:t>To respond to districts’ ongoing need for staff in a variety of roles, we are working with MassHire to hold a virtual</w:t>
      </w:r>
      <w:r w:rsidR="005637F2">
        <w:t xml:space="preserve"> statewide edu</w:t>
      </w:r>
      <w:r w:rsidR="00667848">
        <w:t>c</w:t>
      </w:r>
      <w:r w:rsidR="005637F2">
        <w:t>ation job fair on Wednesday June 15</w:t>
      </w:r>
      <w:r w:rsidR="00A600AF">
        <w:t xml:space="preserve">. We have also worked </w:t>
      </w:r>
      <w:r w:rsidR="00033982">
        <w:t xml:space="preserve">with the Registry of Motor Vehicles </w:t>
      </w:r>
      <w:r w:rsidR="005442AD">
        <w:t>to recruit more people to become licensed to drive school vehicles.</w:t>
      </w:r>
    </w:p>
    <w:p w14:paraId="0D1DF295" w14:textId="50EFF4AD" w:rsidR="005637F2" w:rsidRPr="003440B7" w:rsidRDefault="005637F2" w:rsidP="006172EA">
      <w:pPr>
        <w:rPr>
          <w:szCs w:val="24"/>
        </w:rPr>
      </w:pPr>
    </w:p>
    <w:p w14:paraId="67D1CAE5" w14:textId="50D37622" w:rsidR="008E3A9B" w:rsidRDefault="005442AD" w:rsidP="00993E80">
      <w:pPr>
        <w:rPr>
          <w:szCs w:val="24"/>
        </w:rPr>
      </w:pPr>
      <w:r w:rsidRPr="003440B7">
        <w:rPr>
          <w:color w:val="202020"/>
          <w:shd w:val="clear" w:color="auto" w:fill="FFFFFF"/>
        </w:rPr>
        <w:t>As always, w</w:t>
      </w:r>
      <w:r w:rsidR="00993E80" w:rsidRPr="003440B7">
        <w:rPr>
          <w:szCs w:val="24"/>
        </w:rPr>
        <w:t>e continue to share the positive case numbers that districts report</w:t>
      </w:r>
      <w:r w:rsidR="000D7499" w:rsidRPr="003440B7">
        <w:rPr>
          <w:szCs w:val="24"/>
        </w:rPr>
        <w:t xml:space="preserve"> to us, and </w:t>
      </w:r>
      <w:r w:rsidR="00784EF4" w:rsidRPr="003440B7">
        <w:t xml:space="preserve">the DESE Rapid Respond COVID-19 Help Center remains open and available for consultation with districts and schools. </w:t>
      </w:r>
    </w:p>
    <w:p w14:paraId="1BDBAA7F" w14:textId="77777777" w:rsidR="008E3A9B" w:rsidRDefault="008E3A9B" w:rsidP="00993E80">
      <w:pPr>
        <w:rPr>
          <w:szCs w:val="24"/>
        </w:rPr>
      </w:pPr>
    </w:p>
    <w:p w14:paraId="4C58D679" w14:textId="7661AAA0" w:rsidR="00F7139C" w:rsidRPr="003440B7" w:rsidRDefault="00F7139C" w:rsidP="00993E80">
      <w:pPr>
        <w:rPr>
          <w:szCs w:val="24"/>
        </w:rPr>
      </w:pPr>
      <w:r w:rsidRPr="003440B7">
        <w:rPr>
          <w:szCs w:val="24"/>
        </w:rPr>
        <w:t>Attachments:</w:t>
      </w:r>
    </w:p>
    <w:p w14:paraId="36E4EC72" w14:textId="1EE297F9" w:rsidR="00E94A9C" w:rsidRPr="003440B7" w:rsidRDefault="001E6B68" w:rsidP="00D855D4">
      <w:pPr>
        <w:pStyle w:val="ListParagraph"/>
        <w:numPr>
          <w:ilvl w:val="0"/>
          <w:numId w:val="24"/>
        </w:numPr>
      </w:pPr>
      <w:hyperlink r:id="rId18" w:history="1">
        <w:r w:rsidR="00667848" w:rsidRPr="003440B7">
          <w:rPr>
            <w:rStyle w:val="Hyperlink"/>
          </w:rPr>
          <w:t>Commissioner’s Weekly Update</w:t>
        </w:r>
      </w:hyperlink>
      <w:r w:rsidR="00667848" w:rsidRPr="003440B7">
        <w:t xml:space="preserve"> – May 9, 2022</w:t>
      </w:r>
      <w:r w:rsidR="008A4480" w:rsidRPr="003440B7">
        <w:t xml:space="preserve">  </w:t>
      </w:r>
    </w:p>
    <w:p w14:paraId="75ECF2C9" w14:textId="7C85B3C6" w:rsidR="00A05DF7" w:rsidRPr="003440B7" w:rsidRDefault="001E6B68" w:rsidP="00D855D4">
      <w:pPr>
        <w:pStyle w:val="ListParagraph"/>
        <w:numPr>
          <w:ilvl w:val="0"/>
          <w:numId w:val="24"/>
        </w:numPr>
      </w:pPr>
      <w:hyperlink r:id="rId19" w:history="1">
        <w:r w:rsidR="00A05DF7" w:rsidRPr="003440B7">
          <w:rPr>
            <w:rStyle w:val="Hyperlink"/>
          </w:rPr>
          <w:t>Commissioner’s Weekly Update</w:t>
        </w:r>
      </w:hyperlink>
      <w:r w:rsidR="00A05DF7" w:rsidRPr="003440B7">
        <w:t xml:space="preserve"> – April 25, 2022</w:t>
      </w:r>
    </w:p>
    <w:p w14:paraId="1FA174EB" w14:textId="1688E505" w:rsidR="0039533A" w:rsidRDefault="001E6B68" w:rsidP="001A6C0C">
      <w:pPr>
        <w:pStyle w:val="ListParagraph"/>
        <w:numPr>
          <w:ilvl w:val="0"/>
          <w:numId w:val="24"/>
        </w:numPr>
      </w:pPr>
      <w:hyperlink r:id="rId20" w:history="1">
        <w:r w:rsidR="00667848" w:rsidRPr="003440B7">
          <w:rPr>
            <w:rStyle w:val="Hyperlink"/>
          </w:rPr>
          <w:t>Commissioner’s Weekly Update</w:t>
        </w:r>
      </w:hyperlink>
      <w:r w:rsidR="00667848" w:rsidRPr="003440B7">
        <w:t xml:space="preserve"> – April 19, 2022</w:t>
      </w:r>
    </w:p>
    <w:sectPr w:rsidR="0039533A" w:rsidSect="006172EA">
      <w:footerReference w:type="default" r:id="rId21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239CE" w14:textId="77777777" w:rsidR="001E6B68" w:rsidRDefault="001E6B68">
      <w:r>
        <w:separator/>
      </w:r>
    </w:p>
  </w:endnote>
  <w:endnote w:type="continuationSeparator" w:id="0">
    <w:p w14:paraId="4CFE7AB2" w14:textId="77777777" w:rsidR="001E6B68" w:rsidRDefault="001E6B68">
      <w:r>
        <w:continuationSeparator/>
      </w:r>
    </w:p>
  </w:endnote>
  <w:endnote w:type="continuationNotice" w:id="1">
    <w:p w14:paraId="317050D4" w14:textId="77777777" w:rsidR="001E6B68" w:rsidRDefault="001E6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6632" w14:textId="77777777" w:rsidR="00553E25" w:rsidRDefault="00553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0B2E3" w14:textId="77777777" w:rsidR="00553E25" w:rsidRDefault="00553E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0FF5" w14:textId="77777777" w:rsidR="001E6B68" w:rsidRDefault="001E6B68">
      <w:r>
        <w:separator/>
      </w:r>
    </w:p>
  </w:footnote>
  <w:footnote w:type="continuationSeparator" w:id="0">
    <w:p w14:paraId="5B327ADF" w14:textId="77777777" w:rsidR="001E6B68" w:rsidRDefault="001E6B68">
      <w:r>
        <w:continuationSeparator/>
      </w:r>
    </w:p>
  </w:footnote>
  <w:footnote w:type="continuationNotice" w:id="1">
    <w:p w14:paraId="3D8E7D74" w14:textId="77777777" w:rsidR="001E6B68" w:rsidRDefault="001E6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08C86" w14:textId="77777777" w:rsidR="00553E25" w:rsidRDefault="00553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5DFF" w14:textId="77777777" w:rsidR="00553E25" w:rsidRDefault="00553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D897" w14:textId="71169648" w:rsidR="00553E25" w:rsidRDefault="00553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2667D"/>
    <w:multiLevelType w:val="hybridMultilevel"/>
    <w:tmpl w:val="1FF0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016641"/>
    <w:multiLevelType w:val="hybridMultilevel"/>
    <w:tmpl w:val="316A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6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9"/>
  </w:num>
  <w:num w:numId="13">
    <w:abstractNumId w:val="21"/>
  </w:num>
  <w:num w:numId="14">
    <w:abstractNumId w:val="12"/>
  </w:num>
  <w:num w:numId="15">
    <w:abstractNumId w:val="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7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33982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5950"/>
    <w:rsid w:val="000A065E"/>
    <w:rsid w:val="000A0D6A"/>
    <w:rsid w:val="000A0F1D"/>
    <w:rsid w:val="000A59A0"/>
    <w:rsid w:val="000A6104"/>
    <w:rsid w:val="000B1C0A"/>
    <w:rsid w:val="000B45FE"/>
    <w:rsid w:val="000B726B"/>
    <w:rsid w:val="000C2726"/>
    <w:rsid w:val="000C2BCD"/>
    <w:rsid w:val="000D0DB3"/>
    <w:rsid w:val="000D1D52"/>
    <w:rsid w:val="000D23B5"/>
    <w:rsid w:val="000D7499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58EC"/>
    <w:rsid w:val="00134901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85E9E"/>
    <w:rsid w:val="00190AEB"/>
    <w:rsid w:val="00196311"/>
    <w:rsid w:val="001A3384"/>
    <w:rsid w:val="001A6C0C"/>
    <w:rsid w:val="001C0E08"/>
    <w:rsid w:val="001D2934"/>
    <w:rsid w:val="001D4709"/>
    <w:rsid w:val="001D4F6E"/>
    <w:rsid w:val="001E57B5"/>
    <w:rsid w:val="001E6677"/>
    <w:rsid w:val="001E6B68"/>
    <w:rsid w:val="001F1BC3"/>
    <w:rsid w:val="001F39D2"/>
    <w:rsid w:val="001F3CBA"/>
    <w:rsid w:val="001F5005"/>
    <w:rsid w:val="001F56D8"/>
    <w:rsid w:val="001F5825"/>
    <w:rsid w:val="00200F90"/>
    <w:rsid w:val="00201172"/>
    <w:rsid w:val="00201287"/>
    <w:rsid w:val="00210C78"/>
    <w:rsid w:val="002111CB"/>
    <w:rsid w:val="0021379C"/>
    <w:rsid w:val="00213AD5"/>
    <w:rsid w:val="00215FA9"/>
    <w:rsid w:val="002163A1"/>
    <w:rsid w:val="002308C1"/>
    <w:rsid w:val="002416E7"/>
    <w:rsid w:val="00241A1F"/>
    <w:rsid w:val="00243A55"/>
    <w:rsid w:val="002502CB"/>
    <w:rsid w:val="00261BFC"/>
    <w:rsid w:val="002654B4"/>
    <w:rsid w:val="00271228"/>
    <w:rsid w:val="002713FC"/>
    <w:rsid w:val="00273152"/>
    <w:rsid w:val="00273FD6"/>
    <w:rsid w:val="002813B0"/>
    <w:rsid w:val="00291F01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37BF"/>
    <w:rsid w:val="002D4EB8"/>
    <w:rsid w:val="002D6DA3"/>
    <w:rsid w:val="002E66B2"/>
    <w:rsid w:val="002F3534"/>
    <w:rsid w:val="002F5424"/>
    <w:rsid w:val="003005BB"/>
    <w:rsid w:val="00306095"/>
    <w:rsid w:val="00307FDD"/>
    <w:rsid w:val="00315230"/>
    <w:rsid w:val="003166C8"/>
    <w:rsid w:val="00316F05"/>
    <w:rsid w:val="00329642"/>
    <w:rsid w:val="003300A8"/>
    <w:rsid w:val="00330D15"/>
    <w:rsid w:val="00341984"/>
    <w:rsid w:val="003440B7"/>
    <w:rsid w:val="0035445A"/>
    <w:rsid w:val="00354C15"/>
    <w:rsid w:val="003550DC"/>
    <w:rsid w:val="00360559"/>
    <w:rsid w:val="00361467"/>
    <w:rsid w:val="00363A77"/>
    <w:rsid w:val="00363EC5"/>
    <w:rsid w:val="00365F1E"/>
    <w:rsid w:val="00365F2F"/>
    <w:rsid w:val="0039194F"/>
    <w:rsid w:val="0039533A"/>
    <w:rsid w:val="003953C8"/>
    <w:rsid w:val="0039589C"/>
    <w:rsid w:val="003A2F60"/>
    <w:rsid w:val="003B43E3"/>
    <w:rsid w:val="003C4139"/>
    <w:rsid w:val="003D0453"/>
    <w:rsid w:val="003D0F91"/>
    <w:rsid w:val="003D25FA"/>
    <w:rsid w:val="003D328D"/>
    <w:rsid w:val="003D335F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95D8E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D58B7"/>
    <w:rsid w:val="004E060F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34FF2"/>
    <w:rsid w:val="00536648"/>
    <w:rsid w:val="005430E2"/>
    <w:rsid w:val="005442AD"/>
    <w:rsid w:val="005463E4"/>
    <w:rsid w:val="0055308F"/>
    <w:rsid w:val="00553E25"/>
    <w:rsid w:val="00554B85"/>
    <w:rsid w:val="00554F3B"/>
    <w:rsid w:val="00555019"/>
    <w:rsid w:val="005637F2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D013E"/>
    <w:rsid w:val="005D1011"/>
    <w:rsid w:val="005E3535"/>
    <w:rsid w:val="005E4C60"/>
    <w:rsid w:val="005E5C82"/>
    <w:rsid w:val="005F2DD8"/>
    <w:rsid w:val="005F4333"/>
    <w:rsid w:val="00603C4D"/>
    <w:rsid w:val="00603CA0"/>
    <w:rsid w:val="00607C24"/>
    <w:rsid w:val="00616E24"/>
    <w:rsid w:val="006172EA"/>
    <w:rsid w:val="00620208"/>
    <w:rsid w:val="00622645"/>
    <w:rsid w:val="00630B70"/>
    <w:rsid w:val="00634EB6"/>
    <w:rsid w:val="00635070"/>
    <w:rsid w:val="006375F6"/>
    <w:rsid w:val="0064770F"/>
    <w:rsid w:val="00653DA3"/>
    <w:rsid w:val="00656E10"/>
    <w:rsid w:val="0066458A"/>
    <w:rsid w:val="006646C8"/>
    <w:rsid w:val="00666136"/>
    <w:rsid w:val="006667C0"/>
    <w:rsid w:val="00667848"/>
    <w:rsid w:val="0066789B"/>
    <w:rsid w:val="00680CCF"/>
    <w:rsid w:val="00681C2D"/>
    <w:rsid w:val="00691197"/>
    <w:rsid w:val="006925C9"/>
    <w:rsid w:val="006A0F24"/>
    <w:rsid w:val="006A3D35"/>
    <w:rsid w:val="006A5EC7"/>
    <w:rsid w:val="006C0F45"/>
    <w:rsid w:val="006C32D4"/>
    <w:rsid w:val="006C642A"/>
    <w:rsid w:val="006D4E62"/>
    <w:rsid w:val="006F339C"/>
    <w:rsid w:val="006F5210"/>
    <w:rsid w:val="006F57AE"/>
    <w:rsid w:val="0070548F"/>
    <w:rsid w:val="007072FB"/>
    <w:rsid w:val="00707FCD"/>
    <w:rsid w:val="00711AB6"/>
    <w:rsid w:val="00713DC9"/>
    <w:rsid w:val="00714801"/>
    <w:rsid w:val="007155C0"/>
    <w:rsid w:val="007252D0"/>
    <w:rsid w:val="007256AB"/>
    <w:rsid w:val="0073265F"/>
    <w:rsid w:val="00733045"/>
    <w:rsid w:val="007374CB"/>
    <w:rsid w:val="00741038"/>
    <w:rsid w:val="0074422E"/>
    <w:rsid w:val="00747ED2"/>
    <w:rsid w:val="00750959"/>
    <w:rsid w:val="00750D49"/>
    <w:rsid w:val="00755C81"/>
    <w:rsid w:val="007568E2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4EF4"/>
    <w:rsid w:val="00785F0D"/>
    <w:rsid w:val="00787E2D"/>
    <w:rsid w:val="00791578"/>
    <w:rsid w:val="00793595"/>
    <w:rsid w:val="007B3EE1"/>
    <w:rsid w:val="007B5827"/>
    <w:rsid w:val="007B5E8F"/>
    <w:rsid w:val="007C6735"/>
    <w:rsid w:val="007D2CAF"/>
    <w:rsid w:val="007E2623"/>
    <w:rsid w:val="007E2E1E"/>
    <w:rsid w:val="007E62A6"/>
    <w:rsid w:val="00803008"/>
    <w:rsid w:val="008078A2"/>
    <w:rsid w:val="00807EBF"/>
    <w:rsid w:val="008126E8"/>
    <w:rsid w:val="008163FF"/>
    <w:rsid w:val="00824A61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51A3"/>
    <w:rsid w:val="00856EA1"/>
    <w:rsid w:val="00865C47"/>
    <w:rsid w:val="00867C54"/>
    <w:rsid w:val="008862AD"/>
    <w:rsid w:val="0089434C"/>
    <w:rsid w:val="00896E27"/>
    <w:rsid w:val="008A07BF"/>
    <w:rsid w:val="008A4480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3A9B"/>
    <w:rsid w:val="008E53BD"/>
    <w:rsid w:val="008E732C"/>
    <w:rsid w:val="008F18E7"/>
    <w:rsid w:val="008F3C25"/>
    <w:rsid w:val="008F57DA"/>
    <w:rsid w:val="008FD222"/>
    <w:rsid w:val="009005EB"/>
    <w:rsid w:val="00901C88"/>
    <w:rsid w:val="009048AD"/>
    <w:rsid w:val="00917F9D"/>
    <w:rsid w:val="00917FC7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7067C"/>
    <w:rsid w:val="00972AD9"/>
    <w:rsid w:val="00976F4C"/>
    <w:rsid w:val="009778D0"/>
    <w:rsid w:val="00986649"/>
    <w:rsid w:val="00993E80"/>
    <w:rsid w:val="009948D1"/>
    <w:rsid w:val="00996805"/>
    <w:rsid w:val="009A3F37"/>
    <w:rsid w:val="009A76CD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2608"/>
    <w:rsid w:val="00A05DF7"/>
    <w:rsid w:val="00A20194"/>
    <w:rsid w:val="00A25D2F"/>
    <w:rsid w:val="00A327E4"/>
    <w:rsid w:val="00A37BA6"/>
    <w:rsid w:val="00A37CC3"/>
    <w:rsid w:val="00A417C4"/>
    <w:rsid w:val="00A4251A"/>
    <w:rsid w:val="00A4297E"/>
    <w:rsid w:val="00A464FB"/>
    <w:rsid w:val="00A555FD"/>
    <w:rsid w:val="00A600AF"/>
    <w:rsid w:val="00A64182"/>
    <w:rsid w:val="00A669F1"/>
    <w:rsid w:val="00A70FE3"/>
    <w:rsid w:val="00A73C30"/>
    <w:rsid w:val="00A76105"/>
    <w:rsid w:val="00A7681B"/>
    <w:rsid w:val="00A86A7D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A7853"/>
    <w:rsid w:val="00AB5330"/>
    <w:rsid w:val="00AC1A57"/>
    <w:rsid w:val="00AC1C82"/>
    <w:rsid w:val="00AC355B"/>
    <w:rsid w:val="00AC4F2F"/>
    <w:rsid w:val="00AD3989"/>
    <w:rsid w:val="00AD461E"/>
    <w:rsid w:val="00AD58F2"/>
    <w:rsid w:val="00AE40B7"/>
    <w:rsid w:val="00AF0A91"/>
    <w:rsid w:val="00AF2E1F"/>
    <w:rsid w:val="00AF406C"/>
    <w:rsid w:val="00AF6352"/>
    <w:rsid w:val="00B0351F"/>
    <w:rsid w:val="00B10B56"/>
    <w:rsid w:val="00B11390"/>
    <w:rsid w:val="00B13D27"/>
    <w:rsid w:val="00B15E7C"/>
    <w:rsid w:val="00B20D7F"/>
    <w:rsid w:val="00B23AD1"/>
    <w:rsid w:val="00B26E87"/>
    <w:rsid w:val="00B34968"/>
    <w:rsid w:val="00B3741A"/>
    <w:rsid w:val="00B37922"/>
    <w:rsid w:val="00B406F4"/>
    <w:rsid w:val="00B46222"/>
    <w:rsid w:val="00B60194"/>
    <w:rsid w:val="00B6230A"/>
    <w:rsid w:val="00B81971"/>
    <w:rsid w:val="00B836AF"/>
    <w:rsid w:val="00B83F08"/>
    <w:rsid w:val="00B84176"/>
    <w:rsid w:val="00B9714D"/>
    <w:rsid w:val="00BA1BA6"/>
    <w:rsid w:val="00BA6910"/>
    <w:rsid w:val="00BA7399"/>
    <w:rsid w:val="00BB208C"/>
    <w:rsid w:val="00BB31FB"/>
    <w:rsid w:val="00BB5D8F"/>
    <w:rsid w:val="00BB7450"/>
    <w:rsid w:val="00BB7BB2"/>
    <w:rsid w:val="00BC0B4A"/>
    <w:rsid w:val="00BD2885"/>
    <w:rsid w:val="00BD7402"/>
    <w:rsid w:val="00BE2178"/>
    <w:rsid w:val="00BE28E5"/>
    <w:rsid w:val="00BE6B52"/>
    <w:rsid w:val="00BF4ECA"/>
    <w:rsid w:val="00BF65B8"/>
    <w:rsid w:val="00C003E1"/>
    <w:rsid w:val="00C17E4F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50B5"/>
    <w:rsid w:val="00C81340"/>
    <w:rsid w:val="00C87116"/>
    <w:rsid w:val="00C8776E"/>
    <w:rsid w:val="00C974A6"/>
    <w:rsid w:val="00CB0D38"/>
    <w:rsid w:val="00CB2C6A"/>
    <w:rsid w:val="00CB3E17"/>
    <w:rsid w:val="00CB70FF"/>
    <w:rsid w:val="00CC0D5A"/>
    <w:rsid w:val="00CC62B2"/>
    <w:rsid w:val="00CC66FF"/>
    <w:rsid w:val="00CC6C12"/>
    <w:rsid w:val="00CC756F"/>
    <w:rsid w:val="00CD6BD9"/>
    <w:rsid w:val="00CE5315"/>
    <w:rsid w:val="00CF66F0"/>
    <w:rsid w:val="00D00F0A"/>
    <w:rsid w:val="00D0526F"/>
    <w:rsid w:val="00D135F0"/>
    <w:rsid w:val="00D1782C"/>
    <w:rsid w:val="00D21283"/>
    <w:rsid w:val="00D21D82"/>
    <w:rsid w:val="00D21DA4"/>
    <w:rsid w:val="00D2509D"/>
    <w:rsid w:val="00D456B8"/>
    <w:rsid w:val="00D54AED"/>
    <w:rsid w:val="00D73B50"/>
    <w:rsid w:val="00D73C51"/>
    <w:rsid w:val="00D744BC"/>
    <w:rsid w:val="00D854CB"/>
    <w:rsid w:val="00D855D4"/>
    <w:rsid w:val="00D875E3"/>
    <w:rsid w:val="00D87AA2"/>
    <w:rsid w:val="00D93AD2"/>
    <w:rsid w:val="00D93DB6"/>
    <w:rsid w:val="00D9488D"/>
    <w:rsid w:val="00DA1886"/>
    <w:rsid w:val="00DA6385"/>
    <w:rsid w:val="00DB4613"/>
    <w:rsid w:val="00DB5DFB"/>
    <w:rsid w:val="00DC10F4"/>
    <w:rsid w:val="00DC6315"/>
    <w:rsid w:val="00DD1603"/>
    <w:rsid w:val="00DD1E7A"/>
    <w:rsid w:val="00DE73A8"/>
    <w:rsid w:val="00DF544F"/>
    <w:rsid w:val="00E00E93"/>
    <w:rsid w:val="00E01297"/>
    <w:rsid w:val="00E03D02"/>
    <w:rsid w:val="00E06DAC"/>
    <w:rsid w:val="00E11954"/>
    <w:rsid w:val="00E2270B"/>
    <w:rsid w:val="00E25398"/>
    <w:rsid w:val="00E3387C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7FAD"/>
    <w:rsid w:val="00E91B1E"/>
    <w:rsid w:val="00E93CFB"/>
    <w:rsid w:val="00E94A9C"/>
    <w:rsid w:val="00E95F74"/>
    <w:rsid w:val="00E961C6"/>
    <w:rsid w:val="00EA1367"/>
    <w:rsid w:val="00EB0AC0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EF4BE3"/>
    <w:rsid w:val="00F01D55"/>
    <w:rsid w:val="00F04445"/>
    <w:rsid w:val="00F04E31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47B52"/>
    <w:rsid w:val="00F55CDD"/>
    <w:rsid w:val="00F56B5C"/>
    <w:rsid w:val="00F56BD3"/>
    <w:rsid w:val="00F635EF"/>
    <w:rsid w:val="00F64018"/>
    <w:rsid w:val="00F655AD"/>
    <w:rsid w:val="00F66B73"/>
    <w:rsid w:val="00F7139C"/>
    <w:rsid w:val="00F71DB4"/>
    <w:rsid w:val="00F74AEF"/>
    <w:rsid w:val="00F7557C"/>
    <w:rsid w:val="00F76E32"/>
    <w:rsid w:val="00F878C5"/>
    <w:rsid w:val="00FA415D"/>
    <w:rsid w:val="00FA4B46"/>
    <w:rsid w:val="00FB0D18"/>
    <w:rsid w:val="00FB1F4A"/>
    <w:rsid w:val="00FB46CC"/>
    <w:rsid w:val="00FB640A"/>
    <w:rsid w:val="00FB7A44"/>
    <w:rsid w:val="00FC4C0A"/>
    <w:rsid w:val="00FD5A0C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11D3E5E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9D4EF"/>
  <w15:docId w15:val="{EC042064-514D-4828-84D4-6AD70BB7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mailchi.mp/doe.mass.edu/commissioners-weekly-update-5-9-22-mental-health-resource-on-school-avoidance-school-nurse-day-leveraging-mental-health-staff?e=e54ceaa84b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mailchi.mp/doe.mass.edu/commissioners-weekly-update-4-19-22-pd-provider-registry-serving-all-hair-types-crush-covid-community-of-practice?e=e54ceaa84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ailchi.mp/doe.mass.edu/commissioners-weekly-update-4-25-22-board-to-meet-early-college-grant-statewide-job-fair?e=e54ceaa84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2C7F3-5856-4C62-8153-5211E93399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9A4F29-89DC-4333-891C-26137D63A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2022 Item 1: Update on Action Steps memo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2022 Item 1: Update on Action Steps memo</dc:title>
  <dc:subject/>
  <dc:creator>DESE</dc:creator>
  <cp:keywords/>
  <dc:description/>
  <cp:lastModifiedBy>Zou, Dong (EOE)</cp:lastModifiedBy>
  <cp:revision>6</cp:revision>
  <cp:lastPrinted>2022-05-17T14:04:00Z</cp:lastPrinted>
  <dcterms:created xsi:type="dcterms:W3CDTF">2022-05-16T17:46:00Z</dcterms:created>
  <dcterms:modified xsi:type="dcterms:W3CDTF">2022-05-19T14:59:00Z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2022</vt:lpwstr>
  </property>
</Properties>
</file>