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BBE60"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58E63EEE" wp14:editId="540BB8B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5643670E"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2D5596D"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3E328BBA" wp14:editId="3CD1B4A3">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0FD24"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7DD4A68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620573AA" w14:textId="77777777" w:rsidR="00A20194" w:rsidRPr="00C974A6" w:rsidRDefault="00A20194">
      <w:pPr>
        <w:ind w:left="720"/>
        <w:rPr>
          <w:rFonts w:ascii="Arial" w:hAnsi="Arial"/>
          <w:i/>
          <w:sz w:val="16"/>
          <w:szCs w:val="16"/>
        </w:rPr>
      </w:pPr>
    </w:p>
    <w:p w14:paraId="06332CE2"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744D91B2"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7EF01FB5" w14:textId="77777777">
        <w:tc>
          <w:tcPr>
            <w:tcW w:w="2988" w:type="dxa"/>
          </w:tcPr>
          <w:p w14:paraId="5EDB5153"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ECBBA24"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08B0BA84" w14:textId="77777777" w:rsidR="00C974A6" w:rsidRPr="00C974A6" w:rsidRDefault="00C974A6" w:rsidP="00C974A6">
            <w:pPr>
              <w:jc w:val="center"/>
              <w:rPr>
                <w:rFonts w:ascii="Arial" w:hAnsi="Arial"/>
                <w:i/>
                <w:sz w:val="16"/>
                <w:szCs w:val="16"/>
              </w:rPr>
            </w:pPr>
          </w:p>
        </w:tc>
      </w:tr>
    </w:tbl>
    <w:p w14:paraId="5CFD6713" w14:textId="77777777" w:rsidR="00A20194" w:rsidRDefault="00A20194">
      <w:pPr>
        <w:rPr>
          <w:rFonts w:ascii="Arial" w:hAnsi="Arial"/>
          <w:i/>
          <w:sz w:val="18"/>
        </w:rPr>
      </w:pPr>
    </w:p>
    <w:p w14:paraId="00683BB8"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39C79FF7" w14:textId="77777777" w:rsidR="0059178C" w:rsidRDefault="0059178C" w:rsidP="0059178C">
      <w:pPr>
        <w:pStyle w:val="Heading1"/>
        <w:tabs>
          <w:tab w:val="clear" w:pos="4680"/>
        </w:tabs>
      </w:pPr>
      <w:r>
        <w:t>MEMORANDUM</w:t>
      </w:r>
    </w:p>
    <w:p w14:paraId="3A50A152" w14:textId="77777777" w:rsidR="0059178C" w:rsidRDefault="0059178C" w:rsidP="0059178C">
      <w:pPr>
        <w:pStyle w:val="Footer"/>
        <w:widowControl w:val="0"/>
        <w:tabs>
          <w:tab w:val="clear" w:pos="4320"/>
          <w:tab w:val="clear" w:pos="8640"/>
        </w:tabs>
        <w:rPr>
          <w:snapToGrid w:val="0"/>
          <w:szCs w:val="20"/>
        </w:rPr>
      </w:pPr>
    </w:p>
    <w:p w14:paraId="42499FCE"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rsidRPr="003E13ED" w14:paraId="7386B483" w14:textId="77777777" w:rsidTr="00837E39">
        <w:tc>
          <w:tcPr>
            <w:tcW w:w="1184" w:type="dxa"/>
          </w:tcPr>
          <w:p w14:paraId="1D847396" w14:textId="77777777" w:rsidR="0059178C" w:rsidRPr="003E13ED" w:rsidRDefault="0059178C" w:rsidP="00A77E61">
            <w:pPr>
              <w:rPr>
                <w:b/>
                <w:szCs w:val="24"/>
              </w:rPr>
            </w:pPr>
            <w:r w:rsidRPr="003E13ED">
              <w:rPr>
                <w:b/>
                <w:szCs w:val="24"/>
              </w:rPr>
              <w:t>To:</w:t>
            </w:r>
          </w:p>
        </w:tc>
        <w:tc>
          <w:tcPr>
            <w:tcW w:w="8176" w:type="dxa"/>
          </w:tcPr>
          <w:p w14:paraId="7D52FB7C" w14:textId="77777777" w:rsidR="0059178C" w:rsidRPr="003E13ED" w:rsidRDefault="0059178C" w:rsidP="00A77E61">
            <w:pPr>
              <w:pStyle w:val="Footer"/>
              <w:widowControl w:val="0"/>
              <w:tabs>
                <w:tab w:val="clear" w:pos="4320"/>
                <w:tab w:val="clear" w:pos="8640"/>
              </w:tabs>
              <w:rPr>
                <w:bCs/>
                <w:snapToGrid w:val="0"/>
              </w:rPr>
            </w:pPr>
            <w:r w:rsidRPr="003E13ED">
              <w:rPr>
                <w:bCs/>
                <w:snapToGrid w:val="0"/>
              </w:rPr>
              <w:t>Members of the Board of Elementary and Secondary Education</w:t>
            </w:r>
          </w:p>
        </w:tc>
      </w:tr>
      <w:tr w:rsidR="0059178C" w:rsidRPr="003E13ED" w14:paraId="5B909007" w14:textId="77777777" w:rsidTr="00837E39">
        <w:tc>
          <w:tcPr>
            <w:tcW w:w="1184" w:type="dxa"/>
          </w:tcPr>
          <w:p w14:paraId="11C7F829" w14:textId="77777777" w:rsidR="0059178C" w:rsidRPr="003E13ED" w:rsidRDefault="0059178C" w:rsidP="00A77E61">
            <w:pPr>
              <w:rPr>
                <w:b/>
                <w:szCs w:val="24"/>
              </w:rPr>
            </w:pPr>
            <w:r w:rsidRPr="003E13ED">
              <w:rPr>
                <w:b/>
                <w:szCs w:val="24"/>
              </w:rPr>
              <w:t>From:</w:t>
            </w:r>
            <w:r w:rsidRPr="003E13ED">
              <w:rPr>
                <w:szCs w:val="24"/>
              </w:rPr>
              <w:tab/>
            </w:r>
          </w:p>
        </w:tc>
        <w:tc>
          <w:tcPr>
            <w:tcW w:w="8176" w:type="dxa"/>
          </w:tcPr>
          <w:p w14:paraId="3F87E608" w14:textId="77777777" w:rsidR="0059178C" w:rsidRPr="003E13ED" w:rsidRDefault="0059178C" w:rsidP="00A77E61">
            <w:pPr>
              <w:pStyle w:val="Footer"/>
              <w:widowControl w:val="0"/>
              <w:tabs>
                <w:tab w:val="clear" w:pos="4320"/>
                <w:tab w:val="clear" w:pos="8640"/>
              </w:tabs>
              <w:rPr>
                <w:bCs/>
                <w:snapToGrid w:val="0"/>
              </w:rPr>
            </w:pPr>
            <w:r w:rsidRPr="003E13ED">
              <w:rPr>
                <w:bCs/>
                <w:snapToGrid w:val="0"/>
              </w:rPr>
              <w:t>Jeffrey C. Riley, Commissioner</w:t>
            </w:r>
          </w:p>
        </w:tc>
      </w:tr>
      <w:tr w:rsidR="0059178C" w:rsidRPr="003E13ED" w14:paraId="40B1AC56" w14:textId="77777777" w:rsidTr="00837E39">
        <w:tc>
          <w:tcPr>
            <w:tcW w:w="1184" w:type="dxa"/>
          </w:tcPr>
          <w:p w14:paraId="53F2558D" w14:textId="77777777" w:rsidR="0059178C" w:rsidRPr="003E13ED" w:rsidRDefault="0059178C" w:rsidP="00A77E61">
            <w:pPr>
              <w:rPr>
                <w:b/>
                <w:szCs w:val="24"/>
              </w:rPr>
            </w:pPr>
            <w:r w:rsidRPr="003E13ED">
              <w:rPr>
                <w:b/>
                <w:szCs w:val="24"/>
              </w:rPr>
              <w:t>Date:</w:t>
            </w:r>
            <w:r w:rsidRPr="003E13ED">
              <w:rPr>
                <w:szCs w:val="24"/>
              </w:rPr>
              <w:tab/>
            </w:r>
          </w:p>
        </w:tc>
        <w:tc>
          <w:tcPr>
            <w:tcW w:w="8176" w:type="dxa"/>
          </w:tcPr>
          <w:p w14:paraId="12C8E97A" w14:textId="1CD47E6D" w:rsidR="0059178C" w:rsidRPr="003E13ED" w:rsidRDefault="00E74463" w:rsidP="00A77E61">
            <w:pPr>
              <w:pStyle w:val="Footer"/>
              <w:widowControl w:val="0"/>
              <w:tabs>
                <w:tab w:val="clear" w:pos="4320"/>
                <w:tab w:val="clear" w:pos="8640"/>
              </w:tabs>
              <w:rPr>
                <w:bCs/>
                <w:snapToGrid w:val="0"/>
              </w:rPr>
            </w:pPr>
            <w:r w:rsidRPr="003E13ED">
              <w:rPr>
                <w:bCs/>
                <w:snapToGrid w:val="0"/>
              </w:rPr>
              <w:t xml:space="preserve">June </w:t>
            </w:r>
            <w:r w:rsidR="00FA4B44">
              <w:rPr>
                <w:bCs/>
                <w:snapToGrid w:val="0"/>
              </w:rPr>
              <w:t>2</w:t>
            </w:r>
            <w:r w:rsidR="00D17C24">
              <w:rPr>
                <w:bCs/>
                <w:snapToGrid w:val="0"/>
              </w:rPr>
              <w:t>2</w:t>
            </w:r>
            <w:r w:rsidR="00FA7C65" w:rsidRPr="003E13ED">
              <w:rPr>
                <w:bCs/>
                <w:snapToGrid w:val="0"/>
              </w:rPr>
              <w:t>, 202</w:t>
            </w:r>
            <w:r w:rsidR="00E72455">
              <w:rPr>
                <w:bCs/>
                <w:snapToGrid w:val="0"/>
              </w:rPr>
              <w:t>2</w:t>
            </w:r>
          </w:p>
        </w:tc>
      </w:tr>
      <w:tr w:rsidR="00837E39" w:rsidRPr="003E13ED" w14:paraId="7350FEE2" w14:textId="77777777" w:rsidTr="00837E39">
        <w:tc>
          <w:tcPr>
            <w:tcW w:w="1184" w:type="dxa"/>
          </w:tcPr>
          <w:p w14:paraId="7B2D2FDD" w14:textId="77777777" w:rsidR="00837E39" w:rsidRPr="003E13ED" w:rsidRDefault="00837E39" w:rsidP="00837E39">
            <w:pPr>
              <w:rPr>
                <w:b/>
                <w:szCs w:val="24"/>
              </w:rPr>
            </w:pPr>
            <w:r w:rsidRPr="003E13ED">
              <w:rPr>
                <w:b/>
                <w:szCs w:val="24"/>
              </w:rPr>
              <w:t>Subject:</w:t>
            </w:r>
          </w:p>
        </w:tc>
        <w:tc>
          <w:tcPr>
            <w:tcW w:w="8176" w:type="dxa"/>
          </w:tcPr>
          <w:p w14:paraId="0F921C36" w14:textId="5458B4CF" w:rsidR="00837E39" w:rsidRPr="003E13ED" w:rsidRDefault="00837E39" w:rsidP="00FA7C65">
            <w:pPr>
              <w:pStyle w:val="Footer"/>
              <w:widowControl w:val="0"/>
              <w:tabs>
                <w:tab w:val="left" w:pos="720"/>
              </w:tabs>
              <w:rPr>
                <w:bCs/>
                <w:i/>
                <w:snapToGrid w:val="0"/>
              </w:rPr>
            </w:pPr>
            <w:r w:rsidRPr="003E13ED">
              <w:t>Charter Schools – Approval of Loans beyond Charter Duration (</w:t>
            </w:r>
            <w:r w:rsidR="00855FF3">
              <w:t xml:space="preserve">Advanced Math </w:t>
            </w:r>
            <w:r w:rsidR="007E0A85">
              <w:t>and</w:t>
            </w:r>
            <w:r w:rsidR="00855FF3">
              <w:t xml:space="preserve"> Science Academy Charter School</w:t>
            </w:r>
            <w:r w:rsidR="001E101F" w:rsidRPr="003E13ED">
              <w:t xml:space="preserve">, </w:t>
            </w:r>
            <w:r w:rsidR="00A92D7C">
              <w:t>Global Learning Charter Public School</w:t>
            </w:r>
            <w:r w:rsidR="00FA7C65" w:rsidRPr="003E13ED">
              <w:t xml:space="preserve">, </w:t>
            </w:r>
            <w:r w:rsidR="008978B8">
              <w:t xml:space="preserve">Learning First Charter </w:t>
            </w:r>
            <w:r w:rsidR="00385034">
              <w:t xml:space="preserve">Public </w:t>
            </w:r>
            <w:r w:rsidR="008978B8">
              <w:t xml:space="preserve">School, </w:t>
            </w:r>
            <w:r w:rsidR="001E101F" w:rsidRPr="003E13ED">
              <w:t xml:space="preserve">Sturgis Charter </w:t>
            </w:r>
            <w:r w:rsidR="00617E7E" w:rsidRPr="003E13ED">
              <w:t xml:space="preserve">Public </w:t>
            </w:r>
            <w:r w:rsidR="001E101F" w:rsidRPr="003E13ED">
              <w:t>School</w:t>
            </w:r>
            <w:r w:rsidR="008978B8">
              <w:t>,</w:t>
            </w:r>
            <w:r w:rsidR="001E28E7">
              <w:t xml:space="preserve"> Argosy Collegiate Charter School</w:t>
            </w:r>
            <w:r w:rsidR="00302B39">
              <w:t>, Academy of the Pacific Rim Charter Public School</w:t>
            </w:r>
            <w:r w:rsidR="009C543C">
              <w:t>, KIPP Academy Boston Charter School, KIPP Academy Lynn Charter School,</w:t>
            </w:r>
            <w:r w:rsidR="00F92CD1">
              <w:t xml:space="preserve"> New Heights Charter School of Brockton</w:t>
            </w:r>
            <w:r w:rsidR="00BD26B0" w:rsidRPr="003E13ED">
              <w:t>)</w:t>
            </w:r>
          </w:p>
        </w:tc>
      </w:tr>
    </w:tbl>
    <w:p w14:paraId="054F17F2" w14:textId="77777777" w:rsidR="0059178C" w:rsidRPr="003E13ED" w:rsidRDefault="0059178C" w:rsidP="0059178C">
      <w:pPr>
        <w:pBdr>
          <w:bottom w:val="single" w:sz="4" w:space="1" w:color="auto"/>
        </w:pBdr>
        <w:rPr>
          <w:szCs w:val="24"/>
        </w:rPr>
      </w:pPr>
      <w:bookmarkStart w:id="0" w:name="TO"/>
      <w:bookmarkStart w:id="1" w:name="FROM"/>
      <w:bookmarkStart w:id="2" w:name="DATE"/>
      <w:bookmarkStart w:id="3" w:name="RE"/>
      <w:bookmarkEnd w:id="0"/>
      <w:bookmarkEnd w:id="1"/>
      <w:bookmarkEnd w:id="2"/>
      <w:bookmarkEnd w:id="3"/>
    </w:p>
    <w:p w14:paraId="46564B7F" w14:textId="77777777" w:rsidR="0059178C" w:rsidRPr="003E13ED" w:rsidRDefault="0059178C" w:rsidP="0059178C">
      <w:pPr>
        <w:rPr>
          <w:szCs w:val="24"/>
        </w:rPr>
        <w:sectPr w:rsidR="0059178C" w:rsidRPr="003E13ED">
          <w:endnotePr>
            <w:numFmt w:val="decimal"/>
          </w:endnotePr>
          <w:type w:val="continuous"/>
          <w:pgSz w:w="12240" w:h="15840"/>
          <w:pgMar w:top="1440" w:right="1440" w:bottom="1440" w:left="1440" w:header="1440" w:footer="1440" w:gutter="0"/>
          <w:cols w:space="720"/>
          <w:noEndnote/>
        </w:sectPr>
      </w:pPr>
    </w:p>
    <w:p w14:paraId="779B23E5" w14:textId="77777777" w:rsidR="0059178C" w:rsidRPr="003E13ED" w:rsidRDefault="0059178C" w:rsidP="0059178C">
      <w:pPr>
        <w:rPr>
          <w:szCs w:val="24"/>
        </w:rPr>
      </w:pPr>
    </w:p>
    <w:p w14:paraId="0F3A24FA" w14:textId="6A1D57DE" w:rsidR="00837E39" w:rsidRPr="003E13ED" w:rsidRDefault="00837E39" w:rsidP="00837E39">
      <w:pPr>
        <w:rPr>
          <w:szCs w:val="24"/>
        </w:rPr>
      </w:pPr>
      <w:r w:rsidRPr="003E13ED">
        <w:rPr>
          <w:szCs w:val="24"/>
        </w:rPr>
        <w:t xml:space="preserve">Under the charter school statute, G.L. c. 71, § 89(k)(6), a charter school may incur temporary debt in anticipation of receipt of funds. The charter school must receive approval of the Board of Elementary and Secondary Education (Board) if it wishes to agree to a term of repayment that exceeds the duration of the school’s charter. At its meeting on October 21, 2008, the Board voted to delegate </w:t>
      </w:r>
      <w:r w:rsidR="003E4EC9" w:rsidRPr="003E13ED">
        <w:rPr>
          <w:szCs w:val="24"/>
        </w:rPr>
        <w:t xml:space="preserve">to </w:t>
      </w:r>
      <w:r w:rsidRPr="003E13ED">
        <w:rPr>
          <w:szCs w:val="24"/>
        </w:rPr>
        <w:t xml:space="preserve">the Commissioner the authority to approve such loan requests. I am informing the Board of </w:t>
      </w:r>
      <w:r w:rsidR="00BD26B0" w:rsidRPr="003E13ED">
        <w:rPr>
          <w:szCs w:val="24"/>
        </w:rPr>
        <w:t>approvals</w:t>
      </w:r>
      <w:r w:rsidR="00627FF1">
        <w:rPr>
          <w:szCs w:val="24"/>
        </w:rPr>
        <w:t xml:space="preserve"> granted to </w:t>
      </w:r>
      <w:r w:rsidR="00960707">
        <w:rPr>
          <w:szCs w:val="24"/>
        </w:rPr>
        <w:t xml:space="preserve">nine </w:t>
      </w:r>
      <w:r w:rsidR="00627FF1">
        <w:rPr>
          <w:szCs w:val="24"/>
        </w:rPr>
        <w:t>charter schools</w:t>
      </w:r>
      <w:r w:rsidR="00BD26B0" w:rsidRPr="003E13ED">
        <w:rPr>
          <w:szCs w:val="24"/>
        </w:rPr>
        <w:t xml:space="preserve"> within the past twelve months.</w:t>
      </w:r>
      <w:r w:rsidRPr="003E13ED">
        <w:rPr>
          <w:szCs w:val="24"/>
        </w:rPr>
        <w:t xml:space="preserve"> This memorandum organizes the approvals chronologically.</w:t>
      </w:r>
    </w:p>
    <w:p w14:paraId="65184331" w14:textId="77777777" w:rsidR="00A33988" w:rsidRDefault="00A33988" w:rsidP="00A33988">
      <w:pPr>
        <w:tabs>
          <w:tab w:val="left" w:pos="8960"/>
          <w:tab w:val="right" w:pos="10080"/>
        </w:tabs>
        <w:rPr>
          <w:szCs w:val="24"/>
        </w:rPr>
      </w:pPr>
      <w:r>
        <w:rPr>
          <w:szCs w:val="24"/>
        </w:rPr>
        <w:tab/>
      </w:r>
      <w:r>
        <w:rPr>
          <w:szCs w:val="24"/>
        </w:rPr>
        <w:tab/>
      </w:r>
    </w:p>
    <w:p w14:paraId="6ED6A556" w14:textId="1F8CBE27" w:rsidR="00A33988" w:rsidRDefault="00D53BAB" w:rsidP="00A33988">
      <w:pPr>
        <w:rPr>
          <w:snapToGrid/>
          <w:szCs w:val="24"/>
        </w:rPr>
      </w:pPr>
      <w:r w:rsidRPr="25AA17E7">
        <w:rPr>
          <w:snapToGrid/>
        </w:rPr>
        <w:t xml:space="preserve">In a letter dated </w:t>
      </w:r>
      <w:r w:rsidR="00855FF3" w:rsidRPr="25AA17E7">
        <w:rPr>
          <w:snapToGrid/>
        </w:rPr>
        <w:t>July 21, 2021</w:t>
      </w:r>
      <w:r>
        <w:rPr>
          <w:snapToGrid/>
          <w:szCs w:val="24"/>
        </w:rPr>
        <w:t>,</w:t>
      </w:r>
      <w:r w:rsidRPr="25AA17E7">
        <w:rPr>
          <w:snapToGrid/>
        </w:rPr>
        <w:t xml:space="preserve"> the board of trustees of </w:t>
      </w:r>
      <w:r w:rsidRPr="00653837">
        <w:rPr>
          <w:b/>
          <w:bCs/>
        </w:rPr>
        <w:t xml:space="preserve">Advanced Math </w:t>
      </w:r>
      <w:r w:rsidR="001B577F" w:rsidRPr="25AA17E7">
        <w:rPr>
          <w:b/>
          <w:bCs/>
        </w:rPr>
        <w:t>and</w:t>
      </w:r>
      <w:r w:rsidRPr="00653837">
        <w:rPr>
          <w:b/>
          <w:bCs/>
        </w:rPr>
        <w:t xml:space="preserve"> Science Academy Charter School</w:t>
      </w:r>
      <w:r>
        <w:t xml:space="preserve"> </w:t>
      </w:r>
      <w:r w:rsidRPr="001C5D45">
        <w:t>(</w:t>
      </w:r>
      <w:r w:rsidR="00DA61CE">
        <w:t>AMSA</w:t>
      </w:r>
      <w:r w:rsidRPr="001C5D45">
        <w:t>)</w:t>
      </w:r>
      <w:r w:rsidR="008563A6" w:rsidRPr="008563A6">
        <w:rPr>
          <w:snapToGrid/>
          <w:szCs w:val="24"/>
        </w:rPr>
        <w:t xml:space="preserve"> </w:t>
      </w:r>
      <w:r w:rsidR="008563A6" w:rsidRPr="25AA17E7">
        <w:rPr>
          <w:snapToGrid/>
        </w:rPr>
        <w:t>requested approval to enter into a loan agreement for $24,000,000</w:t>
      </w:r>
      <w:r w:rsidR="00814559" w:rsidRPr="25AA17E7">
        <w:rPr>
          <w:snapToGrid/>
        </w:rPr>
        <w:t xml:space="preserve"> with Boston Private Bank</w:t>
      </w:r>
      <w:r w:rsidR="005F581D" w:rsidRPr="001C5D45">
        <w:t>.</w:t>
      </w:r>
      <w:r w:rsidR="005F581D">
        <w:t xml:space="preserve"> </w:t>
      </w:r>
      <w:r w:rsidR="00A33988" w:rsidRPr="25AA17E7">
        <w:rPr>
          <w:snapToGrid/>
        </w:rPr>
        <w:t xml:space="preserve">The loan </w:t>
      </w:r>
      <w:r w:rsidR="00A673EA" w:rsidRPr="25AA17E7">
        <w:rPr>
          <w:snapToGrid/>
        </w:rPr>
        <w:t>was</w:t>
      </w:r>
      <w:r w:rsidR="00A33988" w:rsidRPr="25AA17E7">
        <w:rPr>
          <w:snapToGrid/>
        </w:rPr>
        <w:t xml:space="preserve"> in the form of a tax-exempt bond with a term of up to 20 years</w:t>
      </w:r>
      <w:r w:rsidR="00A33988" w:rsidRPr="00E050EE">
        <w:rPr>
          <w:snapToGrid/>
          <w:szCs w:val="24"/>
        </w:rPr>
        <w:t xml:space="preserve">. </w:t>
      </w:r>
      <w:r w:rsidR="00A33988" w:rsidRPr="25AA17E7">
        <w:rPr>
          <w:snapToGrid/>
        </w:rPr>
        <w:t xml:space="preserve">The Mass Development Financing Authority </w:t>
      </w:r>
      <w:r w:rsidR="00297817">
        <w:rPr>
          <w:snapToGrid/>
          <w:szCs w:val="24"/>
        </w:rPr>
        <w:t>(</w:t>
      </w:r>
      <w:r w:rsidR="00297817" w:rsidRPr="25AA17E7">
        <w:rPr>
          <w:color w:val="000000"/>
          <w:shd w:val="clear" w:color="auto" w:fill="FFFFFF"/>
        </w:rPr>
        <w:t>MDFA</w:t>
      </w:r>
      <w:r w:rsidR="00297817">
        <w:rPr>
          <w:snapToGrid/>
          <w:szCs w:val="24"/>
        </w:rPr>
        <w:t xml:space="preserve">) </w:t>
      </w:r>
      <w:r w:rsidR="00A33988" w:rsidRPr="25AA17E7">
        <w:rPr>
          <w:snapToGrid/>
        </w:rPr>
        <w:t>guarantee</w:t>
      </w:r>
      <w:r w:rsidR="00A673EA" w:rsidRPr="25AA17E7">
        <w:rPr>
          <w:snapToGrid/>
        </w:rPr>
        <w:t>d</w:t>
      </w:r>
      <w:r w:rsidR="00A33988" w:rsidRPr="25AA17E7">
        <w:rPr>
          <w:snapToGrid/>
        </w:rPr>
        <w:t xml:space="preserve"> up to $2,238,000</w:t>
      </w:r>
      <w:r w:rsidR="00CB5E11">
        <w:t xml:space="preserve"> of the loan</w:t>
      </w:r>
      <w:r w:rsidR="00A33988" w:rsidRPr="25AA17E7">
        <w:rPr>
          <w:snapToGrid/>
        </w:rPr>
        <w:t xml:space="preserve">. The funds </w:t>
      </w:r>
      <w:r w:rsidR="00A673EA" w:rsidRPr="25AA17E7">
        <w:rPr>
          <w:snapToGrid/>
        </w:rPr>
        <w:t>were</w:t>
      </w:r>
      <w:r w:rsidR="00A33988" w:rsidRPr="25AA17E7">
        <w:rPr>
          <w:snapToGrid/>
        </w:rPr>
        <w:t xml:space="preserve"> used to purchase the buildings th</w:t>
      </w:r>
      <w:r w:rsidR="00DA61CE" w:rsidRPr="25AA17E7">
        <w:rPr>
          <w:snapToGrid/>
        </w:rPr>
        <w:t>at AMSA</w:t>
      </w:r>
      <w:r w:rsidR="00A33988">
        <w:rPr>
          <w:snapToGrid/>
          <w:szCs w:val="24"/>
        </w:rPr>
        <w:t xml:space="preserve"> </w:t>
      </w:r>
      <w:r w:rsidR="00A673EA" w:rsidRPr="25AA17E7">
        <w:rPr>
          <w:snapToGrid/>
        </w:rPr>
        <w:t>had been</w:t>
      </w:r>
      <w:r w:rsidR="00A33988" w:rsidRPr="25AA17E7">
        <w:rPr>
          <w:snapToGrid/>
        </w:rPr>
        <w:t xml:space="preserve"> leas</w:t>
      </w:r>
      <w:r w:rsidR="00A673EA" w:rsidRPr="25AA17E7">
        <w:rPr>
          <w:snapToGrid/>
        </w:rPr>
        <w:t>ing</w:t>
      </w:r>
      <w:r w:rsidR="00A33988" w:rsidRPr="25AA17E7">
        <w:rPr>
          <w:snapToGrid/>
        </w:rPr>
        <w:t xml:space="preserve"> at 199 and 201 Forest Street in Marlborough, </w:t>
      </w:r>
      <w:r w:rsidR="004B1CC1" w:rsidRPr="25AA17E7">
        <w:rPr>
          <w:snapToGrid/>
        </w:rPr>
        <w:t xml:space="preserve">to </w:t>
      </w:r>
      <w:r w:rsidR="00A33988" w:rsidRPr="25AA17E7">
        <w:rPr>
          <w:snapToGrid/>
        </w:rPr>
        <w:t xml:space="preserve">renovate </w:t>
      </w:r>
      <w:r w:rsidR="00C2271F">
        <w:t xml:space="preserve">the </w:t>
      </w:r>
      <w:r w:rsidR="00A33988" w:rsidRPr="25AA17E7">
        <w:rPr>
          <w:snapToGrid/>
        </w:rPr>
        <w:t xml:space="preserve">unused space </w:t>
      </w:r>
      <w:r w:rsidR="00422A32">
        <w:t xml:space="preserve">within </w:t>
      </w:r>
      <w:r w:rsidR="00A33988" w:rsidRPr="25AA17E7">
        <w:rPr>
          <w:snapToGrid/>
        </w:rPr>
        <w:t>the building</w:t>
      </w:r>
      <w:r w:rsidR="006F3245">
        <w:t xml:space="preserve"> owned by </w:t>
      </w:r>
      <w:r w:rsidR="00BD0D18">
        <w:t xml:space="preserve">the </w:t>
      </w:r>
      <w:r w:rsidR="005C257C">
        <w:t>school</w:t>
      </w:r>
      <w:r w:rsidR="00362C11">
        <w:rPr>
          <w:snapToGrid/>
        </w:rPr>
        <w:t xml:space="preserve"> </w:t>
      </w:r>
      <w:r w:rsidR="00A33988" w:rsidRPr="25AA17E7">
        <w:rPr>
          <w:snapToGrid/>
        </w:rPr>
        <w:t xml:space="preserve">at 165 Forest Street in Marlborough, </w:t>
      </w:r>
      <w:r w:rsidR="004B1CC1" w:rsidRPr="25AA17E7">
        <w:rPr>
          <w:snapToGrid/>
        </w:rPr>
        <w:t xml:space="preserve">to </w:t>
      </w:r>
      <w:r w:rsidR="00580422">
        <w:t>build</w:t>
      </w:r>
      <w:r w:rsidR="00A33988" w:rsidRPr="25AA17E7">
        <w:rPr>
          <w:snapToGrid/>
        </w:rPr>
        <w:t xml:space="preserve"> a</w:t>
      </w:r>
      <w:r w:rsidR="00580422">
        <w:t xml:space="preserve"> new</w:t>
      </w:r>
      <w:r w:rsidR="00A33988">
        <w:rPr>
          <w:snapToGrid/>
          <w:szCs w:val="24"/>
        </w:rPr>
        <w:t xml:space="preserve"> </w:t>
      </w:r>
      <w:r w:rsidR="00A33988" w:rsidRPr="25AA17E7">
        <w:rPr>
          <w:snapToGrid/>
        </w:rPr>
        <w:t xml:space="preserve">gymnasium </w:t>
      </w:r>
      <w:r w:rsidR="00A26BA2">
        <w:rPr>
          <w:snapToGrid/>
        </w:rPr>
        <w:t xml:space="preserve">building, </w:t>
      </w:r>
      <w:r w:rsidR="00A33988" w:rsidRPr="25AA17E7">
        <w:rPr>
          <w:snapToGrid/>
        </w:rPr>
        <w:t xml:space="preserve">and </w:t>
      </w:r>
      <w:r w:rsidR="003D7DE8">
        <w:t xml:space="preserve">to </w:t>
      </w:r>
      <w:r w:rsidR="00A33988" w:rsidRPr="25AA17E7">
        <w:rPr>
          <w:snapToGrid/>
        </w:rPr>
        <w:t xml:space="preserve">improve and update </w:t>
      </w:r>
      <w:r w:rsidR="00D77488">
        <w:t xml:space="preserve">various </w:t>
      </w:r>
      <w:r w:rsidR="00A33988" w:rsidRPr="25AA17E7">
        <w:rPr>
          <w:snapToGrid/>
        </w:rPr>
        <w:t>building systems. Th</w:t>
      </w:r>
      <w:r w:rsidR="0073189C">
        <w:rPr>
          <w:snapToGrid/>
        </w:rPr>
        <w:t xml:space="preserve">e purchase of the two buildings </w:t>
      </w:r>
      <w:r w:rsidR="005C09C7">
        <w:rPr>
          <w:snapToGrid/>
        </w:rPr>
        <w:t xml:space="preserve">will </w:t>
      </w:r>
      <w:r w:rsidR="00DE0A34">
        <w:rPr>
          <w:snapToGrid/>
        </w:rPr>
        <w:t xml:space="preserve">also </w:t>
      </w:r>
      <w:r w:rsidR="000B33B5">
        <w:rPr>
          <w:snapToGrid/>
        </w:rPr>
        <w:t xml:space="preserve">allow the school to </w:t>
      </w:r>
      <w:r w:rsidR="00C309F8">
        <w:rPr>
          <w:snapToGrid/>
        </w:rPr>
        <w:t>save on monthly occupancy costs.</w:t>
      </w:r>
      <w:r w:rsidR="00DE0A34">
        <w:rPr>
          <w:snapToGrid/>
        </w:rPr>
        <w:t xml:space="preserve"> </w:t>
      </w:r>
      <w:r w:rsidR="00DE0A34">
        <w:rPr>
          <w:snapToGrid/>
          <w:szCs w:val="24"/>
        </w:rPr>
        <w:t xml:space="preserve">The school will use the savings </w:t>
      </w:r>
      <w:r w:rsidR="00DE0A34" w:rsidRPr="003625FC">
        <w:rPr>
          <w:snapToGrid/>
          <w:szCs w:val="24"/>
        </w:rPr>
        <w:t>to enhance th</w:t>
      </w:r>
      <w:r w:rsidR="00DE0A34">
        <w:rPr>
          <w:snapToGrid/>
          <w:szCs w:val="24"/>
        </w:rPr>
        <w:t>eir</w:t>
      </w:r>
      <w:r w:rsidR="00DE0A34" w:rsidRPr="003625FC">
        <w:rPr>
          <w:snapToGrid/>
          <w:szCs w:val="24"/>
        </w:rPr>
        <w:t xml:space="preserve"> educational programs.</w:t>
      </w:r>
    </w:p>
    <w:p w14:paraId="59B1C295" w14:textId="7A9A2C4E" w:rsidR="00BD26B0" w:rsidRPr="003E13ED" w:rsidRDefault="00BD26B0" w:rsidP="00BD26B0">
      <w:pPr>
        <w:rPr>
          <w:snapToGrid/>
          <w:szCs w:val="24"/>
        </w:rPr>
      </w:pPr>
    </w:p>
    <w:p w14:paraId="19B8F236" w14:textId="2EBF4E34" w:rsidR="00D53BAB" w:rsidRPr="00E706CA" w:rsidRDefault="00D53BAB" w:rsidP="00D53BAB">
      <w:r w:rsidRPr="25AA17E7">
        <w:rPr>
          <w:snapToGrid/>
        </w:rPr>
        <w:t xml:space="preserve">In a letter dated </w:t>
      </w:r>
      <w:r w:rsidR="00A92D7C" w:rsidRPr="25AA17E7">
        <w:rPr>
          <w:snapToGrid/>
        </w:rPr>
        <w:t>September 16, 2021</w:t>
      </w:r>
      <w:r>
        <w:rPr>
          <w:snapToGrid/>
          <w:szCs w:val="24"/>
        </w:rPr>
        <w:t>,</w:t>
      </w:r>
      <w:r w:rsidRPr="25AA17E7">
        <w:rPr>
          <w:snapToGrid/>
        </w:rPr>
        <w:t xml:space="preserve"> the board of trustees of </w:t>
      </w:r>
      <w:r w:rsidRPr="001C5D45">
        <w:rPr>
          <w:b/>
          <w:bCs/>
        </w:rPr>
        <w:t>Global Learning Charter Public School</w:t>
      </w:r>
      <w:r>
        <w:rPr>
          <w:snapToGrid/>
          <w:szCs w:val="24"/>
        </w:rPr>
        <w:t xml:space="preserve"> </w:t>
      </w:r>
      <w:r w:rsidR="002871A2" w:rsidRPr="25AA17E7">
        <w:rPr>
          <w:snapToGrid/>
        </w:rPr>
        <w:t xml:space="preserve">(GLPCS) </w:t>
      </w:r>
      <w:r w:rsidR="00C079AE" w:rsidRPr="25AA17E7">
        <w:rPr>
          <w:snapToGrid/>
        </w:rPr>
        <w:t>requested approval to enter into a loan agreement for</w:t>
      </w:r>
      <w:r w:rsidRPr="25AA17E7">
        <w:rPr>
          <w:snapToGrid/>
        </w:rPr>
        <w:t xml:space="preserve"> $3,500,000 from BayCoast Bank with a </w:t>
      </w:r>
      <w:r w:rsidR="00D70CB0">
        <w:rPr>
          <w:snapToGrid/>
        </w:rPr>
        <w:t>25</w:t>
      </w:r>
      <w:r w:rsidRPr="25AA17E7">
        <w:rPr>
          <w:snapToGrid/>
        </w:rPr>
        <w:t>-year term. The loan</w:t>
      </w:r>
      <w:r>
        <w:rPr>
          <w:snapToGrid/>
          <w:szCs w:val="24"/>
        </w:rPr>
        <w:t xml:space="preserve"> </w:t>
      </w:r>
      <w:r w:rsidRPr="25AA17E7">
        <w:rPr>
          <w:snapToGrid/>
        </w:rPr>
        <w:t>w</w:t>
      </w:r>
      <w:r w:rsidR="00F5515F" w:rsidRPr="25AA17E7">
        <w:rPr>
          <w:snapToGrid/>
        </w:rPr>
        <w:t xml:space="preserve">as </w:t>
      </w:r>
      <w:r w:rsidRPr="25AA17E7">
        <w:rPr>
          <w:snapToGrid/>
        </w:rPr>
        <w:t>used to</w:t>
      </w:r>
      <w:r w:rsidR="0040551C" w:rsidRPr="25AA17E7">
        <w:rPr>
          <w:snapToGrid/>
        </w:rPr>
        <w:t>ward the</w:t>
      </w:r>
      <w:r w:rsidRPr="25AA17E7">
        <w:rPr>
          <w:snapToGrid/>
        </w:rPr>
        <w:t xml:space="preserve"> purchase and renovat</w:t>
      </w:r>
      <w:r w:rsidR="005004C1" w:rsidRPr="25AA17E7">
        <w:rPr>
          <w:snapToGrid/>
        </w:rPr>
        <w:t>ion of</w:t>
      </w:r>
      <w:r w:rsidRPr="25AA17E7">
        <w:rPr>
          <w:snapToGrid/>
        </w:rPr>
        <w:t xml:space="preserve"> a building </w:t>
      </w:r>
      <w:r w:rsidR="00D77488">
        <w:t xml:space="preserve">that </w:t>
      </w:r>
      <w:r w:rsidR="002871A2" w:rsidRPr="25AA17E7">
        <w:rPr>
          <w:snapToGrid/>
        </w:rPr>
        <w:t xml:space="preserve">GLPCS </w:t>
      </w:r>
      <w:r w:rsidR="00A32562" w:rsidRPr="25AA17E7">
        <w:rPr>
          <w:snapToGrid/>
        </w:rPr>
        <w:t>w</w:t>
      </w:r>
      <w:r w:rsidR="002871A2" w:rsidRPr="25AA17E7">
        <w:rPr>
          <w:snapToGrid/>
        </w:rPr>
        <w:t>as</w:t>
      </w:r>
      <w:r w:rsidRPr="25AA17E7">
        <w:rPr>
          <w:snapToGrid/>
        </w:rPr>
        <w:t xml:space="preserve"> currently leasing</w:t>
      </w:r>
      <w:r w:rsidR="002D6CE4">
        <w:rPr>
          <w:snapToGrid/>
          <w:szCs w:val="24"/>
        </w:rPr>
        <w:t xml:space="preserve"> </w:t>
      </w:r>
      <w:r w:rsidR="005004C1" w:rsidRPr="25AA17E7">
        <w:rPr>
          <w:snapToGrid/>
        </w:rPr>
        <w:t>at 106 Bullard Street in New Bedford. Th</w:t>
      </w:r>
      <w:r w:rsidR="008B1B68" w:rsidRPr="25AA17E7">
        <w:rPr>
          <w:snapToGrid/>
        </w:rPr>
        <w:t xml:space="preserve">e </w:t>
      </w:r>
      <w:r w:rsidR="005004C1" w:rsidRPr="25AA17E7">
        <w:rPr>
          <w:snapToGrid/>
        </w:rPr>
        <w:t xml:space="preserve">building </w:t>
      </w:r>
      <w:r w:rsidR="00143518">
        <w:t>will be</w:t>
      </w:r>
      <w:r w:rsidRPr="25AA17E7">
        <w:rPr>
          <w:snapToGrid/>
        </w:rPr>
        <w:t xml:space="preserve"> a </w:t>
      </w:r>
      <w:r>
        <w:t xml:space="preserve">satellite campus focusing on science, technology, and the arts, and </w:t>
      </w:r>
      <w:r w:rsidR="00D77488">
        <w:t xml:space="preserve">also </w:t>
      </w:r>
      <w:r>
        <w:t xml:space="preserve">house an expanded college and career center. </w:t>
      </w:r>
    </w:p>
    <w:p w14:paraId="6730B7DD" w14:textId="77777777" w:rsidR="00D53BAB" w:rsidRDefault="00D53BAB" w:rsidP="00D53BAB">
      <w:pPr>
        <w:rPr>
          <w:snapToGrid/>
          <w:szCs w:val="24"/>
        </w:rPr>
      </w:pPr>
    </w:p>
    <w:p w14:paraId="7B889DB6" w14:textId="5FC96A1B" w:rsidR="002C20DE" w:rsidRPr="00D70CB0" w:rsidRDefault="001B20A0" w:rsidP="0073189C">
      <w:pPr>
        <w:widowControl/>
        <w:rPr>
          <w:color w:val="000000"/>
          <w:szCs w:val="24"/>
          <w:shd w:val="clear" w:color="auto" w:fill="FFFFFF"/>
        </w:rPr>
      </w:pPr>
      <w:r w:rsidRPr="003E13ED">
        <w:rPr>
          <w:snapToGrid/>
          <w:szCs w:val="24"/>
        </w:rPr>
        <w:lastRenderedPageBreak/>
        <w:t xml:space="preserve">In a letter dated </w:t>
      </w:r>
      <w:r w:rsidR="008978B8">
        <w:rPr>
          <w:snapToGrid/>
          <w:szCs w:val="24"/>
        </w:rPr>
        <w:t>September 21</w:t>
      </w:r>
      <w:r w:rsidR="008978B8" w:rsidRPr="003E13ED">
        <w:rPr>
          <w:snapToGrid/>
          <w:szCs w:val="24"/>
        </w:rPr>
        <w:t>, 2021</w:t>
      </w:r>
      <w:r w:rsidR="002B4518">
        <w:rPr>
          <w:snapToGrid/>
          <w:szCs w:val="24"/>
        </w:rPr>
        <w:t>,</w:t>
      </w:r>
      <w:r w:rsidRPr="003E13ED">
        <w:rPr>
          <w:snapToGrid/>
          <w:szCs w:val="24"/>
        </w:rPr>
        <w:t xml:space="preserve"> the board of trustees of </w:t>
      </w:r>
      <w:r w:rsidR="002C20DE" w:rsidRPr="00C079AE">
        <w:rPr>
          <w:b/>
          <w:bCs/>
        </w:rPr>
        <w:t xml:space="preserve">Learning First Charter </w:t>
      </w:r>
      <w:r w:rsidR="00143518" w:rsidRPr="00C079AE">
        <w:rPr>
          <w:b/>
          <w:bCs/>
        </w:rPr>
        <w:t xml:space="preserve">Public </w:t>
      </w:r>
      <w:r w:rsidR="002C20DE" w:rsidRPr="00C079AE">
        <w:rPr>
          <w:b/>
          <w:bCs/>
        </w:rPr>
        <w:t xml:space="preserve">School </w:t>
      </w:r>
      <w:r w:rsidR="002C20DE" w:rsidRPr="0096656A">
        <w:t>(</w:t>
      </w:r>
      <w:r w:rsidR="0096656A" w:rsidRPr="0096656A">
        <w:t>LFC</w:t>
      </w:r>
      <w:r w:rsidR="00143518">
        <w:t>P</w:t>
      </w:r>
      <w:r w:rsidR="0096656A" w:rsidRPr="0096656A">
        <w:t>S</w:t>
      </w:r>
      <w:r w:rsidR="002C20DE" w:rsidRPr="0096656A">
        <w:t xml:space="preserve">) </w:t>
      </w:r>
      <w:r w:rsidR="00C079AE" w:rsidRPr="003E13ED">
        <w:rPr>
          <w:snapToGrid/>
          <w:szCs w:val="24"/>
        </w:rPr>
        <w:t xml:space="preserve">requested approval to enter into a loan agreement, as guarantor, </w:t>
      </w:r>
      <w:r w:rsidR="00C079AE">
        <w:rPr>
          <w:color w:val="000000"/>
          <w:szCs w:val="24"/>
          <w:shd w:val="clear" w:color="auto" w:fill="FFFFFF"/>
        </w:rPr>
        <w:t>for</w:t>
      </w:r>
      <w:r w:rsidR="002C20DE" w:rsidRPr="00114166">
        <w:rPr>
          <w:color w:val="000000"/>
          <w:szCs w:val="24"/>
          <w:shd w:val="clear" w:color="auto" w:fill="FFFFFF"/>
        </w:rPr>
        <w:t xml:space="preserve"> $13,000,000 </w:t>
      </w:r>
      <w:r w:rsidR="00D06ED9" w:rsidRPr="00114166">
        <w:rPr>
          <w:color w:val="000000"/>
          <w:szCs w:val="24"/>
          <w:shd w:val="clear" w:color="auto" w:fill="FFFFFF"/>
        </w:rPr>
        <w:t>from Webster Five Cent Savings Bank</w:t>
      </w:r>
      <w:r w:rsidR="00D06ED9">
        <w:rPr>
          <w:color w:val="000000"/>
          <w:szCs w:val="24"/>
          <w:shd w:val="clear" w:color="auto" w:fill="FFFFFF"/>
        </w:rPr>
        <w:t xml:space="preserve">. </w:t>
      </w:r>
      <w:r w:rsidR="002C20DE" w:rsidRPr="00114166">
        <w:rPr>
          <w:color w:val="000000"/>
          <w:szCs w:val="24"/>
          <w:shd w:val="clear" w:color="auto" w:fill="FFFFFF"/>
        </w:rPr>
        <w:t xml:space="preserve">The loan </w:t>
      </w:r>
      <w:r w:rsidR="00D06ED9">
        <w:rPr>
          <w:color w:val="000000"/>
          <w:szCs w:val="24"/>
          <w:shd w:val="clear" w:color="auto" w:fill="FFFFFF"/>
        </w:rPr>
        <w:t>was</w:t>
      </w:r>
      <w:r w:rsidR="002C20DE" w:rsidRPr="00114166">
        <w:rPr>
          <w:color w:val="000000"/>
          <w:szCs w:val="24"/>
          <w:shd w:val="clear" w:color="auto" w:fill="FFFFFF"/>
        </w:rPr>
        <w:t xml:space="preserve"> in the form of a tax-exempt bond with a term of up to 31.5 years. The </w:t>
      </w:r>
      <w:r w:rsidR="00297817">
        <w:rPr>
          <w:color w:val="000000"/>
          <w:szCs w:val="24"/>
          <w:shd w:val="clear" w:color="auto" w:fill="FFFFFF"/>
        </w:rPr>
        <w:t>MDFA</w:t>
      </w:r>
      <w:r w:rsidR="002C20DE" w:rsidRPr="00114166">
        <w:rPr>
          <w:color w:val="000000"/>
          <w:szCs w:val="24"/>
          <w:shd w:val="clear" w:color="auto" w:fill="FFFFFF"/>
        </w:rPr>
        <w:t xml:space="preserve"> guarantee</w:t>
      </w:r>
      <w:r w:rsidR="0096656A">
        <w:rPr>
          <w:color w:val="000000"/>
          <w:szCs w:val="24"/>
          <w:shd w:val="clear" w:color="auto" w:fill="FFFFFF"/>
        </w:rPr>
        <w:t>d</w:t>
      </w:r>
      <w:r w:rsidR="002C20DE" w:rsidRPr="00114166">
        <w:rPr>
          <w:color w:val="000000"/>
          <w:szCs w:val="24"/>
          <w:shd w:val="clear" w:color="auto" w:fill="FFFFFF"/>
        </w:rPr>
        <w:t xml:space="preserve"> up to $3,000,000</w:t>
      </w:r>
      <w:r w:rsidR="002C20DE">
        <w:rPr>
          <w:color w:val="000000"/>
          <w:szCs w:val="24"/>
          <w:shd w:val="clear" w:color="auto" w:fill="FFFFFF"/>
        </w:rPr>
        <w:t xml:space="preserve"> of the loan</w:t>
      </w:r>
      <w:r w:rsidR="002C20DE" w:rsidRPr="00114166">
        <w:rPr>
          <w:color w:val="000000"/>
          <w:szCs w:val="24"/>
          <w:shd w:val="clear" w:color="auto" w:fill="FFFFFF"/>
        </w:rPr>
        <w:t xml:space="preserve">. The funds </w:t>
      </w:r>
      <w:r w:rsidR="004779A2">
        <w:rPr>
          <w:color w:val="000000"/>
          <w:szCs w:val="24"/>
          <w:shd w:val="clear" w:color="auto" w:fill="FFFFFF"/>
        </w:rPr>
        <w:t>were</w:t>
      </w:r>
      <w:r w:rsidR="002C20DE" w:rsidRPr="00114166">
        <w:rPr>
          <w:color w:val="000000"/>
          <w:szCs w:val="24"/>
          <w:shd w:val="clear" w:color="auto" w:fill="FFFFFF"/>
        </w:rPr>
        <w:t xml:space="preserve"> used to renovate </w:t>
      </w:r>
      <w:r w:rsidR="002C20DE">
        <w:rPr>
          <w:color w:val="000000"/>
          <w:szCs w:val="24"/>
          <w:shd w:val="clear" w:color="auto" w:fill="FFFFFF"/>
        </w:rPr>
        <w:t>a</w:t>
      </w:r>
      <w:r w:rsidR="002C20DE" w:rsidRPr="00114166">
        <w:rPr>
          <w:color w:val="000000"/>
          <w:szCs w:val="24"/>
          <w:shd w:val="clear" w:color="auto" w:fill="FFFFFF"/>
        </w:rPr>
        <w:t xml:space="preserve"> building </w:t>
      </w:r>
      <w:r w:rsidR="002C20DE">
        <w:rPr>
          <w:color w:val="000000"/>
          <w:szCs w:val="24"/>
          <w:shd w:val="clear" w:color="auto" w:fill="FFFFFF"/>
        </w:rPr>
        <w:t xml:space="preserve">recently purchased by </w:t>
      </w:r>
      <w:r w:rsidR="0096656A" w:rsidRPr="0096656A">
        <w:t>LFC</w:t>
      </w:r>
      <w:r w:rsidR="00CB5E11">
        <w:t>P</w:t>
      </w:r>
      <w:r w:rsidR="0096656A" w:rsidRPr="0096656A">
        <w:t>S</w:t>
      </w:r>
      <w:r w:rsidR="0096656A" w:rsidRPr="0096656A">
        <w:rPr>
          <w:color w:val="000000"/>
          <w:szCs w:val="24"/>
          <w:shd w:val="clear" w:color="auto" w:fill="FFFFFF"/>
        </w:rPr>
        <w:t xml:space="preserve"> </w:t>
      </w:r>
      <w:r w:rsidR="002C20DE" w:rsidRPr="00114166">
        <w:rPr>
          <w:color w:val="000000"/>
          <w:szCs w:val="24"/>
          <w:shd w:val="clear" w:color="auto" w:fill="FFFFFF"/>
        </w:rPr>
        <w:t xml:space="preserve">at 50 Richland Street in </w:t>
      </w:r>
      <w:r w:rsidR="002C20DE" w:rsidRPr="00D70CB0">
        <w:rPr>
          <w:color w:val="000000"/>
          <w:szCs w:val="24"/>
          <w:shd w:val="clear" w:color="auto" w:fill="FFFFFF"/>
        </w:rPr>
        <w:t xml:space="preserve">Worcester. </w:t>
      </w:r>
      <w:r w:rsidR="002B04C0" w:rsidRPr="00DE0A34">
        <w:rPr>
          <w:rStyle w:val="cf01"/>
          <w:rFonts w:ascii="Times New Roman" w:hAnsi="Times New Roman" w:cs="Times New Roman"/>
          <w:sz w:val="24"/>
          <w:szCs w:val="24"/>
        </w:rPr>
        <w:t xml:space="preserve">This renovation increased classroom space, added a gymnasium and auditorium to the property, and </w:t>
      </w:r>
      <w:r w:rsidR="0073189C">
        <w:rPr>
          <w:rStyle w:val="cf01"/>
          <w:rFonts w:ascii="Times New Roman" w:hAnsi="Times New Roman" w:cs="Times New Roman"/>
          <w:sz w:val="24"/>
          <w:szCs w:val="24"/>
        </w:rPr>
        <w:t>prepared</w:t>
      </w:r>
      <w:r w:rsidR="00DE0A34" w:rsidRPr="00DE0A34">
        <w:rPr>
          <w:rStyle w:val="cf01"/>
          <w:rFonts w:ascii="Times New Roman" w:hAnsi="Times New Roman" w:cs="Times New Roman"/>
          <w:sz w:val="24"/>
          <w:szCs w:val="24"/>
        </w:rPr>
        <w:t xml:space="preserve"> </w:t>
      </w:r>
      <w:r w:rsidR="002B04C0" w:rsidRPr="00DE0A34">
        <w:rPr>
          <w:rStyle w:val="cf01"/>
          <w:rFonts w:ascii="Times New Roman" w:hAnsi="Times New Roman" w:cs="Times New Roman"/>
          <w:sz w:val="24"/>
          <w:szCs w:val="24"/>
        </w:rPr>
        <w:t>the building for occupancy</w:t>
      </w:r>
      <w:r w:rsidR="00DE0A34">
        <w:rPr>
          <w:rStyle w:val="cf01"/>
          <w:rFonts w:ascii="Times New Roman" w:hAnsi="Times New Roman" w:cs="Times New Roman"/>
          <w:sz w:val="24"/>
          <w:szCs w:val="24"/>
        </w:rPr>
        <w:t xml:space="preserve"> in the </w:t>
      </w:r>
      <w:r w:rsidR="0073189C">
        <w:rPr>
          <w:rStyle w:val="cf01"/>
          <w:rFonts w:ascii="Times New Roman" w:hAnsi="Times New Roman" w:cs="Times New Roman"/>
          <w:sz w:val="24"/>
          <w:szCs w:val="24"/>
        </w:rPr>
        <w:t xml:space="preserve">2022-2023 </w:t>
      </w:r>
      <w:r w:rsidR="00DE0A34">
        <w:rPr>
          <w:rStyle w:val="cf01"/>
          <w:rFonts w:ascii="Times New Roman" w:hAnsi="Times New Roman" w:cs="Times New Roman"/>
          <w:sz w:val="24"/>
          <w:szCs w:val="24"/>
        </w:rPr>
        <w:t>school year</w:t>
      </w:r>
      <w:r w:rsidR="002B04C0" w:rsidRPr="00DE0A34">
        <w:rPr>
          <w:rStyle w:val="cf01"/>
          <w:rFonts w:ascii="Times New Roman" w:hAnsi="Times New Roman" w:cs="Times New Roman"/>
          <w:sz w:val="24"/>
          <w:szCs w:val="24"/>
        </w:rPr>
        <w:t>.</w:t>
      </w:r>
    </w:p>
    <w:p w14:paraId="45757083" w14:textId="77777777" w:rsidR="00566069" w:rsidRDefault="00566069" w:rsidP="002C20DE">
      <w:pPr>
        <w:rPr>
          <w:color w:val="000000"/>
          <w:szCs w:val="24"/>
          <w:shd w:val="clear" w:color="auto" w:fill="FFFFFF"/>
        </w:rPr>
      </w:pPr>
    </w:p>
    <w:p w14:paraId="3C720D70" w14:textId="0767FD51" w:rsidR="00E26792" w:rsidRDefault="00566069" w:rsidP="00E26792">
      <w:pPr>
        <w:rPr>
          <w:snapToGrid/>
          <w:szCs w:val="24"/>
        </w:rPr>
      </w:pPr>
      <w:r w:rsidRPr="003E13ED">
        <w:rPr>
          <w:snapToGrid/>
          <w:szCs w:val="24"/>
        </w:rPr>
        <w:t xml:space="preserve">In a letter dated </w:t>
      </w:r>
      <w:r w:rsidR="00897796">
        <w:rPr>
          <w:snapToGrid/>
          <w:szCs w:val="24"/>
        </w:rPr>
        <w:t>September 21</w:t>
      </w:r>
      <w:r w:rsidRPr="003E13ED">
        <w:rPr>
          <w:snapToGrid/>
          <w:szCs w:val="24"/>
        </w:rPr>
        <w:t xml:space="preserve">, 2021, the board of trustees of </w:t>
      </w:r>
      <w:r w:rsidRPr="003E13ED">
        <w:rPr>
          <w:b/>
          <w:snapToGrid/>
          <w:szCs w:val="24"/>
        </w:rPr>
        <w:t xml:space="preserve">Sturgis Charter </w:t>
      </w:r>
      <w:r w:rsidR="00E35E10">
        <w:rPr>
          <w:b/>
          <w:snapToGrid/>
          <w:szCs w:val="24"/>
        </w:rPr>
        <w:t xml:space="preserve">Public </w:t>
      </w:r>
      <w:r w:rsidRPr="003E13ED">
        <w:rPr>
          <w:b/>
          <w:snapToGrid/>
          <w:szCs w:val="24"/>
        </w:rPr>
        <w:t>School</w:t>
      </w:r>
      <w:r w:rsidRPr="003E13ED">
        <w:rPr>
          <w:b/>
          <w:szCs w:val="24"/>
        </w:rPr>
        <w:t xml:space="preserve"> </w:t>
      </w:r>
      <w:r w:rsidRPr="003E13ED">
        <w:rPr>
          <w:szCs w:val="24"/>
        </w:rPr>
        <w:t>(</w:t>
      </w:r>
      <w:r w:rsidR="0096656A">
        <w:rPr>
          <w:snapToGrid/>
          <w:szCs w:val="24"/>
        </w:rPr>
        <w:t>Sturgis</w:t>
      </w:r>
      <w:r w:rsidRPr="003E13ED">
        <w:rPr>
          <w:szCs w:val="24"/>
        </w:rPr>
        <w:t>)</w:t>
      </w:r>
      <w:r w:rsidRPr="003E13ED">
        <w:rPr>
          <w:b/>
          <w:szCs w:val="24"/>
        </w:rPr>
        <w:t xml:space="preserve"> </w:t>
      </w:r>
      <w:r w:rsidR="00F62C76" w:rsidRPr="003E13ED">
        <w:rPr>
          <w:snapToGrid/>
          <w:szCs w:val="24"/>
        </w:rPr>
        <w:t>requested approval to enter into a loan agreement</w:t>
      </w:r>
      <w:r w:rsidR="00F62C76" w:rsidRPr="00F16129">
        <w:rPr>
          <w:snapToGrid/>
          <w:szCs w:val="24"/>
        </w:rPr>
        <w:t xml:space="preserve"> </w:t>
      </w:r>
      <w:r w:rsidR="00F62C76">
        <w:rPr>
          <w:snapToGrid/>
          <w:szCs w:val="24"/>
        </w:rPr>
        <w:t xml:space="preserve">for </w:t>
      </w:r>
      <w:r w:rsidR="00E26792" w:rsidRPr="00F16129">
        <w:rPr>
          <w:snapToGrid/>
          <w:szCs w:val="24"/>
        </w:rPr>
        <w:t>$656,08</w:t>
      </w:r>
      <w:r w:rsidR="00E26792">
        <w:rPr>
          <w:snapToGrid/>
          <w:szCs w:val="24"/>
        </w:rPr>
        <w:t>3</w:t>
      </w:r>
      <w:r w:rsidR="00E26792" w:rsidRPr="00F16129">
        <w:rPr>
          <w:snapToGrid/>
          <w:szCs w:val="24"/>
        </w:rPr>
        <w:t xml:space="preserve"> from TD Bank with a </w:t>
      </w:r>
      <w:r w:rsidR="00E26792">
        <w:rPr>
          <w:snapToGrid/>
          <w:szCs w:val="24"/>
        </w:rPr>
        <w:t>five-</w:t>
      </w:r>
      <w:r w:rsidR="00E26792" w:rsidRPr="00F16129">
        <w:rPr>
          <w:snapToGrid/>
          <w:szCs w:val="24"/>
        </w:rPr>
        <w:t xml:space="preserve">year term. The loan </w:t>
      </w:r>
      <w:r w:rsidR="00DA682E">
        <w:rPr>
          <w:snapToGrid/>
          <w:szCs w:val="24"/>
        </w:rPr>
        <w:t>was</w:t>
      </w:r>
      <w:r w:rsidR="00E26792" w:rsidRPr="00F16129">
        <w:rPr>
          <w:snapToGrid/>
          <w:szCs w:val="24"/>
        </w:rPr>
        <w:t xml:space="preserve"> used to refinance </w:t>
      </w:r>
      <w:r w:rsidR="00E26792">
        <w:rPr>
          <w:snapToGrid/>
          <w:szCs w:val="24"/>
        </w:rPr>
        <w:t>S</w:t>
      </w:r>
      <w:r w:rsidR="0096656A">
        <w:rPr>
          <w:snapToGrid/>
          <w:szCs w:val="24"/>
        </w:rPr>
        <w:t>turgis</w:t>
      </w:r>
      <w:r w:rsidR="00E26792">
        <w:rPr>
          <w:snapToGrid/>
          <w:szCs w:val="24"/>
        </w:rPr>
        <w:t xml:space="preserve">’s </w:t>
      </w:r>
      <w:r w:rsidR="00E26792" w:rsidRPr="00F16129">
        <w:rPr>
          <w:snapToGrid/>
          <w:szCs w:val="24"/>
        </w:rPr>
        <w:t xml:space="preserve">Series C Bond </w:t>
      </w:r>
      <w:r w:rsidR="008412F8">
        <w:rPr>
          <w:snapToGrid/>
          <w:szCs w:val="24"/>
        </w:rPr>
        <w:t xml:space="preserve">obtained </w:t>
      </w:r>
      <w:r w:rsidR="00E26792" w:rsidRPr="00F16129">
        <w:rPr>
          <w:snapToGrid/>
          <w:szCs w:val="24"/>
        </w:rPr>
        <w:t>for their 60,000 sq</w:t>
      </w:r>
      <w:r w:rsidR="00E26792">
        <w:rPr>
          <w:snapToGrid/>
          <w:szCs w:val="24"/>
        </w:rPr>
        <w:t xml:space="preserve">uare </w:t>
      </w:r>
      <w:r w:rsidR="00E26792" w:rsidRPr="00F16129">
        <w:rPr>
          <w:snapToGrid/>
          <w:szCs w:val="24"/>
        </w:rPr>
        <w:t xml:space="preserve">foot building </w:t>
      </w:r>
      <w:r w:rsidR="00E26792">
        <w:rPr>
          <w:snapToGrid/>
          <w:szCs w:val="24"/>
        </w:rPr>
        <w:t xml:space="preserve">located </w:t>
      </w:r>
      <w:r w:rsidR="00E26792" w:rsidRPr="00F16129">
        <w:rPr>
          <w:snapToGrid/>
          <w:szCs w:val="24"/>
        </w:rPr>
        <w:t>at 105</w:t>
      </w:r>
      <w:r w:rsidR="00A0070B">
        <w:rPr>
          <w:snapToGrid/>
          <w:szCs w:val="24"/>
        </w:rPr>
        <w:t xml:space="preserve"> </w:t>
      </w:r>
      <w:r w:rsidR="00E26792" w:rsidRPr="00F16129">
        <w:rPr>
          <w:snapToGrid/>
          <w:szCs w:val="24"/>
        </w:rPr>
        <w:t>Main Street in Hyannis.</w:t>
      </w:r>
    </w:p>
    <w:p w14:paraId="7E7A44D2" w14:textId="77777777" w:rsidR="00E26792" w:rsidRDefault="00E26792" w:rsidP="00E26792">
      <w:pPr>
        <w:rPr>
          <w:snapToGrid/>
          <w:szCs w:val="24"/>
        </w:rPr>
      </w:pPr>
    </w:p>
    <w:p w14:paraId="4FB0AA9F" w14:textId="79160761" w:rsidR="00514176" w:rsidRPr="0063267A" w:rsidRDefault="001B20A0" w:rsidP="00514176">
      <w:pPr>
        <w:tabs>
          <w:tab w:val="left" w:pos="8960"/>
          <w:tab w:val="right" w:pos="10080"/>
        </w:tabs>
        <w:rPr>
          <w:szCs w:val="24"/>
        </w:rPr>
      </w:pPr>
      <w:r w:rsidRPr="003E13ED">
        <w:rPr>
          <w:snapToGrid/>
          <w:szCs w:val="24"/>
        </w:rPr>
        <w:t xml:space="preserve">In a letter dated September </w:t>
      </w:r>
      <w:r w:rsidR="001E28E7">
        <w:rPr>
          <w:snapToGrid/>
          <w:szCs w:val="24"/>
        </w:rPr>
        <w:t>24</w:t>
      </w:r>
      <w:r w:rsidRPr="003E13ED">
        <w:rPr>
          <w:snapToGrid/>
          <w:szCs w:val="24"/>
        </w:rPr>
        <w:t>, 202</w:t>
      </w:r>
      <w:r w:rsidR="001E28E7">
        <w:rPr>
          <w:snapToGrid/>
          <w:szCs w:val="24"/>
        </w:rPr>
        <w:t>1</w:t>
      </w:r>
      <w:r w:rsidRPr="003E13ED">
        <w:rPr>
          <w:snapToGrid/>
          <w:szCs w:val="24"/>
        </w:rPr>
        <w:t xml:space="preserve">, the board of trustees of </w:t>
      </w:r>
      <w:r w:rsidR="00514176" w:rsidRPr="0096656A">
        <w:rPr>
          <w:b/>
          <w:bCs/>
        </w:rPr>
        <w:t xml:space="preserve">Argosy Collegiate Charter School </w:t>
      </w:r>
      <w:r w:rsidR="00514176">
        <w:t>(</w:t>
      </w:r>
      <w:r w:rsidR="0096656A">
        <w:t>Argosy</w:t>
      </w:r>
      <w:r w:rsidR="00514176">
        <w:t xml:space="preserve">) </w:t>
      </w:r>
      <w:r w:rsidR="0096656A" w:rsidRPr="003E13ED">
        <w:rPr>
          <w:snapToGrid/>
          <w:szCs w:val="24"/>
        </w:rPr>
        <w:t>requested approval to enter into a loan agreement</w:t>
      </w:r>
      <w:r w:rsidR="0096656A">
        <w:rPr>
          <w:snapToGrid/>
          <w:szCs w:val="24"/>
        </w:rPr>
        <w:t xml:space="preserve"> for $9,800,000</w:t>
      </w:r>
      <w:r w:rsidR="0096656A" w:rsidRPr="003E13ED">
        <w:rPr>
          <w:snapToGrid/>
          <w:szCs w:val="24"/>
        </w:rPr>
        <w:t xml:space="preserve">, as guarantor, </w:t>
      </w:r>
      <w:r w:rsidR="0096656A">
        <w:rPr>
          <w:snapToGrid/>
          <w:szCs w:val="24"/>
        </w:rPr>
        <w:t>from Bank Five. The loan was</w:t>
      </w:r>
      <w:r w:rsidR="00514176">
        <w:rPr>
          <w:snapToGrid/>
          <w:szCs w:val="24"/>
        </w:rPr>
        <w:t xml:space="preserve"> in the form of a </w:t>
      </w:r>
      <w:r w:rsidR="00F62C76">
        <w:rPr>
          <w:snapToGrid/>
          <w:szCs w:val="24"/>
        </w:rPr>
        <w:t>tax-exempt</w:t>
      </w:r>
      <w:r w:rsidR="00514176">
        <w:rPr>
          <w:snapToGrid/>
          <w:szCs w:val="24"/>
        </w:rPr>
        <w:t xml:space="preserve"> bond </w:t>
      </w:r>
      <w:r w:rsidR="0096656A">
        <w:rPr>
          <w:snapToGrid/>
          <w:szCs w:val="24"/>
        </w:rPr>
        <w:t>with</w:t>
      </w:r>
      <w:r w:rsidR="00514176" w:rsidRPr="0063267A">
        <w:rPr>
          <w:color w:val="000000"/>
          <w:szCs w:val="24"/>
          <w:shd w:val="clear" w:color="auto" w:fill="FFFFFF"/>
        </w:rPr>
        <w:t xml:space="preserve"> a term of up to 20 years. The </w:t>
      </w:r>
      <w:r w:rsidR="00297817">
        <w:rPr>
          <w:color w:val="000000"/>
          <w:szCs w:val="24"/>
          <w:shd w:val="clear" w:color="auto" w:fill="FFFFFF"/>
        </w:rPr>
        <w:t>MDFA</w:t>
      </w:r>
      <w:r w:rsidR="00297817" w:rsidRPr="0063267A">
        <w:rPr>
          <w:color w:val="000000"/>
          <w:szCs w:val="24"/>
          <w:shd w:val="clear" w:color="auto" w:fill="FFFFFF"/>
        </w:rPr>
        <w:t xml:space="preserve"> </w:t>
      </w:r>
      <w:r w:rsidR="00514176" w:rsidRPr="0063267A">
        <w:rPr>
          <w:color w:val="000000"/>
          <w:szCs w:val="24"/>
          <w:shd w:val="clear" w:color="auto" w:fill="FFFFFF"/>
        </w:rPr>
        <w:t>guarantee</w:t>
      </w:r>
      <w:r w:rsidR="00AB49EE">
        <w:rPr>
          <w:color w:val="000000"/>
          <w:szCs w:val="24"/>
          <w:shd w:val="clear" w:color="auto" w:fill="FFFFFF"/>
        </w:rPr>
        <w:t>d</w:t>
      </w:r>
      <w:r w:rsidR="00514176" w:rsidRPr="0063267A">
        <w:rPr>
          <w:color w:val="000000"/>
          <w:szCs w:val="24"/>
          <w:shd w:val="clear" w:color="auto" w:fill="FFFFFF"/>
        </w:rPr>
        <w:t xml:space="preserve"> up to $2,450,000</w:t>
      </w:r>
      <w:r w:rsidR="00514176">
        <w:rPr>
          <w:color w:val="000000"/>
          <w:szCs w:val="24"/>
          <w:shd w:val="clear" w:color="auto" w:fill="FFFFFF"/>
        </w:rPr>
        <w:t xml:space="preserve"> of the loan</w:t>
      </w:r>
      <w:r w:rsidR="00514176" w:rsidRPr="0063267A">
        <w:rPr>
          <w:color w:val="000000"/>
          <w:szCs w:val="24"/>
          <w:shd w:val="clear" w:color="auto" w:fill="FFFFFF"/>
        </w:rPr>
        <w:t xml:space="preserve">. The funds </w:t>
      </w:r>
      <w:r w:rsidR="0096656A">
        <w:rPr>
          <w:color w:val="000000"/>
          <w:szCs w:val="24"/>
          <w:shd w:val="clear" w:color="auto" w:fill="FFFFFF"/>
        </w:rPr>
        <w:t>were</w:t>
      </w:r>
      <w:r w:rsidR="00514176" w:rsidRPr="0063267A">
        <w:rPr>
          <w:color w:val="000000"/>
          <w:szCs w:val="24"/>
          <w:shd w:val="clear" w:color="auto" w:fill="FFFFFF"/>
        </w:rPr>
        <w:t xml:space="preserve"> used to purchase </w:t>
      </w:r>
      <w:r w:rsidR="00514176">
        <w:rPr>
          <w:color w:val="000000"/>
          <w:szCs w:val="24"/>
          <w:shd w:val="clear" w:color="auto" w:fill="FFFFFF"/>
        </w:rPr>
        <w:t>a</w:t>
      </w:r>
      <w:r w:rsidR="00514176" w:rsidRPr="0063267A">
        <w:rPr>
          <w:color w:val="000000"/>
          <w:szCs w:val="24"/>
          <w:shd w:val="clear" w:color="auto" w:fill="FFFFFF"/>
        </w:rPr>
        <w:t xml:space="preserve"> building </w:t>
      </w:r>
      <w:r w:rsidR="002940E6">
        <w:rPr>
          <w:color w:val="000000"/>
          <w:szCs w:val="24"/>
          <w:shd w:val="clear" w:color="auto" w:fill="FFFFFF"/>
        </w:rPr>
        <w:t xml:space="preserve">that </w:t>
      </w:r>
      <w:r w:rsidR="003E0142">
        <w:rPr>
          <w:color w:val="000000"/>
          <w:szCs w:val="24"/>
          <w:shd w:val="clear" w:color="auto" w:fill="FFFFFF"/>
        </w:rPr>
        <w:t xml:space="preserve">Argosy </w:t>
      </w:r>
      <w:r w:rsidR="00514176" w:rsidRPr="0063267A">
        <w:rPr>
          <w:color w:val="000000"/>
          <w:szCs w:val="24"/>
          <w:shd w:val="clear" w:color="auto" w:fill="FFFFFF"/>
        </w:rPr>
        <w:t>lease</w:t>
      </w:r>
      <w:r w:rsidR="003E0142">
        <w:rPr>
          <w:color w:val="000000"/>
          <w:szCs w:val="24"/>
          <w:shd w:val="clear" w:color="auto" w:fill="FFFFFF"/>
        </w:rPr>
        <w:t>d</w:t>
      </w:r>
      <w:r w:rsidR="00514176" w:rsidRPr="0063267A">
        <w:rPr>
          <w:color w:val="000000"/>
          <w:szCs w:val="24"/>
          <w:shd w:val="clear" w:color="auto" w:fill="FFFFFF"/>
        </w:rPr>
        <w:t xml:space="preserve"> at 240 Dover Street in Fall River. This purchase provide</w:t>
      </w:r>
      <w:r w:rsidR="00923451">
        <w:rPr>
          <w:color w:val="000000"/>
          <w:szCs w:val="24"/>
          <w:shd w:val="clear" w:color="auto" w:fill="FFFFFF"/>
        </w:rPr>
        <w:t>s</w:t>
      </w:r>
      <w:r w:rsidR="00514176" w:rsidRPr="0063267A">
        <w:rPr>
          <w:color w:val="000000"/>
          <w:szCs w:val="24"/>
          <w:shd w:val="clear" w:color="auto" w:fill="FFFFFF"/>
        </w:rPr>
        <w:t xml:space="preserve"> the space and stability needed for </w:t>
      </w:r>
      <w:r w:rsidR="00D77488">
        <w:rPr>
          <w:color w:val="000000"/>
          <w:szCs w:val="24"/>
          <w:shd w:val="clear" w:color="auto" w:fill="FFFFFF"/>
        </w:rPr>
        <w:t xml:space="preserve">implementation of </w:t>
      </w:r>
      <w:r w:rsidR="00514176" w:rsidRPr="0063267A">
        <w:rPr>
          <w:color w:val="000000"/>
          <w:szCs w:val="24"/>
          <w:shd w:val="clear" w:color="auto" w:fill="FFFFFF"/>
        </w:rPr>
        <w:t>the high school program.</w:t>
      </w:r>
    </w:p>
    <w:p w14:paraId="478E62F0" w14:textId="77777777" w:rsidR="00514176" w:rsidRDefault="00514176" w:rsidP="00514176">
      <w:pPr>
        <w:rPr>
          <w:snapToGrid/>
          <w:szCs w:val="24"/>
        </w:rPr>
      </w:pPr>
    </w:p>
    <w:p w14:paraId="234B63EC" w14:textId="5F6B2030" w:rsidR="0035052A" w:rsidRDefault="00C61E2C" w:rsidP="0035052A">
      <w:r w:rsidRPr="003E13ED">
        <w:rPr>
          <w:snapToGrid/>
          <w:szCs w:val="24"/>
        </w:rPr>
        <w:t xml:space="preserve">In a letter dated </w:t>
      </w:r>
      <w:r w:rsidR="00AB49EE">
        <w:rPr>
          <w:szCs w:val="24"/>
        </w:rPr>
        <w:t>March 22, 2022</w:t>
      </w:r>
      <w:r w:rsidRPr="003E13ED">
        <w:rPr>
          <w:snapToGrid/>
          <w:szCs w:val="24"/>
        </w:rPr>
        <w:t xml:space="preserve">, the board of trustees of </w:t>
      </w:r>
      <w:r w:rsidR="0035052A" w:rsidRPr="00AB49EE">
        <w:rPr>
          <w:b/>
          <w:bCs/>
        </w:rPr>
        <w:t xml:space="preserve"> Academy of the Pacific Rim Charter Public School</w:t>
      </w:r>
      <w:r w:rsidR="0035052A">
        <w:t xml:space="preserve"> (</w:t>
      </w:r>
      <w:r w:rsidR="00AB49EE">
        <w:t xml:space="preserve">APR) </w:t>
      </w:r>
      <w:r w:rsidR="00AB49EE" w:rsidRPr="003E13ED">
        <w:rPr>
          <w:snapToGrid/>
          <w:szCs w:val="24"/>
        </w:rPr>
        <w:t>requested approval to enter into a loan agreement</w:t>
      </w:r>
      <w:r w:rsidR="00AB49EE">
        <w:rPr>
          <w:snapToGrid/>
          <w:szCs w:val="24"/>
        </w:rPr>
        <w:t xml:space="preserve"> for $10,000,000</w:t>
      </w:r>
      <w:r w:rsidR="004338AF">
        <w:rPr>
          <w:snapToGrid/>
          <w:szCs w:val="24"/>
        </w:rPr>
        <w:t xml:space="preserve"> with </w:t>
      </w:r>
      <w:r w:rsidR="003A757E">
        <w:rPr>
          <w:snapToGrid/>
          <w:szCs w:val="24"/>
        </w:rPr>
        <w:t>Berkshire Bank</w:t>
      </w:r>
      <w:r w:rsidR="004338AF">
        <w:rPr>
          <w:snapToGrid/>
          <w:szCs w:val="24"/>
        </w:rPr>
        <w:t xml:space="preserve">. </w:t>
      </w:r>
      <w:r w:rsidR="00A60342">
        <w:rPr>
          <w:snapToGrid/>
          <w:szCs w:val="24"/>
        </w:rPr>
        <w:t xml:space="preserve">The loan was in the form of </w:t>
      </w:r>
      <w:r w:rsidR="00A60342" w:rsidRPr="3DB2D3A8">
        <w:rPr>
          <w:snapToGrid/>
        </w:rPr>
        <w:t>tax-exempt and taxable bonds</w:t>
      </w:r>
      <w:r w:rsidR="00A60342">
        <w:rPr>
          <w:snapToGrid/>
          <w:szCs w:val="24"/>
        </w:rPr>
        <w:t xml:space="preserve"> with a term of up to </w:t>
      </w:r>
      <w:r w:rsidR="007C1AB5">
        <w:rPr>
          <w:snapToGrid/>
          <w:szCs w:val="24"/>
        </w:rPr>
        <w:t xml:space="preserve">30 years. The loan was used to </w:t>
      </w:r>
      <w:r w:rsidR="0035052A" w:rsidRPr="3DB2D3A8">
        <w:rPr>
          <w:snapToGrid/>
        </w:rPr>
        <w:t xml:space="preserve">refinance </w:t>
      </w:r>
      <w:r w:rsidR="0070453D">
        <w:rPr>
          <w:snapToGrid/>
        </w:rPr>
        <w:t>APR’</w:t>
      </w:r>
      <w:r w:rsidR="0070453D" w:rsidRPr="3DB2D3A8">
        <w:rPr>
          <w:snapToGrid/>
        </w:rPr>
        <w:t xml:space="preserve">s </w:t>
      </w:r>
      <w:r w:rsidR="0035052A" w:rsidRPr="3DB2D3A8">
        <w:rPr>
          <w:snapToGrid/>
        </w:rPr>
        <w:t>existing bond debt and terminate existing swap agreements</w:t>
      </w:r>
      <w:r w:rsidR="00F56130">
        <w:rPr>
          <w:snapToGrid/>
        </w:rPr>
        <w:t>.</w:t>
      </w:r>
      <w:r w:rsidR="0035052A" w:rsidRPr="3DB2D3A8">
        <w:rPr>
          <w:snapToGrid/>
        </w:rPr>
        <w:t xml:space="preserve">  </w:t>
      </w:r>
      <w:r w:rsidR="00B17162">
        <w:rPr>
          <w:snapToGrid/>
        </w:rPr>
        <w:t xml:space="preserve">As a result of the loan, </w:t>
      </w:r>
      <w:r w:rsidR="007C1AB5">
        <w:rPr>
          <w:snapToGrid/>
        </w:rPr>
        <w:t>APR</w:t>
      </w:r>
      <w:r w:rsidR="0035052A" w:rsidRPr="3DB2D3A8">
        <w:rPr>
          <w:snapToGrid/>
        </w:rPr>
        <w:t xml:space="preserve"> </w:t>
      </w:r>
      <w:r w:rsidR="00A830F2">
        <w:rPr>
          <w:snapToGrid/>
        </w:rPr>
        <w:t>anticipates an</w:t>
      </w:r>
      <w:r w:rsidR="00A830F2" w:rsidRPr="3DB2D3A8">
        <w:rPr>
          <w:snapToGrid/>
        </w:rPr>
        <w:t xml:space="preserve"> </w:t>
      </w:r>
      <w:r w:rsidR="0035052A" w:rsidRPr="3DB2D3A8">
        <w:rPr>
          <w:snapToGrid/>
        </w:rPr>
        <w:t>approximately</w:t>
      </w:r>
      <w:r w:rsidR="0035052A" w:rsidRPr="00807063">
        <w:rPr>
          <w:snapToGrid/>
          <w:szCs w:val="24"/>
        </w:rPr>
        <w:t xml:space="preserve"> </w:t>
      </w:r>
      <w:r w:rsidR="0035052A" w:rsidRPr="3DB2D3A8">
        <w:rPr>
          <w:snapToGrid/>
        </w:rPr>
        <w:t xml:space="preserve">$100,000 annual savings that </w:t>
      </w:r>
      <w:r w:rsidR="006E7AA5">
        <w:rPr>
          <w:snapToGrid/>
        </w:rPr>
        <w:t xml:space="preserve">can </w:t>
      </w:r>
      <w:r w:rsidR="0035052A" w:rsidRPr="3DB2D3A8">
        <w:rPr>
          <w:snapToGrid/>
        </w:rPr>
        <w:t xml:space="preserve">be reallocated to </w:t>
      </w:r>
      <w:r w:rsidR="0035052A">
        <w:rPr>
          <w:snapToGrid/>
        </w:rPr>
        <w:t>its</w:t>
      </w:r>
      <w:r w:rsidR="0035052A" w:rsidRPr="3DB2D3A8">
        <w:rPr>
          <w:snapToGrid/>
        </w:rPr>
        <w:t xml:space="preserve"> academic program.</w:t>
      </w:r>
      <w:r w:rsidR="0035052A">
        <w:rPr>
          <w:snapToGrid/>
          <w:szCs w:val="24"/>
        </w:rPr>
        <w:t xml:space="preserve"> </w:t>
      </w:r>
    </w:p>
    <w:p w14:paraId="4F34182C" w14:textId="1E45177F" w:rsidR="00CD241E" w:rsidRDefault="00CD241E" w:rsidP="00C61E2C">
      <w:pPr>
        <w:rPr>
          <w:szCs w:val="24"/>
        </w:rPr>
      </w:pPr>
    </w:p>
    <w:p w14:paraId="128EA406" w14:textId="2DA53BBE" w:rsidR="004C054B" w:rsidRDefault="008E38EC" w:rsidP="004C054B">
      <w:pPr>
        <w:rPr>
          <w:snapToGrid/>
          <w:szCs w:val="24"/>
        </w:rPr>
      </w:pPr>
      <w:r>
        <w:rPr>
          <w:szCs w:val="24"/>
        </w:rPr>
        <w:t xml:space="preserve">In letters dated April 14, 2022, the </w:t>
      </w:r>
      <w:r w:rsidRPr="003625FC">
        <w:rPr>
          <w:snapToGrid/>
          <w:szCs w:val="24"/>
        </w:rPr>
        <w:t>board of trustees</w:t>
      </w:r>
      <w:r>
        <w:rPr>
          <w:szCs w:val="24"/>
        </w:rPr>
        <w:t xml:space="preserve"> </w:t>
      </w:r>
      <w:r w:rsidR="00EE1E3A">
        <w:rPr>
          <w:szCs w:val="24"/>
        </w:rPr>
        <w:t xml:space="preserve">of </w:t>
      </w:r>
      <w:r w:rsidR="001A4432" w:rsidRPr="00297817">
        <w:rPr>
          <w:b/>
          <w:bCs/>
          <w:szCs w:val="24"/>
        </w:rPr>
        <w:t>KIPP Academy Boston</w:t>
      </w:r>
      <w:r w:rsidR="001A4432">
        <w:rPr>
          <w:szCs w:val="24"/>
        </w:rPr>
        <w:t xml:space="preserve"> </w:t>
      </w:r>
      <w:r w:rsidR="005D68B4" w:rsidRPr="005D68B4">
        <w:rPr>
          <w:b/>
          <w:bCs/>
          <w:szCs w:val="24"/>
        </w:rPr>
        <w:t>Charter School</w:t>
      </w:r>
      <w:r w:rsidR="005D68B4">
        <w:rPr>
          <w:szCs w:val="24"/>
        </w:rPr>
        <w:t xml:space="preserve"> </w:t>
      </w:r>
      <w:r w:rsidR="00EE1E3A">
        <w:rPr>
          <w:szCs w:val="24"/>
        </w:rPr>
        <w:t xml:space="preserve">(KIPP Boston) </w:t>
      </w:r>
      <w:r>
        <w:rPr>
          <w:szCs w:val="24"/>
        </w:rPr>
        <w:t xml:space="preserve">and </w:t>
      </w:r>
      <w:r w:rsidRPr="00297817">
        <w:rPr>
          <w:b/>
          <w:bCs/>
          <w:szCs w:val="24"/>
        </w:rPr>
        <w:t>KIPP Academy Lynn</w:t>
      </w:r>
      <w:r>
        <w:rPr>
          <w:szCs w:val="24"/>
        </w:rPr>
        <w:t xml:space="preserve"> </w:t>
      </w:r>
      <w:r w:rsidR="005D68B4" w:rsidRPr="005D68B4">
        <w:rPr>
          <w:b/>
          <w:bCs/>
          <w:szCs w:val="24"/>
        </w:rPr>
        <w:t>Charter School</w:t>
      </w:r>
      <w:r w:rsidR="005D68B4">
        <w:t xml:space="preserve"> </w:t>
      </w:r>
      <w:r w:rsidR="00EE1E3A">
        <w:rPr>
          <w:szCs w:val="24"/>
        </w:rPr>
        <w:t xml:space="preserve">(KIPP Lynn) </w:t>
      </w:r>
      <w:r w:rsidR="00EE1E3A" w:rsidRPr="003E13ED">
        <w:rPr>
          <w:snapToGrid/>
          <w:szCs w:val="24"/>
        </w:rPr>
        <w:t xml:space="preserve">requested approval </w:t>
      </w:r>
      <w:r w:rsidR="0081226B">
        <w:rPr>
          <w:snapToGrid/>
          <w:szCs w:val="24"/>
        </w:rPr>
        <w:t xml:space="preserve">for KIPP Boston and KIPP Lynn </w:t>
      </w:r>
      <w:r w:rsidR="00EE1E3A" w:rsidRPr="003E13ED">
        <w:rPr>
          <w:snapToGrid/>
          <w:szCs w:val="24"/>
        </w:rPr>
        <w:t>to enter into loan agreement</w:t>
      </w:r>
      <w:r w:rsidR="00EE1E3A">
        <w:rPr>
          <w:snapToGrid/>
          <w:szCs w:val="24"/>
        </w:rPr>
        <w:t>s</w:t>
      </w:r>
      <w:r w:rsidR="00EE1E3A" w:rsidRPr="003E13ED">
        <w:rPr>
          <w:snapToGrid/>
          <w:szCs w:val="24"/>
        </w:rPr>
        <w:t>, as guarantor</w:t>
      </w:r>
      <w:r w:rsidR="00EE1E3A">
        <w:rPr>
          <w:snapToGrid/>
          <w:szCs w:val="24"/>
        </w:rPr>
        <w:t>s</w:t>
      </w:r>
      <w:r w:rsidR="00EE1E3A" w:rsidRPr="003E13ED">
        <w:rPr>
          <w:snapToGrid/>
          <w:szCs w:val="24"/>
        </w:rPr>
        <w:t xml:space="preserve">, with </w:t>
      </w:r>
      <w:r w:rsidR="00057DA5" w:rsidRPr="003625FC">
        <w:rPr>
          <w:snapToGrid/>
          <w:szCs w:val="24"/>
        </w:rPr>
        <w:t xml:space="preserve">a syndicate of banks represented by </w:t>
      </w:r>
      <w:r w:rsidR="00EE1E3A">
        <w:rPr>
          <w:snapToGrid/>
          <w:szCs w:val="24"/>
        </w:rPr>
        <w:t>Citizen</w:t>
      </w:r>
      <w:r w:rsidR="00DE0A34">
        <w:rPr>
          <w:snapToGrid/>
          <w:szCs w:val="24"/>
        </w:rPr>
        <w:t>s</w:t>
      </w:r>
      <w:r w:rsidR="00EE1E3A">
        <w:rPr>
          <w:snapToGrid/>
          <w:szCs w:val="24"/>
        </w:rPr>
        <w:t xml:space="preserve"> Bank</w:t>
      </w:r>
      <w:r w:rsidR="00EE1E3A" w:rsidRPr="003E13ED">
        <w:rPr>
          <w:snapToGrid/>
          <w:szCs w:val="24"/>
        </w:rPr>
        <w:t xml:space="preserve">. </w:t>
      </w:r>
      <w:r w:rsidR="00297817">
        <w:rPr>
          <w:snapToGrid/>
          <w:szCs w:val="24"/>
        </w:rPr>
        <w:t xml:space="preserve">KIPP Boston’s loan </w:t>
      </w:r>
      <w:r w:rsidR="00057DA5">
        <w:rPr>
          <w:snapToGrid/>
          <w:szCs w:val="24"/>
        </w:rPr>
        <w:t xml:space="preserve">of $17,780,000 </w:t>
      </w:r>
      <w:r w:rsidR="00297817">
        <w:rPr>
          <w:snapToGrid/>
          <w:szCs w:val="24"/>
        </w:rPr>
        <w:t xml:space="preserve">was in the form of </w:t>
      </w:r>
      <w:r w:rsidR="00861E30">
        <w:rPr>
          <w:snapToGrid/>
          <w:szCs w:val="24"/>
        </w:rPr>
        <w:t xml:space="preserve">a </w:t>
      </w:r>
      <w:r w:rsidR="00297817" w:rsidRPr="003625FC">
        <w:rPr>
          <w:snapToGrid/>
          <w:szCs w:val="24"/>
        </w:rPr>
        <w:t xml:space="preserve">tax-exempt bond issued by </w:t>
      </w:r>
      <w:r w:rsidR="00297817">
        <w:rPr>
          <w:snapToGrid/>
          <w:szCs w:val="24"/>
        </w:rPr>
        <w:t xml:space="preserve">the </w:t>
      </w:r>
      <w:r w:rsidR="00297817">
        <w:rPr>
          <w:color w:val="000000"/>
          <w:szCs w:val="24"/>
          <w:shd w:val="clear" w:color="auto" w:fill="FFFFFF"/>
        </w:rPr>
        <w:t>MDFA</w:t>
      </w:r>
      <w:r w:rsidR="00297817" w:rsidRPr="003625FC">
        <w:rPr>
          <w:snapToGrid/>
          <w:szCs w:val="24"/>
        </w:rPr>
        <w:t xml:space="preserve"> </w:t>
      </w:r>
      <w:r w:rsidR="00057DA5">
        <w:rPr>
          <w:snapToGrid/>
          <w:szCs w:val="24"/>
        </w:rPr>
        <w:t xml:space="preserve">to </w:t>
      </w:r>
      <w:r w:rsidR="001A4432" w:rsidRPr="003625FC">
        <w:rPr>
          <w:snapToGrid/>
          <w:szCs w:val="24"/>
        </w:rPr>
        <w:t xml:space="preserve">refinance existing bonds and to pay the costs of the issuance of the new bonds. </w:t>
      </w:r>
      <w:r w:rsidR="004C054B">
        <w:rPr>
          <w:szCs w:val="24"/>
        </w:rPr>
        <w:t>KIPP Lynn</w:t>
      </w:r>
      <w:r w:rsidR="005D68B4">
        <w:rPr>
          <w:szCs w:val="24"/>
        </w:rPr>
        <w:t>’s</w:t>
      </w:r>
      <w:r w:rsidR="004C054B">
        <w:rPr>
          <w:szCs w:val="24"/>
        </w:rPr>
        <w:t xml:space="preserve"> </w:t>
      </w:r>
      <w:r w:rsidR="002D0206">
        <w:rPr>
          <w:snapToGrid/>
          <w:szCs w:val="24"/>
        </w:rPr>
        <w:t xml:space="preserve">loan of </w:t>
      </w:r>
      <w:r w:rsidR="002D0206" w:rsidRPr="003625FC">
        <w:rPr>
          <w:snapToGrid/>
          <w:szCs w:val="24"/>
        </w:rPr>
        <w:t xml:space="preserve">$50,220,000 </w:t>
      </w:r>
      <w:r w:rsidR="002D0206">
        <w:rPr>
          <w:snapToGrid/>
          <w:szCs w:val="24"/>
        </w:rPr>
        <w:t>was</w:t>
      </w:r>
      <w:r w:rsidR="00861E30">
        <w:rPr>
          <w:snapToGrid/>
          <w:szCs w:val="24"/>
        </w:rPr>
        <w:t xml:space="preserve"> also</w:t>
      </w:r>
      <w:r w:rsidR="002D0206">
        <w:rPr>
          <w:snapToGrid/>
          <w:szCs w:val="24"/>
        </w:rPr>
        <w:t xml:space="preserve"> in the form of </w:t>
      </w:r>
      <w:r w:rsidR="00861E30">
        <w:rPr>
          <w:snapToGrid/>
          <w:szCs w:val="24"/>
        </w:rPr>
        <w:t xml:space="preserve">a </w:t>
      </w:r>
      <w:r w:rsidR="002D0206" w:rsidRPr="003625FC">
        <w:rPr>
          <w:snapToGrid/>
          <w:szCs w:val="24"/>
        </w:rPr>
        <w:t xml:space="preserve">tax-exempt bond issued by </w:t>
      </w:r>
      <w:r w:rsidR="002D0206">
        <w:rPr>
          <w:snapToGrid/>
          <w:szCs w:val="24"/>
        </w:rPr>
        <w:t xml:space="preserve">the </w:t>
      </w:r>
      <w:r w:rsidR="002D0206">
        <w:rPr>
          <w:color w:val="000000"/>
          <w:szCs w:val="24"/>
          <w:shd w:val="clear" w:color="auto" w:fill="FFFFFF"/>
        </w:rPr>
        <w:t>MDFA</w:t>
      </w:r>
      <w:r w:rsidR="002D0206" w:rsidRPr="003625FC">
        <w:rPr>
          <w:snapToGrid/>
          <w:szCs w:val="24"/>
        </w:rPr>
        <w:t xml:space="preserve"> </w:t>
      </w:r>
      <w:r w:rsidR="002D0206">
        <w:rPr>
          <w:snapToGrid/>
          <w:szCs w:val="24"/>
        </w:rPr>
        <w:t xml:space="preserve">to </w:t>
      </w:r>
      <w:r w:rsidR="002D0206" w:rsidRPr="003625FC">
        <w:rPr>
          <w:snapToGrid/>
          <w:szCs w:val="24"/>
        </w:rPr>
        <w:t>refinance existing bonds, to pay the costs of the issuance of the new bonds</w:t>
      </w:r>
      <w:r w:rsidR="00F11C08">
        <w:rPr>
          <w:snapToGrid/>
          <w:szCs w:val="24"/>
        </w:rPr>
        <w:t>,</w:t>
      </w:r>
      <w:r w:rsidR="00870076">
        <w:rPr>
          <w:snapToGrid/>
          <w:szCs w:val="24"/>
        </w:rPr>
        <w:t xml:space="preserve"> and to r</w:t>
      </w:r>
      <w:r w:rsidR="004C054B" w:rsidRPr="003625FC">
        <w:rPr>
          <w:snapToGrid/>
          <w:szCs w:val="24"/>
        </w:rPr>
        <w:t>enovate the</w:t>
      </w:r>
      <w:r w:rsidR="00211AD8">
        <w:rPr>
          <w:snapToGrid/>
          <w:szCs w:val="24"/>
        </w:rPr>
        <w:t>ir</w:t>
      </w:r>
      <w:r w:rsidR="004C054B" w:rsidRPr="003625FC">
        <w:rPr>
          <w:snapToGrid/>
          <w:szCs w:val="24"/>
        </w:rPr>
        <w:t xml:space="preserve"> school building</w:t>
      </w:r>
      <w:r w:rsidR="001D79C2">
        <w:rPr>
          <w:snapToGrid/>
          <w:szCs w:val="24"/>
        </w:rPr>
        <w:t xml:space="preserve"> located at </w:t>
      </w:r>
      <w:r w:rsidR="001D79C2" w:rsidRPr="003625FC">
        <w:rPr>
          <w:snapToGrid/>
          <w:szCs w:val="24"/>
        </w:rPr>
        <w:t>20 Wheeler Street</w:t>
      </w:r>
      <w:r w:rsidR="004C054B" w:rsidRPr="003625FC">
        <w:rPr>
          <w:snapToGrid/>
          <w:szCs w:val="24"/>
        </w:rPr>
        <w:t xml:space="preserve"> in Lynn</w:t>
      </w:r>
      <w:r w:rsidR="00870076">
        <w:rPr>
          <w:snapToGrid/>
          <w:szCs w:val="24"/>
        </w:rPr>
        <w:t>. Both bonds</w:t>
      </w:r>
      <w:r w:rsidR="004C054B" w:rsidRPr="003625FC">
        <w:rPr>
          <w:snapToGrid/>
          <w:szCs w:val="24"/>
        </w:rPr>
        <w:t xml:space="preserve"> </w:t>
      </w:r>
      <w:r w:rsidR="00870076">
        <w:rPr>
          <w:snapToGrid/>
          <w:szCs w:val="24"/>
        </w:rPr>
        <w:t>were</w:t>
      </w:r>
      <w:r w:rsidR="004C054B" w:rsidRPr="003625FC">
        <w:rPr>
          <w:snapToGrid/>
          <w:szCs w:val="24"/>
        </w:rPr>
        <w:t xml:space="preserve"> structured with a 30-year maturity</w:t>
      </w:r>
      <w:r w:rsidR="00C326E5">
        <w:rPr>
          <w:snapToGrid/>
          <w:szCs w:val="24"/>
        </w:rPr>
        <w:t>.</w:t>
      </w:r>
      <w:r w:rsidR="00870076">
        <w:rPr>
          <w:snapToGrid/>
          <w:szCs w:val="24"/>
        </w:rPr>
        <w:t xml:space="preserve"> </w:t>
      </w:r>
      <w:r w:rsidR="00C326E5">
        <w:rPr>
          <w:snapToGrid/>
          <w:szCs w:val="24"/>
        </w:rPr>
        <w:t xml:space="preserve">The loans </w:t>
      </w:r>
      <w:r w:rsidR="004C054B" w:rsidRPr="003625FC">
        <w:rPr>
          <w:snapToGrid/>
          <w:szCs w:val="24"/>
        </w:rPr>
        <w:t>benefit the</w:t>
      </w:r>
      <w:r w:rsidR="00D005D6">
        <w:rPr>
          <w:snapToGrid/>
          <w:szCs w:val="24"/>
        </w:rPr>
        <w:t xml:space="preserve"> schools</w:t>
      </w:r>
      <w:r w:rsidR="004C054B" w:rsidRPr="003625FC">
        <w:rPr>
          <w:snapToGrid/>
          <w:szCs w:val="24"/>
        </w:rPr>
        <w:t xml:space="preserve"> by providing funds at a lower cost than</w:t>
      </w:r>
      <w:r w:rsidR="00736DF7">
        <w:rPr>
          <w:snapToGrid/>
          <w:szCs w:val="24"/>
        </w:rPr>
        <w:t xml:space="preserve"> </w:t>
      </w:r>
      <w:r w:rsidR="004C054B" w:rsidRPr="003625FC">
        <w:rPr>
          <w:snapToGrid/>
          <w:szCs w:val="24"/>
        </w:rPr>
        <w:t>traditional bank loan</w:t>
      </w:r>
      <w:r w:rsidR="00736DF7">
        <w:rPr>
          <w:snapToGrid/>
          <w:szCs w:val="24"/>
        </w:rPr>
        <w:t>s</w:t>
      </w:r>
      <w:r w:rsidR="00F11723">
        <w:rPr>
          <w:snapToGrid/>
          <w:szCs w:val="24"/>
        </w:rPr>
        <w:t>.</w:t>
      </w:r>
      <w:r w:rsidR="004C054B" w:rsidRPr="003625FC">
        <w:rPr>
          <w:snapToGrid/>
          <w:szCs w:val="24"/>
        </w:rPr>
        <w:t xml:space="preserve"> </w:t>
      </w:r>
      <w:r w:rsidR="00D77488">
        <w:rPr>
          <w:snapToGrid/>
          <w:szCs w:val="24"/>
        </w:rPr>
        <w:t>T</w:t>
      </w:r>
      <w:r w:rsidR="00077D5F">
        <w:rPr>
          <w:snapToGrid/>
          <w:szCs w:val="24"/>
        </w:rPr>
        <w:t>he schools will use t</w:t>
      </w:r>
      <w:r w:rsidR="004C054B">
        <w:rPr>
          <w:snapToGrid/>
          <w:szCs w:val="24"/>
        </w:rPr>
        <w:t xml:space="preserve">he savings </w:t>
      </w:r>
      <w:r w:rsidR="004C054B" w:rsidRPr="003625FC">
        <w:rPr>
          <w:snapToGrid/>
          <w:szCs w:val="24"/>
        </w:rPr>
        <w:t>to enhance th</w:t>
      </w:r>
      <w:r w:rsidR="00D005D6">
        <w:rPr>
          <w:snapToGrid/>
          <w:szCs w:val="24"/>
        </w:rPr>
        <w:t>eir</w:t>
      </w:r>
      <w:r w:rsidR="004C054B" w:rsidRPr="003625FC">
        <w:rPr>
          <w:snapToGrid/>
          <w:szCs w:val="24"/>
        </w:rPr>
        <w:t xml:space="preserve"> educational programs and facilities.</w:t>
      </w:r>
    </w:p>
    <w:p w14:paraId="518A61F8" w14:textId="77777777" w:rsidR="001A4432" w:rsidRDefault="001A4432" w:rsidP="00C61E2C">
      <w:pPr>
        <w:rPr>
          <w:szCs w:val="24"/>
        </w:rPr>
      </w:pPr>
    </w:p>
    <w:p w14:paraId="0E9C5A2F" w14:textId="04845D6B" w:rsidR="00566069" w:rsidRDefault="00BD26B0" w:rsidP="00566069">
      <w:pPr>
        <w:pStyle w:val="NoSpacing"/>
      </w:pPr>
      <w:r w:rsidRPr="003E13ED">
        <w:t xml:space="preserve">In a letter dated </w:t>
      </w:r>
      <w:r w:rsidR="00442468">
        <w:t xml:space="preserve">May </w:t>
      </w:r>
      <w:r w:rsidR="00072BB8" w:rsidRPr="003E13ED">
        <w:t>5, 202</w:t>
      </w:r>
      <w:r w:rsidR="00442468">
        <w:t>2</w:t>
      </w:r>
      <w:r w:rsidRPr="003E13ED">
        <w:t xml:space="preserve">, the board of trustees of </w:t>
      </w:r>
      <w:r w:rsidR="00566069" w:rsidRPr="00442468">
        <w:rPr>
          <w:b/>
          <w:bCs w:val="0"/>
        </w:rPr>
        <w:t xml:space="preserve">New Heights Charter School of Brockton </w:t>
      </w:r>
      <w:r w:rsidR="00566069">
        <w:t>(</w:t>
      </w:r>
      <w:r w:rsidR="00442468">
        <w:t>New Heights</w:t>
      </w:r>
      <w:r w:rsidR="00566069">
        <w:t xml:space="preserve">) </w:t>
      </w:r>
      <w:r w:rsidR="00442468" w:rsidRPr="003E13ED">
        <w:t xml:space="preserve">requested approval to enter into a loan agreement </w:t>
      </w:r>
      <w:r w:rsidR="001A1AB1">
        <w:t xml:space="preserve">for </w:t>
      </w:r>
      <w:r w:rsidR="00566069">
        <w:t xml:space="preserve">$6,732,000 </w:t>
      </w:r>
      <w:r w:rsidR="001A1AB1">
        <w:t>from BayCoast Bank. The loan</w:t>
      </w:r>
      <w:r w:rsidR="0028208A">
        <w:t xml:space="preserve"> was </w:t>
      </w:r>
      <w:r w:rsidR="00566069">
        <w:t xml:space="preserve">in the form of a tax-exempt bond </w:t>
      </w:r>
      <w:r w:rsidR="0028208A">
        <w:t>with</w:t>
      </w:r>
      <w:r w:rsidR="00566069">
        <w:t xml:space="preserve"> a term of 25 years. The </w:t>
      </w:r>
      <w:r w:rsidR="0028208A">
        <w:t>MFDA</w:t>
      </w:r>
      <w:r w:rsidR="00566069">
        <w:t xml:space="preserve"> guarantee</w:t>
      </w:r>
      <w:r w:rsidR="00363794">
        <w:t>d</w:t>
      </w:r>
      <w:r w:rsidR="00566069">
        <w:t xml:space="preserve"> up </w:t>
      </w:r>
      <w:r w:rsidR="00566069" w:rsidRPr="00942CB1">
        <w:t>to $1,500,000 of the</w:t>
      </w:r>
      <w:r w:rsidR="00566069">
        <w:t xml:space="preserve"> loan. The funds </w:t>
      </w:r>
      <w:r w:rsidR="00363794">
        <w:t>were</w:t>
      </w:r>
      <w:r w:rsidR="00566069">
        <w:t xml:space="preserve"> used to purchase the building</w:t>
      </w:r>
      <w:r w:rsidR="004D293C">
        <w:t xml:space="preserve"> currently</w:t>
      </w:r>
      <w:r w:rsidR="00566069">
        <w:t xml:space="preserve"> leased by </w:t>
      </w:r>
      <w:r w:rsidR="00654757">
        <w:t>New Heights</w:t>
      </w:r>
      <w:r w:rsidR="00566069">
        <w:t xml:space="preserve"> at 1690 Main Street in Brockton.</w:t>
      </w:r>
      <w:r w:rsidR="00D77488">
        <w:t xml:space="preserve"> </w:t>
      </w:r>
      <w:r w:rsidR="00566069">
        <w:t>This purchase</w:t>
      </w:r>
      <w:r w:rsidR="00654757">
        <w:t xml:space="preserve"> </w:t>
      </w:r>
      <w:r w:rsidR="00566069">
        <w:t>provid</w:t>
      </w:r>
      <w:r w:rsidR="000113E3">
        <w:t>e</w:t>
      </w:r>
      <w:r w:rsidR="00923451">
        <w:t>s</w:t>
      </w:r>
      <w:r w:rsidR="00566069">
        <w:t xml:space="preserve"> the space and stability needed for </w:t>
      </w:r>
      <w:r w:rsidR="004E56E6">
        <w:t xml:space="preserve">the implementation of </w:t>
      </w:r>
      <w:r w:rsidR="00566069">
        <w:t>the middle and high school program</w:t>
      </w:r>
      <w:r w:rsidR="00E841C8">
        <w:t>s</w:t>
      </w:r>
      <w:r w:rsidR="00566069">
        <w:t>.</w:t>
      </w:r>
    </w:p>
    <w:p w14:paraId="75A52BF2" w14:textId="000DB27A" w:rsidR="00991148" w:rsidRPr="003E13ED" w:rsidRDefault="00991148" w:rsidP="00BD26B0">
      <w:pPr>
        <w:rPr>
          <w:snapToGrid/>
          <w:szCs w:val="24"/>
        </w:rPr>
      </w:pPr>
    </w:p>
    <w:p w14:paraId="3A39CA4B" w14:textId="77777777" w:rsidR="00BD26B0" w:rsidRPr="003E13ED" w:rsidRDefault="00BD26B0" w:rsidP="00BD26B0">
      <w:pPr>
        <w:ind w:right="-270"/>
        <w:rPr>
          <w:szCs w:val="24"/>
        </w:rPr>
      </w:pPr>
      <w:r w:rsidRPr="003E13ED">
        <w:rPr>
          <w:szCs w:val="24"/>
        </w:rPr>
        <w:lastRenderedPageBreak/>
        <w:t xml:space="preserve">This memorandum provides written confirmation of my approval, pursuant to G.L. c. 71, </w:t>
      </w:r>
    </w:p>
    <w:p w14:paraId="56126528" w14:textId="638A20F8" w:rsidR="00BD26B0" w:rsidRPr="003E13ED" w:rsidRDefault="00BD26B0" w:rsidP="00BD26B0">
      <w:pPr>
        <w:ind w:right="-270"/>
        <w:rPr>
          <w:szCs w:val="24"/>
        </w:rPr>
      </w:pPr>
      <w:r w:rsidRPr="003E13ED">
        <w:rPr>
          <w:szCs w:val="24"/>
        </w:rPr>
        <w:t>§ 89(k)(6), of terms of repayment for the loans described above, which exceed the durations of these schools’ charters. The Department reviewed these requests</w:t>
      </w:r>
      <w:r w:rsidR="00721430">
        <w:rPr>
          <w:szCs w:val="24"/>
        </w:rPr>
        <w:t>,</w:t>
      </w:r>
      <w:r w:rsidRPr="003E13ED">
        <w:rPr>
          <w:szCs w:val="24"/>
        </w:rPr>
        <w:t xml:space="preserve"> and they </w:t>
      </w:r>
      <w:r w:rsidR="005C5F74">
        <w:rPr>
          <w:szCs w:val="24"/>
        </w:rPr>
        <w:t>were</w:t>
      </w:r>
      <w:r w:rsidRPr="003E13ED">
        <w:rPr>
          <w:szCs w:val="24"/>
        </w:rPr>
        <w:t xml:space="preserve"> reasonable and consistent with the charter school statute and regulations. These approvals in no way reflect either the accountability status or the potential outcome regarding </w:t>
      </w:r>
      <w:r w:rsidR="005C5F74">
        <w:rPr>
          <w:szCs w:val="24"/>
        </w:rPr>
        <w:t xml:space="preserve">future </w:t>
      </w:r>
      <w:r w:rsidRPr="003E13ED">
        <w:rPr>
          <w:szCs w:val="24"/>
        </w:rPr>
        <w:t xml:space="preserve">charter renewal for these charter schools. Approval </w:t>
      </w:r>
      <w:r w:rsidR="006E72E0">
        <w:rPr>
          <w:szCs w:val="24"/>
        </w:rPr>
        <w:t>wa</w:t>
      </w:r>
      <w:r w:rsidRPr="003E13ED">
        <w:rPr>
          <w:szCs w:val="24"/>
        </w:rPr>
        <w:t>s explicitly conditioned upon the inclusion of the language that follows in all loan agreements.</w:t>
      </w:r>
    </w:p>
    <w:p w14:paraId="1ABF8C12" w14:textId="77777777" w:rsidR="00BD26B0" w:rsidRPr="003E13ED" w:rsidRDefault="00BD26B0" w:rsidP="00BD26B0">
      <w:pPr>
        <w:pStyle w:val="BodyText"/>
        <w:ind w:right="360"/>
        <w:rPr>
          <w:rFonts w:ascii="Times New Roman" w:hAnsi="Times New Roman"/>
          <w:szCs w:val="24"/>
        </w:rPr>
      </w:pPr>
    </w:p>
    <w:p w14:paraId="416D4E87" w14:textId="77777777" w:rsidR="00BD26B0" w:rsidRPr="003E13ED" w:rsidRDefault="00BD26B0" w:rsidP="00BD26B0">
      <w:pPr>
        <w:pStyle w:val="BodyText"/>
        <w:tabs>
          <w:tab w:val="left" w:pos="810"/>
        </w:tabs>
        <w:ind w:left="810" w:right="360" w:hanging="810"/>
        <w:rPr>
          <w:rFonts w:ascii="Times New Roman" w:hAnsi="Times New Roman"/>
          <w:i/>
          <w:szCs w:val="24"/>
        </w:rPr>
      </w:pPr>
      <w:r w:rsidRPr="003E13ED">
        <w:rPr>
          <w:rFonts w:ascii="Times New Roman" w:hAnsi="Times New Roman"/>
          <w:szCs w:val="24"/>
        </w:rPr>
        <w:tab/>
      </w:r>
      <w:r w:rsidRPr="003E13ED">
        <w:rPr>
          <w:rFonts w:ascii="Times New Roman" w:hAnsi="Times New Roman"/>
          <w:i/>
          <w:szCs w:val="24"/>
        </w:rPr>
        <w:t>The parties to the loan(s) acknowledge and agree that the Commonwealth of Massachusetts, including but not limited to the Board and the Department of Elementary and Secondary Education, provides no representations or guarantees with respect to these loans and has no liability for any portion of the loans. Furthermore, specifically and without limitation, approval of the loan has no impact on any action that the Massachusetts Board of Elementary and Secondary Education may choose to take in the future with respect to probation, revocation, or renewal of the school's charter.</w:t>
      </w:r>
    </w:p>
    <w:p w14:paraId="196A6F88" w14:textId="77777777" w:rsidR="00BD26B0" w:rsidRPr="003E13ED" w:rsidRDefault="00BD26B0" w:rsidP="00BD26B0">
      <w:pPr>
        <w:pStyle w:val="BodyText"/>
        <w:pBdr>
          <w:bottom w:val="dotted" w:sz="24" w:space="1" w:color="auto"/>
        </w:pBdr>
        <w:tabs>
          <w:tab w:val="left" w:pos="810"/>
        </w:tabs>
        <w:ind w:left="810" w:right="360" w:hanging="810"/>
        <w:rPr>
          <w:rFonts w:ascii="Times New Roman" w:hAnsi="Times New Roman"/>
          <w:szCs w:val="24"/>
        </w:rPr>
      </w:pPr>
    </w:p>
    <w:p w14:paraId="005B6E58" w14:textId="77777777" w:rsidR="006F5998" w:rsidRPr="003E13ED" w:rsidRDefault="006F5998" w:rsidP="00BD26B0">
      <w:pPr>
        <w:pStyle w:val="BodyText2"/>
        <w:ind w:right="-360"/>
        <w:jc w:val="center"/>
        <w:rPr>
          <w:szCs w:val="24"/>
        </w:rPr>
      </w:pPr>
    </w:p>
    <w:p w14:paraId="38F6F78A" w14:textId="0BCA78F3" w:rsidR="00BD26B0" w:rsidRPr="003E13ED" w:rsidRDefault="00BD26B0" w:rsidP="00BD26B0">
      <w:pPr>
        <w:rPr>
          <w:szCs w:val="24"/>
        </w:rPr>
      </w:pPr>
      <w:r w:rsidRPr="003E13ED">
        <w:rPr>
          <w:color w:val="000000"/>
          <w:szCs w:val="24"/>
        </w:rPr>
        <w:t>If you have any questions regarding these matters or require additional information, please contact Alison Bagg, Director of Charter School</w:t>
      </w:r>
      <w:r w:rsidR="00C83965" w:rsidRPr="003E13ED">
        <w:rPr>
          <w:color w:val="000000"/>
          <w:szCs w:val="24"/>
        </w:rPr>
        <w:t>s</w:t>
      </w:r>
      <w:r w:rsidRPr="003E13ED">
        <w:rPr>
          <w:color w:val="000000"/>
          <w:szCs w:val="24"/>
        </w:rPr>
        <w:t xml:space="preserve"> and School Redesign (781-338-3218); Cliff Chuang, Senior Associate Commissioner for Educational Options (781-338-3222); or me.</w:t>
      </w:r>
    </w:p>
    <w:p w14:paraId="29A2781A" w14:textId="0E9DE047" w:rsidR="00201172" w:rsidRDefault="00201172">
      <w:pPr>
        <w:rPr>
          <w:szCs w:val="24"/>
        </w:rPr>
      </w:pPr>
    </w:p>
    <w:p w14:paraId="38A5A187" w14:textId="77777777" w:rsidR="00E72455" w:rsidRDefault="00E72455">
      <w:pPr>
        <w:rPr>
          <w:szCs w:val="24"/>
        </w:rPr>
      </w:pPr>
    </w:p>
    <w:p w14:paraId="53709DC2" w14:textId="77777777" w:rsidR="00E72455" w:rsidRPr="003E13ED" w:rsidRDefault="00E72455" w:rsidP="00E72455">
      <w:pPr>
        <w:rPr>
          <w:szCs w:val="24"/>
        </w:rPr>
      </w:pPr>
    </w:p>
    <w:p w14:paraId="41B14A27" w14:textId="77777777" w:rsidR="00E72455" w:rsidRPr="003E13ED" w:rsidRDefault="00E72455">
      <w:pPr>
        <w:rPr>
          <w:szCs w:val="24"/>
        </w:rPr>
      </w:pPr>
    </w:p>
    <w:sectPr w:rsidR="00E72455" w:rsidRPr="003E13ED" w:rsidSect="005C1013">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E39"/>
    <w:rsid w:val="00000013"/>
    <w:rsid w:val="000113E3"/>
    <w:rsid w:val="00025507"/>
    <w:rsid w:val="00041CA1"/>
    <w:rsid w:val="00057DA5"/>
    <w:rsid w:val="00060E12"/>
    <w:rsid w:val="00072BB8"/>
    <w:rsid w:val="00073469"/>
    <w:rsid w:val="00077D5F"/>
    <w:rsid w:val="000A742F"/>
    <w:rsid w:val="000B33B5"/>
    <w:rsid w:val="000D2F51"/>
    <w:rsid w:val="000D66BB"/>
    <w:rsid w:val="000E010A"/>
    <w:rsid w:val="000E0994"/>
    <w:rsid w:val="000F3829"/>
    <w:rsid w:val="000F3B36"/>
    <w:rsid w:val="00114179"/>
    <w:rsid w:val="0013091D"/>
    <w:rsid w:val="00143518"/>
    <w:rsid w:val="00187E80"/>
    <w:rsid w:val="00190DFA"/>
    <w:rsid w:val="001A1AB1"/>
    <w:rsid w:val="001A4432"/>
    <w:rsid w:val="001B20A0"/>
    <w:rsid w:val="001B577F"/>
    <w:rsid w:val="001C5D45"/>
    <w:rsid w:val="001D79C2"/>
    <w:rsid w:val="001E101F"/>
    <w:rsid w:val="001E28E7"/>
    <w:rsid w:val="001E5519"/>
    <w:rsid w:val="00201172"/>
    <w:rsid w:val="0020312C"/>
    <w:rsid w:val="00207201"/>
    <w:rsid w:val="00211AD8"/>
    <w:rsid w:val="002525CE"/>
    <w:rsid w:val="0028208A"/>
    <w:rsid w:val="00284EC8"/>
    <w:rsid w:val="002871A2"/>
    <w:rsid w:val="002940E6"/>
    <w:rsid w:val="00297817"/>
    <w:rsid w:val="002A3E22"/>
    <w:rsid w:val="002B04C0"/>
    <w:rsid w:val="002B4518"/>
    <w:rsid w:val="002B4B10"/>
    <w:rsid w:val="002C0CF9"/>
    <w:rsid w:val="002C20DE"/>
    <w:rsid w:val="002C2316"/>
    <w:rsid w:val="002D0206"/>
    <w:rsid w:val="002D6CE4"/>
    <w:rsid w:val="002E2969"/>
    <w:rsid w:val="002E6C81"/>
    <w:rsid w:val="002F5424"/>
    <w:rsid w:val="00302B39"/>
    <w:rsid w:val="003051E3"/>
    <w:rsid w:val="00316A04"/>
    <w:rsid w:val="0032202F"/>
    <w:rsid w:val="0035052A"/>
    <w:rsid w:val="00362C11"/>
    <w:rsid w:val="00363021"/>
    <w:rsid w:val="00363794"/>
    <w:rsid w:val="00385034"/>
    <w:rsid w:val="00390628"/>
    <w:rsid w:val="00392362"/>
    <w:rsid w:val="003953C8"/>
    <w:rsid w:val="003A757E"/>
    <w:rsid w:val="003C5B6D"/>
    <w:rsid w:val="003D0861"/>
    <w:rsid w:val="003D7DE8"/>
    <w:rsid w:val="003E0142"/>
    <w:rsid w:val="003E13ED"/>
    <w:rsid w:val="003E2395"/>
    <w:rsid w:val="003E3F0E"/>
    <w:rsid w:val="003E4EC9"/>
    <w:rsid w:val="0040260A"/>
    <w:rsid w:val="00402C19"/>
    <w:rsid w:val="0040551C"/>
    <w:rsid w:val="00410AAC"/>
    <w:rsid w:val="0041210C"/>
    <w:rsid w:val="00422A32"/>
    <w:rsid w:val="004338AF"/>
    <w:rsid w:val="004419D6"/>
    <w:rsid w:val="00442468"/>
    <w:rsid w:val="004779A2"/>
    <w:rsid w:val="004A5903"/>
    <w:rsid w:val="004B1CC1"/>
    <w:rsid w:val="004B6600"/>
    <w:rsid w:val="004C054B"/>
    <w:rsid w:val="004C3B9D"/>
    <w:rsid w:val="004D293C"/>
    <w:rsid w:val="004E5697"/>
    <w:rsid w:val="004E56E6"/>
    <w:rsid w:val="005004C1"/>
    <w:rsid w:val="00507AA6"/>
    <w:rsid w:val="00514176"/>
    <w:rsid w:val="005430E2"/>
    <w:rsid w:val="0055226E"/>
    <w:rsid w:val="00566069"/>
    <w:rsid w:val="00571666"/>
    <w:rsid w:val="00580422"/>
    <w:rsid w:val="0059178C"/>
    <w:rsid w:val="005C09C7"/>
    <w:rsid w:val="005C1013"/>
    <w:rsid w:val="005C257C"/>
    <w:rsid w:val="005C3F16"/>
    <w:rsid w:val="005C5F74"/>
    <w:rsid w:val="005C79E4"/>
    <w:rsid w:val="005D68B4"/>
    <w:rsid w:val="005E3535"/>
    <w:rsid w:val="005E604D"/>
    <w:rsid w:val="005F581D"/>
    <w:rsid w:val="005F6170"/>
    <w:rsid w:val="00617E7E"/>
    <w:rsid w:val="00624BD5"/>
    <w:rsid w:val="00627FF1"/>
    <w:rsid w:val="006306A9"/>
    <w:rsid w:val="00635070"/>
    <w:rsid w:val="00653837"/>
    <w:rsid w:val="00654757"/>
    <w:rsid w:val="006B3556"/>
    <w:rsid w:val="006C0CBC"/>
    <w:rsid w:val="006E72E0"/>
    <w:rsid w:val="006E7AA5"/>
    <w:rsid w:val="006F1842"/>
    <w:rsid w:val="006F3245"/>
    <w:rsid w:val="006F5998"/>
    <w:rsid w:val="0070453D"/>
    <w:rsid w:val="007111D6"/>
    <w:rsid w:val="00721430"/>
    <w:rsid w:val="0073189C"/>
    <w:rsid w:val="00736DF7"/>
    <w:rsid w:val="00761FD8"/>
    <w:rsid w:val="00772DBF"/>
    <w:rsid w:val="007732FB"/>
    <w:rsid w:val="007A5E9C"/>
    <w:rsid w:val="007B00E7"/>
    <w:rsid w:val="007C1AB5"/>
    <w:rsid w:val="007D4B40"/>
    <w:rsid w:val="007D5303"/>
    <w:rsid w:val="007E0A85"/>
    <w:rsid w:val="0081226B"/>
    <w:rsid w:val="00814559"/>
    <w:rsid w:val="0083442E"/>
    <w:rsid w:val="00837E39"/>
    <w:rsid w:val="008412F8"/>
    <w:rsid w:val="00851A42"/>
    <w:rsid w:val="00855FF3"/>
    <w:rsid w:val="008563A6"/>
    <w:rsid w:val="008572E5"/>
    <w:rsid w:val="00861E30"/>
    <w:rsid w:val="00870076"/>
    <w:rsid w:val="0087123A"/>
    <w:rsid w:val="0087618D"/>
    <w:rsid w:val="00893168"/>
    <w:rsid w:val="00897796"/>
    <w:rsid w:val="008978B8"/>
    <w:rsid w:val="008A2F86"/>
    <w:rsid w:val="008B0655"/>
    <w:rsid w:val="008B1B68"/>
    <w:rsid w:val="008C238A"/>
    <w:rsid w:val="008E0247"/>
    <w:rsid w:val="008E38EC"/>
    <w:rsid w:val="008E6D96"/>
    <w:rsid w:val="008F4F42"/>
    <w:rsid w:val="00910F44"/>
    <w:rsid w:val="009219EA"/>
    <w:rsid w:val="00923451"/>
    <w:rsid w:val="00930EF2"/>
    <w:rsid w:val="00960707"/>
    <w:rsid w:val="0096656A"/>
    <w:rsid w:val="00991148"/>
    <w:rsid w:val="009B7A0E"/>
    <w:rsid w:val="009C3AE5"/>
    <w:rsid w:val="009C543C"/>
    <w:rsid w:val="00A0070B"/>
    <w:rsid w:val="00A14D1F"/>
    <w:rsid w:val="00A20194"/>
    <w:rsid w:val="00A26BA2"/>
    <w:rsid w:val="00A26C6D"/>
    <w:rsid w:val="00A32562"/>
    <w:rsid w:val="00A33988"/>
    <w:rsid w:val="00A446FC"/>
    <w:rsid w:val="00A57626"/>
    <w:rsid w:val="00A60342"/>
    <w:rsid w:val="00A673EA"/>
    <w:rsid w:val="00A70FE3"/>
    <w:rsid w:val="00A72736"/>
    <w:rsid w:val="00A73C3A"/>
    <w:rsid w:val="00A7681B"/>
    <w:rsid w:val="00A77E61"/>
    <w:rsid w:val="00A830F2"/>
    <w:rsid w:val="00A8635E"/>
    <w:rsid w:val="00A92D7C"/>
    <w:rsid w:val="00AB49EE"/>
    <w:rsid w:val="00AB7388"/>
    <w:rsid w:val="00AE135B"/>
    <w:rsid w:val="00B15E7C"/>
    <w:rsid w:val="00B17162"/>
    <w:rsid w:val="00B23F59"/>
    <w:rsid w:val="00B27145"/>
    <w:rsid w:val="00B34968"/>
    <w:rsid w:val="00B4145C"/>
    <w:rsid w:val="00B479FC"/>
    <w:rsid w:val="00B576E3"/>
    <w:rsid w:val="00B6615F"/>
    <w:rsid w:val="00B666F3"/>
    <w:rsid w:val="00B71A92"/>
    <w:rsid w:val="00B95127"/>
    <w:rsid w:val="00BD0D18"/>
    <w:rsid w:val="00BD26B0"/>
    <w:rsid w:val="00BD7617"/>
    <w:rsid w:val="00BE3A4A"/>
    <w:rsid w:val="00C0659A"/>
    <w:rsid w:val="00C079AE"/>
    <w:rsid w:val="00C100CC"/>
    <w:rsid w:val="00C13857"/>
    <w:rsid w:val="00C210A8"/>
    <w:rsid w:val="00C2271F"/>
    <w:rsid w:val="00C309F8"/>
    <w:rsid w:val="00C326E5"/>
    <w:rsid w:val="00C45E7A"/>
    <w:rsid w:val="00C61E2C"/>
    <w:rsid w:val="00C83965"/>
    <w:rsid w:val="00C974A6"/>
    <w:rsid w:val="00CB5E11"/>
    <w:rsid w:val="00CD241E"/>
    <w:rsid w:val="00CD49B6"/>
    <w:rsid w:val="00D005D6"/>
    <w:rsid w:val="00D06ED9"/>
    <w:rsid w:val="00D11285"/>
    <w:rsid w:val="00D1782C"/>
    <w:rsid w:val="00D17C24"/>
    <w:rsid w:val="00D217CD"/>
    <w:rsid w:val="00D346B1"/>
    <w:rsid w:val="00D456B8"/>
    <w:rsid w:val="00D53BAB"/>
    <w:rsid w:val="00D70CB0"/>
    <w:rsid w:val="00D73B50"/>
    <w:rsid w:val="00D7433A"/>
    <w:rsid w:val="00D77488"/>
    <w:rsid w:val="00D878DD"/>
    <w:rsid w:val="00D91767"/>
    <w:rsid w:val="00DA36BE"/>
    <w:rsid w:val="00DA61CE"/>
    <w:rsid w:val="00DA682E"/>
    <w:rsid w:val="00DB4CD9"/>
    <w:rsid w:val="00DD15EE"/>
    <w:rsid w:val="00DE0A34"/>
    <w:rsid w:val="00DF6E45"/>
    <w:rsid w:val="00E1682C"/>
    <w:rsid w:val="00E26792"/>
    <w:rsid w:val="00E35E10"/>
    <w:rsid w:val="00E6466D"/>
    <w:rsid w:val="00E6596D"/>
    <w:rsid w:val="00E72455"/>
    <w:rsid w:val="00E74463"/>
    <w:rsid w:val="00E77FAD"/>
    <w:rsid w:val="00E8149C"/>
    <w:rsid w:val="00E841C8"/>
    <w:rsid w:val="00E85D22"/>
    <w:rsid w:val="00EA735A"/>
    <w:rsid w:val="00EE0A55"/>
    <w:rsid w:val="00EE1E3A"/>
    <w:rsid w:val="00EE41B5"/>
    <w:rsid w:val="00F11723"/>
    <w:rsid w:val="00F11C08"/>
    <w:rsid w:val="00F12DE8"/>
    <w:rsid w:val="00F14327"/>
    <w:rsid w:val="00F208B2"/>
    <w:rsid w:val="00F25840"/>
    <w:rsid w:val="00F5515F"/>
    <w:rsid w:val="00F56130"/>
    <w:rsid w:val="00F62C76"/>
    <w:rsid w:val="00F7203D"/>
    <w:rsid w:val="00F76E32"/>
    <w:rsid w:val="00F878C5"/>
    <w:rsid w:val="00F92CD1"/>
    <w:rsid w:val="00FA4B44"/>
    <w:rsid w:val="00FA7C65"/>
    <w:rsid w:val="00FB76FE"/>
    <w:rsid w:val="00FE4F71"/>
    <w:rsid w:val="25AA17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B9CFC"/>
  <w15:docId w15:val="{99516203-2562-4B12-94A3-D5AA56AD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rsid w:val="00837E39"/>
    <w:pPr>
      <w:widowControl/>
      <w:snapToGrid w:val="0"/>
    </w:pPr>
    <w:rPr>
      <w:rFonts w:ascii="Times" w:hAnsi="Times"/>
      <w:snapToGrid/>
      <w:color w:val="000000"/>
    </w:rPr>
  </w:style>
  <w:style w:type="character" w:customStyle="1" w:styleId="BodyTextChar">
    <w:name w:val="Body Text Char"/>
    <w:basedOn w:val="DefaultParagraphFont"/>
    <w:link w:val="BodyText"/>
    <w:rsid w:val="00837E39"/>
    <w:rPr>
      <w:rFonts w:ascii="Times" w:hAnsi="Times"/>
      <w:color w:val="000000"/>
      <w:sz w:val="24"/>
    </w:rPr>
  </w:style>
  <w:style w:type="paragraph" w:styleId="BodyText2">
    <w:name w:val="Body Text 2"/>
    <w:basedOn w:val="Normal"/>
    <w:link w:val="BodyText2Char"/>
    <w:rsid w:val="00837E39"/>
    <w:pPr>
      <w:spacing w:after="120" w:line="480" w:lineRule="auto"/>
    </w:pPr>
  </w:style>
  <w:style w:type="character" w:customStyle="1" w:styleId="BodyText2Char">
    <w:name w:val="Body Text 2 Char"/>
    <w:basedOn w:val="DefaultParagraphFont"/>
    <w:link w:val="BodyText2"/>
    <w:rsid w:val="00837E39"/>
    <w:rPr>
      <w:snapToGrid w:val="0"/>
      <w:sz w:val="24"/>
    </w:rPr>
  </w:style>
  <w:style w:type="character" w:styleId="CommentReference">
    <w:name w:val="annotation reference"/>
    <w:basedOn w:val="DefaultParagraphFont"/>
    <w:semiHidden/>
    <w:unhideWhenUsed/>
    <w:rsid w:val="002525CE"/>
    <w:rPr>
      <w:sz w:val="16"/>
      <w:szCs w:val="16"/>
    </w:rPr>
  </w:style>
  <w:style w:type="paragraph" w:styleId="CommentText">
    <w:name w:val="annotation text"/>
    <w:basedOn w:val="Normal"/>
    <w:link w:val="CommentTextChar"/>
    <w:semiHidden/>
    <w:unhideWhenUsed/>
    <w:rsid w:val="002525CE"/>
    <w:rPr>
      <w:sz w:val="20"/>
    </w:rPr>
  </w:style>
  <w:style w:type="character" w:customStyle="1" w:styleId="CommentTextChar">
    <w:name w:val="Comment Text Char"/>
    <w:basedOn w:val="DefaultParagraphFont"/>
    <w:link w:val="CommentText"/>
    <w:semiHidden/>
    <w:rsid w:val="002525CE"/>
    <w:rPr>
      <w:snapToGrid w:val="0"/>
    </w:rPr>
  </w:style>
  <w:style w:type="paragraph" w:styleId="CommentSubject">
    <w:name w:val="annotation subject"/>
    <w:basedOn w:val="CommentText"/>
    <w:next w:val="CommentText"/>
    <w:link w:val="CommentSubjectChar"/>
    <w:semiHidden/>
    <w:unhideWhenUsed/>
    <w:rsid w:val="002525CE"/>
    <w:rPr>
      <w:b/>
      <w:bCs/>
    </w:rPr>
  </w:style>
  <w:style w:type="character" w:customStyle="1" w:styleId="CommentSubjectChar">
    <w:name w:val="Comment Subject Char"/>
    <w:basedOn w:val="CommentTextChar"/>
    <w:link w:val="CommentSubject"/>
    <w:semiHidden/>
    <w:rsid w:val="002525CE"/>
    <w:rPr>
      <w:b/>
      <w:bCs/>
      <w:snapToGrid w:val="0"/>
    </w:rPr>
  </w:style>
  <w:style w:type="character" w:styleId="Hyperlink">
    <w:name w:val="Hyperlink"/>
    <w:basedOn w:val="DefaultParagraphFont"/>
    <w:unhideWhenUsed/>
    <w:rsid w:val="002525CE"/>
    <w:rPr>
      <w:color w:val="0000FF" w:themeColor="hyperlink"/>
      <w:u w:val="single"/>
    </w:rPr>
  </w:style>
  <w:style w:type="paragraph" w:styleId="NoSpacing">
    <w:name w:val="No Spacing"/>
    <w:uiPriority w:val="1"/>
    <w:qFormat/>
    <w:rsid w:val="00566069"/>
    <w:rPr>
      <w:rFonts w:eastAsiaTheme="minorHAnsi"/>
      <w:bCs/>
      <w:sz w:val="24"/>
      <w:szCs w:val="24"/>
    </w:rPr>
  </w:style>
  <w:style w:type="paragraph" w:styleId="Revision">
    <w:name w:val="Revision"/>
    <w:hidden/>
    <w:uiPriority w:val="99"/>
    <w:semiHidden/>
    <w:rsid w:val="00960707"/>
    <w:rPr>
      <w:snapToGrid w:val="0"/>
      <w:sz w:val="24"/>
    </w:rPr>
  </w:style>
  <w:style w:type="character" w:customStyle="1" w:styleId="cf01">
    <w:name w:val="cf01"/>
    <w:basedOn w:val="DefaultParagraphFont"/>
    <w:rsid w:val="002B04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Hopkins, Alyssa (DESE)</DisplayName>
        <AccountId>91</AccountId>
        <AccountType/>
      </UserInfo>
      <UserInfo>
        <DisplayName>DeLorenzo, Lee E (DESE)</DisplayName>
        <AccountId>83</AccountId>
        <AccountType/>
      </UserInfo>
      <UserInfo>
        <DisplayName>Bagg, Alison (DESE)</DisplayName>
        <AccountId>122</AccountId>
        <AccountType/>
      </UserInfo>
      <UserInfo>
        <DisplayName>Laghetto, Joanna (DESE)</DisplayName>
        <AccountId>313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D3219-7C97-479C-BA7B-FE4BA6B13128}">
  <ds:schemaRefs>
    <ds:schemaRef ds:uri="http://schemas.microsoft.com/sharepoint/v3/contenttype/forms"/>
  </ds:schemaRefs>
</ds:datastoreItem>
</file>

<file path=customXml/itemProps2.xml><?xml version="1.0" encoding="utf-8"?>
<ds:datastoreItem xmlns:ds="http://schemas.openxmlformats.org/officeDocument/2006/customXml" ds:itemID="{A61E96DD-8CFF-4F0C-AFBA-0CB813E15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22FB8-5E49-4281-A6F5-54734DE7D76B}">
  <ds:schemaRefs>
    <ds:schemaRef ds:uri="http://schemas.microsoft.com/office/2006/metadata/properties"/>
    <ds:schemaRef ds:uri="http://schemas.microsoft.com/office/infopath/2007/PartnerControls"/>
    <ds:schemaRef ds:uri="7a12eb2f-f040-4639-9fb2-5a6588dc8035"/>
  </ds:schemaRefs>
</ds:datastoreItem>
</file>

<file path=customXml/itemProps4.xml><?xml version="1.0" encoding="utf-8"?>
<ds:datastoreItem xmlns:ds="http://schemas.openxmlformats.org/officeDocument/2006/customXml" ds:itemID="{533BE80F-9BF8-475D-A3F1-E89E56B3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harter Schools – Approval of Loans beyond Charter Duration (Advanced Math and Science Academy Charter School, Global Learning Charter Public School, Learning First Charter Public School, Sturgis Charter Public School, Argosy Collegiate Charter School, Aca</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2022 Item 12: Notification of Commissioner Approval of Loans Beyond Charter Duration</dc:title>
  <dc:subject/>
  <dc:creator>DESE</dc:creator>
  <cp:keywords/>
  <cp:lastModifiedBy>Zou, Dong (EOE)</cp:lastModifiedBy>
  <cp:revision>3</cp:revision>
  <cp:lastPrinted>2008-03-05T18:17:00Z</cp:lastPrinted>
  <dcterms:created xsi:type="dcterms:W3CDTF">2022-06-21T14:11:00Z</dcterms:created>
  <dcterms:modified xsi:type="dcterms:W3CDTF">2022-06-23T15:45:00Z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23 2022</vt:lpwstr>
  </property>
</Properties>
</file>