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7D39A" w14:textId="5F9D8BF3" w:rsidR="00C95ABD" w:rsidRPr="00194B30" w:rsidRDefault="00C95ABD" w:rsidP="00430222">
      <w:pPr>
        <w:pStyle w:val="Title"/>
        <w:pBdr>
          <w:bottom w:val="single" w:sz="4" w:space="1" w:color="auto"/>
        </w:pBdr>
        <w:spacing w:after="240"/>
        <w:rPr>
          <w:rFonts w:asciiTheme="minorHAnsi" w:hAnsiTheme="minorHAnsi" w:cstheme="minorHAnsi"/>
          <w:sz w:val="28"/>
          <w:szCs w:val="28"/>
        </w:rPr>
      </w:pPr>
      <w:bookmarkStart w:id="0" w:name="OLE_LINK1"/>
      <w:bookmarkStart w:id="1" w:name="OLE_LINK2"/>
      <w:r w:rsidRPr="00194B30">
        <w:rPr>
          <w:rFonts w:asciiTheme="minorHAnsi" w:hAnsiTheme="minorHAnsi" w:cstheme="minorHAnsi"/>
          <w:sz w:val="28"/>
          <w:szCs w:val="28"/>
        </w:rPr>
        <w:t>Summary of Public Comment</w:t>
      </w:r>
      <w:r w:rsidR="001A0DBD" w:rsidRPr="00194B30">
        <w:rPr>
          <w:rFonts w:asciiTheme="minorHAnsi" w:hAnsiTheme="minorHAnsi" w:cstheme="minorHAnsi"/>
          <w:sz w:val="28"/>
          <w:szCs w:val="28"/>
        </w:rPr>
        <w:t>s</w:t>
      </w:r>
      <w:r w:rsidRPr="00194B30">
        <w:rPr>
          <w:rFonts w:asciiTheme="minorHAnsi" w:hAnsiTheme="minorHAnsi" w:cstheme="minorHAnsi"/>
          <w:sz w:val="28"/>
          <w:szCs w:val="28"/>
        </w:rPr>
        <w:t xml:space="preserve"> on Proposed Amendments to </w:t>
      </w:r>
      <w:r w:rsidR="00EF5E4E" w:rsidRPr="00194B30">
        <w:rPr>
          <w:rFonts w:asciiTheme="minorHAnsi" w:hAnsiTheme="minorHAnsi" w:cstheme="minorHAnsi"/>
          <w:sz w:val="28"/>
          <w:szCs w:val="28"/>
        </w:rPr>
        <w:t xml:space="preserve">Competency Determination </w:t>
      </w:r>
      <w:r w:rsidRPr="00194B30">
        <w:rPr>
          <w:rFonts w:asciiTheme="minorHAnsi" w:hAnsiTheme="minorHAnsi" w:cstheme="minorHAnsi"/>
          <w:sz w:val="28"/>
          <w:szCs w:val="28"/>
        </w:rPr>
        <w:t xml:space="preserve">Regulations </w:t>
      </w:r>
      <w:r w:rsidR="00D434A8" w:rsidRPr="00194B30">
        <w:rPr>
          <w:rFonts w:asciiTheme="minorHAnsi" w:hAnsiTheme="minorHAnsi" w:cstheme="minorHAnsi"/>
          <w:sz w:val="28"/>
          <w:szCs w:val="28"/>
        </w:rPr>
        <w:br/>
      </w:r>
      <w:r w:rsidRPr="00194B30">
        <w:rPr>
          <w:rFonts w:asciiTheme="minorHAnsi" w:hAnsiTheme="minorHAnsi" w:cstheme="minorHAnsi"/>
          <w:sz w:val="28"/>
          <w:szCs w:val="28"/>
        </w:rPr>
        <w:t xml:space="preserve">(603 CMR </w:t>
      </w:r>
      <w:r w:rsidR="00EF5E4E" w:rsidRPr="00194B30">
        <w:rPr>
          <w:rFonts w:asciiTheme="minorHAnsi" w:hAnsiTheme="minorHAnsi" w:cstheme="minorHAnsi"/>
          <w:sz w:val="28"/>
          <w:szCs w:val="28"/>
        </w:rPr>
        <w:t>30.00</w:t>
      </w:r>
      <w:r w:rsidRPr="00194B30">
        <w:rPr>
          <w:rFonts w:asciiTheme="minorHAnsi" w:hAnsiTheme="minorHAnsi" w:cstheme="minorHAnsi"/>
          <w:sz w:val="28"/>
          <w:szCs w:val="28"/>
        </w:rPr>
        <w:t xml:space="preserve">: </w:t>
      </w:r>
      <w:r w:rsidR="00194B30" w:rsidRPr="00194B30">
        <w:rPr>
          <w:rFonts w:asciiTheme="minorHAnsi" w:hAnsiTheme="minorHAnsi" w:cstheme="minorHAnsi"/>
          <w:sz w:val="28"/>
          <w:szCs w:val="28"/>
        </w:rPr>
        <w:t>Regulations on MCAS and the Competency Determination</w:t>
      </w:r>
      <w:r w:rsidRPr="00194B30">
        <w:rPr>
          <w:rFonts w:asciiTheme="minorHAnsi" w:hAnsiTheme="minorHAnsi" w:cstheme="minorHAnsi"/>
          <w:sz w:val="28"/>
          <w:szCs w:val="28"/>
        </w:rPr>
        <w:t>)</w:t>
      </w:r>
    </w:p>
    <w:bookmarkEnd w:id="0"/>
    <w:bookmarkEnd w:id="1"/>
    <w:p w14:paraId="6F1D7BE8" w14:textId="759E35D1" w:rsidR="00C95ABD" w:rsidRDefault="00C95ABD" w:rsidP="4877DCAF">
      <w:pPr>
        <w:spacing w:line="240" w:lineRule="auto"/>
        <w:rPr>
          <w:rFonts w:asciiTheme="minorHAnsi" w:hAnsiTheme="minorHAnsi"/>
        </w:rPr>
      </w:pPr>
      <w:r w:rsidRPr="4877DCAF">
        <w:rPr>
          <w:rFonts w:asciiTheme="minorHAnsi" w:hAnsiTheme="minorHAnsi"/>
          <w:b/>
          <w:bCs/>
        </w:rPr>
        <w:t>Source:</w:t>
      </w:r>
      <w:r w:rsidRPr="4877DCAF">
        <w:rPr>
          <w:rFonts w:asciiTheme="minorHAnsi" w:hAnsiTheme="minorHAnsi"/>
        </w:rPr>
        <w:t xml:space="preserve"> Correspondence received through email</w:t>
      </w:r>
      <w:r w:rsidR="00694C2D" w:rsidRPr="4877DCAF">
        <w:rPr>
          <w:rFonts w:asciiTheme="minorHAnsi" w:hAnsiTheme="minorHAnsi"/>
        </w:rPr>
        <w:t xml:space="preserve">, April </w:t>
      </w:r>
      <w:r w:rsidR="001E52EC" w:rsidRPr="4877DCAF">
        <w:rPr>
          <w:rFonts w:asciiTheme="minorHAnsi" w:hAnsiTheme="minorHAnsi"/>
        </w:rPr>
        <w:t>26</w:t>
      </w:r>
      <w:r w:rsidR="00790825" w:rsidRPr="4877DCAF">
        <w:rPr>
          <w:rFonts w:asciiTheme="minorHAnsi" w:hAnsiTheme="minorHAnsi"/>
        </w:rPr>
        <w:t xml:space="preserve"> to </w:t>
      </w:r>
      <w:r w:rsidR="001E52EC" w:rsidRPr="4877DCAF">
        <w:rPr>
          <w:rFonts w:asciiTheme="minorHAnsi" w:hAnsiTheme="minorHAnsi"/>
        </w:rPr>
        <w:t>June 3, 2022</w:t>
      </w:r>
    </w:p>
    <w:p w14:paraId="2A2710C6" w14:textId="22B14D21" w:rsidR="001E52EC" w:rsidRPr="001E52EC" w:rsidRDefault="001E52EC" w:rsidP="001E52EC">
      <w:r>
        <w:t>The Department received 2</w:t>
      </w:r>
      <w:r w:rsidR="00390009">
        <w:t>2</w:t>
      </w:r>
      <w:r w:rsidR="005542B6">
        <w:t>9</w:t>
      </w:r>
      <w:r>
        <w:t xml:space="preserve"> emails from individuals, organizations, and districts responding to the proposed changes to the </w:t>
      </w:r>
      <w:r w:rsidR="0074690B">
        <w:t>competency determination (</w:t>
      </w:r>
      <w:r>
        <w:t>CD</w:t>
      </w:r>
      <w:r w:rsidR="0074690B">
        <w:t>)</w:t>
      </w:r>
      <w:r>
        <w:t xml:space="preserve"> requirements. 2</w:t>
      </w:r>
      <w:r w:rsidR="00240AF4">
        <w:t>2</w:t>
      </w:r>
      <w:r w:rsidR="005542B6">
        <w:t>5</w:t>
      </w:r>
      <w:r>
        <w:t xml:space="preserve"> of these emails were opposed to the proposed changes, and 4 emails were in support</w:t>
      </w:r>
      <w:r w:rsidR="00F14D08">
        <w:t xml:space="preserve">. </w:t>
      </w:r>
    </w:p>
    <w:p w14:paraId="1DD5BE44" w14:textId="77777777" w:rsidR="00CF74EB" w:rsidRPr="00CD1570" w:rsidRDefault="00CF74EB" w:rsidP="00CF74EB">
      <w:pPr>
        <w:spacing w:line="240" w:lineRule="auto"/>
        <w:rPr>
          <w:rFonts w:asciiTheme="minorHAnsi" w:hAnsiTheme="minorHAnsi" w:cstheme="minorHAnsi"/>
          <w:b/>
        </w:rPr>
      </w:pPr>
      <w:r w:rsidRPr="00CD1570">
        <w:rPr>
          <w:rFonts w:asciiTheme="minorHAnsi" w:hAnsiTheme="minorHAnsi" w:cstheme="minorHAnsi"/>
          <w:b/>
        </w:rPr>
        <w:t>List of organizations and individuals submitting public comment:</w:t>
      </w: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5"/>
        <w:gridCol w:w="6835"/>
      </w:tblGrid>
      <w:tr w:rsidR="00CF74EB" w:rsidRPr="00CD1570" w14:paraId="1315D5BA" w14:textId="77777777" w:rsidTr="00CD6BDE">
        <w:tc>
          <w:tcPr>
            <w:tcW w:w="6835" w:type="dxa"/>
            <w:tcBorders>
              <w:right w:val="single" w:sz="4" w:space="0" w:color="auto"/>
            </w:tcBorders>
          </w:tcPr>
          <w:p w14:paraId="2BF10130" w14:textId="1E36F52F" w:rsidR="00CF74EB" w:rsidRPr="00CD1570" w:rsidRDefault="00CF74EB" w:rsidP="00CD6BD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D1570">
              <w:rPr>
                <w:rFonts w:asciiTheme="minorHAnsi" w:hAnsiTheme="minorHAnsi" w:cstheme="minorHAnsi"/>
                <w:b/>
              </w:rPr>
              <w:t>Organizations</w:t>
            </w:r>
            <w:r w:rsidR="005405D3">
              <w:rPr>
                <w:rFonts w:asciiTheme="minorHAnsi" w:hAnsiTheme="minorHAnsi" w:cstheme="minorHAnsi"/>
                <w:b/>
              </w:rPr>
              <w:t>, School Committees, and School Districts</w:t>
            </w:r>
          </w:p>
        </w:tc>
        <w:tc>
          <w:tcPr>
            <w:tcW w:w="6835" w:type="dxa"/>
            <w:tcBorders>
              <w:left w:val="single" w:sz="4" w:space="0" w:color="auto"/>
            </w:tcBorders>
          </w:tcPr>
          <w:p w14:paraId="57C747AE" w14:textId="63F69712" w:rsidR="00CF74EB" w:rsidRPr="00CD1570" w:rsidRDefault="00CF74EB" w:rsidP="00CD6BD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D1570">
              <w:rPr>
                <w:rFonts w:asciiTheme="minorHAnsi" w:hAnsiTheme="minorHAnsi" w:cstheme="minorHAnsi"/>
                <w:b/>
              </w:rPr>
              <w:t>Individuals</w:t>
            </w:r>
          </w:p>
        </w:tc>
      </w:tr>
      <w:tr w:rsidR="00D32082" w:rsidRPr="00CD1570" w14:paraId="2A7ECDC6" w14:textId="77777777" w:rsidTr="00EC157D">
        <w:tc>
          <w:tcPr>
            <w:tcW w:w="6835" w:type="dxa"/>
            <w:tcBorders>
              <w:right w:val="single" w:sz="4" w:space="0" w:color="auto"/>
            </w:tcBorders>
          </w:tcPr>
          <w:p w14:paraId="47B4E92E" w14:textId="01AEE2F9" w:rsidR="00D32082" w:rsidRDefault="00D32082" w:rsidP="00CD6BD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22"/>
              <w:rPr>
                <w:rFonts w:asciiTheme="minorHAnsi" w:hAnsiTheme="minorHAnsi" w:cstheme="minorHAnsi"/>
              </w:rPr>
            </w:pPr>
            <w:r w:rsidRPr="00CD1570">
              <w:rPr>
                <w:rFonts w:asciiTheme="minorHAnsi" w:hAnsiTheme="minorHAnsi" w:cstheme="minorHAnsi"/>
              </w:rPr>
              <w:t>American Federation of Teachers Massachusetts (AFT-MA)</w:t>
            </w:r>
          </w:p>
          <w:p w14:paraId="56ECAC0A" w14:textId="6CD57677" w:rsidR="00857EF7" w:rsidRPr="00D434A8" w:rsidRDefault="00857EF7" w:rsidP="00CD6BD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22"/>
              <w:rPr>
                <w:rFonts w:asciiTheme="minorHAnsi" w:hAnsiTheme="minorHAnsi" w:cstheme="minorHAnsi"/>
              </w:rPr>
            </w:pPr>
            <w:r w:rsidRPr="00D434A8">
              <w:rPr>
                <w:rFonts w:asciiTheme="minorHAnsi" w:hAnsiTheme="minorHAnsi" w:cstheme="minorHAnsi"/>
              </w:rPr>
              <w:t>Education Reform Now Advocacy</w:t>
            </w:r>
          </w:p>
          <w:p w14:paraId="2D4629A0" w14:textId="06B488B1" w:rsidR="00D32082" w:rsidRPr="00CD1570" w:rsidRDefault="00D32082" w:rsidP="00CD6BD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2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Massachusetts Association of Speakers of Other Languages (MATSOL)</w:t>
            </w:r>
          </w:p>
          <w:p w14:paraId="026274CA" w14:textId="263D1F7C" w:rsidR="00D32082" w:rsidRDefault="00D32082" w:rsidP="00CD6BD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22"/>
              <w:rPr>
                <w:rFonts w:asciiTheme="minorHAnsi" w:hAnsiTheme="minorHAnsi" w:cstheme="minorHAnsi"/>
              </w:rPr>
            </w:pPr>
            <w:r w:rsidRPr="00CD1570">
              <w:rPr>
                <w:rFonts w:asciiTheme="minorHAnsi" w:hAnsiTheme="minorHAnsi" w:cstheme="minorHAnsi"/>
              </w:rPr>
              <w:t xml:space="preserve">Massachusetts Business Alliance for Education (MBAE) </w:t>
            </w:r>
          </w:p>
          <w:p w14:paraId="11EDA168" w14:textId="1AA7E338" w:rsidR="00255726" w:rsidRPr="00CD1570" w:rsidRDefault="00255726" w:rsidP="00CD6BD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2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Massachusetts High Technology Council (MHTC)</w:t>
            </w:r>
          </w:p>
          <w:p w14:paraId="1738C392" w14:textId="77777777" w:rsidR="00D32082" w:rsidRDefault="00D32082" w:rsidP="00CD6BD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22"/>
              <w:rPr>
                <w:rFonts w:asciiTheme="minorHAnsi" w:hAnsiTheme="minorHAnsi" w:cstheme="minorHAnsi"/>
              </w:rPr>
            </w:pPr>
            <w:r w:rsidRPr="00CD1570">
              <w:rPr>
                <w:rFonts w:asciiTheme="minorHAnsi" w:hAnsiTheme="minorHAnsi" w:cstheme="minorHAnsi"/>
              </w:rPr>
              <w:t>Massachusetts Teachers Association (MTA)</w:t>
            </w:r>
          </w:p>
          <w:p w14:paraId="259932C2" w14:textId="1DF5C577" w:rsidR="00D32082" w:rsidRDefault="00D32082" w:rsidP="00CD6BD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2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Multistate Association for Bilingual Education </w:t>
            </w:r>
            <w:r w:rsidR="0030200E">
              <w:rPr>
                <w:rFonts w:asciiTheme="minorHAnsi" w:hAnsiTheme="minorHAnsi" w:cstheme="minorHAnsi"/>
              </w:rPr>
              <w:t>–</w:t>
            </w:r>
            <w:r>
              <w:rPr>
                <w:rFonts w:asciiTheme="minorHAnsi" w:hAnsiTheme="minorHAnsi" w:cstheme="minorHAnsi"/>
              </w:rPr>
              <w:t xml:space="preserve"> Northeast</w:t>
            </w:r>
          </w:p>
          <w:p w14:paraId="65F6ACD3" w14:textId="59915A68" w:rsidR="0030200E" w:rsidRDefault="0030200E" w:rsidP="00CD6BD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2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Boston Public Schools</w:t>
            </w:r>
          </w:p>
          <w:p w14:paraId="644275C2" w14:textId="77777777" w:rsidR="0030200E" w:rsidRDefault="005405D3" w:rsidP="00CD6BD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2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Dedham School Committee</w:t>
            </w:r>
          </w:p>
          <w:p w14:paraId="16270C27" w14:textId="7795BA2D" w:rsidR="00AA151D" w:rsidRPr="00D434A8" w:rsidRDefault="003147B9" w:rsidP="00D434A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22"/>
              <w:rPr>
                <w:rFonts w:asciiTheme="minorHAnsi" w:hAnsiTheme="minorHAnsi" w:cstheme="minorHAnsi"/>
              </w:rPr>
            </w:pPr>
            <w:r w:rsidRPr="00D434A8">
              <w:rPr>
                <w:rFonts w:asciiTheme="minorHAnsi" w:hAnsiTheme="minorHAnsi" w:cstheme="minorHAnsi"/>
              </w:rPr>
              <w:t>Norton</w:t>
            </w:r>
            <w:r w:rsidR="00375071">
              <w:rPr>
                <w:rFonts w:asciiTheme="minorHAnsi" w:hAnsiTheme="minorHAnsi" w:cstheme="minorHAnsi"/>
              </w:rPr>
              <w:t xml:space="preserve"> School Committee and Public School District</w:t>
            </w:r>
          </w:p>
        </w:tc>
        <w:tc>
          <w:tcPr>
            <w:tcW w:w="6835" w:type="dxa"/>
            <w:tcBorders>
              <w:left w:val="single" w:sz="4" w:space="0" w:color="auto"/>
            </w:tcBorders>
          </w:tcPr>
          <w:p w14:paraId="693D7750" w14:textId="66FD6B2E" w:rsidR="00D32082" w:rsidRDefault="00D32082" w:rsidP="00D3208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38" w:hanging="2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240AF4">
              <w:rPr>
                <w:rFonts w:asciiTheme="minorHAnsi" w:hAnsiTheme="minorHAnsi" w:cstheme="minorHAnsi"/>
              </w:rPr>
              <w:t>1</w:t>
            </w:r>
            <w:r w:rsidR="005542B6">
              <w:rPr>
                <w:rFonts w:asciiTheme="minorHAnsi" w:hAnsiTheme="minorHAnsi" w:cstheme="minorHAnsi"/>
              </w:rPr>
              <w:t>9</w:t>
            </w:r>
            <w:r w:rsidR="00EA4420">
              <w:rPr>
                <w:rFonts w:asciiTheme="minorHAnsi" w:hAnsiTheme="minorHAnsi" w:cstheme="minorHAnsi"/>
              </w:rPr>
              <w:t xml:space="preserve"> emails from </w:t>
            </w:r>
            <w:r w:rsidR="00857EF7">
              <w:rPr>
                <w:rFonts w:asciiTheme="minorHAnsi" w:hAnsiTheme="minorHAnsi" w:cstheme="minorHAnsi"/>
              </w:rPr>
              <w:t>2</w:t>
            </w:r>
            <w:r w:rsidR="00B079F2">
              <w:rPr>
                <w:rFonts w:asciiTheme="minorHAnsi" w:hAnsiTheme="minorHAnsi" w:cstheme="minorHAnsi"/>
              </w:rPr>
              <w:t>3</w:t>
            </w:r>
            <w:r w:rsidR="00F752E3">
              <w:rPr>
                <w:rFonts w:asciiTheme="minorHAnsi" w:hAnsiTheme="minorHAnsi" w:cstheme="minorHAnsi"/>
              </w:rPr>
              <w:t>6</w:t>
            </w:r>
            <w:r>
              <w:rPr>
                <w:rFonts w:asciiTheme="minorHAnsi" w:hAnsiTheme="minorHAnsi" w:cstheme="minorHAnsi"/>
              </w:rPr>
              <w:t xml:space="preserve"> individuals</w:t>
            </w:r>
          </w:p>
          <w:p w14:paraId="76172142" w14:textId="5DB46D5B" w:rsidR="00D32082" w:rsidRDefault="00A31590" w:rsidP="00D32082">
            <w:pPr>
              <w:pStyle w:val="ListParagraph"/>
              <w:numPr>
                <w:ilvl w:val="1"/>
                <w:numId w:val="8"/>
              </w:numPr>
              <w:spacing w:after="160" w:line="256" w:lineRule="auto"/>
              <w:ind w:left="788" w:hanging="292"/>
            </w:pPr>
            <w:r>
              <w:t>3</w:t>
            </w:r>
            <w:r w:rsidR="00ED13B1">
              <w:t>6</w:t>
            </w:r>
            <w:r w:rsidR="00D32082">
              <w:t xml:space="preserve"> of these individuals identified themselves as educators. </w:t>
            </w:r>
          </w:p>
          <w:p w14:paraId="7063E213" w14:textId="2A76A332" w:rsidR="00D32082" w:rsidRDefault="00ED13B1" w:rsidP="00D32082">
            <w:pPr>
              <w:pStyle w:val="ListParagraph"/>
              <w:numPr>
                <w:ilvl w:val="1"/>
                <w:numId w:val="8"/>
              </w:numPr>
              <w:spacing w:after="160" w:line="256" w:lineRule="auto"/>
              <w:ind w:left="788" w:hanging="292"/>
            </w:pPr>
            <w:r>
              <w:t>27</w:t>
            </w:r>
            <w:r w:rsidR="00D32082">
              <w:t xml:space="preserve"> identified themselves as parents. </w:t>
            </w:r>
          </w:p>
          <w:p w14:paraId="42E4F1E8" w14:textId="77777777" w:rsidR="00D32082" w:rsidRDefault="00D32082" w:rsidP="00D32082">
            <w:pPr>
              <w:pStyle w:val="ListParagraph"/>
              <w:numPr>
                <w:ilvl w:val="1"/>
                <w:numId w:val="8"/>
              </w:numPr>
              <w:spacing w:after="160" w:line="256" w:lineRule="auto"/>
              <w:ind w:left="788" w:hanging="292"/>
            </w:pPr>
            <w:r>
              <w:t xml:space="preserve">An additional 15 identified as both parents and educators. </w:t>
            </w:r>
          </w:p>
          <w:p w14:paraId="6421269F" w14:textId="77777777" w:rsidR="00D32082" w:rsidRDefault="00D32082" w:rsidP="00D32082">
            <w:pPr>
              <w:pStyle w:val="ListParagraph"/>
              <w:numPr>
                <w:ilvl w:val="1"/>
                <w:numId w:val="8"/>
              </w:numPr>
              <w:spacing w:after="160" w:line="256" w:lineRule="auto"/>
              <w:ind w:left="788" w:hanging="292"/>
            </w:pPr>
            <w:r>
              <w:t xml:space="preserve">12 identified themselves as students. </w:t>
            </w:r>
          </w:p>
          <w:p w14:paraId="66D39DB1" w14:textId="3A0530A2" w:rsidR="00D32082" w:rsidRDefault="00D32082" w:rsidP="00D32082">
            <w:pPr>
              <w:pStyle w:val="ListParagraph"/>
              <w:numPr>
                <w:ilvl w:val="1"/>
                <w:numId w:val="8"/>
              </w:numPr>
              <w:spacing w:after="160" w:line="256" w:lineRule="auto"/>
              <w:ind w:left="788" w:hanging="292"/>
            </w:pPr>
            <w:r>
              <w:t>1</w:t>
            </w:r>
            <w:r w:rsidR="00ED13B1">
              <w:t>45</w:t>
            </w:r>
            <w:r>
              <w:t xml:space="preserve"> individuals did not state their role in the community. </w:t>
            </w:r>
          </w:p>
          <w:p w14:paraId="64018CAE" w14:textId="7C89837D" w:rsidR="00D32082" w:rsidRPr="0080328F" w:rsidRDefault="00D32082" w:rsidP="0080328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5DA8E13F" w14:textId="77777777" w:rsidR="00CF74EB" w:rsidRPr="00CD1570" w:rsidRDefault="00CF74EB" w:rsidP="00CF74EB">
      <w:pPr>
        <w:spacing w:line="240" w:lineRule="auto"/>
        <w:rPr>
          <w:rFonts w:asciiTheme="minorHAnsi" w:hAnsiTheme="minorHAnsi" w:cstheme="minorHAnsi"/>
        </w:rPr>
      </w:pPr>
    </w:p>
    <w:tbl>
      <w:tblPr>
        <w:tblStyle w:val="TableGrid"/>
        <w:tblW w:w="5002" w:type="pct"/>
        <w:tblLayout w:type="fixed"/>
        <w:tblLook w:val="04A0" w:firstRow="1" w:lastRow="0" w:firstColumn="1" w:lastColumn="0" w:noHBand="0" w:noVBand="1"/>
      </w:tblPr>
      <w:tblGrid>
        <w:gridCol w:w="7735"/>
        <w:gridCol w:w="5940"/>
      </w:tblGrid>
      <w:tr w:rsidR="00862930" w:rsidRPr="00CD1570" w14:paraId="7AF5E342" w14:textId="77777777" w:rsidTr="00C72691">
        <w:trPr>
          <w:tblHeader/>
        </w:trPr>
        <w:tc>
          <w:tcPr>
            <w:tcW w:w="5000" w:type="pct"/>
            <w:gridSpan w:val="2"/>
            <w:shd w:val="clear" w:color="auto" w:fill="9CC2E5" w:themeFill="accent1" w:themeFillTint="99"/>
          </w:tcPr>
          <w:p w14:paraId="5B202345" w14:textId="00F1B4B8" w:rsidR="00862930" w:rsidRPr="00CD1570" w:rsidRDefault="007978FD" w:rsidP="007978F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Summary of Public Comment</w:t>
            </w:r>
          </w:p>
        </w:tc>
      </w:tr>
      <w:tr w:rsidR="00862930" w:rsidRPr="00CD1570" w14:paraId="11E49690" w14:textId="77777777" w:rsidTr="00CF74EB">
        <w:trPr>
          <w:tblHeader/>
        </w:trPr>
        <w:tc>
          <w:tcPr>
            <w:tcW w:w="2828" w:type="pct"/>
            <w:shd w:val="clear" w:color="auto" w:fill="DEEAF6" w:themeFill="accent1" w:themeFillTint="33"/>
          </w:tcPr>
          <w:p w14:paraId="461C48F9" w14:textId="21F2F3C7" w:rsidR="00862930" w:rsidRPr="00CD1570" w:rsidRDefault="00763C4A" w:rsidP="00C7269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Comments</w:t>
            </w:r>
            <w:r w:rsidR="003A45A3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172" w:type="pct"/>
            <w:shd w:val="clear" w:color="auto" w:fill="DEEAF6" w:themeFill="accent1" w:themeFillTint="33"/>
          </w:tcPr>
          <w:p w14:paraId="462844CF" w14:textId="77777777" w:rsidR="00862930" w:rsidRPr="00CD1570" w:rsidRDefault="00862930" w:rsidP="00C7269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D1570">
              <w:rPr>
                <w:rFonts w:asciiTheme="minorHAnsi" w:hAnsiTheme="minorHAnsi" w:cstheme="minorHAnsi"/>
                <w:b/>
              </w:rPr>
              <w:t>Department’s Response</w:t>
            </w:r>
          </w:p>
        </w:tc>
      </w:tr>
      <w:tr w:rsidR="00862930" w:rsidRPr="00CD1570" w14:paraId="06C4A454" w14:textId="77777777" w:rsidTr="00C72691">
        <w:tc>
          <w:tcPr>
            <w:tcW w:w="2828" w:type="pct"/>
          </w:tcPr>
          <w:p w14:paraId="7973BE7B" w14:textId="310B5A87" w:rsidR="00AB6FEF" w:rsidRDefault="00763C4A" w:rsidP="00C7269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Form email</w:t>
            </w:r>
            <w:r w:rsidR="00AB6FEF">
              <w:rPr>
                <w:rFonts w:asciiTheme="minorHAnsi" w:hAnsiTheme="minorHAnsi" w:cstheme="minorHAnsi"/>
                <w:b/>
                <w:bCs/>
              </w:rPr>
              <w:t xml:space="preserve"> – Opposed</w:t>
            </w:r>
          </w:p>
          <w:p w14:paraId="374FF417" w14:textId="6A232EE2" w:rsidR="00862930" w:rsidRDefault="00C87353" w:rsidP="00C7269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DESE received 118 emails from</w:t>
            </w:r>
            <w:r w:rsidR="00ED13B1">
              <w:rPr>
                <w:rFonts w:asciiTheme="minorHAnsi" w:hAnsiTheme="minorHAnsi" w:cstheme="minorHAnsi"/>
              </w:rPr>
              <w:t xml:space="preserve"> </w:t>
            </w:r>
            <w:r w:rsidR="00857EF7">
              <w:rPr>
                <w:rFonts w:asciiTheme="minorHAnsi" w:hAnsiTheme="minorHAnsi" w:cstheme="minorHAnsi"/>
              </w:rPr>
              <w:t xml:space="preserve">commenters </w:t>
            </w:r>
            <w:r w:rsidR="00325BAD">
              <w:rPr>
                <w:rFonts w:asciiTheme="minorHAnsi" w:hAnsiTheme="minorHAnsi" w:cstheme="minorHAnsi"/>
              </w:rPr>
              <w:t xml:space="preserve">who </w:t>
            </w:r>
            <w:r w:rsidR="009A4185">
              <w:rPr>
                <w:rFonts w:asciiTheme="minorHAnsi" w:hAnsiTheme="minorHAnsi" w:cstheme="minorHAnsi"/>
              </w:rPr>
              <w:t xml:space="preserve">responded using a </w:t>
            </w:r>
            <w:r w:rsidR="00014F00">
              <w:rPr>
                <w:rFonts w:asciiTheme="minorHAnsi" w:hAnsiTheme="minorHAnsi" w:cstheme="minorHAnsi"/>
              </w:rPr>
              <w:t>form email</w:t>
            </w:r>
            <w:r w:rsidR="009A4185">
              <w:rPr>
                <w:rFonts w:asciiTheme="minorHAnsi" w:hAnsiTheme="minorHAnsi" w:cstheme="minorHAnsi"/>
              </w:rPr>
              <w:t xml:space="preserve"> </w:t>
            </w:r>
            <w:r w:rsidR="00B72118">
              <w:rPr>
                <w:rFonts w:asciiTheme="minorHAnsi" w:hAnsiTheme="minorHAnsi" w:cstheme="minorHAnsi"/>
              </w:rPr>
              <w:t>containing</w:t>
            </w:r>
            <w:r w:rsidR="009A4185">
              <w:rPr>
                <w:rFonts w:asciiTheme="minorHAnsi" w:hAnsiTheme="minorHAnsi" w:cstheme="minorHAnsi"/>
              </w:rPr>
              <w:t xml:space="preserve"> the same language. The </w:t>
            </w:r>
            <w:r w:rsidR="00014F00">
              <w:rPr>
                <w:rFonts w:asciiTheme="minorHAnsi" w:hAnsiTheme="minorHAnsi" w:cstheme="minorHAnsi"/>
              </w:rPr>
              <w:t>form email</w:t>
            </w:r>
            <w:r w:rsidR="009A418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provided the following reasons for opposing the</w:t>
            </w:r>
            <w:r w:rsidR="009A4185">
              <w:rPr>
                <w:rFonts w:asciiTheme="minorHAnsi" w:hAnsiTheme="minorHAnsi" w:cstheme="minorHAnsi"/>
              </w:rPr>
              <w:t xml:space="preserve"> proposed changes to the CD regulations</w:t>
            </w:r>
            <w:r w:rsidR="00F11A2D">
              <w:rPr>
                <w:rFonts w:asciiTheme="minorHAnsi" w:hAnsiTheme="minorHAnsi" w:cstheme="minorHAnsi"/>
              </w:rPr>
              <w:t xml:space="preserve">: </w:t>
            </w:r>
          </w:p>
          <w:p w14:paraId="1153F06C" w14:textId="77777777" w:rsidR="00107D56" w:rsidRDefault="00107D56" w:rsidP="009A4185">
            <w:pPr>
              <w:pStyle w:val="ListParagraph"/>
              <w:numPr>
                <w:ilvl w:val="0"/>
                <w:numId w:val="17"/>
              </w:numPr>
              <w:spacing w:after="160" w:line="259" w:lineRule="auto"/>
            </w:pPr>
            <w:r>
              <w:t xml:space="preserve">It would most negatively impact the most vulnerable student populations (English language learners, students with disabilities, low-income students, and students of racial and ethnic minorities). </w:t>
            </w:r>
          </w:p>
          <w:p w14:paraId="5C3B1F72" w14:textId="77777777" w:rsidR="00107D56" w:rsidRDefault="00107D56" w:rsidP="009A4185">
            <w:pPr>
              <w:pStyle w:val="ListParagraph"/>
              <w:numPr>
                <w:ilvl w:val="0"/>
                <w:numId w:val="17"/>
              </w:numPr>
              <w:spacing w:after="160" w:line="259" w:lineRule="auto"/>
            </w:pPr>
            <w:r>
              <w:t xml:space="preserve">It would incentivize test preparation in classrooms at the expense of meaningful instruction and support. </w:t>
            </w:r>
          </w:p>
          <w:p w14:paraId="63324BCD" w14:textId="77777777" w:rsidR="00107D56" w:rsidRDefault="00107D56" w:rsidP="009A4185">
            <w:pPr>
              <w:pStyle w:val="ListParagraph"/>
              <w:numPr>
                <w:ilvl w:val="0"/>
                <w:numId w:val="17"/>
              </w:numPr>
              <w:spacing w:after="160" w:line="259" w:lineRule="auto"/>
            </w:pPr>
            <w:r>
              <w:t xml:space="preserve">It would increase students’ stress and anxiety levels. </w:t>
            </w:r>
          </w:p>
          <w:p w14:paraId="60A36908" w14:textId="77777777" w:rsidR="00107D56" w:rsidRPr="00014F00" w:rsidRDefault="00107D56" w:rsidP="009A4185">
            <w:pPr>
              <w:pStyle w:val="ListParagraph"/>
              <w:numPr>
                <w:ilvl w:val="0"/>
                <w:numId w:val="17"/>
              </w:numPr>
              <w:spacing w:after="160" w:line="259" w:lineRule="auto"/>
            </w:pPr>
            <w:r w:rsidRPr="00014F00">
              <w:lastRenderedPageBreak/>
              <w:t xml:space="preserve">It would elevate MCAS as a credible measure of student achievement. </w:t>
            </w:r>
          </w:p>
          <w:p w14:paraId="3F146E81" w14:textId="77777777" w:rsidR="00A94A2D" w:rsidRDefault="00A94A2D" w:rsidP="009A4185">
            <w:pPr>
              <w:pStyle w:val="ListParagraph"/>
              <w:numPr>
                <w:ilvl w:val="0"/>
                <w:numId w:val="17"/>
              </w:numPr>
              <w:spacing w:after="160" w:line="259" w:lineRule="auto"/>
            </w:pPr>
            <w:r>
              <w:t>Increasing access to alternative pathways to graduation should be a priority</w:t>
            </w:r>
          </w:p>
          <w:p w14:paraId="0970D23B" w14:textId="609E1A19" w:rsidR="003B5E19" w:rsidRPr="00107D56" w:rsidRDefault="003B5E19" w:rsidP="009A4185">
            <w:pPr>
              <w:pStyle w:val="ListParagraph"/>
              <w:numPr>
                <w:ilvl w:val="0"/>
                <w:numId w:val="17"/>
              </w:numPr>
              <w:spacing w:after="160" w:line="259" w:lineRule="auto"/>
            </w:pPr>
            <w:r>
              <w:t xml:space="preserve">Eliminate the requirement to retest if a student does not pass on the first attempt. </w:t>
            </w:r>
          </w:p>
        </w:tc>
        <w:tc>
          <w:tcPr>
            <w:tcW w:w="2172" w:type="pct"/>
          </w:tcPr>
          <w:p w14:paraId="55CA6DC3" w14:textId="0CEE8527" w:rsidR="001E6FB3" w:rsidRDefault="00A10D2B" w:rsidP="00C72D67">
            <w:pPr>
              <w:spacing w:after="160" w:line="259" w:lineRule="auto"/>
            </w:pPr>
            <w:r>
              <w:lastRenderedPageBreak/>
              <w:t>DESE is committed to holding all students</w:t>
            </w:r>
            <w:r w:rsidR="00523160">
              <w:t xml:space="preserve"> </w:t>
            </w:r>
            <w:r w:rsidR="00474A8D">
              <w:t xml:space="preserve">to </w:t>
            </w:r>
            <w:r w:rsidR="00523160">
              <w:t xml:space="preserve">high standards for academic success. </w:t>
            </w:r>
            <w:r w:rsidR="00474A8D">
              <w:rPr>
                <w:color w:val="000000"/>
                <w:szCs w:val="24"/>
              </w:rPr>
              <w:t>S</w:t>
            </w:r>
            <w:r w:rsidR="00474A8D" w:rsidRPr="00A1579D">
              <w:rPr>
                <w:color w:val="000000"/>
                <w:szCs w:val="24"/>
              </w:rPr>
              <w:t xml:space="preserve">tudents are capable of meeting </w:t>
            </w:r>
            <w:r w:rsidR="00474A8D">
              <w:rPr>
                <w:color w:val="000000"/>
                <w:szCs w:val="24"/>
              </w:rPr>
              <w:t>high</w:t>
            </w:r>
            <w:r w:rsidR="00474A8D" w:rsidRPr="00A1579D">
              <w:rPr>
                <w:color w:val="000000"/>
                <w:szCs w:val="24"/>
              </w:rPr>
              <w:t xml:space="preserve"> standard</w:t>
            </w:r>
            <w:r w:rsidR="00474A8D">
              <w:rPr>
                <w:color w:val="000000"/>
                <w:szCs w:val="24"/>
              </w:rPr>
              <w:t>s</w:t>
            </w:r>
            <w:r w:rsidR="00474A8D" w:rsidRPr="00A1579D">
              <w:rPr>
                <w:color w:val="000000"/>
                <w:szCs w:val="24"/>
              </w:rPr>
              <w:t xml:space="preserve"> and the Commonwealth and its educators </w:t>
            </w:r>
            <w:r w:rsidR="00474A8D">
              <w:rPr>
                <w:color w:val="000000"/>
                <w:szCs w:val="24"/>
              </w:rPr>
              <w:t xml:space="preserve">should </w:t>
            </w:r>
            <w:r w:rsidR="00474A8D" w:rsidRPr="00A1579D">
              <w:rPr>
                <w:color w:val="000000"/>
                <w:szCs w:val="24"/>
              </w:rPr>
              <w:t>support them to do that.</w:t>
            </w:r>
          </w:p>
          <w:p w14:paraId="421DEE2D" w14:textId="5C5A68BE" w:rsidR="006513B2" w:rsidRDefault="003B5E19" w:rsidP="00C72D67">
            <w:pPr>
              <w:spacing w:after="160" w:line="259" w:lineRule="auto"/>
            </w:pPr>
            <w:r>
              <w:t xml:space="preserve">One of the </w:t>
            </w:r>
            <w:r w:rsidR="00217FE1">
              <w:t>recommendations</w:t>
            </w:r>
            <w:r>
              <w:t xml:space="preserve"> from the </w:t>
            </w:r>
            <w:r w:rsidR="00217FE1">
              <w:t>Competency Determination Advisory Committee</w:t>
            </w:r>
            <w:r w:rsidR="006513B2">
              <w:t xml:space="preserve"> </w:t>
            </w:r>
            <w:r w:rsidR="00217FE1">
              <w:t xml:space="preserve">was </w:t>
            </w:r>
            <w:r w:rsidR="006513B2">
              <w:t xml:space="preserve">to increase awareness </w:t>
            </w:r>
            <w:r w:rsidR="00F6138A">
              <w:t xml:space="preserve">of </w:t>
            </w:r>
            <w:r w:rsidR="006513B2">
              <w:t>alternate pathways</w:t>
            </w:r>
            <w:r w:rsidR="00217FE1">
              <w:t xml:space="preserve">, and DESE plans to implement an awareness campaign alongside any changes to the CD requirements. </w:t>
            </w:r>
          </w:p>
          <w:p w14:paraId="483DD296" w14:textId="444645B8" w:rsidR="006513B2" w:rsidRPr="00CD1570" w:rsidRDefault="006513B2" w:rsidP="00C72D67">
            <w:pPr>
              <w:spacing w:after="160" w:line="259" w:lineRule="auto"/>
            </w:pPr>
            <w:r>
              <w:lastRenderedPageBreak/>
              <w:t xml:space="preserve">Eliminating the requirement to retest would </w:t>
            </w:r>
            <w:r w:rsidR="00F542B0">
              <w:t>take away opportunities f</w:t>
            </w:r>
            <w:r w:rsidR="00960911">
              <w:t xml:space="preserve">or </w:t>
            </w:r>
            <w:r>
              <w:t>student</w:t>
            </w:r>
            <w:r w:rsidR="00F542B0">
              <w:t xml:space="preserve">s to pass </w:t>
            </w:r>
            <w:r w:rsidR="001C2AC4">
              <w:t xml:space="preserve">the tests </w:t>
            </w:r>
            <w:r w:rsidR="00F542B0">
              <w:t xml:space="preserve">and </w:t>
            </w:r>
            <w:r w:rsidR="001C2AC4">
              <w:t xml:space="preserve">fulfill the requirements of the CD. </w:t>
            </w:r>
            <w:r w:rsidR="00F542B0">
              <w:t xml:space="preserve"> </w:t>
            </w:r>
          </w:p>
        </w:tc>
      </w:tr>
      <w:tr w:rsidR="002537E3" w:rsidRPr="00CD1570" w14:paraId="79A05C53" w14:textId="77777777" w:rsidTr="00CF74EB">
        <w:tc>
          <w:tcPr>
            <w:tcW w:w="2828" w:type="pct"/>
          </w:tcPr>
          <w:p w14:paraId="7E2EC2B1" w14:textId="369091F9" w:rsidR="00AB6FEF" w:rsidRDefault="00AB6FEF" w:rsidP="002537E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Unique Emails from Individuals – Opposed</w:t>
            </w:r>
          </w:p>
          <w:p w14:paraId="3AD90C04" w14:textId="62F00A9E" w:rsidR="006821C7" w:rsidRDefault="0073225D" w:rsidP="002537E3">
            <w:r>
              <w:t xml:space="preserve">Many of </w:t>
            </w:r>
            <w:r w:rsidR="00ED13B1">
              <w:t xml:space="preserve">100 </w:t>
            </w:r>
            <w:r w:rsidR="00733A2F">
              <w:t>remaining emails</w:t>
            </w:r>
            <w:r w:rsidR="00F6138A">
              <w:t xml:space="preserve"> from individuals</w:t>
            </w:r>
            <w:r>
              <w:t xml:space="preserve"> </w:t>
            </w:r>
            <w:r w:rsidR="008C109A">
              <w:t xml:space="preserve">opposed </w:t>
            </w:r>
            <w:r w:rsidR="00F6138A">
              <w:t xml:space="preserve">to </w:t>
            </w:r>
            <w:r w:rsidR="008C109A">
              <w:t>the changes</w:t>
            </w:r>
            <w:r w:rsidR="00F6138A">
              <w:t xml:space="preserve"> cited </w:t>
            </w:r>
            <w:r w:rsidR="008C109A">
              <w:t xml:space="preserve">the </w:t>
            </w:r>
            <w:r w:rsidR="00670A1E">
              <w:t xml:space="preserve">same reasons </w:t>
            </w:r>
            <w:r>
              <w:t xml:space="preserve">as </w:t>
            </w:r>
            <w:r w:rsidR="00670A1E">
              <w:t xml:space="preserve">those in </w:t>
            </w:r>
            <w:r>
              <w:t xml:space="preserve">the </w:t>
            </w:r>
            <w:r w:rsidR="006821C7">
              <w:t>form email described above</w:t>
            </w:r>
            <w:r w:rsidR="008C109A">
              <w:t>,</w:t>
            </w:r>
            <w:r w:rsidR="00670A1E">
              <w:t xml:space="preserve"> along with other reasons</w:t>
            </w:r>
            <w:r w:rsidR="00F6138A">
              <w:t xml:space="preserve">. </w:t>
            </w:r>
          </w:p>
          <w:p w14:paraId="418A1845" w14:textId="0BFA92E4" w:rsidR="002537E3" w:rsidRDefault="007E77E9" w:rsidP="002537E3">
            <w:r>
              <w:t xml:space="preserve">The most common additional </w:t>
            </w:r>
            <w:r w:rsidR="00207608">
              <w:t>reasons cited for opposition to the changes</w:t>
            </w:r>
            <w:r>
              <w:t xml:space="preserve"> </w:t>
            </w:r>
            <w:r w:rsidR="00207608">
              <w:t>(more than 10 mentions)</w:t>
            </w:r>
            <w:r>
              <w:t xml:space="preserve"> </w:t>
            </w:r>
            <w:r w:rsidR="00207608">
              <w:t>are as follows:</w:t>
            </w:r>
          </w:p>
          <w:p w14:paraId="69D1EBFA" w14:textId="0B2C58C3" w:rsidR="002537E3" w:rsidRDefault="002537E3" w:rsidP="00733A2F">
            <w:pPr>
              <w:pStyle w:val="ListParagraph"/>
              <w:numPr>
                <w:ilvl w:val="0"/>
                <w:numId w:val="19"/>
              </w:numPr>
              <w:spacing w:after="160" w:line="259" w:lineRule="auto"/>
            </w:pPr>
            <w:r>
              <w:t xml:space="preserve">Recent pandemic and </w:t>
            </w:r>
            <w:r w:rsidR="00207608">
              <w:t>learning interruptions</w:t>
            </w:r>
          </w:p>
          <w:p w14:paraId="6CC94B3E" w14:textId="067DF056" w:rsidR="002537E3" w:rsidRDefault="002537E3" w:rsidP="00733A2F">
            <w:pPr>
              <w:pStyle w:val="ListParagraph"/>
              <w:numPr>
                <w:ilvl w:val="0"/>
                <w:numId w:val="19"/>
              </w:numPr>
              <w:spacing w:after="160" w:line="259" w:lineRule="auto"/>
            </w:pPr>
            <w:r>
              <w:t>The proposed changes would cause an increase in undue pressure on teachers</w:t>
            </w:r>
          </w:p>
          <w:p w14:paraId="01587AE5" w14:textId="325C593C" w:rsidR="002537E3" w:rsidRDefault="002537E3" w:rsidP="00733A2F">
            <w:pPr>
              <w:pStyle w:val="ListParagraph"/>
              <w:numPr>
                <w:ilvl w:val="0"/>
                <w:numId w:val="19"/>
              </w:numPr>
              <w:spacing w:after="160" w:line="259" w:lineRule="auto"/>
            </w:pPr>
            <w:r>
              <w:t xml:space="preserve">MCAS should be used as a measure of schools, not of individual students </w:t>
            </w:r>
          </w:p>
          <w:p w14:paraId="3A6F4FED" w14:textId="7F8BC53F" w:rsidR="002537E3" w:rsidRDefault="002537E3" w:rsidP="00733A2F">
            <w:pPr>
              <w:pStyle w:val="ListParagraph"/>
              <w:numPr>
                <w:ilvl w:val="0"/>
                <w:numId w:val="19"/>
              </w:numPr>
              <w:spacing w:after="160" w:line="259" w:lineRule="auto"/>
            </w:pPr>
            <w:r>
              <w:t>MCAS uses funds that could be used for other purposes</w:t>
            </w:r>
          </w:p>
          <w:p w14:paraId="5B59FB6F" w14:textId="7B1EC9BF" w:rsidR="002537E3" w:rsidRDefault="002537E3" w:rsidP="00733A2F">
            <w:pPr>
              <w:pStyle w:val="ListParagraph"/>
              <w:numPr>
                <w:ilvl w:val="0"/>
                <w:numId w:val="19"/>
              </w:numPr>
              <w:spacing w:after="160" w:line="259" w:lineRule="auto"/>
            </w:pPr>
            <w:r>
              <w:t>The proposed changes will increase the rate of high school dropouts</w:t>
            </w:r>
          </w:p>
          <w:p w14:paraId="1518A6B8" w14:textId="03A650E5" w:rsidR="009B2F32" w:rsidRDefault="00DD0EBF" w:rsidP="002537E3">
            <w:r>
              <w:t>Fourteen</w:t>
            </w:r>
            <w:r w:rsidR="002537E3">
              <w:t xml:space="preserve"> respondents called for the MCAS tests to be eliminated altogether. </w:t>
            </w:r>
          </w:p>
          <w:p w14:paraId="1A4D1CE7" w14:textId="6310D11F" w:rsidR="002537E3" w:rsidRDefault="002537E3" w:rsidP="009B2F32">
            <w:r>
              <w:t xml:space="preserve">Eleven respondents called for eliminating MCAS as a high school graduation requirement. </w:t>
            </w:r>
          </w:p>
        </w:tc>
        <w:tc>
          <w:tcPr>
            <w:tcW w:w="2172" w:type="pct"/>
          </w:tcPr>
          <w:p w14:paraId="461FAA53" w14:textId="6D2D7DC8" w:rsidR="005E5C6D" w:rsidRDefault="00667CC8" w:rsidP="002F52CC">
            <w:pPr>
              <w:rPr>
                <w:szCs w:val="23"/>
              </w:rPr>
            </w:pPr>
            <w:hyperlink r:id="rId11" w:history="1">
              <w:r w:rsidR="002F52CC">
                <w:rPr>
                  <w:rStyle w:val="Hyperlink"/>
                  <w:szCs w:val="23"/>
                </w:rPr>
                <w:t xml:space="preserve">In September </w:t>
              </w:r>
              <w:r w:rsidR="002F52CC" w:rsidRPr="00196BCB">
                <w:rPr>
                  <w:rStyle w:val="Hyperlink"/>
                  <w:szCs w:val="23"/>
                </w:rPr>
                <w:t>2021</w:t>
              </w:r>
            </w:hyperlink>
            <w:r w:rsidR="002F52CC">
              <w:rPr>
                <w:szCs w:val="23"/>
              </w:rPr>
              <w:t>, in recognition of</w:t>
            </w:r>
            <w:r w:rsidR="002F52CC">
              <w:t xml:space="preserve"> the unavoidable delays and changes in our plans caused by the pandemic,</w:t>
            </w:r>
            <w:r w:rsidR="002F52CC">
              <w:rPr>
                <w:szCs w:val="23"/>
              </w:rPr>
              <w:t xml:space="preserve"> the Board extended the interim passing standard through the class of 2025 for all three subjects. The proposed standards would not </w:t>
            </w:r>
            <w:r w:rsidR="0065401F">
              <w:rPr>
                <w:szCs w:val="23"/>
              </w:rPr>
              <w:t>take e</w:t>
            </w:r>
            <w:r w:rsidR="002F52CC">
              <w:rPr>
                <w:szCs w:val="23"/>
              </w:rPr>
              <w:t>ffect until the class of 2026 (current 8</w:t>
            </w:r>
            <w:r w:rsidR="002F52CC" w:rsidRPr="002F52CC">
              <w:rPr>
                <w:szCs w:val="23"/>
                <w:vertAlign w:val="superscript"/>
              </w:rPr>
              <w:t>th</w:t>
            </w:r>
            <w:r w:rsidR="002F52CC">
              <w:rPr>
                <w:szCs w:val="23"/>
              </w:rPr>
              <w:t xml:space="preserve"> graders). </w:t>
            </w:r>
          </w:p>
          <w:p w14:paraId="26336EC4" w14:textId="6B214DED" w:rsidR="002F52CC" w:rsidRDefault="0065401F" w:rsidP="002F52CC">
            <w:pPr>
              <w:rPr>
                <w:szCs w:val="23"/>
              </w:rPr>
            </w:pPr>
            <w:r>
              <w:rPr>
                <w:szCs w:val="23"/>
              </w:rPr>
              <w:t xml:space="preserve">Assessments are </w:t>
            </w:r>
            <w:r w:rsidR="005E5C6D">
              <w:rPr>
                <w:szCs w:val="23"/>
              </w:rPr>
              <w:t xml:space="preserve">required under both federal law (Every Student Succeeds Act) and state law (Education Reform Act). </w:t>
            </w:r>
            <w:r w:rsidR="009D49B5">
              <w:rPr>
                <w:szCs w:val="23"/>
              </w:rPr>
              <w:t>These laws require the reporting of student-level results</w:t>
            </w:r>
            <w:r w:rsidR="001D7143">
              <w:rPr>
                <w:szCs w:val="23"/>
              </w:rPr>
              <w:t xml:space="preserve"> and the use of high school MCAS tests as one </w:t>
            </w:r>
            <w:r w:rsidR="003A45A3">
              <w:rPr>
                <w:szCs w:val="23"/>
              </w:rPr>
              <w:t xml:space="preserve">requirement for high school graduation. </w:t>
            </w:r>
          </w:p>
          <w:p w14:paraId="1B5A7DFF" w14:textId="6CC03EBB" w:rsidR="002537E3" w:rsidRDefault="002537E3" w:rsidP="00C7269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36CE5" w:rsidRPr="00CD1570" w14:paraId="7D5ED05B" w14:textId="77777777" w:rsidTr="00CF74EB">
        <w:tc>
          <w:tcPr>
            <w:tcW w:w="2828" w:type="pct"/>
          </w:tcPr>
          <w:p w14:paraId="6D77D30B" w14:textId="24BBC0CA" w:rsidR="004B2E77" w:rsidRDefault="00C004EB" w:rsidP="00403C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Emails from </w:t>
            </w:r>
            <w:r w:rsidR="00625092">
              <w:rPr>
                <w:b/>
                <w:bCs/>
              </w:rPr>
              <w:t>O</w:t>
            </w:r>
            <w:r>
              <w:rPr>
                <w:b/>
                <w:bCs/>
              </w:rPr>
              <w:t>rganizations</w:t>
            </w:r>
            <w:r w:rsidR="00443899">
              <w:rPr>
                <w:b/>
                <w:bCs/>
              </w:rPr>
              <w:t xml:space="preserve"> - </w:t>
            </w:r>
            <w:r w:rsidR="00625092">
              <w:rPr>
                <w:b/>
                <w:bCs/>
              </w:rPr>
              <w:t>Op</w:t>
            </w:r>
            <w:r w:rsidR="00443899">
              <w:rPr>
                <w:b/>
                <w:bCs/>
              </w:rPr>
              <w:t>posed</w:t>
            </w:r>
          </w:p>
          <w:p w14:paraId="2D565CEF" w14:textId="7E68144C" w:rsidR="00403CE5" w:rsidRDefault="00625092" w:rsidP="00403CE5">
            <w:r>
              <w:t>DESE</w:t>
            </w:r>
            <w:r w:rsidR="00403CE5">
              <w:t xml:space="preserve"> received emails from three school districts and four organizations that are not in favor of the proposed changes. </w:t>
            </w:r>
          </w:p>
          <w:p w14:paraId="65380042" w14:textId="4703C0A1" w:rsidR="00403CE5" w:rsidRDefault="00403CE5" w:rsidP="00403CE5">
            <w:r>
              <w:t>School districts</w:t>
            </w:r>
            <w:r w:rsidR="00F021DA">
              <w:t>/committees</w:t>
            </w:r>
            <w:r>
              <w:t>:</w:t>
            </w:r>
          </w:p>
          <w:p w14:paraId="26322D0B" w14:textId="668BF58E" w:rsidR="00403CE5" w:rsidRDefault="00403CE5" w:rsidP="00DD0EBF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ind w:left="520" w:hanging="270"/>
            </w:pPr>
            <w:r>
              <w:t>Boston</w:t>
            </w:r>
            <w:r w:rsidR="00F021DA">
              <w:t xml:space="preserve"> Public Schools</w:t>
            </w:r>
          </w:p>
          <w:p w14:paraId="6DF6D04A" w14:textId="15043A4B" w:rsidR="00403CE5" w:rsidRDefault="00403CE5" w:rsidP="00DD0EBF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ind w:left="520" w:hanging="270"/>
            </w:pPr>
            <w:r>
              <w:t>Dedham</w:t>
            </w:r>
            <w:r w:rsidR="00F021DA">
              <w:t xml:space="preserve"> School Committee</w:t>
            </w:r>
          </w:p>
          <w:p w14:paraId="30A1AA29" w14:textId="6E1A9F09" w:rsidR="00403CE5" w:rsidRDefault="00403CE5" w:rsidP="00DD0EBF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ind w:left="520" w:hanging="270"/>
            </w:pPr>
            <w:r>
              <w:lastRenderedPageBreak/>
              <w:t>Norton</w:t>
            </w:r>
            <w:r w:rsidR="00F021DA">
              <w:t xml:space="preserve"> School Committee and Public Schools</w:t>
            </w:r>
          </w:p>
          <w:p w14:paraId="4509A35D" w14:textId="77777777" w:rsidR="00403CE5" w:rsidRDefault="00403CE5" w:rsidP="00403CE5">
            <w:r>
              <w:t>Organizations:</w:t>
            </w:r>
          </w:p>
          <w:p w14:paraId="1DCCF0AB" w14:textId="77777777" w:rsidR="00403CE5" w:rsidRDefault="00403CE5" w:rsidP="00F021DA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ind w:left="520" w:hanging="270"/>
            </w:pPr>
            <w:r>
              <w:t>AFT Massachusetts</w:t>
            </w:r>
          </w:p>
          <w:p w14:paraId="5A398758" w14:textId="77777777" w:rsidR="00403CE5" w:rsidRDefault="00403CE5" w:rsidP="00F021DA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ind w:left="520" w:hanging="270"/>
            </w:pPr>
            <w:r>
              <w:t>Massachusetts Association of Teachers of Speakers of Other Languages</w:t>
            </w:r>
          </w:p>
          <w:p w14:paraId="6C0A0FC9" w14:textId="77777777" w:rsidR="00403CE5" w:rsidRDefault="00403CE5" w:rsidP="00F021DA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ind w:left="520" w:hanging="270"/>
            </w:pPr>
            <w:r>
              <w:t>Massachusetts Teachers Association</w:t>
            </w:r>
          </w:p>
          <w:p w14:paraId="590C8389" w14:textId="77777777" w:rsidR="00403CE5" w:rsidRDefault="00403CE5" w:rsidP="00F021DA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ind w:left="520" w:hanging="270"/>
            </w:pPr>
            <w:r>
              <w:t>Multistate Association for Bilingual Education - Northeast</w:t>
            </w:r>
          </w:p>
          <w:p w14:paraId="2E49D3F2" w14:textId="26502F49" w:rsidR="00494211" w:rsidRDefault="00403CE5" w:rsidP="00403CE5">
            <w:r>
              <w:t>These districts and organizations cited similar reasons for not supporting the proposed changes</w:t>
            </w:r>
            <w:r w:rsidR="0022171B">
              <w:t xml:space="preserve"> as the individual</w:t>
            </w:r>
            <w:r w:rsidR="00561EB8">
              <w:t xml:space="preserve"> emails</w:t>
            </w:r>
            <w:r w:rsidR="0022171B">
              <w:t xml:space="preserve"> and the form email</w:t>
            </w:r>
            <w:r w:rsidR="001B206A">
              <w:t xml:space="preserve"> described above.</w:t>
            </w:r>
          </w:p>
          <w:p w14:paraId="7D74CD7A" w14:textId="5146E3D5" w:rsidR="00403CE5" w:rsidRDefault="001B206A" w:rsidP="00403CE5">
            <w:r>
              <w:t xml:space="preserve">In addition, one or more of </w:t>
            </w:r>
            <w:r w:rsidR="00403CE5">
              <w:t>the districts/organizations suggested the following change</w:t>
            </w:r>
            <w:r>
              <w:t>s</w:t>
            </w:r>
            <w:r w:rsidR="00403CE5">
              <w:t>:</w:t>
            </w:r>
          </w:p>
          <w:p w14:paraId="04FBC473" w14:textId="2FB1EB33" w:rsidR="00403CE5" w:rsidRDefault="00403CE5" w:rsidP="00494211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ind w:left="520" w:hanging="270"/>
            </w:pPr>
            <w:r>
              <w:t>Expand access to alternative pathways to graduation</w:t>
            </w:r>
          </w:p>
          <w:p w14:paraId="49AC1E75" w14:textId="091E2E04" w:rsidR="00403CE5" w:rsidRDefault="00403CE5" w:rsidP="00494211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ind w:left="520" w:hanging="270"/>
            </w:pPr>
            <w:r>
              <w:t>Increase parent and student involvement in EPP planning</w:t>
            </w:r>
          </w:p>
          <w:p w14:paraId="6B194E8F" w14:textId="6E7A408F" w:rsidR="00403CE5" w:rsidRDefault="00403CE5" w:rsidP="00494211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ind w:left="520" w:hanging="270"/>
            </w:pPr>
            <w:r>
              <w:t>Delay changes to the CD requirements until further data and analysis is available</w:t>
            </w:r>
          </w:p>
          <w:p w14:paraId="44E7BEE8" w14:textId="28F0DB82" w:rsidR="00403CE5" w:rsidRDefault="00403CE5" w:rsidP="00494211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ind w:left="520" w:hanging="270"/>
            </w:pPr>
            <w:r>
              <w:t>Eliminate the requirement that a student must take the MCAS multiple times if they do not pass on the first attempt</w:t>
            </w:r>
          </w:p>
          <w:p w14:paraId="4760D641" w14:textId="0D467F75" w:rsidR="00E36CE5" w:rsidRDefault="001B206A" w:rsidP="00BC1BAC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ind w:left="520" w:hanging="270"/>
            </w:pPr>
            <w:r>
              <w:t xml:space="preserve">Provide additional funding to </w:t>
            </w:r>
            <w:r w:rsidR="00403CE5">
              <w:t>districts to provide students with the resources to meet the higher standards</w:t>
            </w:r>
          </w:p>
        </w:tc>
        <w:tc>
          <w:tcPr>
            <w:tcW w:w="2172" w:type="pct"/>
          </w:tcPr>
          <w:p w14:paraId="6908457E" w14:textId="1E0C3163" w:rsidR="00E36CE5" w:rsidRDefault="001414C3" w:rsidP="009721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No additional comments</w:t>
            </w:r>
          </w:p>
        </w:tc>
      </w:tr>
      <w:tr w:rsidR="00862930" w:rsidRPr="00CD1570" w14:paraId="69390236" w14:textId="77777777" w:rsidTr="00CF74EB">
        <w:tc>
          <w:tcPr>
            <w:tcW w:w="2828" w:type="pct"/>
          </w:tcPr>
          <w:p w14:paraId="7CFC67C6" w14:textId="77777777" w:rsidR="00443899" w:rsidRPr="00443899" w:rsidRDefault="00443899" w:rsidP="00BC1BAC">
            <w:pPr>
              <w:rPr>
                <w:b/>
                <w:bCs/>
              </w:rPr>
            </w:pPr>
            <w:r w:rsidRPr="00443899">
              <w:rPr>
                <w:b/>
                <w:bCs/>
              </w:rPr>
              <w:t>Emails in support</w:t>
            </w:r>
          </w:p>
          <w:p w14:paraId="4D41DFF1" w14:textId="0B43A7B9" w:rsidR="00BC1BAC" w:rsidRDefault="00373860" w:rsidP="00BC1BAC">
            <w:pPr>
              <w:rPr>
                <w:rFonts w:eastAsia="Times New Roman" w:cs="Calibri"/>
                <w:color w:val="000000"/>
              </w:rPr>
            </w:pPr>
            <w:r>
              <w:t xml:space="preserve">Four commenters </w:t>
            </w:r>
            <w:r w:rsidR="00081C3B">
              <w:t xml:space="preserve">(one individual and three organizations) </w:t>
            </w:r>
            <w:r>
              <w:t>expressed support for t</w:t>
            </w:r>
            <w:r w:rsidR="00BC1BAC">
              <w:t>he proposed changes</w:t>
            </w:r>
            <w:r w:rsidR="00081C3B">
              <w:t xml:space="preserve">. </w:t>
            </w:r>
            <w:r w:rsidR="00BC1BAC">
              <w:t xml:space="preserve">The organizations were the </w:t>
            </w:r>
            <w:r w:rsidR="00BC1BAC" w:rsidRPr="00374CA9">
              <w:rPr>
                <w:rFonts w:eastAsia="Times New Roman" w:cs="Calibri"/>
                <w:color w:val="000000"/>
              </w:rPr>
              <w:t xml:space="preserve">Massachusetts High </w:t>
            </w:r>
            <w:r w:rsidR="00BC1BAC">
              <w:rPr>
                <w:rFonts w:eastAsia="Times New Roman" w:cs="Calibri"/>
                <w:color w:val="000000"/>
              </w:rPr>
              <w:t>T</w:t>
            </w:r>
            <w:r w:rsidR="00BC1BAC" w:rsidRPr="00374CA9">
              <w:rPr>
                <w:rFonts w:eastAsia="Times New Roman" w:cs="Calibri"/>
                <w:color w:val="000000"/>
              </w:rPr>
              <w:t>echnology Council</w:t>
            </w:r>
            <w:r w:rsidR="00BC1BAC">
              <w:rPr>
                <w:rFonts w:eastAsia="Times New Roman" w:cs="Calibri"/>
                <w:color w:val="000000"/>
              </w:rPr>
              <w:t xml:space="preserve">, the </w:t>
            </w:r>
            <w:r w:rsidR="00BC1BAC" w:rsidRPr="00374CA9">
              <w:rPr>
                <w:rFonts w:eastAsia="Times New Roman" w:cs="Calibri"/>
                <w:color w:val="000000"/>
              </w:rPr>
              <w:t xml:space="preserve">Massachusetts Business Alliance for </w:t>
            </w:r>
            <w:r w:rsidR="00BC1BAC">
              <w:rPr>
                <w:rFonts w:eastAsia="Times New Roman" w:cs="Calibri"/>
                <w:color w:val="000000"/>
              </w:rPr>
              <w:t xml:space="preserve">Education, and </w:t>
            </w:r>
            <w:r w:rsidR="00BC1BAC" w:rsidRPr="00374CA9">
              <w:rPr>
                <w:rFonts w:eastAsia="Times New Roman" w:cs="Calibri"/>
                <w:color w:val="000000"/>
              </w:rPr>
              <w:t>Education Reform Now Advocacy</w:t>
            </w:r>
            <w:r w:rsidR="00BC1BAC">
              <w:rPr>
                <w:rFonts w:eastAsia="Times New Roman" w:cs="Calibri"/>
                <w:color w:val="000000"/>
              </w:rPr>
              <w:t xml:space="preserve">. </w:t>
            </w:r>
            <w:r w:rsidR="00A32A0A">
              <w:rPr>
                <w:rFonts w:eastAsia="Times New Roman" w:cs="Calibri"/>
                <w:color w:val="000000"/>
              </w:rPr>
              <w:t xml:space="preserve">These commenters cited the following reasons for their support: </w:t>
            </w:r>
          </w:p>
          <w:p w14:paraId="1964808A" w14:textId="0D159AA2" w:rsidR="00380578" w:rsidRPr="00A32A0A" w:rsidRDefault="00380578" w:rsidP="00A32A0A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ind w:left="701"/>
              <w:rPr>
                <w:rFonts w:eastAsia="Times New Roman" w:cs="Calibri"/>
                <w:color w:val="000000"/>
              </w:rPr>
            </w:pPr>
            <w:r w:rsidRPr="00A32A0A">
              <w:rPr>
                <w:rFonts w:eastAsia="Times New Roman" w:cs="Calibri"/>
                <w:color w:val="000000"/>
              </w:rPr>
              <w:t>Increasing the passing score will better prepare students to meet the increasing rigor of college admissions and the job market</w:t>
            </w:r>
          </w:p>
          <w:p w14:paraId="3FA3FD55" w14:textId="5EB2DD96" w:rsidR="00380578" w:rsidRPr="00A32A0A" w:rsidRDefault="00380578" w:rsidP="00A32A0A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ind w:left="701"/>
              <w:rPr>
                <w:rFonts w:eastAsia="Times New Roman" w:cs="Calibri"/>
                <w:color w:val="000000"/>
              </w:rPr>
            </w:pPr>
            <w:r w:rsidRPr="00A32A0A">
              <w:rPr>
                <w:rFonts w:eastAsia="Times New Roman" w:cs="Calibri"/>
                <w:color w:val="000000"/>
              </w:rPr>
              <w:lastRenderedPageBreak/>
              <w:t>The research from Brown University makes it clear that a higher standard is needed</w:t>
            </w:r>
          </w:p>
          <w:p w14:paraId="113A7F7F" w14:textId="3C5BD4FF" w:rsidR="00380578" w:rsidRPr="00A32A0A" w:rsidRDefault="00380578" w:rsidP="00A32A0A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ind w:left="701"/>
              <w:rPr>
                <w:rFonts w:eastAsia="Times New Roman" w:cs="Calibri"/>
                <w:color w:val="000000"/>
              </w:rPr>
            </w:pPr>
            <w:r w:rsidRPr="00A32A0A">
              <w:rPr>
                <w:rFonts w:eastAsia="Times New Roman" w:cs="Calibri"/>
                <w:color w:val="000000"/>
              </w:rPr>
              <w:t>Marginalized students will receive the most benefit from this change, as it pushes students to achieve at higher level</w:t>
            </w:r>
            <w:r w:rsidR="00081C3B">
              <w:rPr>
                <w:rFonts w:eastAsia="Times New Roman" w:cs="Calibri"/>
                <w:color w:val="000000"/>
              </w:rPr>
              <w:t>s</w:t>
            </w:r>
          </w:p>
          <w:p w14:paraId="1C926245" w14:textId="77777777" w:rsidR="000A714A" w:rsidRDefault="000A714A" w:rsidP="0088703A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All</w:t>
            </w:r>
            <w:r w:rsidR="0088703A">
              <w:rPr>
                <w:rFonts w:eastAsia="Times New Roman" w:cs="Calibri"/>
                <w:color w:val="000000"/>
              </w:rPr>
              <w:t xml:space="preserve"> three organizations stated that the standard should be further pushed to a passing score of 500 for the class of 2030 and beyond, so that students must be in the Meeting Expectations category in order to earn a diploma. </w:t>
            </w:r>
          </w:p>
          <w:p w14:paraId="0A509AE8" w14:textId="436E58EF" w:rsidR="00862930" w:rsidRPr="000A714A" w:rsidRDefault="0088703A" w:rsidP="000A714A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 xml:space="preserve">Two of the organizations also stated that the EPP process should be strengthened and/or eliminated, to reduce the likelihood of a student graduating without being college- and career-ready. </w:t>
            </w:r>
          </w:p>
        </w:tc>
        <w:tc>
          <w:tcPr>
            <w:tcW w:w="2172" w:type="pct"/>
          </w:tcPr>
          <w:p w14:paraId="08DEDFB6" w14:textId="31FEEB2D" w:rsidR="00862930" w:rsidRPr="00CD1570" w:rsidRDefault="008B0BB3" w:rsidP="009721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No comments. </w:t>
            </w:r>
          </w:p>
        </w:tc>
      </w:tr>
    </w:tbl>
    <w:p w14:paraId="5DCFAF48" w14:textId="5A2B22F1" w:rsidR="00C628C0" w:rsidRDefault="00C628C0" w:rsidP="00CD1570">
      <w:pPr>
        <w:spacing w:line="240" w:lineRule="auto"/>
        <w:rPr>
          <w:rFonts w:asciiTheme="minorHAnsi" w:hAnsiTheme="minorHAnsi" w:cstheme="minorHAnsi"/>
        </w:rPr>
      </w:pPr>
    </w:p>
    <w:sectPr w:rsidR="00C628C0" w:rsidSect="007D0E5A">
      <w:headerReference w:type="default" r:id="rId12"/>
      <w:footerReference w:type="default" r:id="rId13"/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5FE05A" w14:textId="77777777" w:rsidR="00667CC8" w:rsidRDefault="00667CC8" w:rsidP="000509CD">
      <w:pPr>
        <w:spacing w:after="0" w:line="240" w:lineRule="auto"/>
      </w:pPr>
      <w:r>
        <w:separator/>
      </w:r>
    </w:p>
  </w:endnote>
  <w:endnote w:type="continuationSeparator" w:id="0">
    <w:p w14:paraId="024DD2CB" w14:textId="77777777" w:rsidR="00667CC8" w:rsidRDefault="00667CC8" w:rsidP="000509CD">
      <w:pPr>
        <w:spacing w:after="0" w:line="240" w:lineRule="auto"/>
      </w:pPr>
      <w:r>
        <w:continuationSeparator/>
      </w:r>
    </w:p>
  </w:endnote>
  <w:endnote w:type="continuationNotice" w:id="1">
    <w:p w14:paraId="4F8C37C1" w14:textId="77777777" w:rsidR="00667CC8" w:rsidRDefault="00667C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8DA67" w14:textId="75723DB5" w:rsidR="000509CD" w:rsidRDefault="00821621" w:rsidP="000509CD">
    <w:pPr>
      <w:pStyle w:val="Footer"/>
      <w:jc w:val="right"/>
    </w:pPr>
    <w:r>
      <w:t xml:space="preserve">Massachusetts Department of Elementary and Secondary Education – </w:t>
    </w:r>
    <w:r w:rsidR="00C472F1">
      <w:t xml:space="preserve">Page </w:t>
    </w:r>
    <w:sdt>
      <w:sdtPr>
        <w:id w:val="-161350822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509CD">
          <w:fldChar w:fldCharType="begin"/>
        </w:r>
        <w:r w:rsidR="000509CD">
          <w:instrText xml:space="preserve"> PAGE   \* MERGEFORMAT </w:instrText>
        </w:r>
        <w:r w:rsidR="000509CD">
          <w:fldChar w:fldCharType="separate"/>
        </w:r>
        <w:r w:rsidR="009617BA">
          <w:rPr>
            <w:noProof/>
          </w:rPr>
          <w:t>5</w:t>
        </w:r>
        <w:r w:rsidR="000509CD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CE32F5" w14:textId="77777777" w:rsidR="00667CC8" w:rsidRDefault="00667CC8" w:rsidP="000509CD">
      <w:pPr>
        <w:spacing w:after="0" w:line="240" w:lineRule="auto"/>
      </w:pPr>
      <w:r>
        <w:separator/>
      </w:r>
    </w:p>
  </w:footnote>
  <w:footnote w:type="continuationSeparator" w:id="0">
    <w:p w14:paraId="1CAE3E86" w14:textId="77777777" w:rsidR="00667CC8" w:rsidRDefault="00667CC8" w:rsidP="000509CD">
      <w:pPr>
        <w:spacing w:after="0" w:line="240" w:lineRule="auto"/>
      </w:pPr>
      <w:r>
        <w:continuationSeparator/>
      </w:r>
    </w:p>
  </w:footnote>
  <w:footnote w:type="continuationNotice" w:id="1">
    <w:p w14:paraId="3E23677F" w14:textId="77777777" w:rsidR="00667CC8" w:rsidRDefault="00667C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C693C" w14:textId="2A6113D9" w:rsidR="00B9406D" w:rsidRDefault="00B940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7656D"/>
    <w:multiLevelType w:val="hybridMultilevel"/>
    <w:tmpl w:val="89924E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EA26DC"/>
    <w:multiLevelType w:val="hybridMultilevel"/>
    <w:tmpl w:val="0468672A"/>
    <w:lvl w:ilvl="0" w:tplc="0409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D6D42"/>
    <w:multiLevelType w:val="hybridMultilevel"/>
    <w:tmpl w:val="B7AA6A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ED0260"/>
    <w:multiLevelType w:val="hybridMultilevel"/>
    <w:tmpl w:val="A170D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B5EA1"/>
    <w:multiLevelType w:val="hybridMultilevel"/>
    <w:tmpl w:val="17AC7A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5476C5"/>
    <w:multiLevelType w:val="hybridMultilevel"/>
    <w:tmpl w:val="50B0D92E"/>
    <w:lvl w:ilvl="0" w:tplc="3D565DC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32120"/>
    <w:multiLevelType w:val="hybridMultilevel"/>
    <w:tmpl w:val="F64092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C65976"/>
    <w:multiLevelType w:val="hybridMultilevel"/>
    <w:tmpl w:val="03900CFE"/>
    <w:lvl w:ilvl="0" w:tplc="26F618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15CAA"/>
    <w:multiLevelType w:val="hybridMultilevel"/>
    <w:tmpl w:val="6F904D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083D38"/>
    <w:multiLevelType w:val="hybridMultilevel"/>
    <w:tmpl w:val="8EDE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340EB"/>
    <w:multiLevelType w:val="hybridMultilevel"/>
    <w:tmpl w:val="90B04210"/>
    <w:lvl w:ilvl="0" w:tplc="5978E7EA">
      <w:start w:val="118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EB39FB"/>
    <w:multiLevelType w:val="hybridMultilevel"/>
    <w:tmpl w:val="A9B051A2"/>
    <w:lvl w:ilvl="0" w:tplc="02A6FA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D1477"/>
    <w:multiLevelType w:val="hybridMultilevel"/>
    <w:tmpl w:val="BA0622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433CD9"/>
    <w:multiLevelType w:val="hybridMultilevel"/>
    <w:tmpl w:val="D3CE1076"/>
    <w:lvl w:ilvl="0" w:tplc="3762F6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F509A"/>
    <w:multiLevelType w:val="hybridMultilevel"/>
    <w:tmpl w:val="C72C87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061569B"/>
    <w:multiLevelType w:val="hybridMultilevel"/>
    <w:tmpl w:val="FA121C14"/>
    <w:lvl w:ilvl="0" w:tplc="7BAE64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81550"/>
    <w:multiLevelType w:val="hybridMultilevel"/>
    <w:tmpl w:val="A6744EF6"/>
    <w:lvl w:ilvl="0" w:tplc="5978E7EA">
      <w:start w:val="1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00884"/>
    <w:multiLevelType w:val="hybridMultilevel"/>
    <w:tmpl w:val="B08C7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BC14B6"/>
    <w:multiLevelType w:val="hybridMultilevel"/>
    <w:tmpl w:val="CF5C8C64"/>
    <w:lvl w:ilvl="0" w:tplc="70642BE2">
      <w:start w:val="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7A2047"/>
    <w:multiLevelType w:val="hybridMultilevel"/>
    <w:tmpl w:val="CD722298"/>
    <w:lvl w:ilvl="0" w:tplc="1634125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0026F"/>
    <w:multiLevelType w:val="hybridMultilevel"/>
    <w:tmpl w:val="3BC0AF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5CA3F50"/>
    <w:multiLevelType w:val="hybridMultilevel"/>
    <w:tmpl w:val="CA06C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5F0E0B"/>
    <w:multiLevelType w:val="hybridMultilevel"/>
    <w:tmpl w:val="93FE19D4"/>
    <w:lvl w:ilvl="0" w:tplc="940E69A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571864"/>
    <w:multiLevelType w:val="hybridMultilevel"/>
    <w:tmpl w:val="DD50C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0D6ADA"/>
    <w:multiLevelType w:val="hybridMultilevel"/>
    <w:tmpl w:val="106C58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C436AD"/>
    <w:multiLevelType w:val="hybridMultilevel"/>
    <w:tmpl w:val="8ADCB5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FC61C4D"/>
    <w:multiLevelType w:val="hybridMultilevel"/>
    <w:tmpl w:val="D50E3BC0"/>
    <w:lvl w:ilvl="0" w:tplc="5978E7EA">
      <w:start w:val="1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1"/>
  </w:num>
  <w:num w:numId="4">
    <w:abstractNumId w:val="13"/>
  </w:num>
  <w:num w:numId="5">
    <w:abstractNumId w:val="15"/>
  </w:num>
  <w:num w:numId="6">
    <w:abstractNumId w:val="5"/>
  </w:num>
  <w:num w:numId="7">
    <w:abstractNumId w:val="19"/>
  </w:num>
  <w:num w:numId="8">
    <w:abstractNumId w:val="17"/>
  </w:num>
  <w:num w:numId="9">
    <w:abstractNumId w:val="8"/>
  </w:num>
  <w:num w:numId="10">
    <w:abstractNumId w:val="2"/>
  </w:num>
  <w:num w:numId="11">
    <w:abstractNumId w:val="7"/>
  </w:num>
  <w:num w:numId="12">
    <w:abstractNumId w:val="11"/>
  </w:num>
  <w:num w:numId="13">
    <w:abstractNumId w:val="22"/>
  </w:num>
  <w:num w:numId="14">
    <w:abstractNumId w:val="3"/>
  </w:num>
  <w:num w:numId="15">
    <w:abstractNumId w:val="10"/>
  </w:num>
  <w:num w:numId="16">
    <w:abstractNumId w:val="16"/>
  </w:num>
  <w:num w:numId="17">
    <w:abstractNumId w:val="9"/>
  </w:num>
  <w:num w:numId="18">
    <w:abstractNumId w:val="18"/>
  </w:num>
  <w:num w:numId="19">
    <w:abstractNumId w:val="23"/>
  </w:num>
  <w:num w:numId="20">
    <w:abstractNumId w:val="20"/>
  </w:num>
  <w:num w:numId="21">
    <w:abstractNumId w:val="0"/>
  </w:num>
  <w:num w:numId="22">
    <w:abstractNumId w:val="26"/>
  </w:num>
  <w:num w:numId="23">
    <w:abstractNumId w:val="6"/>
  </w:num>
  <w:num w:numId="24">
    <w:abstractNumId w:val="4"/>
  </w:num>
  <w:num w:numId="25">
    <w:abstractNumId w:val="25"/>
  </w:num>
  <w:num w:numId="26">
    <w:abstractNumId w:val="12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ABD"/>
    <w:rsid w:val="0000589B"/>
    <w:rsid w:val="000076E0"/>
    <w:rsid w:val="00010700"/>
    <w:rsid w:val="00014F00"/>
    <w:rsid w:val="00017EC2"/>
    <w:rsid w:val="00034B9F"/>
    <w:rsid w:val="000509CD"/>
    <w:rsid w:val="00063FDF"/>
    <w:rsid w:val="00081017"/>
    <w:rsid w:val="00081C3B"/>
    <w:rsid w:val="000918F0"/>
    <w:rsid w:val="000A6772"/>
    <w:rsid w:val="000A714A"/>
    <w:rsid w:val="000B3C08"/>
    <w:rsid w:val="000B40D1"/>
    <w:rsid w:val="000C19D4"/>
    <w:rsid w:val="000E7AF7"/>
    <w:rsid w:val="00107D56"/>
    <w:rsid w:val="001414C3"/>
    <w:rsid w:val="0015393B"/>
    <w:rsid w:val="0015526E"/>
    <w:rsid w:val="001676B0"/>
    <w:rsid w:val="00194B30"/>
    <w:rsid w:val="001A0DBD"/>
    <w:rsid w:val="001A6928"/>
    <w:rsid w:val="001A7FD2"/>
    <w:rsid w:val="001B206A"/>
    <w:rsid w:val="001C2AC4"/>
    <w:rsid w:val="001C4025"/>
    <w:rsid w:val="001C5A6D"/>
    <w:rsid w:val="001D2B28"/>
    <w:rsid w:val="001D4A35"/>
    <w:rsid w:val="001D7143"/>
    <w:rsid w:val="001E52EC"/>
    <w:rsid w:val="001E6FB3"/>
    <w:rsid w:val="001F4767"/>
    <w:rsid w:val="001F4836"/>
    <w:rsid w:val="00207608"/>
    <w:rsid w:val="00211F12"/>
    <w:rsid w:val="00214715"/>
    <w:rsid w:val="00217FE1"/>
    <w:rsid w:val="0022171B"/>
    <w:rsid w:val="00232FA3"/>
    <w:rsid w:val="00236CD4"/>
    <w:rsid w:val="00240AF4"/>
    <w:rsid w:val="002537E3"/>
    <w:rsid w:val="00255726"/>
    <w:rsid w:val="00263C52"/>
    <w:rsid w:val="00265A7B"/>
    <w:rsid w:val="00295CE1"/>
    <w:rsid w:val="00296355"/>
    <w:rsid w:val="002A01D1"/>
    <w:rsid w:val="002B2F80"/>
    <w:rsid w:val="002B4D54"/>
    <w:rsid w:val="002D50E0"/>
    <w:rsid w:val="002E757D"/>
    <w:rsid w:val="002F52CC"/>
    <w:rsid w:val="0030200E"/>
    <w:rsid w:val="003147B9"/>
    <w:rsid w:val="003162C0"/>
    <w:rsid w:val="00325BAD"/>
    <w:rsid w:val="003608CE"/>
    <w:rsid w:val="00373860"/>
    <w:rsid w:val="00375071"/>
    <w:rsid w:val="00380578"/>
    <w:rsid w:val="00390009"/>
    <w:rsid w:val="00390261"/>
    <w:rsid w:val="003903A8"/>
    <w:rsid w:val="003A45A3"/>
    <w:rsid w:val="003B5E19"/>
    <w:rsid w:val="003D0E6E"/>
    <w:rsid w:val="003D6EAB"/>
    <w:rsid w:val="003E2161"/>
    <w:rsid w:val="003F0660"/>
    <w:rsid w:val="003F2D61"/>
    <w:rsid w:val="0040334B"/>
    <w:rsid w:val="00403CE5"/>
    <w:rsid w:val="0041037A"/>
    <w:rsid w:val="004106C2"/>
    <w:rsid w:val="00411D82"/>
    <w:rsid w:val="00430222"/>
    <w:rsid w:val="00437625"/>
    <w:rsid w:val="004409DE"/>
    <w:rsid w:val="00443899"/>
    <w:rsid w:val="0045770F"/>
    <w:rsid w:val="00470EDB"/>
    <w:rsid w:val="00474A8D"/>
    <w:rsid w:val="00494211"/>
    <w:rsid w:val="004A3EEE"/>
    <w:rsid w:val="004A4A13"/>
    <w:rsid w:val="004B2E77"/>
    <w:rsid w:val="004C1A0C"/>
    <w:rsid w:val="004C41CB"/>
    <w:rsid w:val="004E2967"/>
    <w:rsid w:val="00506FA3"/>
    <w:rsid w:val="00523160"/>
    <w:rsid w:val="00526274"/>
    <w:rsid w:val="005405D3"/>
    <w:rsid w:val="0054265F"/>
    <w:rsid w:val="005542B6"/>
    <w:rsid w:val="00561EB8"/>
    <w:rsid w:val="00563D61"/>
    <w:rsid w:val="00567596"/>
    <w:rsid w:val="0058383D"/>
    <w:rsid w:val="0058549C"/>
    <w:rsid w:val="005C0759"/>
    <w:rsid w:val="005D68F8"/>
    <w:rsid w:val="005E11D8"/>
    <w:rsid w:val="005E5C6D"/>
    <w:rsid w:val="005F3EF1"/>
    <w:rsid w:val="0060346C"/>
    <w:rsid w:val="00603947"/>
    <w:rsid w:val="00607E42"/>
    <w:rsid w:val="00622793"/>
    <w:rsid w:val="006243C9"/>
    <w:rsid w:val="00625092"/>
    <w:rsid w:val="00627B9E"/>
    <w:rsid w:val="00635991"/>
    <w:rsid w:val="0064218A"/>
    <w:rsid w:val="006510A8"/>
    <w:rsid w:val="006513B2"/>
    <w:rsid w:val="00651D9E"/>
    <w:rsid w:val="0065401F"/>
    <w:rsid w:val="00664951"/>
    <w:rsid w:val="00667CC8"/>
    <w:rsid w:val="00670A1E"/>
    <w:rsid w:val="00676D04"/>
    <w:rsid w:val="006821C7"/>
    <w:rsid w:val="006859E7"/>
    <w:rsid w:val="00694C2D"/>
    <w:rsid w:val="006A1766"/>
    <w:rsid w:val="006B49FF"/>
    <w:rsid w:val="006D6495"/>
    <w:rsid w:val="006E1FBD"/>
    <w:rsid w:val="006E7AC1"/>
    <w:rsid w:val="006F3FC4"/>
    <w:rsid w:val="00704CCB"/>
    <w:rsid w:val="007157A2"/>
    <w:rsid w:val="00720A99"/>
    <w:rsid w:val="00724CB1"/>
    <w:rsid w:val="007310B4"/>
    <w:rsid w:val="0073225D"/>
    <w:rsid w:val="00733A2F"/>
    <w:rsid w:val="007434F4"/>
    <w:rsid w:val="0074505D"/>
    <w:rsid w:val="0074690B"/>
    <w:rsid w:val="007575BE"/>
    <w:rsid w:val="00763C4A"/>
    <w:rsid w:val="00763D7B"/>
    <w:rsid w:val="00770B68"/>
    <w:rsid w:val="00777324"/>
    <w:rsid w:val="00790825"/>
    <w:rsid w:val="007978FD"/>
    <w:rsid w:val="007D0E5A"/>
    <w:rsid w:val="007E77E9"/>
    <w:rsid w:val="00802580"/>
    <w:rsid w:val="0080328F"/>
    <w:rsid w:val="00813D16"/>
    <w:rsid w:val="00821621"/>
    <w:rsid w:val="00832B86"/>
    <w:rsid w:val="00845487"/>
    <w:rsid w:val="00852990"/>
    <w:rsid w:val="00857EF7"/>
    <w:rsid w:val="0086055E"/>
    <w:rsid w:val="00862930"/>
    <w:rsid w:val="00865D61"/>
    <w:rsid w:val="00867C6C"/>
    <w:rsid w:val="00873B06"/>
    <w:rsid w:val="0088703A"/>
    <w:rsid w:val="00893EFF"/>
    <w:rsid w:val="008945AF"/>
    <w:rsid w:val="00895998"/>
    <w:rsid w:val="008A6BE4"/>
    <w:rsid w:val="008B0BB3"/>
    <w:rsid w:val="008B0E2F"/>
    <w:rsid w:val="008C109A"/>
    <w:rsid w:val="008C5738"/>
    <w:rsid w:val="00906694"/>
    <w:rsid w:val="00926DF2"/>
    <w:rsid w:val="00932656"/>
    <w:rsid w:val="00960911"/>
    <w:rsid w:val="009617BA"/>
    <w:rsid w:val="009638AC"/>
    <w:rsid w:val="009721E3"/>
    <w:rsid w:val="00992AFE"/>
    <w:rsid w:val="009A4185"/>
    <w:rsid w:val="009B2F32"/>
    <w:rsid w:val="009C429F"/>
    <w:rsid w:val="009C5A78"/>
    <w:rsid w:val="009D49B5"/>
    <w:rsid w:val="00A10D2B"/>
    <w:rsid w:val="00A127DC"/>
    <w:rsid w:val="00A21F41"/>
    <w:rsid w:val="00A22006"/>
    <w:rsid w:val="00A31590"/>
    <w:rsid w:val="00A32A0A"/>
    <w:rsid w:val="00A46AA3"/>
    <w:rsid w:val="00A47B42"/>
    <w:rsid w:val="00A67B24"/>
    <w:rsid w:val="00A94871"/>
    <w:rsid w:val="00A94A2D"/>
    <w:rsid w:val="00AA151D"/>
    <w:rsid w:val="00AA7F4E"/>
    <w:rsid w:val="00AB6FEF"/>
    <w:rsid w:val="00AE0F27"/>
    <w:rsid w:val="00AF0815"/>
    <w:rsid w:val="00AF5FC6"/>
    <w:rsid w:val="00B079F2"/>
    <w:rsid w:val="00B22822"/>
    <w:rsid w:val="00B36D24"/>
    <w:rsid w:val="00B40E73"/>
    <w:rsid w:val="00B503C7"/>
    <w:rsid w:val="00B50AEC"/>
    <w:rsid w:val="00B52739"/>
    <w:rsid w:val="00B72118"/>
    <w:rsid w:val="00B72EBE"/>
    <w:rsid w:val="00B76E5E"/>
    <w:rsid w:val="00B936EE"/>
    <w:rsid w:val="00B9406D"/>
    <w:rsid w:val="00BA0AE5"/>
    <w:rsid w:val="00BC0622"/>
    <w:rsid w:val="00BC1BAC"/>
    <w:rsid w:val="00BD358A"/>
    <w:rsid w:val="00BD38EE"/>
    <w:rsid w:val="00BD5148"/>
    <w:rsid w:val="00C004EB"/>
    <w:rsid w:val="00C1618D"/>
    <w:rsid w:val="00C472F1"/>
    <w:rsid w:val="00C54933"/>
    <w:rsid w:val="00C628C0"/>
    <w:rsid w:val="00C72D67"/>
    <w:rsid w:val="00C87353"/>
    <w:rsid w:val="00C9159B"/>
    <w:rsid w:val="00C95ABD"/>
    <w:rsid w:val="00CA101C"/>
    <w:rsid w:val="00CB7AD5"/>
    <w:rsid w:val="00CC531E"/>
    <w:rsid w:val="00CD1570"/>
    <w:rsid w:val="00CE2F0B"/>
    <w:rsid w:val="00CE57CE"/>
    <w:rsid w:val="00CF74EB"/>
    <w:rsid w:val="00D006C6"/>
    <w:rsid w:val="00D17315"/>
    <w:rsid w:val="00D22122"/>
    <w:rsid w:val="00D32082"/>
    <w:rsid w:val="00D434A8"/>
    <w:rsid w:val="00D4406C"/>
    <w:rsid w:val="00D57FB1"/>
    <w:rsid w:val="00D70A18"/>
    <w:rsid w:val="00D70EFE"/>
    <w:rsid w:val="00D81CCB"/>
    <w:rsid w:val="00DA60F1"/>
    <w:rsid w:val="00DA6324"/>
    <w:rsid w:val="00DD0EBF"/>
    <w:rsid w:val="00DD75AC"/>
    <w:rsid w:val="00DF6718"/>
    <w:rsid w:val="00E03CA2"/>
    <w:rsid w:val="00E152C5"/>
    <w:rsid w:val="00E240B6"/>
    <w:rsid w:val="00E25ECB"/>
    <w:rsid w:val="00E36CE5"/>
    <w:rsid w:val="00E46154"/>
    <w:rsid w:val="00E869B5"/>
    <w:rsid w:val="00EA14F6"/>
    <w:rsid w:val="00EA4420"/>
    <w:rsid w:val="00EA7D21"/>
    <w:rsid w:val="00EC596B"/>
    <w:rsid w:val="00EC5B84"/>
    <w:rsid w:val="00ED13B1"/>
    <w:rsid w:val="00EF28AB"/>
    <w:rsid w:val="00EF5E4E"/>
    <w:rsid w:val="00F021DA"/>
    <w:rsid w:val="00F064B9"/>
    <w:rsid w:val="00F11A2D"/>
    <w:rsid w:val="00F13A5F"/>
    <w:rsid w:val="00F14D08"/>
    <w:rsid w:val="00F319AE"/>
    <w:rsid w:val="00F4242A"/>
    <w:rsid w:val="00F542B0"/>
    <w:rsid w:val="00F6138A"/>
    <w:rsid w:val="00F752E3"/>
    <w:rsid w:val="00F92399"/>
    <w:rsid w:val="00FB28C7"/>
    <w:rsid w:val="00FD2626"/>
    <w:rsid w:val="4877D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E661D4"/>
  <w15:chartTrackingRefBased/>
  <w15:docId w15:val="{EE8C10AF-3B9D-400C-AFEA-B20E7E03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AB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C95ABD"/>
    <w:pPr>
      <w:ind w:left="720"/>
      <w:contextualSpacing/>
    </w:pPr>
  </w:style>
  <w:style w:type="character" w:customStyle="1" w:styleId="ColorfulList-Accent1Char">
    <w:name w:val="Colorful List - Accent 1 Char"/>
    <w:link w:val="ColorfulList-Accent11"/>
    <w:uiPriority w:val="34"/>
    <w:rsid w:val="00C95ABD"/>
    <w:rPr>
      <w:rFonts w:ascii="Cambria" w:eastAsia="Cambria" w:hAnsi="Cambria" w:cs="Times New Roman"/>
    </w:rPr>
  </w:style>
  <w:style w:type="table" w:styleId="TableGrid">
    <w:name w:val="Table Grid"/>
    <w:basedOn w:val="TableNormal"/>
    <w:uiPriority w:val="39"/>
    <w:rsid w:val="00C95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95A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5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D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26DF2"/>
    <w:pPr>
      <w:ind w:left="720"/>
      <w:contextualSpacing/>
    </w:pPr>
  </w:style>
  <w:style w:type="character" w:customStyle="1" w:styleId="bold1">
    <w:name w:val="bold1"/>
    <w:basedOn w:val="DefaultParagraphFont"/>
    <w:rsid w:val="002A01D1"/>
    <w:rPr>
      <w:b/>
      <w:bCs/>
    </w:rPr>
  </w:style>
  <w:style w:type="character" w:styleId="Hyperlink">
    <w:name w:val="Hyperlink"/>
    <w:basedOn w:val="DefaultParagraphFont"/>
    <w:uiPriority w:val="99"/>
    <w:unhideWhenUsed/>
    <w:rsid w:val="00DF671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0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9CD"/>
  </w:style>
  <w:style w:type="paragraph" w:styleId="Footer">
    <w:name w:val="footer"/>
    <w:basedOn w:val="Normal"/>
    <w:link w:val="FooterChar"/>
    <w:uiPriority w:val="99"/>
    <w:unhideWhenUsed/>
    <w:rsid w:val="00050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9CD"/>
  </w:style>
  <w:style w:type="paragraph" w:styleId="NoSpacing">
    <w:name w:val="No Spacing"/>
    <w:uiPriority w:val="1"/>
    <w:qFormat/>
    <w:rsid w:val="00E25ECB"/>
    <w:pPr>
      <w:spacing w:after="0" w:line="240" w:lineRule="auto"/>
    </w:pPr>
    <w:rPr>
      <w:rFonts w:asciiTheme="minorHAnsi" w:hAnsiTheme="minorHAnsi"/>
    </w:rPr>
  </w:style>
  <w:style w:type="character" w:styleId="CommentReference">
    <w:name w:val="annotation reference"/>
    <w:basedOn w:val="DefaultParagraphFont"/>
    <w:semiHidden/>
    <w:unhideWhenUsed/>
    <w:rsid w:val="0080258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02580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02580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8AB"/>
    <w:rPr>
      <w:rFonts w:ascii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8AB"/>
    <w:rPr>
      <w:rFonts w:asciiTheme="minorHAnsi" w:hAnsi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25B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33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oe.mass.edu/bese/docs/fy2022/2021-09/item4.doc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A0BB4E6A684694772750B001C800" ma:contentTypeVersion="6" ma:contentTypeDescription="Create a new document." ma:contentTypeScope="" ma:versionID="2c0298d27f4d6059d7386d24eea6a1af">
  <xsd:schema xmlns:xsd="http://www.w3.org/2001/XMLSchema" xmlns:xs="http://www.w3.org/2001/XMLSchema" xmlns:p="http://schemas.microsoft.com/office/2006/metadata/properties" xmlns:ns2="0128f6a2-0fe6-40ac-973e-bb0bf351512f" xmlns:ns3="7a12eb2f-f040-4639-9fb2-5a6588dc8035" targetNamespace="http://schemas.microsoft.com/office/2006/metadata/properties" ma:root="true" ma:fieldsID="0aa5da4e7bfaf80a62a120bf4c0ec407" ns2:_="" ns3:_="">
    <xsd:import namespace="0128f6a2-0fe6-40ac-973e-bb0bf351512f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8f6a2-0fe6-40ac-973e-bb0bf3515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FBD918-1E7B-41CD-A5A9-AE527ECDD3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DB9CE8-2AEA-46A2-8DFA-DA56F6EA90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D27E1B-5543-4A6D-93AE-42ECFC25F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8f6a2-0fe6-40ac-973e-bb0bf351512f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CC758D-8384-46EA-A89A-ABE1870C16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public comment on 603 CMR 2.00 - June 2018</vt:lpstr>
    </vt:vector>
  </TitlesOfParts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August 2022 Special Meeting Item 1 Attachment: Summary of public comment</dc:title>
  <dc:subject/>
  <dc:creator>DESE</dc:creator>
  <cp:keywords/>
  <dc:description/>
  <cp:lastModifiedBy>Zou, Dong (EOE)</cp:lastModifiedBy>
  <cp:revision>3</cp:revision>
  <dcterms:created xsi:type="dcterms:W3CDTF">2022-08-10T12:45:00Z</dcterms:created>
  <dcterms:modified xsi:type="dcterms:W3CDTF">2022-08-10T18:32:00Z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10 2022</vt:lpwstr>
  </property>
</Properties>
</file>