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1D8CC" w14:textId="77777777" w:rsidR="00A20194" w:rsidRDefault="004E5697">
      <w:pPr>
        <w:spacing w:line="192" w:lineRule="auto"/>
        <w:outlineLvl w:val="0"/>
        <w:rPr>
          <w:rFonts w:ascii="Arial" w:hAnsi="Arial"/>
          <w:b/>
          <w:i/>
          <w:sz w:val="40"/>
        </w:rPr>
      </w:pPr>
      <w:r>
        <w:rPr>
          <w:rFonts w:ascii="Arial" w:hAnsi="Arial"/>
          <w:i/>
          <w:noProof/>
          <w:snapToGrid/>
          <w:sz w:val="40"/>
        </w:rPr>
        <w:drawing>
          <wp:anchor distT="0" distB="0" distL="114300" distR="274320" simplePos="0" relativeHeight="251658240" behindDoc="0" locked="0" layoutInCell="0" allowOverlap="1" wp14:anchorId="2D4CAC82" wp14:editId="304E91C8">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0"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00C974A6" w:rsidRPr="24307993">
        <w:rPr>
          <w:rFonts w:ascii="Arial" w:hAnsi="Arial"/>
          <w:b/>
          <w:bCs/>
          <w:i/>
          <w:iCs/>
          <w:sz w:val="40"/>
          <w:szCs w:val="40"/>
        </w:rPr>
        <w:t>Massachusetts Department of</w:t>
      </w:r>
    </w:p>
    <w:p w14:paraId="4A56CD05" w14:textId="77777777" w:rsidR="00A20194" w:rsidRDefault="00C974A6" w:rsidP="008C238A">
      <w:pPr>
        <w:ind w:left="-180"/>
        <w:outlineLvl w:val="0"/>
        <w:rPr>
          <w:rFonts w:ascii="Arial" w:hAnsi="Arial"/>
          <w:b/>
          <w:i/>
          <w:sz w:val="50"/>
        </w:rPr>
      </w:pPr>
      <w:r>
        <w:rPr>
          <w:rFonts w:ascii="Arial" w:hAnsi="Arial"/>
          <w:b/>
          <w:i/>
          <w:sz w:val="40"/>
        </w:rPr>
        <w:t>Elementary and Secondary Education</w:t>
      </w:r>
    </w:p>
    <w:p w14:paraId="7F041A85" w14:textId="77777777" w:rsidR="00A20194" w:rsidRDefault="00F878C5">
      <w:pPr>
        <w:rPr>
          <w:rFonts w:ascii="Arial" w:hAnsi="Arial"/>
          <w:i/>
        </w:rPr>
      </w:pPr>
      <w:r>
        <w:rPr>
          <w:rFonts w:ascii="Arial" w:hAnsi="Arial"/>
          <w:i/>
          <w:noProof/>
          <w:snapToGrid/>
        </w:rPr>
        <mc:AlternateContent>
          <mc:Choice Requires="wps">
            <w:drawing>
              <wp:anchor distT="4294967295" distB="4294967295" distL="114300" distR="114300" simplePos="0" relativeHeight="251658241" behindDoc="0" locked="0" layoutInCell="0" allowOverlap="1" wp14:anchorId="42F186F8" wp14:editId="34AB7259">
                <wp:simplePos x="0" y="0"/>
                <wp:positionH relativeFrom="column">
                  <wp:posOffset>914400</wp:posOffset>
                </wp:positionH>
                <wp:positionV relativeFrom="paragraph">
                  <wp:posOffset>68580</wp:posOffset>
                </wp:positionV>
                <wp:extent cx="4800600" cy="0"/>
                <wp:effectExtent l="0" t="0" r="19050" b="1905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3788083" id="Line 3" o:spid="_x0000_s1026" alt="&quot;&quot;"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S6rAEAAEkDAAAOAAAAZHJzL2Uyb0RvYy54bWysU8Fu2zAMvQ/YPwi6L3aCYiuMOD2k7S7d&#10;FqDtBzCSbAuTRYFSYufvR6lJNnS3YT4IpEg+PT7S67t5dOJoKFr0rVwuaimMV6it71v5+vL46VaK&#10;mMBrcOhNK08myrvNxw/rKTRmhQM6bUgwiI/NFFo5pBSaqopqMCPEBQbjOdghjZDYpb7SBBOjj65a&#10;1fXnakLSgVCZGPn2/i0oNwW/64xKP7oumiRcK5lbKieVc5/ParOGpicIg1VnGvAPLEawnh+9Qt1D&#10;AnEg+xfUaBVhxC4tFI4Vdp1VpvTA3Szrd908DxBM6YXFieEqU/x/sOr7cet3lKmr2T+HJ1Q/o/C4&#10;HcD3phB4OQUe3DJLVU0hNteS7MSwI7GfvqHmHDgkLCrMHY0ZkvsTcxH7dBXbzEkovry55fHVPBN1&#10;iVXQXAoDxfTV4Ciy0UpnfdYBGjg+xZSJQHNJydceH61zZZbOi4nZrr4wdA5FdFbnaHGo328diSPk&#10;dShfaetdGuHB64I2GNAPZzuBdW82v+78WY0sQN622OxRn3Z0UYnnVWiedysvxJ9+qf79B2x+AQAA&#10;//8DAFBLAwQUAAYACAAAACEAdbunsNsAAAAJAQAADwAAAGRycy9kb3ducmV2LnhtbExPTUvDQBC9&#10;C/6HZQRvdtdSNMZsiiilKF7aCl6nyZiNZmfT7LaN/96RHvQ274M37xXz0XfqQENsA1u4nhhQxFWo&#10;W24svG0WVxmomJBr7AKThW+KMC/PzwrM63DkFR3WqVESwjFHCy6lPtc6Vo48xknoiUX7CIPHJHBo&#10;dD3gUcJ9p6fG3GiPLcsHhz09Oqq+1ntvAZ+Wq/SeTV9u22f3+rlZ7JYu21l7eTE+3INKNKY/M/zW&#10;l+pQSqdt2HMdVSd4NpMtSQ4jE8RwZ4wQ2xOhy0L/X1D+AAAA//8DAFBLAQItABQABgAIAAAAIQC2&#10;gziS/gAAAOEBAAATAAAAAAAAAAAAAAAAAAAAAABbQ29udGVudF9UeXBlc10ueG1sUEsBAi0AFAAG&#10;AAgAAAAhADj9If/WAAAAlAEAAAsAAAAAAAAAAAAAAAAALwEAAF9yZWxzLy5yZWxzUEsBAi0AFAAG&#10;AAgAAAAhAMF3pLqsAQAASQMAAA4AAAAAAAAAAAAAAAAALgIAAGRycy9lMm9Eb2MueG1sUEsBAi0A&#10;FAAGAAgAAAAhAHW7p7DbAAAACQEAAA8AAAAAAAAAAAAAAAAABgQAAGRycy9kb3ducmV2LnhtbFBL&#10;BQYAAAAABAAEAPMAAAAOBQAAAAA=&#10;" o:allowincell="f" strokeweight="1pt"/>
            </w:pict>
          </mc:Fallback>
        </mc:AlternateContent>
      </w:r>
    </w:p>
    <w:p w14:paraId="5B7A5B1F" w14:textId="77777777" w:rsidR="00A20194" w:rsidRPr="00C974A6" w:rsidRDefault="002B4B10" w:rsidP="00025507">
      <w:pPr>
        <w:pStyle w:val="Heading3"/>
        <w:tabs>
          <w:tab w:val="right" w:pos="9000"/>
        </w:tabs>
        <w:ind w:right="360"/>
        <w:jc w:val="right"/>
        <w:rPr>
          <w:sz w:val="16"/>
          <w:szCs w:val="16"/>
        </w:rPr>
      </w:pPr>
      <w:r w:rsidRPr="002B4B10">
        <w:rPr>
          <w:sz w:val="16"/>
          <w:szCs w:val="16"/>
        </w:rPr>
        <w:t xml:space="preserve">75 Pleasant </w:t>
      </w:r>
      <w:r w:rsidR="00A20194" w:rsidRPr="00C974A6">
        <w:rPr>
          <w:sz w:val="16"/>
          <w:szCs w:val="16"/>
        </w:rPr>
        <w:t>Street, Malden, Massachusetts 02148-</w:t>
      </w:r>
      <w:r w:rsidR="002C0CF9">
        <w:rPr>
          <w:sz w:val="16"/>
          <w:szCs w:val="16"/>
        </w:rPr>
        <w:t>4906</w:t>
      </w:r>
      <w:r w:rsidR="00A20194" w:rsidRPr="00C974A6">
        <w:rPr>
          <w:sz w:val="16"/>
          <w:szCs w:val="16"/>
        </w:rPr>
        <w:t xml:space="preserve"> </w:t>
      </w:r>
      <w:r w:rsidR="00C974A6">
        <w:rPr>
          <w:sz w:val="16"/>
          <w:szCs w:val="16"/>
        </w:rPr>
        <w:tab/>
      </w:r>
      <w:r w:rsidR="00025507">
        <w:rPr>
          <w:sz w:val="16"/>
          <w:szCs w:val="16"/>
        </w:rPr>
        <w:t xml:space="preserve">       </w:t>
      </w:r>
      <w:r w:rsidR="00A20194" w:rsidRPr="00C974A6">
        <w:rPr>
          <w:sz w:val="16"/>
          <w:szCs w:val="16"/>
        </w:rPr>
        <w:t>Telephone: (781) 338-3000</w:t>
      </w:r>
      <w:r w:rsidR="00C974A6">
        <w:rPr>
          <w:sz w:val="16"/>
          <w:szCs w:val="16"/>
        </w:rPr>
        <w:t xml:space="preserve">                                                                                                                 </w:t>
      </w:r>
      <w:r w:rsidR="00A20194" w:rsidRPr="00C974A6">
        <w:rPr>
          <w:sz w:val="16"/>
          <w:szCs w:val="16"/>
        </w:rPr>
        <w:t>TTY: N.E.T. Relay 1-800-439-2370</w:t>
      </w:r>
    </w:p>
    <w:p w14:paraId="0006A961" w14:textId="77777777" w:rsidR="00A20194" w:rsidRPr="00C974A6" w:rsidRDefault="00A20194">
      <w:pPr>
        <w:ind w:left="720"/>
        <w:rPr>
          <w:rFonts w:ascii="Arial" w:hAnsi="Arial"/>
          <w:i/>
          <w:sz w:val="16"/>
          <w:szCs w:val="16"/>
        </w:rPr>
      </w:pPr>
    </w:p>
    <w:p w14:paraId="1A9C9E0C" w14:textId="77777777" w:rsidR="00A20194" w:rsidRDefault="00A20194">
      <w:pPr>
        <w:ind w:left="720"/>
        <w:rPr>
          <w:rFonts w:ascii="Arial" w:hAnsi="Arial"/>
          <w:i/>
          <w:sz w:val="18"/>
        </w:rPr>
        <w:sectPr w:rsidR="00A20194" w:rsidSect="00713DC9">
          <w:footerReference w:type="default" r:id="rId11"/>
          <w:endnotePr>
            <w:numFmt w:val="decimal"/>
          </w:endnotePr>
          <w:pgSz w:w="12240" w:h="15840"/>
          <w:pgMar w:top="864" w:right="1080" w:bottom="1440" w:left="1800" w:header="1440" w:footer="720" w:gutter="0"/>
          <w:cols w:space="720"/>
          <w:noEndnote/>
          <w:titlePg/>
          <w:docGrid w:linePitch="326"/>
        </w:sectPr>
      </w:pPr>
    </w:p>
    <w:p w14:paraId="0567E17F" w14:textId="77777777" w:rsidR="00A20194" w:rsidRPr="00C974A6" w:rsidRDefault="00A20194" w:rsidP="00C974A6">
      <w:pPr>
        <w:ind w:left="720"/>
        <w:jc w:val="center"/>
        <w:rPr>
          <w:rFonts w:ascii="Arial" w:hAnsi="Arial"/>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1"/>
        <w:gridCol w:w="8425"/>
      </w:tblGrid>
      <w:tr w:rsidR="00C974A6" w:rsidRPr="00C974A6" w14:paraId="060581F1" w14:textId="77777777">
        <w:tc>
          <w:tcPr>
            <w:tcW w:w="2988" w:type="dxa"/>
          </w:tcPr>
          <w:p w14:paraId="7D426991" w14:textId="77777777" w:rsidR="00571666" w:rsidRDefault="0041210C" w:rsidP="00571666">
            <w:pPr>
              <w:jc w:val="center"/>
              <w:rPr>
                <w:rFonts w:ascii="Arial" w:hAnsi="Arial" w:cs="Arial"/>
                <w:sz w:val="16"/>
                <w:szCs w:val="16"/>
              </w:rPr>
            </w:pPr>
            <w:r>
              <w:rPr>
                <w:rFonts w:ascii="Arial" w:hAnsi="Arial" w:cs="Arial"/>
                <w:sz w:val="16"/>
                <w:szCs w:val="16"/>
              </w:rPr>
              <w:t>Jeff</w:t>
            </w:r>
            <w:r w:rsidR="00F76E32">
              <w:rPr>
                <w:rFonts w:ascii="Arial" w:hAnsi="Arial" w:cs="Arial"/>
                <w:sz w:val="16"/>
                <w:szCs w:val="16"/>
              </w:rPr>
              <w:t>rey C. Riley</w:t>
            </w:r>
          </w:p>
          <w:p w14:paraId="77D8E2AB" w14:textId="77777777" w:rsidR="00C974A6" w:rsidRPr="00C974A6" w:rsidRDefault="00C974A6" w:rsidP="00C974A6">
            <w:pPr>
              <w:jc w:val="center"/>
              <w:rPr>
                <w:rFonts w:ascii="Arial" w:hAnsi="Arial"/>
                <w:i/>
                <w:sz w:val="16"/>
                <w:szCs w:val="16"/>
              </w:rPr>
            </w:pPr>
            <w:r w:rsidRPr="00C974A6">
              <w:rPr>
                <w:rFonts w:ascii="Arial" w:hAnsi="Arial"/>
                <w:i/>
                <w:sz w:val="16"/>
                <w:szCs w:val="16"/>
              </w:rPr>
              <w:t>Commissioner</w:t>
            </w:r>
          </w:p>
        </w:tc>
        <w:tc>
          <w:tcPr>
            <w:tcW w:w="8604" w:type="dxa"/>
          </w:tcPr>
          <w:p w14:paraId="567C9FA6" w14:textId="77777777" w:rsidR="00C974A6" w:rsidRPr="00C974A6" w:rsidRDefault="00C974A6" w:rsidP="00C974A6">
            <w:pPr>
              <w:jc w:val="center"/>
              <w:rPr>
                <w:rFonts w:ascii="Arial" w:hAnsi="Arial"/>
                <w:i/>
                <w:sz w:val="16"/>
                <w:szCs w:val="16"/>
              </w:rPr>
            </w:pPr>
          </w:p>
        </w:tc>
      </w:tr>
    </w:tbl>
    <w:p w14:paraId="1C56BDD7" w14:textId="77777777" w:rsidR="00A20194" w:rsidRDefault="00A20194">
      <w:pPr>
        <w:rPr>
          <w:rFonts w:ascii="Arial" w:hAnsi="Arial"/>
          <w:i/>
          <w:sz w:val="18"/>
        </w:rPr>
      </w:pPr>
    </w:p>
    <w:p w14:paraId="46BD98ED" w14:textId="77777777" w:rsidR="00A20194" w:rsidRDefault="00A20194">
      <w:pPr>
        <w:sectPr w:rsidR="00A20194">
          <w:endnotePr>
            <w:numFmt w:val="decimal"/>
          </w:endnotePr>
          <w:type w:val="continuous"/>
          <w:pgSz w:w="12240" w:h="15840"/>
          <w:pgMar w:top="864" w:right="432" w:bottom="1440" w:left="432" w:header="1440" w:footer="1440" w:gutter="0"/>
          <w:cols w:space="720"/>
          <w:noEndnote/>
        </w:sectPr>
      </w:pPr>
    </w:p>
    <w:p w14:paraId="72A0A24C" w14:textId="77777777" w:rsidR="0059178C" w:rsidRDefault="0059178C" w:rsidP="0059178C">
      <w:pPr>
        <w:pStyle w:val="Heading1"/>
        <w:tabs>
          <w:tab w:val="clear" w:pos="4680"/>
        </w:tabs>
      </w:pPr>
      <w:r>
        <w:t>MEMORANDUM</w:t>
      </w:r>
    </w:p>
    <w:p w14:paraId="0F32C1DB" w14:textId="77777777" w:rsidR="006172EA" w:rsidRDefault="006172EA" w:rsidP="006172EA">
      <w:pPr>
        <w:pStyle w:val="Footer"/>
        <w:widowControl w:val="0"/>
        <w:tabs>
          <w:tab w:val="left" w:pos="720"/>
        </w:tabs>
        <w:rPr>
          <w:snapToGrid w:val="0"/>
          <w:szCs w:val="20"/>
        </w:rPr>
      </w:pPr>
    </w:p>
    <w:tbl>
      <w:tblPr>
        <w:tblW w:w="0" w:type="auto"/>
        <w:tblLook w:val="01E0" w:firstRow="1" w:lastRow="1" w:firstColumn="1" w:lastColumn="1" w:noHBand="0" w:noVBand="0"/>
      </w:tblPr>
      <w:tblGrid>
        <w:gridCol w:w="1184"/>
        <w:gridCol w:w="8176"/>
      </w:tblGrid>
      <w:tr w:rsidR="006172EA" w14:paraId="443F5284" w14:textId="77777777" w:rsidTr="006172EA">
        <w:tc>
          <w:tcPr>
            <w:tcW w:w="1184" w:type="dxa"/>
            <w:hideMark/>
          </w:tcPr>
          <w:p w14:paraId="29439E37" w14:textId="77777777" w:rsidR="006172EA" w:rsidRDefault="006172EA">
            <w:pPr>
              <w:rPr>
                <w:b/>
                <w:snapToGrid/>
              </w:rPr>
            </w:pPr>
            <w:r>
              <w:rPr>
                <w:b/>
              </w:rPr>
              <w:t>To:</w:t>
            </w:r>
          </w:p>
        </w:tc>
        <w:tc>
          <w:tcPr>
            <w:tcW w:w="8176" w:type="dxa"/>
            <w:hideMark/>
          </w:tcPr>
          <w:p w14:paraId="22196B8A" w14:textId="77777777" w:rsidR="006172EA" w:rsidRDefault="006172EA">
            <w:pPr>
              <w:pStyle w:val="Footer"/>
              <w:widowControl w:val="0"/>
              <w:tabs>
                <w:tab w:val="left" w:pos="720"/>
              </w:tabs>
              <w:rPr>
                <w:bCs/>
                <w:snapToGrid w:val="0"/>
                <w:szCs w:val="20"/>
              </w:rPr>
            </w:pPr>
            <w:r>
              <w:rPr>
                <w:bCs/>
                <w:snapToGrid w:val="0"/>
              </w:rPr>
              <w:t xml:space="preserve">Members of the Board of </w:t>
            </w:r>
            <w:bookmarkStart w:id="0" w:name="_Hlk43449165"/>
            <w:r>
              <w:rPr>
                <w:bCs/>
                <w:snapToGrid w:val="0"/>
              </w:rPr>
              <w:t>Elementary and Secondary Education</w:t>
            </w:r>
            <w:bookmarkEnd w:id="0"/>
          </w:p>
        </w:tc>
      </w:tr>
      <w:tr w:rsidR="006172EA" w14:paraId="7C9FE33E" w14:textId="77777777" w:rsidTr="006172EA">
        <w:tc>
          <w:tcPr>
            <w:tcW w:w="1184" w:type="dxa"/>
            <w:hideMark/>
          </w:tcPr>
          <w:p w14:paraId="4C4D736F" w14:textId="77777777" w:rsidR="006172EA" w:rsidRDefault="006172EA">
            <w:pPr>
              <w:rPr>
                <w:b/>
                <w:snapToGrid/>
              </w:rPr>
            </w:pPr>
            <w:r>
              <w:rPr>
                <w:b/>
              </w:rPr>
              <w:t>From:</w:t>
            </w:r>
            <w:r>
              <w:tab/>
            </w:r>
          </w:p>
        </w:tc>
        <w:tc>
          <w:tcPr>
            <w:tcW w:w="8176" w:type="dxa"/>
            <w:hideMark/>
          </w:tcPr>
          <w:p w14:paraId="3AB63F1C" w14:textId="2D742497" w:rsidR="00A546F1" w:rsidRDefault="006172EA">
            <w:pPr>
              <w:pStyle w:val="Footer"/>
              <w:widowControl w:val="0"/>
              <w:tabs>
                <w:tab w:val="left" w:pos="720"/>
              </w:tabs>
              <w:rPr>
                <w:bCs/>
                <w:snapToGrid w:val="0"/>
              </w:rPr>
            </w:pPr>
            <w:r>
              <w:rPr>
                <w:bCs/>
                <w:snapToGrid w:val="0"/>
              </w:rPr>
              <w:t>Jeffrey C. Riley, Commissioner</w:t>
            </w:r>
          </w:p>
        </w:tc>
      </w:tr>
      <w:tr w:rsidR="006172EA" w14:paraId="55B5EEB2" w14:textId="77777777" w:rsidTr="006172EA">
        <w:tc>
          <w:tcPr>
            <w:tcW w:w="1184" w:type="dxa"/>
            <w:hideMark/>
          </w:tcPr>
          <w:p w14:paraId="1CDDCC11" w14:textId="77777777" w:rsidR="006172EA" w:rsidRDefault="006172EA">
            <w:pPr>
              <w:rPr>
                <w:b/>
                <w:snapToGrid/>
              </w:rPr>
            </w:pPr>
            <w:r>
              <w:rPr>
                <w:b/>
              </w:rPr>
              <w:t>Date:</w:t>
            </w:r>
            <w:r>
              <w:tab/>
            </w:r>
          </w:p>
        </w:tc>
        <w:tc>
          <w:tcPr>
            <w:tcW w:w="8176" w:type="dxa"/>
            <w:hideMark/>
          </w:tcPr>
          <w:p w14:paraId="03EA7C79" w14:textId="57DCBF9C" w:rsidR="006172EA" w:rsidRDefault="00342ACD">
            <w:pPr>
              <w:pStyle w:val="Footer"/>
              <w:widowControl w:val="0"/>
              <w:tabs>
                <w:tab w:val="left" w:pos="720"/>
              </w:tabs>
            </w:pPr>
            <w:r>
              <w:t>August 10</w:t>
            </w:r>
            <w:r w:rsidR="006172EA">
              <w:t>, 2022</w:t>
            </w:r>
          </w:p>
        </w:tc>
      </w:tr>
      <w:tr w:rsidR="006172EA" w14:paraId="6519CEA8" w14:textId="77777777" w:rsidTr="006172EA">
        <w:tc>
          <w:tcPr>
            <w:tcW w:w="1184" w:type="dxa"/>
            <w:hideMark/>
          </w:tcPr>
          <w:p w14:paraId="3F92FA1B" w14:textId="77777777" w:rsidR="006172EA" w:rsidRDefault="006172EA">
            <w:pPr>
              <w:rPr>
                <w:b/>
              </w:rPr>
            </w:pPr>
            <w:r>
              <w:rPr>
                <w:b/>
              </w:rPr>
              <w:t>Subject:</w:t>
            </w:r>
          </w:p>
        </w:tc>
        <w:tc>
          <w:tcPr>
            <w:tcW w:w="8176" w:type="dxa"/>
            <w:hideMark/>
          </w:tcPr>
          <w:p w14:paraId="0491B6AD" w14:textId="09A78B3A" w:rsidR="006172EA" w:rsidRDefault="00624A21">
            <w:pPr>
              <w:pStyle w:val="Footer"/>
              <w:widowControl w:val="0"/>
              <w:tabs>
                <w:tab w:val="left" w:pos="720"/>
              </w:tabs>
              <w:rPr>
                <w:snapToGrid w:val="0"/>
              </w:rPr>
            </w:pPr>
            <w:r w:rsidRPr="48A04318">
              <w:rPr>
                <w:color w:val="000000" w:themeColor="text1"/>
              </w:rPr>
              <w:t>Amendment</w:t>
            </w:r>
            <w:r w:rsidRPr="00A1579D">
              <w:rPr>
                <w:color w:val="000000" w:themeColor="text1"/>
              </w:rPr>
              <w:t xml:space="preserve"> to Competency Determination Regulations, 603 CMR 30.00: Establishment of New CD Standard for the Classes of 2026–2029</w:t>
            </w:r>
          </w:p>
        </w:tc>
      </w:tr>
    </w:tbl>
    <w:p w14:paraId="2A19EBA2" w14:textId="77777777" w:rsidR="006172EA" w:rsidRDefault="006172EA" w:rsidP="006172EA">
      <w:pPr>
        <w:pBdr>
          <w:bottom w:val="single" w:sz="4" w:space="1" w:color="auto"/>
        </w:pBdr>
        <w:rPr>
          <w:snapToGrid/>
        </w:rPr>
      </w:pPr>
      <w:bookmarkStart w:id="1" w:name="TO"/>
      <w:bookmarkStart w:id="2" w:name="FROM"/>
      <w:bookmarkStart w:id="3" w:name="DATE"/>
      <w:bookmarkStart w:id="4" w:name="RE"/>
      <w:bookmarkEnd w:id="1"/>
      <w:bookmarkEnd w:id="2"/>
      <w:bookmarkEnd w:id="3"/>
      <w:bookmarkEnd w:id="4"/>
    </w:p>
    <w:p w14:paraId="3F716F35" w14:textId="77777777" w:rsidR="006172EA" w:rsidRDefault="006172EA" w:rsidP="006172EA">
      <w:pPr>
        <w:widowControl/>
        <w:rPr>
          <w:sz w:val="16"/>
        </w:rPr>
        <w:sectPr w:rsidR="006172EA" w:rsidSect="006172EA">
          <w:endnotePr>
            <w:numFmt w:val="decimal"/>
          </w:endnotePr>
          <w:type w:val="continuous"/>
          <w:pgSz w:w="12240" w:h="15840"/>
          <w:pgMar w:top="1440" w:right="1440" w:bottom="1440" w:left="1440" w:header="1440" w:footer="1440" w:gutter="0"/>
          <w:cols w:space="720"/>
        </w:sectPr>
      </w:pPr>
    </w:p>
    <w:p w14:paraId="4083E65A" w14:textId="77777777" w:rsidR="00406DCC" w:rsidRPr="00A1579D" w:rsidRDefault="00406DCC" w:rsidP="00406DCC">
      <w:pPr>
        <w:pStyle w:val="NormalWeb"/>
      </w:pPr>
      <w:r w:rsidRPr="00A1579D">
        <w:t>At the meeting of the Board of Elementary and Secondary Education (Board) on</w:t>
      </w:r>
      <w:r w:rsidRPr="00A1579D" w:rsidDel="00E3738A">
        <w:t xml:space="preserve"> </w:t>
      </w:r>
      <w:r>
        <w:t>August 15,</w:t>
      </w:r>
      <w:r w:rsidRPr="00A1579D">
        <w:t xml:space="preserve"> 2022, I will ask the Board to vote on proposed amendments to the Regulations on MCAS and the Competency Determination (603 CMR 30.00). The proposed amendments would establish a new passing standard for the Competency Determination (CD) for the classes of 2026 through 2029 for English language arts (ELA), mathematics, and science and technology/engineering</w:t>
      </w:r>
      <w:r>
        <w:t xml:space="preserve"> (STE)</w:t>
      </w:r>
      <w:r w:rsidRPr="00A1579D">
        <w:t xml:space="preserve">. </w:t>
      </w:r>
    </w:p>
    <w:p w14:paraId="1F28D3E7" w14:textId="77777777" w:rsidR="00406DCC" w:rsidRPr="00A1579D" w:rsidRDefault="00406DCC" w:rsidP="00406DCC">
      <w:pPr>
        <w:pStyle w:val="NormalWeb"/>
      </w:pPr>
      <w:r>
        <w:t>On April 26, the Board voted to solicit public comment on the proposed changes to the regulations. The Department of Elementary and Secondary Education (DESE) received comments from 10 organizations and from 235 individuals. A summary of the proposed changes is included below, and a summary of the public comment is attached. After careful consideration of the comments submitted, I have decided to recommend moving forward with my original recommendation as presented at the April meeting.</w:t>
      </w:r>
    </w:p>
    <w:p w14:paraId="7C560A26" w14:textId="77777777" w:rsidR="00406DCC" w:rsidRPr="00A1579D" w:rsidRDefault="00406DCC" w:rsidP="00406DCC">
      <w:pPr>
        <w:pStyle w:val="NormalWeb"/>
      </w:pPr>
      <w:r w:rsidRPr="00A1579D">
        <w:rPr>
          <w:color w:val="000000" w:themeColor="text1"/>
        </w:rPr>
        <w:t>At the April meeting, the Board also voted to solicit public comment on proposed amendments to Certificate of Mastery Regulations, 603 CMR 31.00 (Standards for Students in the Classes of 2026-2029)</w:t>
      </w:r>
      <w:r>
        <w:rPr>
          <w:color w:val="000000" w:themeColor="text1"/>
        </w:rPr>
        <w:t>.</w:t>
      </w:r>
      <w:r w:rsidRPr="00A1579D">
        <w:rPr>
          <w:color w:val="000000" w:themeColor="text1"/>
        </w:rPr>
        <w:t xml:space="preserve"> I will return to the Board with my recommendations for these regulations at a future meeting. </w:t>
      </w:r>
    </w:p>
    <w:p w14:paraId="0BD04DB7" w14:textId="77777777" w:rsidR="00406DCC" w:rsidRPr="00A1579D" w:rsidRDefault="00406DCC" w:rsidP="00406DCC">
      <w:pPr>
        <w:shd w:val="clear" w:color="auto" w:fill="FFFFFF"/>
        <w:spacing w:after="100" w:afterAutospacing="1"/>
        <w:rPr>
          <w:b/>
          <w:bCs/>
          <w:szCs w:val="24"/>
        </w:rPr>
      </w:pPr>
      <w:r w:rsidRPr="00A1579D">
        <w:rPr>
          <w:b/>
          <w:bCs/>
          <w:szCs w:val="24"/>
        </w:rPr>
        <w:t xml:space="preserve">Background </w:t>
      </w:r>
    </w:p>
    <w:p w14:paraId="1547951D" w14:textId="2E59F424" w:rsidR="00A546F1" w:rsidRPr="000A130C" w:rsidRDefault="00406DCC" w:rsidP="000A130C">
      <w:pPr>
        <w:shd w:val="clear" w:color="auto" w:fill="FFFFFF" w:themeFill="background1"/>
        <w:spacing w:after="100" w:afterAutospacing="1"/>
      </w:pPr>
      <w:r>
        <w:t>For a full discussion on the history of the CD, the transition to next-generation MCAS tests, and the CD advisory committee, please review those sections in my April 2022</w:t>
      </w:r>
      <w:r w:rsidRPr="48A04318" w:rsidDel="00D85642">
        <w:rPr>
          <w:rStyle w:val="Hyperlink"/>
        </w:rPr>
        <w:t xml:space="preserve"> </w:t>
      </w:r>
      <w:hyperlink r:id="rId12" w:history="1">
        <w:r w:rsidRPr="00C23614">
          <w:rPr>
            <w:rStyle w:val="Hyperlink"/>
          </w:rPr>
          <w:t xml:space="preserve">memorandum to the Board on this topic </w:t>
        </w:r>
      </w:hyperlink>
      <w:r w:rsidRPr="00C23614">
        <w:rPr>
          <w:bCs/>
        </w:rPr>
        <w:t>.</w:t>
      </w:r>
    </w:p>
    <w:p w14:paraId="72D21D7F" w14:textId="53E1B773" w:rsidR="00406DCC" w:rsidRDefault="00406DCC" w:rsidP="00406DCC">
      <w:pPr>
        <w:rPr>
          <w:b/>
          <w:bCs/>
          <w:szCs w:val="24"/>
        </w:rPr>
      </w:pPr>
      <w:r w:rsidRPr="00A1579D">
        <w:rPr>
          <w:b/>
          <w:bCs/>
          <w:szCs w:val="24"/>
        </w:rPr>
        <w:t>Rationale for and Summary of Proposed Amendments</w:t>
      </w:r>
    </w:p>
    <w:p w14:paraId="01C28880" w14:textId="77777777" w:rsidR="00406DCC" w:rsidRDefault="00406DCC" w:rsidP="00406DCC">
      <w:pPr>
        <w:rPr>
          <w:b/>
          <w:bCs/>
          <w:szCs w:val="24"/>
        </w:rPr>
      </w:pPr>
    </w:p>
    <w:p w14:paraId="1EFB579D" w14:textId="77777777" w:rsidR="00406DCC" w:rsidRPr="007D0232" w:rsidRDefault="00406DCC" w:rsidP="00406DCC">
      <w:pPr>
        <w:rPr>
          <w:b/>
        </w:rPr>
      </w:pPr>
      <w:r w:rsidRPr="48A04318">
        <w:rPr>
          <w:color w:val="000000" w:themeColor="text1"/>
        </w:rPr>
        <w:t>As I discussed with you at our February and April meetings, the evidence heard by the CD advisory committee and by this Board strongly points to the importance of raising the CD standard beyond the current cut scores. This current CD level, which was identified by linking to the 220-equivalent score on the legacy MCAS tests, falls into the lowest possible achievement level on the next-generation MCAS tests—</w:t>
      </w:r>
      <w:r w:rsidRPr="48A04318">
        <w:rPr>
          <w:i/>
          <w:color w:val="000000" w:themeColor="text1"/>
        </w:rPr>
        <w:t>Not Meeting Expectations</w:t>
      </w:r>
      <w:r w:rsidRPr="48A04318">
        <w:rPr>
          <w:color w:val="000000" w:themeColor="text1"/>
        </w:rPr>
        <w:t xml:space="preserve">. </w:t>
      </w:r>
    </w:p>
    <w:p w14:paraId="2B5CF5F5" w14:textId="77777777" w:rsidR="00406DCC" w:rsidRPr="00A1579D" w:rsidRDefault="00406DCC" w:rsidP="00406DCC">
      <w:pPr>
        <w:spacing w:before="280" w:after="280"/>
      </w:pPr>
      <w:r w:rsidRPr="590A57C2">
        <w:lastRenderedPageBreak/>
        <w:t xml:space="preserve">As </w:t>
      </w:r>
      <w:hyperlink r:id="rId13" w:history="1">
        <w:r w:rsidRPr="590A57C2">
          <w:rPr>
            <w:rStyle w:val="Hyperlink"/>
          </w:rPr>
          <w:t>presented at the April meeting</w:t>
        </w:r>
      </w:hyperlink>
      <w:r>
        <w:rPr>
          <w:szCs w:val="24"/>
        </w:rPr>
        <w:t>,</w:t>
      </w:r>
      <w:r w:rsidRPr="590A57C2">
        <w:t xml:space="preserve"> ongoing analyses produced by Educational Opportunity in Massachusetts (</w:t>
      </w:r>
      <w:r w:rsidRPr="590A57C2">
        <w:rPr>
          <w:szCs w:val="24"/>
        </w:rPr>
        <w:t>a research-practice partnership between Brown and Harvard Universities and DESE)</w:t>
      </w:r>
      <w:r w:rsidRPr="00A1579D">
        <w:rPr>
          <w:szCs w:val="24"/>
        </w:rPr>
        <w:t xml:space="preserve"> </w:t>
      </w:r>
      <w:r w:rsidRPr="590A57C2">
        <w:t xml:space="preserve">provides compelling evidence about students’ MCAS scores and later outcomes in education and the workforce. Among other findings, the research showed that MCAS scores predict later outcomes in education and earnings </w:t>
      </w:r>
      <w:sdt>
        <w:sdtPr>
          <w:rPr>
            <w:szCs w:val="24"/>
          </w:rPr>
          <w:tag w:val="goog_rdk_5"/>
          <w:id w:val="624810402"/>
          <w:placeholder>
            <w:docPart w:val="20B4D028E65143989D20A24B6091A610"/>
          </w:placeholder>
        </w:sdtPr>
        <w:sdtEndPr/>
        <w:sdtContent/>
      </w:sdt>
      <w:r w:rsidRPr="590A57C2">
        <w:t>and that a</w:t>
      </w:r>
      <w:sdt>
        <w:sdtPr>
          <w:rPr>
            <w:szCs w:val="24"/>
          </w:rPr>
          <w:tag w:val="goog_rdk_6"/>
          <w:id w:val="2107459012"/>
          <w:placeholder>
            <w:docPart w:val="20B4D028E65143989D20A24B6091A610"/>
          </w:placeholder>
        </w:sdtPr>
        <w:sdtEndPr/>
        <w:sdtContent/>
      </w:sdt>
      <w:r w:rsidRPr="590A57C2">
        <w:t xml:space="preserve"> high percentage of students who score at or near the 220-equivalent on the high school MCAS tests are</w:t>
      </w:r>
      <w:sdt>
        <w:sdtPr>
          <w:rPr>
            <w:szCs w:val="24"/>
          </w:rPr>
          <w:tag w:val="goog_rdk_7"/>
          <w:id w:val="-794988257"/>
          <w:placeholder>
            <w:docPart w:val="20B4D028E65143989D20A24B6091A610"/>
          </w:placeholder>
        </w:sdtPr>
        <w:sdtEndPr/>
        <w:sdtContent/>
      </w:sdt>
      <w:r w:rsidRPr="590A57C2">
        <w:t xml:space="preserve"> not well prepared for postsecondary success</w:t>
      </w:r>
      <w:sdt>
        <w:sdtPr>
          <w:rPr>
            <w:szCs w:val="24"/>
          </w:rPr>
          <w:tag w:val="goog_rdk_8"/>
          <w:id w:val="-9528618"/>
          <w:placeholder>
            <w:docPart w:val="20B4D028E65143989D20A24B6091A610"/>
          </w:placeholder>
        </w:sdtPr>
        <w:sdtEndPr/>
        <w:sdtContent/>
      </w:sdt>
      <w:r w:rsidRPr="00A1579D">
        <w:rPr>
          <w:szCs w:val="24"/>
        </w:rPr>
        <w:t xml:space="preserve">. </w:t>
      </w:r>
    </w:p>
    <w:p w14:paraId="28549345" w14:textId="77777777" w:rsidR="00406DCC" w:rsidRDefault="00406DCC" w:rsidP="00406DCC">
      <w:pPr>
        <w:spacing w:before="280"/>
        <w:contextualSpacing/>
        <w:rPr>
          <w:color w:val="000000"/>
        </w:rPr>
      </w:pPr>
      <w:r w:rsidRPr="48A04318">
        <w:t>This evidence underscores</w:t>
      </w:r>
      <w:r w:rsidRPr="48A04318" w:rsidDel="00EB1109">
        <w:t xml:space="preserve"> </w:t>
      </w:r>
      <w:r w:rsidRPr="48A04318">
        <w:t>the importance of raising the CD</w:t>
      </w:r>
      <w:r w:rsidRPr="00A1579D">
        <w:rPr>
          <w:szCs w:val="24"/>
        </w:rPr>
        <w:t xml:space="preserve"> </w:t>
      </w:r>
      <w:r w:rsidRPr="48A04318">
        <w:t>standard and also highlights the need to a</w:t>
      </w:r>
      <w:r w:rsidRPr="48A04318">
        <w:rPr>
          <w:color w:val="000000"/>
        </w:rPr>
        <w:t xml:space="preserve">rticulate clearly to students, parents, educators, and other stakeholders how the different levels of achievement on the MCAS tests—and in particular the CD level—signal whether a student is on track for success beyond high school, whether in postsecondary education, the military, </w:t>
      </w:r>
      <w:sdt>
        <w:sdtPr>
          <w:rPr>
            <w:szCs w:val="24"/>
          </w:rPr>
          <w:tag w:val="goog_rdk_27"/>
          <w:id w:val="-2094917358"/>
          <w:placeholder>
            <w:docPart w:val="F7F70AB8EC93469593E5D0A9D0E626D5"/>
          </w:placeholder>
        </w:sdtPr>
        <w:sdtEndPr/>
        <w:sdtContent/>
      </w:sdt>
      <w:r w:rsidRPr="48A04318">
        <w:rPr>
          <w:color w:val="000000"/>
        </w:rPr>
        <w:t>the workplace</w:t>
      </w:r>
      <w:sdt>
        <w:sdtPr>
          <w:rPr>
            <w:szCs w:val="24"/>
          </w:rPr>
          <w:tag w:val="goog_rdk_29"/>
          <w:id w:val="-172342120"/>
          <w:placeholder>
            <w:docPart w:val="F7F70AB8EC93469593E5D0A9D0E626D5"/>
          </w:placeholder>
        </w:sdtPr>
        <w:sdtEndPr/>
        <w:sdtContent/>
      </w:sdt>
      <w:r w:rsidRPr="48A04318">
        <w:rPr>
          <w:color w:val="000000"/>
        </w:rPr>
        <w:t>, or independent and productive community life. Raising the CD standard is critical, as is the message that we believe students are capable of meeting the higher standard and the Commonwealth and its educators will support them to do that.</w:t>
      </w:r>
    </w:p>
    <w:p w14:paraId="4FA27AAF" w14:textId="77777777" w:rsidR="00406DCC" w:rsidRDefault="00406DCC" w:rsidP="00406DCC">
      <w:pPr>
        <w:spacing w:before="280"/>
        <w:contextualSpacing/>
        <w:rPr>
          <w:color w:val="000000"/>
        </w:rPr>
      </w:pPr>
    </w:p>
    <w:p w14:paraId="27496364" w14:textId="77777777" w:rsidR="00406DCC" w:rsidRDefault="00406DCC" w:rsidP="00406DCC">
      <w:pPr>
        <w:spacing w:before="280"/>
        <w:contextualSpacing/>
      </w:pPr>
      <w:r>
        <w:t xml:space="preserve">Students earn their CD at various times throughout high school. To ensure a consistent graduation standard across a full high school cohort, my proposed revisions to the CD regulations would apply to students in the class of 2026 through the class of 2029. I believe that using this cohort approach allows us to gather information before </w:t>
      </w:r>
      <w:proofErr w:type="gramStart"/>
      <w:r>
        <w:t>making a decision</w:t>
      </w:r>
      <w:proofErr w:type="gramEnd"/>
      <w:r>
        <w:t xml:space="preserve"> about future graduating classes. </w:t>
      </w:r>
    </w:p>
    <w:p w14:paraId="4576C8AC" w14:textId="77777777" w:rsidR="00406DCC" w:rsidRPr="00A1579D" w:rsidRDefault="00406DCC" w:rsidP="00406DCC">
      <w:pPr>
        <w:spacing w:before="280"/>
        <w:contextualSpacing/>
      </w:pPr>
    </w:p>
    <w:p w14:paraId="78FD440D" w14:textId="77777777" w:rsidR="00406DCC" w:rsidRPr="00A1579D" w:rsidRDefault="00406DCC" w:rsidP="00406DCC">
      <w:pPr>
        <w:rPr>
          <w:color w:val="000000" w:themeColor="text1"/>
          <w:szCs w:val="24"/>
        </w:rPr>
      </w:pPr>
      <w:r w:rsidRPr="00A1579D">
        <w:rPr>
          <w:color w:val="000000" w:themeColor="text1"/>
          <w:szCs w:val="24"/>
        </w:rPr>
        <w:t xml:space="preserve">The proposed revisions to the CD regulations would establish the following: </w:t>
      </w:r>
    </w:p>
    <w:p w14:paraId="27289133" w14:textId="77777777" w:rsidR="00406DCC" w:rsidRPr="00A1579D" w:rsidRDefault="00406DCC" w:rsidP="00406DCC">
      <w:pPr>
        <w:rPr>
          <w:color w:val="000000" w:themeColor="text1"/>
          <w:szCs w:val="24"/>
        </w:rPr>
      </w:pPr>
    </w:p>
    <w:p w14:paraId="5A570959" w14:textId="77777777" w:rsidR="00406DCC" w:rsidRPr="00A1579D" w:rsidRDefault="00406DCC" w:rsidP="00406DCC">
      <w:pPr>
        <w:pStyle w:val="ListParagraph"/>
        <w:numPr>
          <w:ilvl w:val="0"/>
          <w:numId w:val="24"/>
        </w:numPr>
        <w:rPr>
          <w:color w:val="000000" w:themeColor="text1"/>
        </w:rPr>
      </w:pPr>
      <w:r w:rsidRPr="00A1579D">
        <w:rPr>
          <w:color w:val="000000" w:themeColor="text1"/>
        </w:rPr>
        <w:t xml:space="preserve">Students in the classes of 2026–2029 would be required to earn a scaled score of </w:t>
      </w:r>
      <w:r>
        <w:rPr>
          <w:color w:val="000000" w:themeColor="text1"/>
        </w:rPr>
        <w:t xml:space="preserve">at least </w:t>
      </w:r>
      <w:r w:rsidRPr="00A1579D">
        <w:rPr>
          <w:b/>
          <w:bCs/>
          <w:color w:val="000000" w:themeColor="text1"/>
        </w:rPr>
        <w:t>486</w:t>
      </w:r>
      <w:r w:rsidRPr="00A1579D">
        <w:rPr>
          <w:color w:val="000000" w:themeColor="text1"/>
        </w:rPr>
        <w:t xml:space="preserve"> (the scaled score just beyond the midpoint within the </w:t>
      </w:r>
      <w:r w:rsidRPr="00A1579D">
        <w:rPr>
          <w:i/>
          <w:iCs/>
          <w:color w:val="000000" w:themeColor="text1"/>
        </w:rPr>
        <w:t>Partially Meeting Expectations</w:t>
      </w:r>
      <w:r w:rsidRPr="00A1579D">
        <w:rPr>
          <w:color w:val="000000" w:themeColor="text1"/>
        </w:rPr>
        <w:t xml:space="preserve"> achievement level category) on the ELA and mathematics MCAS and a scaled score of </w:t>
      </w:r>
      <w:r>
        <w:rPr>
          <w:color w:val="000000" w:themeColor="text1"/>
        </w:rPr>
        <w:t xml:space="preserve">at least </w:t>
      </w:r>
      <w:r w:rsidRPr="00A1579D">
        <w:rPr>
          <w:b/>
          <w:bCs/>
          <w:color w:val="000000" w:themeColor="text1"/>
        </w:rPr>
        <w:t>470</w:t>
      </w:r>
      <w:r w:rsidRPr="00A1579D">
        <w:rPr>
          <w:color w:val="000000" w:themeColor="text1"/>
        </w:rPr>
        <w:t xml:space="preserve"> on the STE MCAS tests to earn their competency determination in those subjects. </w:t>
      </w:r>
    </w:p>
    <w:p w14:paraId="580E8188" w14:textId="77777777" w:rsidR="00406DCC" w:rsidRPr="00A1579D" w:rsidRDefault="00406DCC" w:rsidP="00406DCC">
      <w:pPr>
        <w:pStyle w:val="ListParagraph"/>
        <w:numPr>
          <w:ilvl w:val="0"/>
          <w:numId w:val="24"/>
        </w:numPr>
        <w:rPr>
          <w:color w:val="000000" w:themeColor="text1"/>
        </w:rPr>
      </w:pPr>
      <w:r w:rsidRPr="00A1579D">
        <w:rPr>
          <w:color w:val="000000" w:themeColor="text1"/>
        </w:rPr>
        <w:t xml:space="preserve">Students in the classes of 2026–2029 who earn a scaled score of at least </w:t>
      </w:r>
      <w:r w:rsidRPr="00A1579D">
        <w:rPr>
          <w:b/>
          <w:bCs/>
          <w:color w:val="000000" w:themeColor="text1"/>
        </w:rPr>
        <w:t>470</w:t>
      </w:r>
      <w:r w:rsidRPr="00A1579D">
        <w:rPr>
          <w:color w:val="000000" w:themeColor="text1"/>
        </w:rPr>
        <w:t xml:space="preserve"> (the lowest scaled score in the </w:t>
      </w:r>
      <w:r w:rsidRPr="00A1579D">
        <w:rPr>
          <w:i/>
          <w:iCs/>
          <w:color w:val="000000" w:themeColor="text1"/>
        </w:rPr>
        <w:t xml:space="preserve">Partially Meeting Expectations </w:t>
      </w:r>
      <w:r w:rsidRPr="00A1579D">
        <w:rPr>
          <w:color w:val="000000" w:themeColor="text1"/>
        </w:rPr>
        <w:t xml:space="preserve">achievement level) on the ELA and/or mathematics MCAS would not be required to take an MCAS retest or file an appeal, but they would be required to complete an Educational Proficiency Plan (EPP). </w:t>
      </w:r>
    </w:p>
    <w:p w14:paraId="3F8C3551" w14:textId="77777777" w:rsidR="00406DCC" w:rsidRPr="00A1579D" w:rsidRDefault="00406DCC" w:rsidP="00406DCC">
      <w:pPr>
        <w:pStyle w:val="ListParagraph"/>
        <w:numPr>
          <w:ilvl w:val="0"/>
          <w:numId w:val="24"/>
        </w:numPr>
        <w:rPr>
          <w:color w:val="000000" w:themeColor="text1"/>
        </w:rPr>
      </w:pPr>
      <w:r w:rsidRPr="00A1579D">
        <w:rPr>
          <w:color w:val="000000" w:themeColor="text1"/>
        </w:rPr>
        <w:t>Updates to the components of the Educational Proficiency Plan (EPP)</w:t>
      </w:r>
    </w:p>
    <w:p w14:paraId="00E64862" w14:textId="77777777" w:rsidR="00406DCC" w:rsidRPr="00A1579D" w:rsidRDefault="00406DCC" w:rsidP="00406DCC">
      <w:pPr>
        <w:pStyle w:val="ListParagraph"/>
        <w:numPr>
          <w:ilvl w:val="1"/>
          <w:numId w:val="24"/>
        </w:numPr>
        <w:rPr>
          <w:color w:val="000000" w:themeColor="text1"/>
        </w:rPr>
      </w:pPr>
      <w:r w:rsidRPr="00A1579D">
        <w:rPr>
          <w:color w:val="000000" w:themeColor="text1"/>
        </w:rPr>
        <w:t>A requirement that the school provide a student’s EPP to their parents/guardians on an annual basis</w:t>
      </w:r>
    </w:p>
    <w:p w14:paraId="1D7396EB" w14:textId="77777777" w:rsidR="00406DCC" w:rsidRPr="00A1579D" w:rsidRDefault="00406DCC" w:rsidP="00406DCC">
      <w:pPr>
        <w:pStyle w:val="ListParagraph"/>
        <w:numPr>
          <w:ilvl w:val="1"/>
          <w:numId w:val="24"/>
        </w:numPr>
        <w:rPr>
          <w:color w:val="000000" w:themeColor="text1"/>
        </w:rPr>
      </w:pPr>
      <w:r w:rsidRPr="00A1579D">
        <w:rPr>
          <w:rFonts w:eastAsia="Times New Roman"/>
          <w:color w:val="000000" w:themeColor="text1"/>
        </w:rPr>
        <w:t>A requirement to describe the tutoring or other individualized academic supports the student will receive</w:t>
      </w:r>
    </w:p>
    <w:p w14:paraId="76717B81" w14:textId="77777777" w:rsidR="00406DCC" w:rsidRPr="00A1579D" w:rsidRDefault="00406DCC" w:rsidP="00406DCC">
      <w:pPr>
        <w:pStyle w:val="ListParagraph"/>
        <w:numPr>
          <w:ilvl w:val="1"/>
          <w:numId w:val="24"/>
        </w:numPr>
        <w:spacing w:before="100" w:beforeAutospacing="1" w:after="100" w:afterAutospacing="1"/>
        <w:rPr>
          <w:color w:val="000000" w:themeColor="text1"/>
        </w:rPr>
      </w:pPr>
      <w:r w:rsidRPr="00A1579D">
        <w:rPr>
          <w:color w:val="000000" w:themeColor="text1"/>
        </w:rPr>
        <w:t xml:space="preserve">The establishment of different expectations for the EPP for students who are actively enrolled and successfully progressing in the Mass Core curriculum, an approved Chapter 74 vocational-technical program, or a designated Early College or Innovation Pathway program </w:t>
      </w:r>
    </w:p>
    <w:p w14:paraId="7A9BE9CD" w14:textId="77777777" w:rsidR="00406DCC" w:rsidRPr="00A1579D" w:rsidRDefault="00406DCC" w:rsidP="00406DCC">
      <w:pPr>
        <w:pStyle w:val="ListParagraph"/>
        <w:numPr>
          <w:ilvl w:val="1"/>
          <w:numId w:val="24"/>
        </w:numPr>
        <w:spacing w:beforeAutospacing="1" w:afterAutospacing="1"/>
        <w:rPr>
          <w:color w:val="000000" w:themeColor="text1"/>
        </w:rPr>
      </w:pPr>
      <w:r w:rsidRPr="00A1579D">
        <w:rPr>
          <w:rFonts w:eastAsia="Calibri"/>
          <w:color w:val="000000" w:themeColor="text1"/>
        </w:rPr>
        <w:t>Clarifications to the types of courses and assessments required in a student’s EPP</w:t>
      </w:r>
    </w:p>
    <w:p w14:paraId="4A654F4A" w14:textId="77777777" w:rsidR="00406DCC" w:rsidRPr="00A1579D" w:rsidRDefault="00406DCC" w:rsidP="00406DCC">
      <w:pPr>
        <w:pStyle w:val="ListParagraph"/>
        <w:numPr>
          <w:ilvl w:val="1"/>
          <w:numId w:val="24"/>
        </w:numPr>
        <w:spacing w:before="100" w:beforeAutospacing="1" w:after="100" w:afterAutospacing="1"/>
        <w:textAlignment w:val="baseline"/>
        <w:rPr>
          <w:color w:val="000000" w:themeColor="text1"/>
        </w:rPr>
      </w:pPr>
      <w:r w:rsidRPr="00A1579D">
        <w:rPr>
          <w:rFonts w:eastAsia="Times New Roman"/>
          <w:color w:val="000000" w:themeColor="text1"/>
        </w:rPr>
        <w:t>Clarifications around the expectation</w:t>
      </w:r>
      <w:r>
        <w:rPr>
          <w:rFonts w:eastAsia="Times New Roman"/>
          <w:color w:val="000000" w:themeColor="text1"/>
        </w:rPr>
        <w:t>s</w:t>
      </w:r>
      <w:r w:rsidRPr="00A1579D">
        <w:rPr>
          <w:rFonts w:eastAsia="Times New Roman"/>
          <w:color w:val="000000" w:themeColor="text1"/>
        </w:rPr>
        <w:t xml:space="preserve"> for a</w:t>
      </w:r>
      <w:r w:rsidRPr="00A1579D">
        <w:rPr>
          <w:color w:val="000000" w:themeColor="text1"/>
        </w:rPr>
        <w:t xml:space="preserve">dult learners, students who have exited high school without a CD, seniors who have already completed all their required </w:t>
      </w:r>
      <w:r w:rsidRPr="00A1579D">
        <w:rPr>
          <w:color w:val="000000" w:themeColor="text1"/>
        </w:rPr>
        <w:lastRenderedPageBreak/>
        <w:t>courses in the relevant subject matter, students who are not continuously enrolled or are enrolled in an alternative program, and students who enroll in senior year</w:t>
      </w:r>
    </w:p>
    <w:p w14:paraId="2B9FA06D" w14:textId="77777777" w:rsidR="00406DCC" w:rsidRPr="00A1579D" w:rsidRDefault="00406DCC" w:rsidP="00406DCC">
      <w:pPr>
        <w:pStyle w:val="NormalWeb"/>
      </w:pPr>
      <w:r w:rsidRPr="00A1579D">
        <w:t xml:space="preserve">The public comment period on the proposed changes to the regulations opened after the Board meeting on April 22 and closed on June 3. The Department received several hundred comments via email on the proposed amendments. A summary of the public comment is attached. </w:t>
      </w:r>
    </w:p>
    <w:p w14:paraId="25DA4792" w14:textId="77777777" w:rsidR="00406DCC" w:rsidRPr="00A1579D" w:rsidRDefault="00406DCC" w:rsidP="00406DCC">
      <w:pPr>
        <w:pStyle w:val="NormalWeb"/>
      </w:pPr>
      <w:r w:rsidRPr="00A1579D">
        <w:rPr>
          <w:snapToGrid w:val="0"/>
        </w:rPr>
        <w:t xml:space="preserve">I recommend that the Board vote to adopt the proposed amendments to 603 CMR 30.00 as presented. A redlined version of the regulations is attached, along with a motion to adopt the amendments. </w:t>
      </w:r>
    </w:p>
    <w:p w14:paraId="41F87AF0" w14:textId="77777777" w:rsidR="00406DCC" w:rsidRPr="00A1579D" w:rsidRDefault="00406DCC" w:rsidP="00406DCC">
      <w:pPr>
        <w:shd w:val="clear" w:color="auto" w:fill="FFFFFF" w:themeFill="background1"/>
        <w:spacing w:after="100" w:afterAutospacing="1"/>
      </w:pPr>
      <w:r>
        <w:t xml:space="preserve">Rob Curtin, Chief Officer for Data, Assessment, and Accountability, Associate Commissioner Michol Stapel, and Lucy Wall of our legal staff will join us for the discussion. </w:t>
      </w:r>
    </w:p>
    <w:p w14:paraId="74912D4A" w14:textId="77777777" w:rsidR="00406DCC" w:rsidRPr="00A1579D" w:rsidRDefault="00406DCC" w:rsidP="00406DCC">
      <w:pPr>
        <w:pStyle w:val="NormalWeb"/>
      </w:pPr>
      <w:r w:rsidRPr="00A1579D">
        <w:t xml:space="preserve">Attachments: </w:t>
      </w:r>
    </w:p>
    <w:p w14:paraId="00836380" w14:textId="77777777" w:rsidR="00406DCC" w:rsidRPr="00FF188F" w:rsidRDefault="00406DCC" w:rsidP="00406DCC">
      <w:pPr>
        <w:pStyle w:val="ListParagraph"/>
        <w:numPr>
          <w:ilvl w:val="0"/>
          <w:numId w:val="25"/>
        </w:numPr>
      </w:pPr>
      <w:r w:rsidRPr="00FF188F">
        <w:t>Redlined version of proposed amendments to 603 CMR 30.00</w:t>
      </w:r>
    </w:p>
    <w:p w14:paraId="4B8CE377" w14:textId="77777777" w:rsidR="00406DCC" w:rsidRPr="00FF188F" w:rsidRDefault="00406DCC" w:rsidP="00406DCC">
      <w:pPr>
        <w:pStyle w:val="ListParagraph"/>
        <w:numPr>
          <w:ilvl w:val="0"/>
          <w:numId w:val="25"/>
        </w:numPr>
      </w:pPr>
      <w:r w:rsidRPr="00FF188F">
        <w:t>Summary of public comment</w:t>
      </w:r>
    </w:p>
    <w:p w14:paraId="76FF2E62" w14:textId="77777777" w:rsidR="00406DCC" w:rsidRPr="00FF188F" w:rsidRDefault="00406DCC" w:rsidP="00406DCC">
      <w:pPr>
        <w:pStyle w:val="ListParagraph"/>
        <w:numPr>
          <w:ilvl w:val="0"/>
          <w:numId w:val="25"/>
        </w:numPr>
      </w:pPr>
      <w:r w:rsidRPr="00FF188F">
        <w:t>Motion to adopt revised regulations</w:t>
      </w:r>
    </w:p>
    <w:p w14:paraId="1FA174EB" w14:textId="2EB075E0" w:rsidR="0039533A" w:rsidRDefault="0039533A" w:rsidP="006172EA">
      <w:pPr>
        <w:pStyle w:val="Footer"/>
        <w:widowControl w:val="0"/>
        <w:tabs>
          <w:tab w:val="clear" w:pos="4320"/>
          <w:tab w:val="clear" w:pos="8640"/>
        </w:tabs>
      </w:pPr>
    </w:p>
    <w:sectPr w:rsidR="0039533A" w:rsidSect="006172EA">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4FB4C" w14:textId="77777777" w:rsidR="00E16DD6" w:rsidRDefault="00E16DD6">
      <w:r>
        <w:separator/>
      </w:r>
    </w:p>
  </w:endnote>
  <w:endnote w:type="continuationSeparator" w:id="0">
    <w:p w14:paraId="669D6DA9" w14:textId="77777777" w:rsidR="00E16DD6" w:rsidRDefault="00E16DD6">
      <w:r>
        <w:continuationSeparator/>
      </w:r>
    </w:p>
  </w:endnote>
  <w:endnote w:type="continuationNotice" w:id="1">
    <w:p w14:paraId="41177912" w14:textId="77777777" w:rsidR="00E16DD6" w:rsidRDefault="00E16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dobe Garamond Pro">
    <w:altName w:val="Times New Roman"/>
    <w:panose1 w:val="02020502060506020403"/>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3675626"/>
      <w:docPartObj>
        <w:docPartGallery w:val="Page Numbers (Bottom of Page)"/>
        <w:docPartUnique/>
      </w:docPartObj>
    </w:sdtPr>
    <w:sdtEndPr>
      <w:rPr>
        <w:noProof/>
      </w:rPr>
    </w:sdtEndPr>
    <w:sdtContent>
      <w:p w14:paraId="29F97217" w14:textId="00EE57FE" w:rsidR="008D1C58" w:rsidRDefault="008D1C58" w:rsidP="008D1C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502428"/>
      <w:docPartObj>
        <w:docPartGallery w:val="Page Numbers (Bottom of Page)"/>
        <w:docPartUnique/>
      </w:docPartObj>
    </w:sdtPr>
    <w:sdtEndPr/>
    <w:sdtContent>
      <w:p w14:paraId="33931513" w14:textId="1EED0778" w:rsidR="001F1BC3" w:rsidRDefault="00BC0B4A" w:rsidP="00F71DB4">
        <w:pPr>
          <w:pStyle w:val="Footer"/>
          <w:jc w:val="right"/>
        </w:pPr>
        <w:r>
          <w:fldChar w:fldCharType="begin"/>
        </w:r>
        <w:r>
          <w:instrText xml:space="preserve"> PAGE   \* MERGEFORMAT </w:instrText>
        </w:r>
        <w:r>
          <w:fldChar w:fldCharType="separate"/>
        </w:r>
        <w:r w:rsidR="00DE73A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84B9E" w14:textId="77777777" w:rsidR="00E16DD6" w:rsidRDefault="00E16DD6">
      <w:r>
        <w:separator/>
      </w:r>
    </w:p>
  </w:footnote>
  <w:footnote w:type="continuationSeparator" w:id="0">
    <w:p w14:paraId="689854B8" w14:textId="77777777" w:rsidR="00E16DD6" w:rsidRDefault="00E16DD6">
      <w:r>
        <w:continuationSeparator/>
      </w:r>
    </w:p>
  </w:footnote>
  <w:footnote w:type="continuationNotice" w:id="1">
    <w:p w14:paraId="3B9BAE50" w14:textId="77777777" w:rsidR="00E16DD6" w:rsidRDefault="00E16D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0EF6"/>
    <w:multiLevelType w:val="hybridMultilevel"/>
    <w:tmpl w:val="D82EF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394CC0"/>
    <w:multiLevelType w:val="hybridMultilevel"/>
    <w:tmpl w:val="683403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 w15:restartNumberingAfterBreak="0">
    <w:nsid w:val="10C87823"/>
    <w:multiLevelType w:val="hybridMultilevel"/>
    <w:tmpl w:val="454CFFB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AE4764"/>
    <w:multiLevelType w:val="hybridMultilevel"/>
    <w:tmpl w:val="1F80E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750165"/>
    <w:multiLevelType w:val="hybridMultilevel"/>
    <w:tmpl w:val="E75AE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BF6ACF"/>
    <w:multiLevelType w:val="hybridMultilevel"/>
    <w:tmpl w:val="9F424BEE"/>
    <w:lvl w:ilvl="0" w:tplc="57B426BC">
      <w:start w:val="1"/>
      <w:numFmt w:val="bullet"/>
      <w:lvlText w:val=""/>
      <w:lvlJc w:val="left"/>
      <w:pPr>
        <w:ind w:left="720" w:hanging="360"/>
      </w:pPr>
      <w:rPr>
        <w:rFonts w:ascii="Symbol" w:hAnsi="Symbol" w:hint="default"/>
      </w:rPr>
    </w:lvl>
    <w:lvl w:ilvl="1" w:tplc="3CB65C1A">
      <w:start w:val="1"/>
      <w:numFmt w:val="bullet"/>
      <w:lvlText w:val="o"/>
      <w:lvlJc w:val="left"/>
      <w:pPr>
        <w:ind w:left="1440" w:hanging="360"/>
      </w:pPr>
      <w:rPr>
        <w:rFonts w:ascii="Courier New" w:hAnsi="Courier New" w:hint="default"/>
      </w:rPr>
    </w:lvl>
    <w:lvl w:ilvl="2" w:tplc="A41407BA">
      <w:start w:val="1"/>
      <w:numFmt w:val="bullet"/>
      <w:lvlText w:val=""/>
      <w:lvlJc w:val="left"/>
      <w:pPr>
        <w:ind w:left="2160" w:hanging="360"/>
      </w:pPr>
      <w:rPr>
        <w:rFonts w:ascii="Wingdings" w:hAnsi="Wingdings" w:hint="default"/>
      </w:rPr>
    </w:lvl>
    <w:lvl w:ilvl="3" w:tplc="ED64AABC">
      <w:start w:val="1"/>
      <w:numFmt w:val="bullet"/>
      <w:lvlText w:val=""/>
      <w:lvlJc w:val="left"/>
      <w:pPr>
        <w:ind w:left="2880" w:hanging="360"/>
      </w:pPr>
      <w:rPr>
        <w:rFonts w:ascii="Symbol" w:hAnsi="Symbol" w:hint="default"/>
      </w:rPr>
    </w:lvl>
    <w:lvl w:ilvl="4" w:tplc="76787742">
      <w:start w:val="1"/>
      <w:numFmt w:val="bullet"/>
      <w:lvlText w:val="o"/>
      <w:lvlJc w:val="left"/>
      <w:pPr>
        <w:ind w:left="3600" w:hanging="360"/>
      </w:pPr>
      <w:rPr>
        <w:rFonts w:ascii="Courier New" w:hAnsi="Courier New" w:hint="default"/>
      </w:rPr>
    </w:lvl>
    <w:lvl w:ilvl="5" w:tplc="B150C2D4">
      <w:start w:val="1"/>
      <w:numFmt w:val="bullet"/>
      <w:lvlText w:val=""/>
      <w:lvlJc w:val="left"/>
      <w:pPr>
        <w:ind w:left="4320" w:hanging="360"/>
      </w:pPr>
      <w:rPr>
        <w:rFonts w:ascii="Wingdings" w:hAnsi="Wingdings" w:hint="default"/>
      </w:rPr>
    </w:lvl>
    <w:lvl w:ilvl="6" w:tplc="D5F6DF30">
      <w:start w:val="1"/>
      <w:numFmt w:val="bullet"/>
      <w:lvlText w:val=""/>
      <w:lvlJc w:val="left"/>
      <w:pPr>
        <w:ind w:left="5040" w:hanging="360"/>
      </w:pPr>
      <w:rPr>
        <w:rFonts w:ascii="Symbol" w:hAnsi="Symbol" w:hint="default"/>
      </w:rPr>
    </w:lvl>
    <w:lvl w:ilvl="7" w:tplc="F2A40696">
      <w:start w:val="1"/>
      <w:numFmt w:val="bullet"/>
      <w:lvlText w:val="o"/>
      <w:lvlJc w:val="left"/>
      <w:pPr>
        <w:ind w:left="5760" w:hanging="360"/>
      </w:pPr>
      <w:rPr>
        <w:rFonts w:ascii="Courier New" w:hAnsi="Courier New" w:hint="default"/>
      </w:rPr>
    </w:lvl>
    <w:lvl w:ilvl="8" w:tplc="130CF690">
      <w:start w:val="1"/>
      <w:numFmt w:val="bullet"/>
      <w:lvlText w:val=""/>
      <w:lvlJc w:val="left"/>
      <w:pPr>
        <w:ind w:left="6480" w:hanging="360"/>
      </w:pPr>
      <w:rPr>
        <w:rFonts w:ascii="Wingdings" w:hAnsi="Wingdings" w:hint="default"/>
      </w:rPr>
    </w:lvl>
  </w:abstractNum>
  <w:abstractNum w:abstractNumId="6" w15:restartNumberingAfterBreak="0">
    <w:nsid w:val="2D10056E"/>
    <w:multiLevelType w:val="hybridMultilevel"/>
    <w:tmpl w:val="67105E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182A72"/>
    <w:multiLevelType w:val="hybridMultilevel"/>
    <w:tmpl w:val="30081E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56E0A71"/>
    <w:multiLevelType w:val="hybridMultilevel"/>
    <w:tmpl w:val="EFE60AD8"/>
    <w:lvl w:ilvl="0" w:tplc="1B9817CA">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A920BA"/>
    <w:multiLevelType w:val="hybridMultilevel"/>
    <w:tmpl w:val="798A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684EC3"/>
    <w:multiLevelType w:val="hybridMultilevel"/>
    <w:tmpl w:val="C098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451C0"/>
    <w:multiLevelType w:val="hybridMultilevel"/>
    <w:tmpl w:val="50B6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E350D"/>
    <w:multiLevelType w:val="hybridMultilevel"/>
    <w:tmpl w:val="AAE49B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128360B"/>
    <w:multiLevelType w:val="hybridMultilevel"/>
    <w:tmpl w:val="106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6732C"/>
    <w:multiLevelType w:val="hybridMultilevel"/>
    <w:tmpl w:val="16868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B36CA7"/>
    <w:multiLevelType w:val="hybridMultilevel"/>
    <w:tmpl w:val="44D06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80750B"/>
    <w:multiLevelType w:val="hybridMultilevel"/>
    <w:tmpl w:val="FA7AA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7905920"/>
    <w:multiLevelType w:val="hybridMultilevel"/>
    <w:tmpl w:val="E85804B4"/>
    <w:lvl w:ilvl="0" w:tplc="A1A01266">
      <w:start w:val="1"/>
      <w:numFmt w:val="decimal"/>
      <w:lvlText w:val="%1."/>
      <w:lvlJc w:val="left"/>
      <w:pPr>
        <w:tabs>
          <w:tab w:val="num" w:pos="720"/>
        </w:tabs>
        <w:ind w:left="720" w:hanging="360"/>
      </w:pPr>
    </w:lvl>
    <w:lvl w:ilvl="1" w:tplc="32182CCC">
      <w:start w:val="1"/>
      <w:numFmt w:val="decimal"/>
      <w:lvlText w:val="%2."/>
      <w:lvlJc w:val="left"/>
      <w:pPr>
        <w:tabs>
          <w:tab w:val="num" w:pos="1440"/>
        </w:tabs>
        <w:ind w:left="1440" w:hanging="360"/>
      </w:pPr>
    </w:lvl>
    <w:lvl w:ilvl="2" w:tplc="0F4053C2">
      <w:start w:val="1"/>
      <w:numFmt w:val="decimal"/>
      <w:lvlText w:val="%3."/>
      <w:lvlJc w:val="left"/>
      <w:pPr>
        <w:tabs>
          <w:tab w:val="num" w:pos="2160"/>
        </w:tabs>
        <w:ind w:left="2160" w:hanging="360"/>
      </w:pPr>
    </w:lvl>
    <w:lvl w:ilvl="3" w:tplc="9542AF84">
      <w:start w:val="1"/>
      <w:numFmt w:val="decimal"/>
      <w:lvlText w:val="%4."/>
      <w:lvlJc w:val="left"/>
      <w:pPr>
        <w:tabs>
          <w:tab w:val="num" w:pos="2880"/>
        </w:tabs>
        <w:ind w:left="2880" w:hanging="360"/>
      </w:pPr>
    </w:lvl>
    <w:lvl w:ilvl="4" w:tplc="CBFAB31E">
      <w:start w:val="1"/>
      <w:numFmt w:val="decimal"/>
      <w:lvlText w:val="%5."/>
      <w:lvlJc w:val="left"/>
      <w:pPr>
        <w:tabs>
          <w:tab w:val="num" w:pos="3600"/>
        </w:tabs>
        <w:ind w:left="3600" w:hanging="360"/>
      </w:pPr>
    </w:lvl>
    <w:lvl w:ilvl="5" w:tplc="3342CC04">
      <w:start w:val="1"/>
      <w:numFmt w:val="decimal"/>
      <w:lvlText w:val="%6."/>
      <w:lvlJc w:val="left"/>
      <w:pPr>
        <w:tabs>
          <w:tab w:val="num" w:pos="4320"/>
        </w:tabs>
        <w:ind w:left="4320" w:hanging="360"/>
      </w:pPr>
    </w:lvl>
    <w:lvl w:ilvl="6" w:tplc="3E48D74E">
      <w:start w:val="1"/>
      <w:numFmt w:val="decimal"/>
      <w:lvlText w:val="%7."/>
      <w:lvlJc w:val="left"/>
      <w:pPr>
        <w:tabs>
          <w:tab w:val="num" w:pos="5040"/>
        </w:tabs>
        <w:ind w:left="5040" w:hanging="360"/>
      </w:pPr>
    </w:lvl>
    <w:lvl w:ilvl="7" w:tplc="85C8E25A">
      <w:start w:val="1"/>
      <w:numFmt w:val="decimal"/>
      <w:lvlText w:val="%8."/>
      <w:lvlJc w:val="left"/>
      <w:pPr>
        <w:tabs>
          <w:tab w:val="num" w:pos="5760"/>
        </w:tabs>
        <w:ind w:left="5760" w:hanging="360"/>
      </w:pPr>
    </w:lvl>
    <w:lvl w:ilvl="8" w:tplc="2F567F98">
      <w:start w:val="1"/>
      <w:numFmt w:val="decimal"/>
      <w:lvlText w:val="%9."/>
      <w:lvlJc w:val="left"/>
      <w:pPr>
        <w:tabs>
          <w:tab w:val="num" w:pos="6480"/>
        </w:tabs>
        <w:ind w:left="6480" w:hanging="360"/>
      </w:pPr>
    </w:lvl>
  </w:abstractNum>
  <w:abstractNum w:abstractNumId="19" w15:restartNumberingAfterBreak="0">
    <w:nsid w:val="6B016641"/>
    <w:multiLevelType w:val="hybridMultilevel"/>
    <w:tmpl w:val="316A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E0B697D"/>
    <w:multiLevelType w:val="hybridMultilevel"/>
    <w:tmpl w:val="FFFFFFFF"/>
    <w:lvl w:ilvl="0" w:tplc="70828F64">
      <w:start w:val="1"/>
      <w:numFmt w:val="bullet"/>
      <w:lvlText w:val=""/>
      <w:lvlJc w:val="left"/>
      <w:pPr>
        <w:ind w:left="720" w:hanging="360"/>
      </w:pPr>
      <w:rPr>
        <w:rFonts w:ascii="Symbol" w:hAnsi="Symbol" w:cs="Symbol" w:hint="default"/>
      </w:rPr>
    </w:lvl>
    <w:lvl w:ilvl="1" w:tplc="6B5AED94">
      <w:start w:val="1"/>
      <w:numFmt w:val="lowerLetter"/>
      <w:lvlText w:val="%2."/>
      <w:lvlJc w:val="left"/>
      <w:pPr>
        <w:ind w:left="1440" w:hanging="360"/>
      </w:pPr>
    </w:lvl>
    <w:lvl w:ilvl="2" w:tplc="FAAE74A8">
      <w:start w:val="1"/>
      <w:numFmt w:val="lowerRoman"/>
      <w:lvlText w:val="%3."/>
      <w:lvlJc w:val="right"/>
      <w:pPr>
        <w:ind w:left="2160" w:hanging="180"/>
      </w:pPr>
    </w:lvl>
    <w:lvl w:ilvl="3" w:tplc="BAE43D10">
      <w:start w:val="1"/>
      <w:numFmt w:val="decimal"/>
      <w:lvlText w:val="%4."/>
      <w:lvlJc w:val="left"/>
      <w:pPr>
        <w:ind w:left="2880" w:hanging="360"/>
      </w:pPr>
    </w:lvl>
    <w:lvl w:ilvl="4" w:tplc="FC9EE3BC">
      <w:start w:val="1"/>
      <w:numFmt w:val="lowerLetter"/>
      <w:lvlText w:val="%5."/>
      <w:lvlJc w:val="left"/>
      <w:pPr>
        <w:ind w:left="3600" w:hanging="360"/>
      </w:pPr>
    </w:lvl>
    <w:lvl w:ilvl="5" w:tplc="1E8E8FB4">
      <w:start w:val="1"/>
      <w:numFmt w:val="lowerRoman"/>
      <w:lvlText w:val="%6."/>
      <w:lvlJc w:val="right"/>
      <w:pPr>
        <w:ind w:left="4320" w:hanging="180"/>
      </w:pPr>
    </w:lvl>
    <w:lvl w:ilvl="6" w:tplc="77D47DE2">
      <w:start w:val="1"/>
      <w:numFmt w:val="decimal"/>
      <w:lvlText w:val="%7."/>
      <w:lvlJc w:val="left"/>
      <w:pPr>
        <w:ind w:left="5040" w:hanging="360"/>
      </w:pPr>
    </w:lvl>
    <w:lvl w:ilvl="7" w:tplc="CFCAFC1E">
      <w:start w:val="1"/>
      <w:numFmt w:val="lowerLetter"/>
      <w:lvlText w:val="%8."/>
      <w:lvlJc w:val="left"/>
      <w:pPr>
        <w:ind w:left="5760" w:hanging="360"/>
      </w:pPr>
    </w:lvl>
    <w:lvl w:ilvl="8" w:tplc="A080E46A">
      <w:start w:val="1"/>
      <w:numFmt w:val="lowerRoman"/>
      <w:lvlText w:val="%9."/>
      <w:lvlJc w:val="right"/>
      <w:pPr>
        <w:ind w:left="6480" w:hanging="180"/>
      </w:pPr>
    </w:lvl>
  </w:abstractNum>
  <w:abstractNum w:abstractNumId="21" w15:restartNumberingAfterBreak="0">
    <w:nsid w:val="6FA83DF6"/>
    <w:multiLevelType w:val="hybridMultilevel"/>
    <w:tmpl w:val="691A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D70BF"/>
    <w:multiLevelType w:val="multilevel"/>
    <w:tmpl w:val="28C0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EF2A7C"/>
    <w:multiLevelType w:val="hybridMultilevel"/>
    <w:tmpl w:val="79DC74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9F4786"/>
    <w:multiLevelType w:val="hybridMultilevel"/>
    <w:tmpl w:val="410CE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3"/>
  </w:num>
  <w:num w:numId="4">
    <w:abstractNumId w:val="16"/>
  </w:num>
  <w:num w:numId="5">
    <w:abstractNumId w:val="6"/>
  </w:num>
  <w:num w:numId="6">
    <w:abstractNumId w:val="13"/>
  </w:num>
  <w:num w:numId="7">
    <w:abstractNumId w:val="8"/>
  </w:num>
  <w:num w:numId="8">
    <w:abstractNumId w:val="2"/>
  </w:num>
  <w:num w:numId="9">
    <w:abstractNumId w:val="1"/>
  </w:num>
  <w:num w:numId="10">
    <w:abstractNumId w:val="0"/>
  </w:num>
  <w:num w:numId="11">
    <w:abstractNumId w:val="17"/>
  </w:num>
  <w:num w:numId="12">
    <w:abstractNumId w:val="9"/>
  </w:num>
  <w:num w:numId="13">
    <w:abstractNumId w:val="21"/>
  </w:num>
  <w:num w:numId="14">
    <w:abstractNumId w:val="12"/>
  </w:num>
  <w:num w:numId="15">
    <w:abstractNumId w:val="4"/>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7"/>
  </w:num>
  <w:num w:numId="19">
    <w:abstractNumId w:val="1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1"/>
  </w:num>
  <w:num w:numId="23">
    <w:abstractNumId w:val="19"/>
  </w:num>
  <w:num w:numId="24">
    <w:abstractNumId w:val="2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08F"/>
    <w:rsid w:val="000012C7"/>
    <w:rsid w:val="00001C6F"/>
    <w:rsid w:val="000022A8"/>
    <w:rsid w:val="00002AE4"/>
    <w:rsid w:val="00005D37"/>
    <w:rsid w:val="00006E03"/>
    <w:rsid w:val="00012F0E"/>
    <w:rsid w:val="00021821"/>
    <w:rsid w:val="00025507"/>
    <w:rsid w:val="0004066E"/>
    <w:rsid w:val="00041CA1"/>
    <w:rsid w:val="00043ADE"/>
    <w:rsid w:val="000457B9"/>
    <w:rsid w:val="00046685"/>
    <w:rsid w:val="000475B1"/>
    <w:rsid w:val="00052EFE"/>
    <w:rsid w:val="000556C1"/>
    <w:rsid w:val="000576C5"/>
    <w:rsid w:val="00062FA8"/>
    <w:rsid w:val="00064857"/>
    <w:rsid w:val="00077D78"/>
    <w:rsid w:val="00085950"/>
    <w:rsid w:val="000A065E"/>
    <w:rsid w:val="000A0D6A"/>
    <w:rsid w:val="000A0F1D"/>
    <w:rsid w:val="000A130C"/>
    <w:rsid w:val="000A59A0"/>
    <w:rsid w:val="000B1C0A"/>
    <w:rsid w:val="000B726B"/>
    <w:rsid w:val="000C2726"/>
    <w:rsid w:val="000C2BCD"/>
    <w:rsid w:val="000D0DB3"/>
    <w:rsid w:val="000D1D52"/>
    <w:rsid w:val="000D23B5"/>
    <w:rsid w:val="000E0994"/>
    <w:rsid w:val="000E49AC"/>
    <w:rsid w:val="000E5E95"/>
    <w:rsid w:val="000F4D5B"/>
    <w:rsid w:val="0010052A"/>
    <w:rsid w:val="0010114E"/>
    <w:rsid w:val="00102369"/>
    <w:rsid w:val="0011409B"/>
    <w:rsid w:val="001144C3"/>
    <w:rsid w:val="001258EC"/>
    <w:rsid w:val="00134901"/>
    <w:rsid w:val="00136904"/>
    <w:rsid w:val="001449CB"/>
    <w:rsid w:val="001511A4"/>
    <w:rsid w:val="0015328C"/>
    <w:rsid w:val="001579CF"/>
    <w:rsid w:val="00164507"/>
    <w:rsid w:val="001652E5"/>
    <w:rsid w:val="00167E8F"/>
    <w:rsid w:val="00170340"/>
    <w:rsid w:val="001710B3"/>
    <w:rsid w:val="00185E9E"/>
    <w:rsid w:val="00190AEB"/>
    <w:rsid w:val="00196311"/>
    <w:rsid w:val="001A3384"/>
    <w:rsid w:val="001C0E08"/>
    <w:rsid w:val="001D2934"/>
    <w:rsid w:val="001D4709"/>
    <w:rsid w:val="001D4F6E"/>
    <w:rsid w:val="001E57B5"/>
    <w:rsid w:val="001F1BC3"/>
    <w:rsid w:val="001F5005"/>
    <w:rsid w:val="001F56D8"/>
    <w:rsid w:val="001F5825"/>
    <w:rsid w:val="00200F90"/>
    <w:rsid w:val="00201172"/>
    <w:rsid w:val="00210C78"/>
    <w:rsid w:val="002111CB"/>
    <w:rsid w:val="00213AD5"/>
    <w:rsid w:val="00215FA9"/>
    <w:rsid w:val="002163A1"/>
    <w:rsid w:val="00224447"/>
    <w:rsid w:val="002308C1"/>
    <w:rsid w:val="002416E7"/>
    <w:rsid w:val="00241A1F"/>
    <w:rsid w:val="00243A55"/>
    <w:rsid w:val="002502CB"/>
    <w:rsid w:val="00261BFC"/>
    <w:rsid w:val="002654B4"/>
    <w:rsid w:val="00271228"/>
    <w:rsid w:val="002713FC"/>
    <w:rsid w:val="00273152"/>
    <w:rsid w:val="002813B0"/>
    <w:rsid w:val="00291F01"/>
    <w:rsid w:val="002A0EF6"/>
    <w:rsid w:val="002A3E22"/>
    <w:rsid w:val="002A68B5"/>
    <w:rsid w:val="002B030B"/>
    <w:rsid w:val="002B09A2"/>
    <w:rsid w:val="002B1689"/>
    <w:rsid w:val="002B48F5"/>
    <w:rsid w:val="002B4B10"/>
    <w:rsid w:val="002C0CF9"/>
    <w:rsid w:val="002C2CDF"/>
    <w:rsid w:val="002C56BD"/>
    <w:rsid w:val="002C622E"/>
    <w:rsid w:val="002D4EB8"/>
    <w:rsid w:val="002D6DA3"/>
    <w:rsid w:val="002F3534"/>
    <w:rsid w:val="002F5424"/>
    <w:rsid w:val="00306095"/>
    <w:rsid w:val="00307FDD"/>
    <w:rsid w:val="00315230"/>
    <w:rsid w:val="003166C8"/>
    <w:rsid w:val="00316F05"/>
    <w:rsid w:val="00329642"/>
    <w:rsid w:val="003300A8"/>
    <w:rsid w:val="00330D15"/>
    <w:rsid w:val="00341984"/>
    <w:rsid w:val="00342ACD"/>
    <w:rsid w:val="0035445A"/>
    <w:rsid w:val="00354C15"/>
    <w:rsid w:val="003550DC"/>
    <w:rsid w:val="00360559"/>
    <w:rsid w:val="00361467"/>
    <w:rsid w:val="00363A77"/>
    <w:rsid w:val="00363EC5"/>
    <w:rsid w:val="00365F2F"/>
    <w:rsid w:val="0039194F"/>
    <w:rsid w:val="0039533A"/>
    <w:rsid w:val="003953C8"/>
    <w:rsid w:val="003A2F60"/>
    <w:rsid w:val="003B43E3"/>
    <w:rsid w:val="003C4139"/>
    <w:rsid w:val="003D0F91"/>
    <w:rsid w:val="003D25FA"/>
    <w:rsid w:val="003D335F"/>
    <w:rsid w:val="00404B36"/>
    <w:rsid w:val="00405677"/>
    <w:rsid w:val="0040659C"/>
    <w:rsid w:val="00406DCC"/>
    <w:rsid w:val="0041210C"/>
    <w:rsid w:val="004159AD"/>
    <w:rsid w:val="004173F3"/>
    <w:rsid w:val="004202BA"/>
    <w:rsid w:val="004233C3"/>
    <w:rsid w:val="004242A3"/>
    <w:rsid w:val="00435E8F"/>
    <w:rsid w:val="00442409"/>
    <w:rsid w:val="00442F66"/>
    <w:rsid w:val="004621DF"/>
    <w:rsid w:val="00466D00"/>
    <w:rsid w:val="00471607"/>
    <w:rsid w:val="00473F1D"/>
    <w:rsid w:val="00481D9E"/>
    <w:rsid w:val="00484D70"/>
    <w:rsid w:val="00485687"/>
    <w:rsid w:val="00487EF3"/>
    <w:rsid w:val="0049325F"/>
    <w:rsid w:val="00493CB7"/>
    <w:rsid w:val="004A33E4"/>
    <w:rsid w:val="004A4B97"/>
    <w:rsid w:val="004A669E"/>
    <w:rsid w:val="004A7C2E"/>
    <w:rsid w:val="004B2D72"/>
    <w:rsid w:val="004B3C8A"/>
    <w:rsid w:val="004D040A"/>
    <w:rsid w:val="004D2264"/>
    <w:rsid w:val="004D4CF2"/>
    <w:rsid w:val="004E060F"/>
    <w:rsid w:val="004E5697"/>
    <w:rsid w:val="004F2ACF"/>
    <w:rsid w:val="005002A8"/>
    <w:rsid w:val="00501082"/>
    <w:rsid w:val="00507BF7"/>
    <w:rsid w:val="00511E41"/>
    <w:rsid w:val="005135B4"/>
    <w:rsid w:val="00516A0F"/>
    <w:rsid w:val="005217FC"/>
    <w:rsid w:val="00534FF2"/>
    <w:rsid w:val="00536648"/>
    <w:rsid w:val="005430E2"/>
    <w:rsid w:val="005463E4"/>
    <w:rsid w:val="0055308F"/>
    <w:rsid w:val="00554B85"/>
    <w:rsid w:val="00554F3B"/>
    <w:rsid w:val="00555019"/>
    <w:rsid w:val="00571660"/>
    <w:rsid w:val="00571666"/>
    <w:rsid w:val="00580DFA"/>
    <w:rsid w:val="0058702A"/>
    <w:rsid w:val="0059178C"/>
    <w:rsid w:val="00595D74"/>
    <w:rsid w:val="00596375"/>
    <w:rsid w:val="005A3DFB"/>
    <w:rsid w:val="005A4C11"/>
    <w:rsid w:val="005B0DAB"/>
    <w:rsid w:val="005C1013"/>
    <w:rsid w:val="005D013E"/>
    <w:rsid w:val="005D1011"/>
    <w:rsid w:val="005E3535"/>
    <w:rsid w:val="005E4C60"/>
    <w:rsid w:val="005E5C82"/>
    <w:rsid w:val="005F2DD8"/>
    <w:rsid w:val="005F4333"/>
    <w:rsid w:val="00603C4D"/>
    <w:rsid w:val="00603CA0"/>
    <w:rsid w:val="00607C24"/>
    <w:rsid w:val="00616E24"/>
    <w:rsid w:val="006172EA"/>
    <w:rsid w:val="00620208"/>
    <w:rsid w:val="00622645"/>
    <w:rsid w:val="00624A21"/>
    <w:rsid w:val="00630B70"/>
    <w:rsid w:val="00634EB6"/>
    <w:rsid w:val="00635070"/>
    <w:rsid w:val="006375F6"/>
    <w:rsid w:val="0064770F"/>
    <w:rsid w:val="00653DA3"/>
    <w:rsid w:val="00656E10"/>
    <w:rsid w:val="0066458A"/>
    <w:rsid w:val="006646C8"/>
    <w:rsid w:val="00666136"/>
    <w:rsid w:val="006667C0"/>
    <w:rsid w:val="0066789B"/>
    <w:rsid w:val="00680CCF"/>
    <w:rsid w:val="00681C2D"/>
    <w:rsid w:val="00691197"/>
    <w:rsid w:val="006925C9"/>
    <w:rsid w:val="006A0F24"/>
    <w:rsid w:val="006A3D35"/>
    <w:rsid w:val="006A5EC7"/>
    <w:rsid w:val="006C0F45"/>
    <w:rsid w:val="006C32D4"/>
    <w:rsid w:val="006D4E62"/>
    <w:rsid w:val="006F339C"/>
    <w:rsid w:val="006F5210"/>
    <w:rsid w:val="006F57AE"/>
    <w:rsid w:val="0070548F"/>
    <w:rsid w:val="007072FB"/>
    <w:rsid w:val="00711AB6"/>
    <w:rsid w:val="00713DC9"/>
    <w:rsid w:val="00714801"/>
    <w:rsid w:val="007155C0"/>
    <w:rsid w:val="007256AB"/>
    <w:rsid w:val="007374CB"/>
    <w:rsid w:val="00741038"/>
    <w:rsid w:val="0074422E"/>
    <w:rsid w:val="00750959"/>
    <w:rsid w:val="00750D49"/>
    <w:rsid w:val="00755C81"/>
    <w:rsid w:val="007569B3"/>
    <w:rsid w:val="00761FD8"/>
    <w:rsid w:val="00763B5B"/>
    <w:rsid w:val="00763C00"/>
    <w:rsid w:val="007665E9"/>
    <w:rsid w:val="0077043F"/>
    <w:rsid w:val="007732FB"/>
    <w:rsid w:val="00774BD3"/>
    <w:rsid w:val="00776BBC"/>
    <w:rsid w:val="00784ACC"/>
    <w:rsid w:val="00785F0D"/>
    <w:rsid w:val="00787E2D"/>
    <w:rsid w:val="00791578"/>
    <w:rsid w:val="00793595"/>
    <w:rsid w:val="007B3EE1"/>
    <w:rsid w:val="007B5827"/>
    <w:rsid w:val="007C6735"/>
    <w:rsid w:val="007D2CAF"/>
    <w:rsid w:val="007E2623"/>
    <w:rsid w:val="007E2E1E"/>
    <w:rsid w:val="007E62A6"/>
    <w:rsid w:val="00803008"/>
    <w:rsid w:val="00807EBF"/>
    <w:rsid w:val="008126E8"/>
    <w:rsid w:val="008163FF"/>
    <w:rsid w:val="00824A61"/>
    <w:rsid w:val="0083108B"/>
    <w:rsid w:val="00831CE9"/>
    <w:rsid w:val="00832A24"/>
    <w:rsid w:val="0083611B"/>
    <w:rsid w:val="00841589"/>
    <w:rsid w:val="00843308"/>
    <w:rsid w:val="00844114"/>
    <w:rsid w:val="00844D0E"/>
    <w:rsid w:val="008475E5"/>
    <w:rsid w:val="008551A3"/>
    <w:rsid w:val="00856EA1"/>
    <w:rsid w:val="00865C47"/>
    <w:rsid w:val="00867C54"/>
    <w:rsid w:val="008862AD"/>
    <w:rsid w:val="0089434C"/>
    <w:rsid w:val="00896E27"/>
    <w:rsid w:val="008A07BF"/>
    <w:rsid w:val="008A5685"/>
    <w:rsid w:val="008A6FE5"/>
    <w:rsid w:val="008B14B1"/>
    <w:rsid w:val="008C238A"/>
    <w:rsid w:val="008C5534"/>
    <w:rsid w:val="008C6578"/>
    <w:rsid w:val="008C6F0E"/>
    <w:rsid w:val="008D0443"/>
    <w:rsid w:val="008D1C58"/>
    <w:rsid w:val="008D470F"/>
    <w:rsid w:val="008D5853"/>
    <w:rsid w:val="008E53BD"/>
    <w:rsid w:val="008E732C"/>
    <w:rsid w:val="008F18E7"/>
    <w:rsid w:val="008F57DA"/>
    <w:rsid w:val="008FD222"/>
    <w:rsid w:val="009005EB"/>
    <w:rsid w:val="00901C88"/>
    <w:rsid w:val="009048AD"/>
    <w:rsid w:val="00917F9D"/>
    <w:rsid w:val="00917FC7"/>
    <w:rsid w:val="00932810"/>
    <w:rsid w:val="00932C66"/>
    <w:rsid w:val="00936F13"/>
    <w:rsid w:val="00937BC3"/>
    <w:rsid w:val="00946156"/>
    <w:rsid w:val="009468E4"/>
    <w:rsid w:val="00947C0C"/>
    <w:rsid w:val="00955888"/>
    <w:rsid w:val="0096377A"/>
    <w:rsid w:val="0097067C"/>
    <w:rsid w:val="00972AD9"/>
    <w:rsid w:val="00976F4C"/>
    <w:rsid w:val="009778D0"/>
    <w:rsid w:val="00986649"/>
    <w:rsid w:val="009948D1"/>
    <w:rsid w:val="00996805"/>
    <w:rsid w:val="009A3F37"/>
    <w:rsid w:val="009A76CD"/>
    <w:rsid w:val="009B3502"/>
    <w:rsid w:val="009B4B18"/>
    <w:rsid w:val="009C1350"/>
    <w:rsid w:val="009D11E3"/>
    <w:rsid w:val="009D638D"/>
    <w:rsid w:val="009E48AC"/>
    <w:rsid w:val="009E5DE8"/>
    <w:rsid w:val="009F5663"/>
    <w:rsid w:val="009F7A16"/>
    <w:rsid w:val="00A02608"/>
    <w:rsid w:val="00A20194"/>
    <w:rsid w:val="00A327E4"/>
    <w:rsid w:val="00A37BA6"/>
    <w:rsid w:val="00A37CC3"/>
    <w:rsid w:val="00A4251A"/>
    <w:rsid w:val="00A4297E"/>
    <w:rsid w:val="00A464FB"/>
    <w:rsid w:val="00A546F1"/>
    <w:rsid w:val="00A555FD"/>
    <w:rsid w:val="00A64182"/>
    <w:rsid w:val="00A669F1"/>
    <w:rsid w:val="00A70FE3"/>
    <w:rsid w:val="00A73C30"/>
    <w:rsid w:val="00A76105"/>
    <w:rsid w:val="00A7681B"/>
    <w:rsid w:val="00A86A7D"/>
    <w:rsid w:val="00A9121F"/>
    <w:rsid w:val="00A91FF8"/>
    <w:rsid w:val="00A925C1"/>
    <w:rsid w:val="00A93A5E"/>
    <w:rsid w:val="00A94F83"/>
    <w:rsid w:val="00A954F1"/>
    <w:rsid w:val="00AA2C45"/>
    <w:rsid w:val="00AA46CF"/>
    <w:rsid w:val="00AA4D66"/>
    <w:rsid w:val="00AA53EA"/>
    <w:rsid w:val="00AB5330"/>
    <w:rsid w:val="00AC1A57"/>
    <w:rsid w:val="00AC1C82"/>
    <w:rsid w:val="00AC355B"/>
    <w:rsid w:val="00AD3989"/>
    <w:rsid w:val="00AD461E"/>
    <w:rsid w:val="00AD58F2"/>
    <w:rsid w:val="00AE40B7"/>
    <w:rsid w:val="00AF0A91"/>
    <w:rsid w:val="00AF2E1F"/>
    <w:rsid w:val="00AF406C"/>
    <w:rsid w:val="00AF6352"/>
    <w:rsid w:val="00B0351F"/>
    <w:rsid w:val="00B10B56"/>
    <w:rsid w:val="00B13D27"/>
    <w:rsid w:val="00B15E7C"/>
    <w:rsid w:val="00B20D7F"/>
    <w:rsid w:val="00B23AD1"/>
    <w:rsid w:val="00B26E87"/>
    <w:rsid w:val="00B34968"/>
    <w:rsid w:val="00B3741A"/>
    <w:rsid w:val="00B37922"/>
    <w:rsid w:val="00B406F4"/>
    <w:rsid w:val="00B46222"/>
    <w:rsid w:val="00B6230A"/>
    <w:rsid w:val="00B81971"/>
    <w:rsid w:val="00B836AF"/>
    <w:rsid w:val="00B83F08"/>
    <w:rsid w:val="00B84176"/>
    <w:rsid w:val="00B9714D"/>
    <w:rsid w:val="00BA1BA6"/>
    <w:rsid w:val="00BA6910"/>
    <w:rsid w:val="00BA7399"/>
    <w:rsid w:val="00BB208C"/>
    <w:rsid w:val="00BB31FB"/>
    <w:rsid w:val="00BB5D8F"/>
    <w:rsid w:val="00BB7BB2"/>
    <w:rsid w:val="00BC0B4A"/>
    <w:rsid w:val="00BD2885"/>
    <w:rsid w:val="00BD7402"/>
    <w:rsid w:val="00BE2178"/>
    <w:rsid w:val="00BF4ECA"/>
    <w:rsid w:val="00BF65B8"/>
    <w:rsid w:val="00C003E1"/>
    <w:rsid w:val="00C20A80"/>
    <w:rsid w:val="00C24857"/>
    <w:rsid w:val="00C34091"/>
    <w:rsid w:val="00C35831"/>
    <w:rsid w:val="00C37E40"/>
    <w:rsid w:val="00C41BE1"/>
    <w:rsid w:val="00C46D5F"/>
    <w:rsid w:val="00C47D72"/>
    <w:rsid w:val="00C57023"/>
    <w:rsid w:val="00C65880"/>
    <w:rsid w:val="00C67032"/>
    <w:rsid w:val="00C7397D"/>
    <w:rsid w:val="00C750B5"/>
    <w:rsid w:val="00C81340"/>
    <w:rsid w:val="00C87116"/>
    <w:rsid w:val="00C8776E"/>
    <w:rsid w:val="00C974A6"/>
    <w:rsid w:val="00CB0D38"/>
    <w:rsid w:val="00CB3E17"/>
    <w:rsid w:val="00CB70FF"/>
    <w:rsid w:val="00CC0D5A"/>
    <w:rsid w:val="00CC23EE"/>
    <w:rsid w:val="00CC62B2"/>
    <w:rsid w:val="00CC66FF"/>
    <w:rsid w:val="00CC6BF7"/>
    <w:rsid w:val="00CC6C12"/>
    <w:rsid w:val="00CC756F"/>
    <w:rsid w:val="00CD6BD9"/>
    <w:rsid w:val="00CE5315"/>
    <w:rsid w:val="00CF66F0"/>
    <w:rsid w:val="00D00F0A"/>
    <w:rsid w:val="00D0526F"/>
    <w:rsid w:val="00D135F0"/>
    <w:rsid w:val="00D13A96"/>
    <w:rsid w:val="00D1782C"/>
    <w:rsid w:val="00D21283"/>
    <w:rsid w:val="00D21D82"/>
    <w:rsid w:val="00D2444F"/>
    <w:rsid w:val="00D2509D"/>
    <w:rsid w:val="00D456B8"/>
    <w:rsid w:val="00D54AED"/>
    <w:rsid w:val="00D73B50"/>
    <w:rsid w:val="00D73C51"/>
    <w:rsid w:val="00D744BC"/>
    <w:rsid w:val="00D854CB"/>
    <w:rsid w:val="00D875E3"/>
    <w:rsid w:val="00D87AA2"/>
    <w:rsid w:val="00D93DB6"/>
    <w:rsid w:val="00D9488D"/>
    <w:rsid w:val="00DA1886"/>
    <w:rsid w:val="00DA6385"/>
    <w:rsid w:val="00DB4613"/>
    <w:rsid w:val="00DB5DFB"/>
    <w:rsid w:val="00DC10F4"/>
    <w:rsid w:val="00DD1603"/>
    <w:rsid w:val="00DD1E7A"/>
    <w:rsid w:val="00DE73A8"/>
    <w:rsid w:val="00DF544F"/>
    <w:rsid w:val="00E00E93"/>
    <w:rsid w:val="00E01297"/>
    <w:rsid w:val="00E03D02"/>
    <w:rsid w:val="00E06DAC"/>
    <w:rsid w:val="00E11954"/>
    <w:rsid w:val="00E16DD6"/>
    <w:rsid w:val="00E25398"/>
    <w:rsid w:val="00E3387C"/>
    <w:rsid w:val="00E429C8"/>
    <w:rsid w:val="00E43496"/>
    <w:rsid w:val="00E43720"/>
    <w:rsid w:val="00E466AE"/>
    <w:rsid w:val="00E47D6B"/>
    <w:rsid w:val="00E520CA"/>
    <w:rsid w:val="00E555C3"/>
    <w:rsid w:val="00E609E5"/>
    <w:rsid w:val="00E730C5"/>
    <w:rsid w:val="00E76581"/>
    <w:rsid w:val="00E77FAD"/>
    <w:rsid w:val="00E91B1E"/>
    <w:rsid w:val="00E93CFB"/>
    <w:rsid w:val="00E95F74"/>
    <w:rsid w:val="00E961C6"/>
    <w:rsid w:val="00E96490"/>
    <w:rsid w:val="00EA1367"/>
    <w:rsid w:val="00EB17D8"/>
    <w:rsid w:val="00EC112C"/>
    <w:rsid w:val="00EC2F8B"/>
    <w:rsid w:val="00EC3C27"/>
    <w:rsid w:val="00EC6991"/>
    <w:rsid w:val="00EC7A18"/>
    <w:rsid w:val="00ED7240"/>
    <w:rsid w:val="00ED7872"/>
    <w:rsid w:val="00EE0A55"/>
    <w:rsid w:val="00EE24FC"/>
    <w:rsid w:val="00EF3C80"/>
    <w:rsid w:val="00F01D55"/>
    <w:rsid w:val="00F04445"/>
    <w:rsid w:val="00F071C7"/>
    <w:rsid w:val="00F0768F"/>
    <w:rsid w:val="00F12B42"/>
    <w:rsid w:val="00F1469B"/>
    <w:rsid w:val="00F15A05"/>
    <w:rsid w:val="00F2396B"/>
    <w:rsid w:val="00F25840"/>
    <w:rsid w:val="00F259BE"/>
    <w:rsid w:val="00F26989"/>
    <w:rsid w:val="00F27F99"/>
    <w:rsid w:val="00F30A81"/>
    <w:rsid w:val="00F321E4"/>
    <w:rsid w:val="00F47B52"/>
    <w:rsid w:val="00F55CDD"/>
    <w:rsid w:val="00F56B5C"/>
    <w:rsid w:val="00F56BD3"/>
    <w:rsid w:val="00F635EF"/>
    <w:rsid w:val="00F64018"/>
    <w:rsid w:val="00F66B73"/>
    <w:rsid w:val="00F71DB4"/>
    <w:rsid w:val="00F74AEF"/>
    <w:rsid w:val="00F7557C"/>
    <w:rsid w:val="00F76E32"/>
    <w:rsid w:val="00F878C5"/>
    <w:rsid w:val="00FA4B46"/>
    <w:rsid w:val="00FB0D18"/>
    <w:rsid w:val="00FB1F4A"/>
    <w:rsid w:val="00FB46CC"/>
    <w:rsid w:val="00FB640A"/>
    <w:rsid w:val="00FB7A44"/>
    <w:rsid w:val="00FC4C0A"/>
    <w:rsid w:val="00FD5A0C"/>
    <w:rsid w:val="00FF111F"/>
    <w:rsid w:val="00FF543C"/>
    <w:rsid w:val="00FF7398"/>
    <w:rsid w:val="01EC8A0A"/>
    <w:rsid w:val="02C016FF"/>
    <w:rsid w:val="02F28CA2"/>
    <w:rsid w:val="03AE2B7E"/>
    <w:rsid w:val="050F613C"/>
    <w:rsid w:val="082127B9"/>
    <w:rsid w:val="0E7F6FF3"/>
    <w:rsid w:val="0EF1877E"/>
    <w:rsid w:val="0FD1FE34"/>
    <w:rsid w:val="10A7A5FB"/>
    <w:rsid w:val="1132B30F"/>
    <w:rsid w:val="182EFA2E"/>
    <w:rsid w:val="18706EF6"/>
    <w:rsid w:val="18E1FE6F"/>
    <w:rsid w:val="1C1BB75C"/>
    <w:rsid w:val="1C4EAFF4"/>
    <w:rsid w:val="1CD4F7E2"/>
    <w:rsid w:val="201228C8"/>
    <w:rsid w:val="21891B03"/>
    <w:rsid w:val="2398721C"/>
    <w:rsid w:val="24307993"/>
    <w:rsid w:val="24B76A14"/>
    <w:rsid w:val="2CE303D2"/>
    <w:rsid w:val="2E3D2DBC"/>
    <w:rsid w:val="2EBA04B8"/>
    <w:rsid w:val="328A067C"/>
    <w:rsid w:val="34161E5B"/>
    <w:rsid w:val="36EB56B1"/>
    <w:rsid w:val="3D5D5370"/>
    <w:rsid w:val="3DD8A1C0"/>
    <w:rsid w:val="3E81E31A"/>
    <w:rsid w:val="41804814"/>
    <w:rsid w:val="41CB6526"/>
    <w:rsid w:val="45DA2DCD"/>
    <w:rsid w:val="46588BA9"/>
    <w:rsid w:val="48BB463C"/>
    <w:rsid w:val="491F7BF4"/>
    <w:rsid w:val="49238267"/>
    <w:rsid w:val="4ABB23AD"/>
    <w:rsid w:val="4BE1EE95"/>
    <w:rsid w:val="4CED0F87"/>
    <w:rsid w:val="4D9B52E8"/>
    <w:rsid w:val="4DA581DC"/>
    <w:rsid w:val="4E1EDA2C"/>
    <w:rsid w:val="4F3F1CB2"/>
    <w:rsid w:val="4FE4B27B"/>
    <w:rsid w:val="51178AD4"/>
    <w:rsid w:val="54415296"/>
    <w:rsid w:val="55E28FDB"/>
    <w:rsid w:val="56FA61F5"/>
    <w:rsid w:val="5E6B50C5"/>
    <w:rsid w:val="60E6B398"/>
    <w:rsid w:val="6143E696"/>
    <w:rsid w:val="62DE264D"/>
    <w:rsid w:val="64CF4C6D"/>
    <w:rsid w:val="6640D2FB"/>
    <w:rsid w:val="66DB3849"/>
    <w:rsid w:val="67AD1EFD"/>
    <w:rsid w:val="6A39229A"/>
    <w:rsid w:val="6D7E2725"/>
    <w:rsid w:val="6FDE6E80"/>
    <w:rsid w:val="72497569"/>
    <w:rsid w:val="7324E5B6"/>
    <w:rsid w:val="7739446D"/>
    <w:rsid w:val="77D6145F"/>
    <w:rsid w:val="7C2FA90D"/>
    <w:rsid w:val="7CC63E4F"/>
    <w:rsid w:val="7E7BF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9D4EF"/>
  <w15:docId w15:val="{32E440A1-34AB-4907-A9A8-89C5DF0A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paragraph" w:styleId="Footer">
    <w:name w:val="footer"/>
    <w:basedOn w:val="Normal"/>
    <w:link w:val="FooterChar"/>
    <w:uiPriority w:val="99"/>
    <w:rsid w:val="0059178C"/>
    <w:pPr>
      <w:widowControl/>
      <w:tabs>
        <w:tab w:val="center" w:pos="4320"/>
        <w:tab w:val="right" w:pos="8640"/>
      </w:tabs>
    </w:pPr>
    <w:rPr>
      <w:snapToGrid/>
      <w:szCs w:val="24"/>
    </w:rPr>
  </w:style>
  <w:style w:type="character" w:customStyle="1" w:styleId="FooterChar">
    <w:name w:val="Footer Char"/>
    <w:basedOn w:val="DefaultParagraphFont"/>
    <w:link w:val="Footer"/>
    <w:uiPriority w:val="99"/>
    <w:rsid w:val="0059178C"/>
    <w:rPr>
      <w:sz w:val="24"/>
      <w:szCs w:val="24"/>
    </w:rPr>
  </w:style>
  <w:style w:type="paragraph" w:styleId="BodyText">
    <w:name w:val="Body Text"/>
    <w:basedOn w:val="Normal"/>
    <w:link w:val="BodyTextChar"/>
    <w:uiPriority w:val="1"/>
    <w:qFormat/>
    <w:rsid w:val="00BC0B4A"/>
    <w:pPr>
      <w:widowControl/>
    </w:pPr>
    <w:rPr>
      <w:rFonts w:ascii="Times" w:hAnsi="Times"/>
      <w:color w:val="000000"/>
    </w:rPr>
  </w:style>
  <w:style w:type="character" w:customStyle="1" w:styleId="BodyTextChar">
    <w:name w:val="Body Text Char"/>
    <w:basedOn w:val="DefaultParagraphFont"/>
    <w:link w:val="BodyText"/>
    <w:uiPriority w:val="1"/>
    <w:rsid w:val="00BC0B4A"/>
    <w:rPr>
      <w:rFonts w:ascii="Times" w:hAnsi="Times"/>
      <w:snapToGrid w:val="0"/>
      <w:color w:val="000000"/>
      <w:sz w:val="24"/>
    </w:rPr>
  </w:style>
  <w:style w:type="paragraph" w:customStyle="1" w:styleId="Default">
    <w:name w:val="Default"/>
    <w:rsid w:val="00BC0B4A"/>
    <w:pPr>
      <w:autoSpaceDE w:val="0"/>
      <w:autoSpaceDN w:val="0"/>
      <w:adjustRightInd w:val="0"/>
    </w:pPr>
    <w:rPr>
      <w:rFonts w:ascii="Adobe Garamond Pro" w:hAnsi="Adobe Garamond Pro" w:cs="Adobe Garamond Pro"/>
      <w:color w:val="000000"/>
      <w:sz w:val="24"/>
      <w:szCs w:val="24"/>
    </w:rPr>
  </w:style>
  <w:style w:type="paragraph" w:styleId="ListParagraph">
    <w:name w:val="List Paragraph"/>
    <w:basedOn w:val="Normal"/>
    <w:link w:val="ListParagraphChar"/>
    <w:uiPriority w:val="34"/>
    <w:qFormat/>
    <w:rsid w:val="00BC0B4A"/>
    <w:pPr>
      <w:widowControl/>
      <w:ind w:left="720"/>
    </w:pPr>
    <w:rPr>
      <w:rFonts w:eastAsiaTheme="minorHAnsi"/>
      <w:snapToGrid/>
      <w:szCs w:val="24"/>
    </w:rPr>
  </w:style>
  <w:style w:type="paragraph" w:customStyle="1" w:styleId="ColorfulList-Accent11">
    <w:name w:val="Colorful List - Accent 11"/>
    <w:basedOn w:val="Normal"/>
    <w:qFormat/>
    <w:rsid w:val="00BC0B4A"/>
    <w:pPr>
      <w:widowControl/>
      <w:ind w:left="720"/>
    </w:pPr>
    <w:rPr>
      <w:rFonts w:eastAsia="Calibri"/>
      <w:snapToGrid/>
      <w:szCs w:val="24"/>
    </w:rPr>
  </w:style>
  <w:style w:type="character" w:customStyle="1" w:styleId="ListParagraphChar">
    <w:name w:val="List Paragraph Char"/>
    <w:basedOn w:val="DefaultParagraphFont"/>
    <w:link w:val="ListParagraph"/>
    <w:uiPriority w:val="34"/>
    <w:locked/>
    <w:rsid w:val="00BC0B4A"/>
    <w:rPr>
      <w:rFonts w:eastAsiaTheme="minorHAnsi"/>
      <w:sz w:val="24"/>
      <w:szCs w:val="24"/>
    </w:rPr>
  </w:style>
  <w:style w:type="character" w:customStyle="1" w:styleId="bold">
    <w:name w:val="bold"/>
    <w:basedOn w:val="DefaultParagraphFont"/>
    <w:rsid w:val="00BC0B4A"/>
  </w:style>
  <w:style w:type="paragraph" w:styleId="NormalWeb">
    <w:name w:val="Normal (Web)"/>
    <w:basedOn w:val="Normal"/>
    <w:uiPriority w:val="99"/>
    <w:unhideWhenUsed/>
    <w:rsid w:val="0064770F"/>
    <w:pPr>
      <w:widowControl/>
      <w:spacing w:before="100" w:beforeAutospacing="1" w:after="100" w:afterAutospacing="1"/>
    </w:pPr>
    <w:rPr>
      <w:snapToGrid/>
      <w:szCs w:val="24"/>
    </w:rPr>
  </w:style>
  <w:style w:type="paragraph" w:customStyle="1" w:styleId="xmsonormal">
    <w:name w:val="x_msonormal"/>
    <w:basedOn w:val="Normal"/>
    <w:rsid w:val="0064770F"/>
    <w:pPr>
      <w:widowControl/>
    </w:pPr>
    <w:rPr>
      <w:rFonts w:eastAsiaTheme="minorHAnsi"/>
      <w:snapToGrid/>
      <w:szCs w:val="24"/>
    </w:rPr>
  </w:style>
  <w:style w:type="character" w:styleId="CommentReference">
    <w:name w:val="annotation reference"/>
    <w:basedOn w:val="DefaultParagraphFont"/>
    <w:semiHidden/>
    <w:unhideWhenUsed/>
    <w:rsid w:val="0064770F"/>
    <w:rPr>
      <w:sz w:val="16"/>
      <w:szCs w:val="16"/>
    </w:rPr>
  </w:style>
  <w:style w:type="paragraph" w:customStyle="1" w:styleId="paragraph">
    <w:name w:val="paragraph"/>
    <w:basedOn w:val="Normal"/>
    <w:rsid w:val="00330D15"/>
    <w:pPr>
      <w:widowControl/>
    </w:pPr>
    <w:rPr>
      <w:snapToGrid/>
      <w:szCs w:val="24"/>
    </w:rPr>
  </w:style>
  <w:style w:type="character" w:customStyle="1" w:styleId="normaltextrun1">
    <w:name w:val="normaltextrun1"/>
    <w:basedOn w:val="DefaultParagraphFont"/>
    <w:rsid w:val="00330D15"/>
  </w:style>
  <w:style w:type="character" w:customStyle="1" w:styleId="eop">
    <w:name w:val="eop"/>
    <w:basedOn w:val="DefaultParagraphFont"/>
    <w:rsid w:val="00330D15"/>
  </w:style>
  <w:style w:type="paragraph" w:customStyle="1" w:styleId="xmsonormal0">
    <w:name w:val="xmsonormal"/>
    <w:basedOn w:val="Normal"/>
    <w:rsid w:val="00763C00"/>
    <w:pPr>
      <w:widowControl/>
      <w:spacing w:before="100" w:beforeAutospacing="1" w:after="100" w:afterAutospacing="1"/>
    </w:pPr>
    <w:rPr>
      <w:snapToGrid/>
      <w:szCs w:val="24"/>
    </w:rPr>
  </w:style>
  <w:style w:type="character" w:styleId="Hyperlink">
    <w:name w:val="Hyperlink"/>
    <w:basedOn w:val="DefaultParagraphFont"/>
    <w:uiPriority w:val="99"/>
    <w:unhideWhenUsed/>
    <w:rsid w:val="008B14B1"/>
    <w:rPr>
      <w:color w:val="0000FF" w:themeColor="hyperlink"/>
      <w:u w:val="single"/>
    </w:rPr>
  </w:style>
  <w:style w:type="character" w:styleId="UnresolvedMention">
    <w:name w:val="Unresolved Mention"/>
    <w:basedOn w:val="DefaultParagraphFont"/>
    <w:uiPriority w:val="99"/>
    <w:semiHidden/>
    <w:unhideWhenUsed/>
    <w:rsid w:val="008B14B1"/>
    <w:rPr>
      <w:color w:val="605E5C"/>
      <w:shd w:val="clear" w:color="auto" w:fill="E1DFDD"/>
    </w:rPr>
  </w:style>
  <w:style w:type="paragraph" w:styleId="NoSpacing">
    <w:name w:val="No Spacing"/>
    <w:uiPriority w:val="1"/>
    <w:qFormat/>
    <w:rsid w:val="005463E4"/>
    <w:rPr>
      <w:rFonts w:asciiTheme="minorHAnsi" w:eastAsiaTheme="minorHAnsi" w:hAnsiTheme="minorHAnsi" w:cstheme="minorBidi"/>
      <w:sz w:val="22"/>
      <w:szCs w:val="22"/>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napToGrid w:val="0"/>
    </w:rPr>
  </w:style>
  <w:style w:type="paragraph" w:styleId="CommentSubject">
    <w:name w:val="annotation subject"/>
    <w:basedOn w:val="CommentText"/>
    <w:next w:val="CommentText"/>
    <w:link w:val="CommentSubjectChar"/>
    <w:semiHidden/>
    <w:unhideWhenUsed/>
    <w:rsid w:val="00046685"/>
    <w:rPr>
      <w:b/>
      <w:bCs/>
    </w:rPr>
  </w:style>
  <w:style w:type="character" w:customStyle="1" w:styleId="CommentSubjectChar">
    <w:name w:val="Comment Subject Char"/>
    <w:basedOn w:val="CommentTextChar"/>
    <w:link w:val="CommentSubject"/>
    <w:semiHidden/>
    <w:rsid w:val="00046685"/>
    <w:rPr>
      <w:b/>
      <w:bCs/>
      <w:snapToGrid w:val="0"/>
    </w:rPr>
  </w:style>
  <w:style w:type="paragraph" w:styleId="Header">
    <w:name w:val="header"/>
    <w:basedOn w:val="Normal"/>
    <w:link w:val="HeaderChar"/>
    <w:unhideWhenUsed/>
    <w:rsid w:val="00E466AE"/>
    <w:pPr>
      <w:tabs>
        <w:tab w:val="center" w:pos="4680"/>
        <w:tab w:val="right" w:pos="9360"/>
      </w:tabs>
    </w:pPr>
  </w:style>
  <w:style w:type="character" w:customStyle="1" w:styleId="HeaderChar">
    <w:name w:val="Header Char"/>
    <w:basedOn w:val="DefaultParagraphFont"/>
    <w:link w:val="Header"/>
    <w:rsid w:val="00E466AE"/>
    <w:rPr>
      <w:snapToGrid w:val="0"/>
      <w:sz w:val="24"/>
    </w:rPr>
  </w:style>
  <w:style w:type="paragraph" w:customStyle="1" w:styleId="CM17">
    <w:name w:val="CM17"/>
    <w:basedOn w:val="Normal"/>
    <w:next w:val="Normal"/>
    <w:uiPriority w:val="99"/>
    <w:rsid w:val="00AB5330"/>
    <w:pPr>
      <w:widowControl/>
      <w:autoSpaceDE w:val="0"/>
      <w:autoSpaceDN w:val="0"/>
      <w:adjustRightInd w:val="0"/>
    </w:pPr>
    <w:rPr>
      <w:rFonts w:eastAsiaTheme="minorHAnsi"/>
      <w:snapToGrid/>
      <w:szCs w:val="24"/>
    </w:rPr>
  </w:style>
  <w:style w:type="paragraph" w:customStyle="1" w:styleId="xxmsonormal">
    <w:name w:val="x_x_msonormal"/>
    <w:basedOn w:val="Normal"/>
    <w:rsid w:val="00AB5330"/>
    <w:pPr>
      <w:widowControl/>
    </w:pPr>
    <w:rPr>
      <w:rFonts w:ascii="Calibri" w:eastAsiaTheme="minorHAnsi" w:hAnsi="Calibri" w:cs="Calibri"/>
      <w:snapToGrid/>
      <w:sz w:val="22"/>
      <w:szCs w:val="22"/>
    </w:rPr>
  </w:style>
  <w:style w:type="paragraph" w:customStyle="1" w:styleId="xxmsolistparagraph">
    <w:name w:val="x_x_msolistparagraph"/>
    <w:basedOn w:val="Normal"/>
    <w:rsid w:val="00AB5330"/>
    <w:pPr>
      <w:widowControl/>
      <w:ind w:left="720"/>
    </w:pPr>
    <w:rPr>
      <w:rFonts w:ascii="Calibri" w:eastAsiaTheme="minorHAnsi" w:hAnsi="Calibri" w:cs="Calibri"/>
      <w:snapToGrid/>
      <w:sz w:val="22"/>
      <w:szCs w:val="22"/>
    </w:rPr>
  </w:style>
  <w:style w:type="character" w:styleId="FollowedHyperlink">
    <w:name w:val="FollowedHyperlink"/>
    <w:basedOn w:val="DefaultParagraphFont"/>
    <w:semiHidden/>
    <w:unhideWhenUsed/>
    <w:rsid w:val="00AB5330"/>
    <w:rPr>
      <w:color w:val="800080" w:themeColor="followedHyperlink"/>
      <w:u w:val="single"/>
    </w:rPr>
  </w:style>
  <w:style w:type="paragraph" w:customStyle="1" w:styleId="xxxmsonormal">
    <w:name w:val="x_xxmsonormal"/>
    <w:basedOn w:val="Normal"/>
    <w:rsid w:val="00307FDD"/>
    <w:pPr>
      <w:widowControl/>
    </w:pPr>
    <w:rPr>
      <w:rFonts w:ascii="Calibri" w:eastAsiaTheme="minorHAnsi" w:hAnsi="Calibri" w:cs="Calibri"/>
      <w:snapToGrid/>
      <w:sz w:val="22"/>
      <w:szCs w:val="22"/>
    </w:rPr>
  </w:style>
  <w:style w:type="paragraph" w:styleId="FootnoteText">
    <w:name w:val="footnote text"/>
    <w:basedOn w:val="Normal"/>
    <w:link w:val="FootnoteTextChar"/>
    <w:uiPriority w:val="99"/>
    <w:semiHidden/>
    <w:rsid w:val="000B726B"/>
    <w:pPr>
      <w:widowControl/>
    </w:pPr>
    <w:rPr>
      <w:snapToGrid/>
      <w:sz w:val="20"/>
    </w:rPr>
  </w:style>
  <w:style w:type="character" w:customStyle="1" w:styleId="FootnoteTextChar">
    <w:name w:val="Footnote Text Char"/>
    <w:basedOn w:val="DefaultParagraphFont"/>
    <w:link w:val="FootnoteText"/>
    <w:uiPriority w:val="99"/>
    <w:semiHidden/>
    <w:rsid w:val="000B726B"/>
  </w:style>
  <w:style w:type="paragraph" w:customStyle="1" w:styleId="xmsolistparagraph">
    <w:name w:val="x_msolistparagraph"/>
    <w:basedOn w:val="Normal"/>
    <w:rsid w:val="0039533A"/>
    <w:pPr>
      <w:widowControl/>
      <w:ind w:left="720"/>
    </w:pPr>
    <w:rPr>
      <w:rFonts w:ascii="Calibri" w:eastAsiaTheme="minorHAnsi" w:hAnsi="Calibri" w:cs="Calibri"/>
      <w:snapToGrid/>
      <w:sz w:val="22"/>
      <w:szCs w:val="22"/>
    </w:rPr>
  </w:style>
  <w:style w:type="table" w:styleId="PlainTable1">
    <w:name w:val="Plain Table 1"/>
    <w:basedOn w:val="TableNormal"/>
    <w:uiPriority w:val="41"/>
    <w:rsid w:val="008D1C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8D1C5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8D1C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
    <w:name w:val="Grid Table 6 Colorful"/>
    <w:basedOn w:val="TableNormal"/>
    <w:uiPriority w:val="51"/>
    <w:rsid w:val="008D1C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D87AA2"/>
    <w:rPr>
      <w:b/>
      <w:bCs/>
    </w:rPr>
  </w:style>
  <w:style w:type="character" w:customStyle="1" w:styleId="normaltextrun">
    <w:name w:val="normaltextrun"/>
    <w:basedOn w:val="DefaultParagraphFont"/>
    <w:rsid w:val="00595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7972">
      <w:bodyDiv w:val="1"/>
      <w:marLeft w:val="0"/>
      <w:marRight w:val="0"/>
      <w:marTop w:val="0"/>
      <w:marBottom w:val="0"/>
      <w:divBdr>
        <w:top w:val="none" w:sz="0" w:space="0" w:color="auto"/>
        <w:left w:val="none" w:sz="0" w:space="0" w:color="auto"/>
        <w:bottom w:val="none" w:sz="0" w:space="0" w:color="auto"/>
        <w:right w:val="none" w:sz="0" w:space="0" w:color="auto"/>
      </w:divBdr>
    </w:div>
    <w:div w:id="167142925">
      <w:bodyDiv w:val="1"/>
      <w:marLeft w:val="0"/>
      <w:marRight w:val="0"/>
      <w:marTop w:val="0"/>
      <w:marBottom w:val="0"/>
      <w:divBdr>
        <w:top w:val="none" w:sz="0" w:space="0" w:color="auto"/>
        <w:left w:val="none" w:sz="0" w:space="0" w:color="auto"/>
        <w:bottom w:val="none" w:sz="0" w:space="0" w:color="auto"/>
        <w:right w:val="none" w:sz="0" w:space="0" w:color="auto"/>
      </w:divBdr>
    </w:div>
    <w:div w:id="198014779">
      <w:bodyDiv w:val="1"/>
      <w:marLeft w:val="0"/>
      <w:marRight w:val="0"/>
      <w:marTop w:val="0"/>
      <w:marBottom w:val="0"/>
      <w:divBdr>
        <w:top w:val="none" w:sz="0" w:space="0" w:color="auto"/>
        <w:left w:val="none" w:sz="0" w:space="0" w:color="auto"/>
        <w:bottom w:val="none" w:sz="0" w:space="0" w:color="auto"/>
        <w:right w:val="none" w:sz="0" w:space="0" w:color="auto"/>
      </w:divBdr>
      <w:divsChild>
        <w:div w:id="1974747158">
          <w:marLeft w:val="0"/>
          <w:marRight w:val="0"/>
          <w:marTop w:val="0"/>
          <w:marBottom w:val="0"/>
          <w:divBdr>
            <w:top w:val="none" w:sz="0" w:space="0" w:color="auto"/>
            <w:left w:val="none" w:sz="0" w:space="0" w:color="auto"/>
            <w:bottom w:val="none" w:sz="0" w:space="0" w:color="auto"/>
            <w:right w:val="none" w:sz="0" w:space="0" w:color="auto"/>
          </w:divBdr>
        </w:div>
        <w:div w:id="439642910">
          <w:marLeft w:val="0"/>
          <w:marRight w:val="0"/>
          <w:marTop w:val="0"/>
          <w:marBottom w:val="0"/>
          <w:divBdr>
            <w:top w:val="none" w:sz="0" w:space="0" w:color="auto"/>
            <w:left w:val="none" w:sz="0" w:space="0" w:color="auto"/>
            <w:bottom w:val="none" w:sz="0" w:space="0" w:color="auto"/>
            <w:right w:val="none" w:sz="0" w:space="0" w:color="auto"/>
          </w:divBdr>
        </w:div>
        <w:div w:id="1386639714">
          <w:marLeft w:val="0"/>
          <w:marRight w:val="0"/>
          <w:marTop w:val="0"/>
          <w:marBottom w:val="0"/>
          <w:divBdr>
            <w:top w:val="none" w:sz="0" w:space="0" w:color="auto"/>
            <w:left w:val="none" w:sz="0" w:space="0" w:color="auto"/>
            <w:bottom w:val="none" w:sz="0" w:space="0" w:color="auto"/>
            <w:right w:val="none" w:sz="0" w:space="0" w:color="auto"/>
          </w:divBdr>
          <w:divsChild>
            <w:div w:id="2013337397">
              <w:marLeft w:val="0"/>
              <w:marRight w:val="0"/>
              <w:marTop w:val="0"/>
              <w:marBottom w:val="0"/>
              <w:divBdr>
                <w:top w:val="none" w:sz="0" w:space="0" w:color="auto"/>
                <w:left w:val="none" w:sz="0" w:space="0" w:color="auto"/>
                <w:bottom w:val="none" w:sz="0" w:space="0" w:color="auto"/>
                <w:right w:val="none" w:sz="0" w:space="0" w:color="auto"/>
              </w:divBdr>
              <w:divsChild>
                <w:div w:id="265698911">
                  <w:marLeft w:val="0"/>
                  <w:marRight w:val="0"/>
                  <w:marTop w:val="0"/>
                  <w:marBottom w:val="0"/>
                  <w:divBdr>
                    <w:top w:val="none" w:sz="0" w:space="0" w:color="auto"/>
                    <w:left w:val="none" w:sz="0" w:space="0" w:color="auto"/>
                    <w:bottom w:val="none" w:sz="0" w:space="0" w:color="auto"/>
                    <w:right w:val="none" w:sz="0" w:space="0" w:color="auto"/>
                  </w:divBdr>
                </w:div>
                <w:div w:id="1492989345">
                  <w:marLeft w:val="0"/>
                  <w:marRight w:val="0"/>
                  <w:marTop w:val="0"/>
                  <w:marBottom w:val="0"/>
                  <w:divBdr>
                    <w:top w:val="none" w:sz="0" w:space="0" w:color="auto"/>
                    <w:left w:val="none" w:sz="0" w:space="0" w:color="auto"/>
                    <w:bottom w:val="none" w:sz="0" w:space="0" w:color="auto"/>
                    <w:right w:val="none" w:sz="0" w:space="0" w:color="auto"/>
                  </w:divBdr>
                </w:div>
                <w:div w:id="1818306131">
                  <w:marLeft w:val="0"/>
                  <w:marRight w:val="0"/>
                  <w:marTop w:val="0"/>
                  <w:marBottom w:val="0"/>
                  <w:divBdr>
                    <w:top w:val="none" w:sz="0" w:space="0" w:color="auto"/>
                    <w:left w:val="none" w:sz="0" w:space="0" w:color="auto"/>
                    <w:bottom w:val="none" w:sz="0" w:space="0" w:color="auto"/>
                    <w:right w:val="none" w:sz="0" w:space="0" w:color="auto"/>
                  </w:divBdr>
                </w:div>
                <w:div w:id="15155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4609">
          <w:marLeft w:val="0"/>
          <w:marRight w:val="0"/>
          <w:marTop w:val="0"/>
          <w:marBottom w:val="0"/>
          <w:divBdr>
            <w:top w:val="none" w:sz="0" w:space="0" w:color="auto"/>
            <w:left w:val="none" w:sz="0" w:space="0" w:color="auto"/>
            <w:bottom w:val="none" w:sz="0" w:space="0" w:color="auto"/>
            <w:right w:val="none" w:sz="0" w:space="0" w:color="auto"/>
          </w:divBdr>
        </w:div>
        <w:div w:id="578714496">
          <w:marLeft w:val="0"/>
          <w:marRight w:val="0"/>
          <w:marTop w:val="0"/>
          <w:marBottom w:val="0"/>
          <w:divBdr>
            <w:top w:val="none" w:sz="0" w:space="0" w:color="auto"/>
            <w:left w:val="none" w:sz="0" w:space="0" w:color="auto"/>
            <w:bottom w:val="none" w:sz="0" w:space="0" w:color="auto"/>
            <w:right w:val="none" w:sz="0" w:space="0" w:color="auto"/>
          </w:divBdr>
        </w:div>
        <w:div w:id="211622277">
          <w:marLeft w:val="0"/>
          <w:marRight w:val="0"/>
          <w:marTop w:val="0"/>
          <w:marBottom w:val="0"/>
          <w:divBdr>
            <w:top w:val="none" w:sz="0" w:space="0" w:color="auto"/>
            <w:left w:val="none" w:sz="0" w:space="0" w:color="auto"/>
            <w:bottom w:val="none" w:sz="0" w:space="0" w:color="auto"/>
            <w:right w:val="none" w:sz="0" w:space="0" w:color="auto"/>
          </w:divBdr>
        </w:div>
        <w:div w:id="616910316">
          <w:marLeft w:val="0"/>
          <w:marRight w:val="0"/>
          <w:marTop w:val="0"/>
          <w:marBottom w:val="0"/>
          <w:divBdr>
            <w:top w:val="none" w:sz="0" w:space="0" w:color="auto"/>
            <w:left w:val="none" w:sz="0" w:space="0" w:color="auto"/>
            <w:bottom w:val="none" w:sz="0" w:space="0" w:color="auto"/>
            <w:right w:val="none" w:sz="0" w:space="0" w:color="auto"/>
          </w:divBdr>
        </w:div>
        <w:div w:id="2033215764">
          <w:marLeft w:val="0"/>
          <w:marRight w:val="0"/>
          <w:marTop w:val="0"/>
          <w:marBottom w:val="0"/>
          <w:divBdr>
            <w:top w:val="none" w:sz="0" w:space="0" w:color="auto"/>
            <w:left w:val="none" w:sz="0" w:space="0" w:color="auto"/>
            <w:bottom w:val="none" w:sz="0" w:space="0" w:color="auto"/>
            <w:right w:val="none" w:sz="0" w:space="0" w:color="auto"/>
          </w:divBdr>
        </w:div>
        <w:div w:id="1348947834">
          <w:marLeft w:val="0"/>
          <w:marRight w:val="0"/>
          <w:marTop w:val="0"/>
          <w:marBottom w:val="0"/>
          <w:divBdr>
            <w:top w:val="none" w:sz="0" w:space="0" w:color="auto"/>
            <w:left w:val="none" w:sz="0" w:space="0" w:color="auto"/>
            <w:bottom w:val="none" w:sz="0" w:space="0" w:color="auto"/>
            <w:right w:val="none" w:sz="0" w:space="0" w:color="auto"/>
          </w:divBdr>
        </w:div>
      </w:divsChild>
    </w:div>
    <w:div w:id="757749896">
      <w:bodyDiv w:val="1"/>
      <w:marLeft w:val="0"/>
      <w:marRight w:val="0"/>
      <w:marTop w:val="0"/>
      <w:marBottom w:val="0"/>
      <w:divBdr>
        <w:top w:val="none" w:sz="0" w:space="0" w:color="auto"/>
        <w:left w:val="none" w:sz="0" w:space="0" w:color="auto"/>
        <w:bottom w:val="none" w:sz="0" w:space="0" w:color="auto"/>
        <w:right w:val="none" w:sz="0" w:space="0" w:color="auto"/>
      </w:divBdr>
      <w:divsChild>
        <w:div w:id="670058933">
          <w:marLeft w:val="0"/>
          <w:marRight w:val="0"/>
          <w:marTop w:val="0"/>
          <w:marBottom w:val="0"/>
          <w:divBdr>
            <w:top w:val="none" w:sz="0" w:space="0" w:color="auto"/>
            <w:left w:val="none" w:sz="0" w:space="0" w:color="auto"/>
            <w:bottom w:val="none" w:sz="0" w:space="0" w:color="auto"/>
            <w:right w:val="none" w:sz="0" w:space="0" w:color="auto"/>
          </w:divBdr>
        </w:div>
        <w:div w:id="1306668958">
          <w:marLeft w:val="0"/>
          <w:marRight w:val="0"/>
          <w:marTop w:val="0"/>
          <w:marBottom w:val="0"/>
          <w:divBdr>
            <w:top w:val="none" w:sz="0" w:space="0" w:color="auto"/>
            <w:left w:val="none" w:sz="0" w:space="0" w:color="auto"/>
            <w:bottom w:val="none" w:sz="0" w:space="0" w:color="auto"/>
            <w:right w:val="none" w:sz="0" w:space="0" w:color="auto"/>
          </w:divBdr>
        </w:div>
        <w:div w:id="1524855345">
          <w:marLeft w:val="0"/>
          <w:marRight w:val="0"/>
          <w:marTop w:val="0"/>
          <w:marBottom w:val="0"/>
          <w:divBdr>
            <w:top w:val="none" w:sz="0" w:space="0" w:color="auto"/>
            <w:left w:val="none" w:sz="0" w:space="0" w:color="auto"/>
            <w:bottom w:val="none" w:sz="0" w:space="0" w:color="auto"/>
            <w:right w:val="none" w:sz="0" w:space="0" w:color="auto"/>
          </w:divBdr>
        </w:div>
        <w:div w:id="1597054563">
          <w:marLeft w:val="0"/>
          <w:marRight w:val="0"/>
          <w:marTop w:val="0"/>
          <w:marBottom w:val="0"/>
          <w:divBdr>
            <w:top w:val="none" w:sz="0" w:space="0" w:color="auto"/>
            <w:left w:val="none" w:sz="0" w:space="0" w:color="auto"/>
            <w:bottom w:val="none" w:sz="0" w:space="0" w:color="auto"/>
            <w:right w:val="none" w:sz="0" w:space="0" w:color="auto"/>
          </w:divBdr>
        </w:div>
        <w:div w:id="1487892108">
          <w:marLeft w:val="0"/>
          <w:marRight w:val="0"/>
          <w:marTop w:val="0"/>
          <w:marBottom w:val="0"/>
          <w:divBdr>
            <w:top w:val="none" w:sz="0" w:space="0" w:color="auto"/>
            <w:left w:val="none" w:sz="0" w:space="0" w:color="auto"/>
            <w:bottom w:val="none" w:sz="0" w:space="0" w:color="auto"/>
            <w:right w:val="none" w:sz="0" w:space="0" w:color="auto"/>
          </w:divBdr>
        </w:div>
        <w:div w:id="1574391815">
          <w:marLeft w:val="0"/>
          <w:marRight w:val="0"/>
          <w:marTop w:val="0"/>
          <w:marBottom w:val="0"/>
          <w:divBdr>
            <w:top w:val="none" w:sz="0" w:space="0" w:color="auto"/>
            <w:left w:val="none" w:sz="0" w:space="0" w:color="auto"/>
            <w:bottom w:val="none" w:sz="0" w:space="0" w:color="auto"/>
            <w:right w:val="none" w:sz="0" w:space="0" w:color="auto"/>
          </w:divBdr>
          <w:divsChild>
            <w:div w:id="1616597253">
              <w:marLeft w:val="0"/>
              <w:marRight w:val="0"/>
              <w:marTop w:val="0"/>
              <w:marBottom w:val="0"/>
              <w:divBdr>
                <w:top w:val="none" w:sz="0" w:space="0" w:color="auto"/>
                <w:left w:val="none" w:sz="0" w:space="0" w:color="auto"/>
                <w:bottom w:val="none" w:sz="0" w:space="0" w:color="auto"/>
                <w:right w:val="none" w:sz="0" w:space="0" w:color="auto"/>
              </w:divBdr>
              <w:divsChild>
                <w:div w:id="657804798">
                  <w:marLeft w:val="0"/>
                  <w:marRight w:val="0"/>
                  <w:marTop w:val="0"/>
                  <w:marBottom w:val="0"/>
                  <w:divBdr>
                    <w:top w:val="none" w:sz="0" w:space="0" w:color="auto"/>
                    <w:left w:val="none" w:sz="0" w:space="0" w:color="auto"/>
                    <w:bottom w:val="none" w:sz="0" w:space="0" w:color="auto"/>
                    <w:right w:val="none" w:sz="0" w:space="0" w:color="auto"/>
                  </w:divBdr>
                </w:div>
                <w:div w:id="423964315">
                  <w:marLeft w:val="0"/>
                  <w:marRight w:val="0"/>
                  <w:marTop w:val="0"/>
                  <w:marBottom w:val="0"/>
                  <w:divBdr>
                    <w:top w:val="none" w:sz="0" w:space="0" w:color="auto"/>
                    <w:left w:val="none" w:sz="0" w:space="0" w:color="auto"/>
                    <w:bottom w:val="none" w:sz="0" w:space="0" w:color="auto"/>
                    <w:right w:val="none" w:sz="0" w:space="0" w:color="auto"/>
                  </w:divBdr>
                </w:div>
                <w:div w:id="2034263123">
                  <w:marLeft w:val="0"/>
                  <w:marRight w:val="0"/>
                  <w:marTop w:val="0"/>
                  <w:marBottom w:val="0"/>
                  <w:divBdr>
                    <w:top w:val="none" w:sz="0" w:space="0" w:color="auto"/>
                    <w:left w:val="none" w:sz="0" w:space="0" w:color="auto"/>
                    <w:bottom w:val="none" w:sz="0" w:space="0" w:color="auto"/>
                    <w:right w:val="none" w:sz="0" w:space="0" w:color="auto"/>
                  </w:divBdr>
                </w:div>
                <w:div w:id="18910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8955">
          <w:marLeft w:val="0"/>
          <w:marRight w:val="0"/>
          <w:marTop w:val="0"/>
          <w:marBottom w:val="0"/>
          <w:divBdr>
            <w:top w:val="none" w:sz="0" w:space="0" w:color="auto"/>
            <w:left w:val="none" w:sz="0" w:space="0" w:color="auto"/>
            <w:bottom w:val="none" w:sz="0" w:space="0" w:color="auto"/>
            <w:right w:val="none" w:sz="0" w:space="0" w:color="auto"/>
          </w:divBdr>
        </w:div>
        <w:div w:id="1893611238">
          <w:marLeft w:val="0"/>
          <w:marRight w:val="0"/>
          <w:marTop w:val="0"/>
          <w:marBottom w:val="0"/>
          <w:divBdr>
            <w:top w:val="none" w:sz="0" w:space="0" w:color="auto"/>
            <w:left w:val="none" w:sz="0" w:space="0" w:color="auto"/>
            <w:bottom w:val="none" w:sz="0" w:space="0" w:color="auto"/>
            <w:right w:val="none" w:sz="0" w:space="0" w:color="auto"/>
          </w:divBdr>
          <w:divsChild>
            <w:div w:id="606624280">
              <w:marLeft w:val="0"/>
              <w:marRight w:val="0"/>
              <w:marTop w:val="0"/>
              <w:marBottom w:val="0"/>
              <w:divBdr>
                <w:top w:val="none" w:sz="0" w:space="0" w:color="auto"/>
                <w:left w:val="none" w:sz="0" w:space="0" w:color="auto"/>
                <w:bottom w:val="none" w:sz="0" w:space="0" w:color="auto"/>
                <w:right w:val="none" w:sz="0" w:space="0" w:color="auto"/>
              </w:divBdr>
              <w:divsChild>
                <w:div w:id="1918441477">
                  <w:marLeft w:val="0"/>
                  <w:marRight w:val="0"/>
                  <w:marTop w:val="0"/>
                  <w:marBottom w:val="0"/>
                  <w:divBdr>
                    <w:top w:val="none" w:sz="0" w:space="0" w:color="auto"/>
                    <w:left w:val="none" w:sz="0" w:space="0" w:color="auto"/>
                    <w:bottom w:val="none" w:sz="0" w:space="0" w:color="auto"/>
                    <w:right w:val="none" w:sz="0" w:space="0" w:color="auto"/>
                  </w:divBdr>
                </w:div>
                <w:div w:id="2813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36484">
          <w:marLeft w:val="0"/>
          <w:marRight w:val="0"/>
          <w:marTop w:val="0"/>
          <w:marBottom w:val="0"/>
          <w:divBdr>
            <w:top w:val="none" w:sz="0" w:space="0" w:color="auto"/>
            <w:left w:val="none" w:sz="0" w:space="0" w:color="auto"/>
            <w:bottom w:val="none" w:sz="0" w:space="0" w:color="auto"/>
            <w:right w:val="none" w:sz="0" w:space="0" w:color="auto"/>
          </w:divBdr>
        </w:div>
        <w:div w:id="771709681">
          <w:marLeft w:val="0"/>
          <w:marRight w:val="0"/>
          <w:marTop w:val="0"/>
          <w:marBottom w:val="0"/>
          <w:divBdr>
            <w:top w:val="none" w:sz="0" w:space="0" w:color="auto"/>
            <w:left w:val="none" w:sz="0" w:space="0" w:color="auto"/>
            <w:bottom w:val="none" w:sz="0" w:space="0" w:color="auto"/>
            <w:right w:val="none" w:sz="0" w:space="0" w:color="auto"/>
          </w:divBdr>
          <w:divsChild>
            <w:div w:id="1108551377">
              <w:marLeft w:val="0"/>
              <w:marRight w:val="0"/>
              <w:marTop w:val="0"/>
              <w:marBottom w:val="0"/>
              <w:divBdr>
                <w:top w:val="none" w:sz="0" w:space="0" w:color="auto"/>
                <w:left w:val="none" w:sz="0" w:space="0" w:color="auto"/>
                <w:bottom w:val="none" w:sz="0" w:space="0" w:color="auto"/>
                <w:right w:val="none" w:sz="0" w:space="0" w:color="auto"/>
              </w:divBdr>
              <w:divsChild>
                <w:div w:id="416682337">
                  <w:marLeft w:val="0"/>
                  <w:marRight w:val="0"/>
                  <w:marTop w:val="0"/>
                  <w:marBottom w:val="0"/>
                  <w:divBdr>
                    <w:top w:val="none" w:sz="0" w:space="0" w:color="auto"/>
                    <w:left w:val="none" w:sz="0" w:space="0" w:color="auto"/>
                    <w:bottom w:val="none" w:sz="0" w:space="0" w:color="auto"/>
                    <w:right w:val="none" w:sz="0" w:space="0" w:color="auto"/>
                  </w:divBdr>
                </w:div>
                <w:div w:id="1227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42191">
          <w:marLeft w:val="0"/>
          <w:marRight w:val="0"/>
          <w:marTop w:val="0"/>
          <w:marBottom w:val="0"/>
          <w:divBdr>
            <w:top w:val="none" w:sz="0" w:space="0" w:color="auto"/>
            <w:left w:val="none" w:sz="0" w:space="0" w:color="auto"/>
            <w:bottom w:val="none" w:sz="0" w:space="0" w:color="auto"/>
            <w:right w:val="none" w:sz="0" w:space="0" w:color="auto"/>
          </w:divBdr>
        </w:div>
        <w:div w:id="896015776">
          <w:marLeft w:val="0"/>
          <w:marRight w:val="0"/>
          <w:marTop w:val="0"/>
          <w:marBottom w:val="0"/>
          <w:divBdr>
            <w:top w:val="none" w:sz="0" w:space="0" w:color="auto"/>
            <w:left w:val="none" w:sz="0" w:space="0" w:color="auto"/>
            <w:bottom w:val="none" w:sz="0" w:space="0" w:color="auto"/>
            <w:right w:val="none" w:sz="0" w:space="0" w:color="auto"/>
          </w:divBdr>
        </w:div>
        <w:div w:id="595750512">
          <w:marLeft w:val="0"/>
          <w:marRight w:val="0"/>
          <w:marTop w:val="0"/>
          <w:marBottom w:val="0"/>
          <w:divBdr>
            <w:top w:val="none" w:sz="0" w:space="0" w:color="auto"/>
            <w:left w:val="none" w:sz="0" w:space="0" w:color="auto"/>
            <w:bottom w:val="none" w:sz="0" w:space="0" w:color="auto"/>
            <w:right w:val="none" w:sz="0" w:space="0" w:color="auto"/>
          </w:divBdr>
        </w:div>
        <w:div w:id="690035608">
          <w:marLeft w:val="0"/>
          <w:marRight w:val="0"/>
          <w:marTop w:val="0"/>
          <w:marBottom w:val="0"/>
          <w:divBdr>
            <w:top w:val="none" w:sz="0" w:space="0" w:color="auto"/>
            <w:left w:val="none" w:sz="0" w:space="0" w:color="auto"/>
            <w:bottom w:val="none" w:sz="0" w:space="0" w:color="auto"/>
            <w:right w:val="none" w:sz="0" w:space="0" w:color="auto"/>
          </w:divBdr>
          <w:divsChild>
            <w:div w:id="407848142">
              <w:marLeft w:val="0"/>
              <w:marRight w:val="0"/>
              <w:marTop w:val="0"/>
              <w:marBottom w:val="0"/>
              <w:divBdr>
                <w:top w:val="none" w:sz="0" w:space="0" w:color="auto"/>
                <w:left w:val="none" w:sz="0" w:space="0" w:color="auto"/>
                <w:bottom w:val="none" w:sz="0" w:space="0" w:color="auto"/>
                <w:right w:val="none" w:sz="0" w:space="0" w:color="auto"/>
              </w:divBdr>
              <w:divsChild>
                <w:div w:id="1433013479">
                  <w:marLeft w:val="0"/>
                  <w:marRight w:val="0"/>
                  <w:marTop w:val="0"/>
                  <w:marBottom w:val="0"/>
                  <w:divBdr>
                    <w:top w:val="none" w:sz="0" w:space="0" w:color="auto"/>
                    <w:left w:val="none" w:sz="0" w:space="0" w:color="auto"/>
                    <w:bottom w:val="none" w:sz="0" w:space="0" w:color="auto"/>
                    <w:right w:val="none" w:sz="0" w:space="0" w:color="auto"/>
                  </w:divBdr>
                </w:div>
                <w:div w:id="1618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51392">
          <w:marLeft w:val="0"/>
          <w:marRight w:val="0"/>
          <w:marTop w:val="0"/>
          <w:marBottom w:val="0"/>
          <w:divBdr>
            <w:top w:val="none" w:sz="0" w:space="0" w:color="auto"/>
            <w:left w:val="none" w:sz="0" w:space="0" w:color="auto"/>
            <w:bottom w:val="none" w:sz="0" w:space="0" w:color="auto"/>
            <w:right w:val="none" w:sz="0" w:space="0" w:color="auto"/>
          </w:divBdr>
        </w:div>
        <w:div w:id="1194735457">
          <w:marLeft w:val="0"/>
          <w:marRight w:val="0"/>
          <w:marTop w:val="0"/>
          <w:marBottom w:val="0"/>
          <w:divBdr>
            <w:top w:val="none" w:sz="0" w:space="0" w:color="auto"/>
            <w:left w:val="none" w:sz="0" w:space="0" w:color="auto"/>
            <w:bottom w:val="none" w:sz="0" w:space="0" w:color="auto"/>
            <w:right w:val="none" w:sz="0" w:space="0" w:color="auto"/>
          </w:divBdr>
        </w:div>
        <w:div w:id="715007784">
          <w:marLeft w:val="0"/>
          <w:marRight w:val="0"/>
          <w:marTop w:val="0"/>
          <w:marBottom w:val="0"/>
          <w:divBdr>
            <w:top w:val="none" w:sz="0" w:space="0" w:color="auto"/>
            <w:left w:val="none" w:sz="0" w:space="0" w:color="auto"/>
            <w:bottom w:val="none" w:sz="0" w:space="0" w:color="auto"/>
            <w:right w:val="none" w:sz="0" w:space="0" w:color="auto"/>
          </w:divBdr>
        </w:div>
        <w:div w:id="1189105894">
          <w:marLeft w:val="0"/>
          <w:marRight w:val="0"/>
          <w:marTop w:val="0"/>
          <w:marBottom w:val="0"/>
          <w:divBdr>
            <w:top w:val="none" w:sz="0" w:space="0" w:color="auto"/>
            <w:left w:val="none" w:sz="0" w:space="0" w:color="auto"/>
            <w:bottom w:val="none" w:sz="0" w:space="0" w:color="auto"/>
            <w:right w:val="none" w:sz="0" w:space="0" w:color="auto"/>
          </w:divBdr>
        </w:div>
        <w:div w:id="501971671">
          <w:marLeft w:val="0"/>
          <w:marRight w:val="0"/>
          <w:marTop w:val="0"/>
          <w:marBottom w:val="0"/>
          <w:divBdr>
            <w:top w:val="none" w:sz="0" w:space="0" w:color="auto"/>
            <w:left w:val="none" w:sz="0" w:space="0" w:color="auto"/>
            <w:bottom w:val="none" w:sz="0" w:space="0" w:color="auto"/>
            <w:right w:val="none" w:sz="0" w:space="0" w:color="auto"/>
          </w:divBdr>
        </w:div>
        <w:div w:id="635380528">
          <w:marLeft w:val="0"/>
          <w:marRight w:val="0"/>
          <w:marTop w:val="0"/>
          <w:marBottom w:val="0"/>
          <w:divBdr>
            <w:top w:val="none" w:sz="0" w:space="0" w:color="auto"/>
            <w:left w:val="none" w:sz="0" w:space="0" w:color="auto"/>
            <w:bottom w:val="none" w:sz="0" w:space="0" w:color="auto"/>
            <w:right w:val="none" w:sz="0" w:space="0" w:color="auto"/>
          </w:divBdr>
        </w:div>
        <w:div w:id="152113999">
          <w:marLeft w:val="0"/>
          <w:marRight w:val="0"/>
          <w:marTop w:val="0"/>
          <w:marBottom w:val="0"/>
          <w:divBdr>
            <w:top w:val="none" w:sz="0" w:space="0" w:color="auto"/>
            <w:left w:val="none" w:sz="0" w:space="0" w:color="auto"/>
            <w:bottom w:val="none" w:sz="0" w:space="0" w:color="auto"/>
            <w:right w:val="none" w:sz="0" w:space="0" w:color="auto"/>
          </w:divBdr>
        </w:div>
        <w:div w:id="1011638306">
          <w:marLeft w:val="0"/>
          <w:marRight w:val="0"/>
          <w:marTop w:val="0"/>
          <w:marBottom w:val="0"/>
          <w:divBdr>
            <w:top w:val="none" w:sz="0" w:space="0" w:color="auto"/>
            <w:left w:val="none" w:sz="0" w:space="0" w:color="auto"/>
            <w:bottom w:val="none" w:sz="0" w:space="0" w:color="auto"/>
            <w:right w:val="none" w:sz="0" w:space="0" w:color="auto"/>
          </w:divBdr>
        </w:div>
      </w:divsChild>
    </w:div>
    <w:div w:id="1094326470">
      <w:bodyDiv w:val="1"/>
      <w:marLeft w:val="0"/>
      <w:marRight w:val="0"/>
      <w:marTop w:val="0"/>
      <w:marBottom w:val="0"/>
      <w:divBdr>
        <w:top w:val="none" w:sz="0" w:space="0" w:color="auto"/>
        <w:left w:val="none" w:sz="0" w:space="0" w:color="auto"/>
        <w:bottom w:val="none" w:sz="0" w:space="0" w:color="auto"/>
        <w:right w:val="none" w:sz="0" w:space="0" w:color="auto"/>
      </w:divBdr>
    </w:div>
    <w:div w:id="1192722160">
      <w:bodyDiv w:val="1"/>
      <w:marLeft w:val="0"/>
      <w:marRight w:val="0"/>
      <w:marTop w:val="0"/>
      <w:marBottom w:val="0"/>
      <w:divBdr>
        <w:top w:val="none" w:sz="0" w:space="0" w:color="auto"/>
        <w:left w:val="none" w:sz="0" w:space="0" w:color="auto"/>
        <w:bottom w:val="none" w:sz="0" w:space="0" w:color="auto"/>
        <w:right w:val="none" w:sz="0" w:space="0" w:color="auto"/>
      </w:divBdr>
    </w:div>
    <w:div w:id="1409422203">
      <w:bodyDiv w:val="1"/>
      <w:marLeft w:val="0"/>
      <w:marRight w:val="0"/>
      <w:marTop w:val="0"/>
      <w:marBottom w:val="0"/>
      <w:divBdr>
        <w:top w:val="none" w:sz="0" w:space="0" w:color="auto"/>
        <w:left w:val="none" w:sz="0" w:space="0" w:color="auto"/>
        <w:bottom w:val="none" w:sz="0" w:space="0" w:color="auto"/>
        <w:right w:val="none" w:sz="0" w:space="0" w:color="auto"/>
      </w:divBdr>
    </w:div>
    <w:div w:id="1478494845">
      <w:bodyDiv w:val="1"/>
      <w:marLeft w:val="0"/>
      <w:marRight w:val="0"/>
      <w:marTop w:val="0"/>
      <w:marBottom w:val="0"/>
      <w:divBdr>
        <w:top w:val="none" w:sz="0" w:space="0" w:color="auto"/>
        <w:left w:val="none" w:sz="0" w:space="0" w:color="auto"/>
        <w:bottom w:val="none" w:sz="0" w:space="0" w:color="auto"/>
        <w:right w:val="none" w:sz="0" w:space="0" w:color="auto"/>
      </w:divBdr>
    </w:div>
    <w:div w:id="1505972561">
      <w:bodyDiv w:val="1"/>
      <w:marLeft w:val="0"/>
      <w:marRight w:val="0"/>
      <w:marTop w:val="0"/>
      <w:marBottom w:val="0"/>
      <w:divBdr>
        <w:top w:val="none" w:sz="0" w:space="0" w:color="auto"/>
        <w:left w:val="none" w:sz="0" w:space="0" w:color="auto"/>
        <w:bottom w:val="none" w:sz="0" w:space="0" w:color="auto"/>
        <w:right w:val="none" w:sz="0" w:space="0" w:color="auto"/>
      </w:divBdr>
    </w:div>
    <w:div w:id="1573782571">
      <w:bodyDiv w:val="1"/>
      <w:marLeft w:val="0"/>
      <w:marRight w:val="0"/>
      <w:marTop w:val="0"/>
      <w:marBottom w:val="0"/>
      <w:divBdr>
        <w:top w:val="none" w:sz="0" w:space="0" w:color="auto"/>
        <w:left w:val="none" w:sz="0" w:space="0" w:color="auto"/>
        <w:bottom w:val="none" w:sz="0" w:space="0" w:color="auto"/>
        <w:right w:val="none" w:sz="0" w:space="0" w:color="auto"/>
      </w:divBdr>
    </w:div>
    <w:div w:id="1708871710">
      <w:bodyDiv w:val="1"/>
      <w:marLeft w:val="0"/>
      <w:marRight w:val="0"/>
      <w:marTop w:val="0"/>
      <w:marBottom w:val="0"/>
      <w:divBdr>
        <w:top w:val="none" w:sz="0" w:space="0" w:color="auto"/>
        <w:left w:val="none" w:sz="0" w:space="0" w:color="auto"/>
        <w:bottom w:val="none" w:sz="0" w:space="0" w:color="auto"/>
        <w:right w:val="none" w:sz="0" w:space="0" w:color="auto"/>
      </w:divBdr>
    </w:div>
    <w:div w:id="1739128873">
      <w:bodyDiv w:val="1"/>
      <w:marLeft w:val="0"/>
      <w:marRight w:val="0"/>
      <w:marTop w:val="0"/>
      <w:marBottom w:val="0"/>
      <w:divBdr>
        <w:top w:val="none" w:sz="0" w:space="0" w:color="auto"/>
        <w:left w:val="none" w:sz="0" w:space="0" w:color="auto"/>
        <w:bottom w:val="none" w:sz="0" w:space="0" w:color="auto"/>
        <w:right w:val="none" w:sz="0" w:space="0" w:color="auto"/>
      </w:divBdr>
    </w:div>
    <w:div w:id="1749494284">
      <w:bodyDiv w:val="1"/>
      <w:marLeft w:val="0"/>
      <w:marRight w:val="0"/>
      <w:marTop w:val="0"/>
      <w:marBottom w:val="0"/>
      <w:divBdr>
        <w:top w:val="none" w:sz="0" w:space="0" w:color="auto"/>
        <w:left w:val="none" w:sz="0" w:space="0" w:color="auto"/>
        <w:bottom w:val="none" w:sz="0" w:space="0" w:color="auto"/>
        <w:right w:val="none" w:sz="0" w:space="0" w:color="auto"/>
      </w:divBdr>
    </w:div>
    <w:div w:id="1949659823">
      <w:bodyDiv w:val="1"/>
      <w:marLeft w:val="0"/>
      <w:marRight w:val="0"/>
      <w:marTop w:val="0"/>
      <w:marBottom w:val="0"/>
      <w:divBdr>
        <w:top w:val="none" w:sz="0" w:space="0" w:color="auto"/>
        <w:left w:val="none" w:sz="0" w:space="0" w:color="auto"/>
        <w:bottom w:val="none" w:sz="0" w:space="0" w:color="auto"/>
        <w:right w:val="none" w:sz="0" w:space="0" w:color="auto"/>
      </w:divBdr>
    </w:div>
    <w:div w:id="2003309145">
      <w:bodyDiv w:val="1"/>
      <w:marLeft w:val="0"/>
      <w:marRight w:val="0"/>
      <w:marTop w:val="0"/>
      <w:marBottom w:val="0"/>
      <w:divBdr>
        <w:top w:val="none" w:sz="0" w:space="0" w:color="auto"/>
        <w:left w:val="none" w:sz="0" w:space="0" w:color="auto"/>
        <w:bottom w:val="none" w:sz="0" w:space="0" w:color="auto"/>
        <w:right w:val="none" w:sz="0" w:space="0" w:color="auto"/>
      </w:divBdr>
    </w:div>
    <w:div w:id="211258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bese/docs/fy2022/2022-04/item2-powerpoint.ppt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w.officeapps.live.com/op/view.aspx?src=https%3A%2F%2Fwww.doe.mass.edu%2Fbese%2Fdocs%2Ffy2022%2F2022-04%2Fitem2-3-4.docx&amp;wdOrigin=BROWSELI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B4D028E65143989D20A24B6091A610"/>
        <w:category>
          <w:name w:val="General"/>
          <w:gallery w:val="placeholder"/>
        </w:category>
        <w:types>
          <w:type w:val="bbPlcHdr"/>
        </w:types>
        <w:behaviors>
          <w:behavior w:val="content"/>
        </w:behaviors>
        <w:guid w:val="{9995A32D-64D5-49F0-B201-67B76A9D2A52}"/>
      </w:docPartPr>
      <w:docPartBody>
        <w:p w:rsidR="00456D0D" w:rsidRDefault="00456D0D"/>
      </w:docPartBody>
    </w:docPart>
    <w:docPart>
      <w:docPartPr>
        <w:name w:val="F7F70AB8EC93469593E5D0A9D0E626D5"/>
        <w:category>
          <w:name w:val="General"/>
          <w:gallery w:val="placeholder"/>
        </w:category>
        <w:types>
          <w:type w:val="bbPlcHdr"/>
        </w:types>
        <w:behaviors>
          <w:behavior w:val="content"/>
        </w:behaviors>
        <w:guid w:val="{59DB3D75-8CF8-44D9-B74A-B985213238CA}"/>
      </w:docPartPr>
      <w:docPartBody>
        <w:p w:rsidR="00456D0D" w:rsidRDefault="00456D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dobe Garamond Pro">
    <w:altName w:val="Times New Roman"/>
    <w:panose1 w:val="02020502060506020403"/>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0D"/>
    <w:rsid w:val="00456D0D"/>
    <w:rsid w:val="00461E81"/>
    <w:rsid w:val="008C7739"/>
    <w:rsid w:val="009364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6" ma:contentTypeDescription="Create a new document." ma:contentTypeScope="" ma:versionID="2c0298d27f4d6059d7386d24eea6a1af">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0aa5da4e7bfaf80a62a120bf4c0ec407"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3D49C-2FF8-4233-B9E9-2F3E4EFDDE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9A4F29-89DC-4333-891C-26137D63A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A280F9-3AB1-4655-99ED-6C0C7060C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BESE May 2020 Item 1: Covid-19 update memo</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August 2022 Special Meeting Item 1: Amendment to Competency Determination Regulations, 603 CMR 30.00: Establishment of New CD Standard for the Classes of 2026–2029</dc:title>
  <dc:subject/>
  <dc:creator>DESE</dc:creator>
  <cp:keywords/>
  <cp:lastModifiedBy>Zou, Dong (EOE)</cp:lastModifiedBy>
  <cp:revision>9</cp:revision>
  <cp:lastPrinted>2008-03-05T18:17:00Z</cp:lastPrinted>
  <dcterms:created xsi:type="dcterms:W3CDTF">2022-08-10T16:22:00Z</dcterms:created>
  <dcterms:modified xsi:type="dcterms:W3CDTF">2022-08-10T18:29:00Z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10 2022</vt:lpwstr>
  </property>
</Properties>
</file>