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3A332" w14:textId="09CC24C4" w:rsidR="00412768" w:rsidRPr="002052AC" w:rsidRDefault="00412768" w:rsidP="00434671">
      <w:pPr>
        <w:rPr>
          <w:rFonts w:cstheme="minorHAnsi"/>
        </w:rPr>
      </w:pPr>
      <w:r w:rsidRPr="002052AC">
        <w:rPr>
          <w:rFonts w:cstheme="minorHAnsi"/>
        </w:rPr>
        <w:t xml:space="preserve">The Department received emails from 70 individuals, organizations, and districts responding to the proposed amendment to establish </w:t>
      </w:r>
      <w:r w:rsidR="00E568F8">
        <w:rPr>
          <w:rFonts w:cstheme="minorHAnsi"/>
        </w:rPr>
        <w:t xml:space="preserve">a minimum </w:t>
      </w:r>
      <w:r w:rsidRPr="002052AC">
        <w:rPr>
          <w:rFonts w:cstheme="minorHAnsi"/>
        </w:rPr>
        <w:t xml:space="preserve">twice-annual early literacy screening (a few commenters submitted more than one comment). </w:t>
      </w:r>
      <w:r w:rsidR="00F57D94" w:rsidRPr="002052AC">
        <w:rPr>
          <w:rFonts w:cstheme="minorHAnsi"/>
        </w:rPr>
        <w:t>62</w:t>
      </w:r>
      <w:r w:rsidRPr="002052AC">
        <w:rPr>
          <w:rFonts w:cstheme="minorHAnsi"/>
        </w:rPr>
        <w:t xml:space="preserve"> of the</w:t>
      </w:r>
      <w:r w:rsidR="00F57D94" w:rsidRPr="002052AC">
        <w:rPr>
          <w:rFonts w:cstheme="minorHAnsi"/>
        </w:rPr>
        <w:t xml:space="preserve"> commenters</w:t>
      </w:r>
      <w:r w:rsidRPr="002052AC">
        <w:rPr>
          <w:rFonts w:cstheme="minorHAnsi"/>
        </w:rPr>
        <w:t xml:space="preserve"> were </w:t>
      </w:r>
      <w:r w:rsidR="00F57D94" w:rsidRPr="002052AC">
        <w:rPr>
          <w:rFonts w:cstheme="minorHAnsi"/>
        </w:rPr>
        <w:t>in favor</w:t>
      </w:r>
      <w:r w:rsidRPr="002052AC">
        <w:rPr>
          <w:rFonts w:cstheme="minorHAnsi"/>
        </w:rPr>
        <w:t xml:space="preserve"> </w:t>
      </w:r>
      <w:r w:rsidR="00F57D94" w:rsidRPr="002052AC">
        <w:rPr>
          <w:rFonts w:cstheme="minorHAnsi"/>
        </w:rPr>
        <w:t>of</w:t>
      </w:r>
      <w:r w:rsidRPr="002052AC">
        <w:rPr>
          <w:rFonts w:cstheme="minorHAnsi"/>
        </w:rPr>
        <w:t xml:space="preserve"> the proposed changes</w:t>
      </w:r>
      <w:r w:rsidR="00F57D94" w:rsidRPr="002052AC">
        <w:rPr>
          <w:rFonts w:cstheme="minorHAnsi"/>
        </w:rPr>
        <w:t xml:space="preserve"> (in some cases with suggestions for improvement)</w:t>
      </w:r>
      <w:r w:rsidRPr="002052AC">
        <w:rPr>
          <w:rFonts w:cstheme="minorHAnsi"/>
        </w:rPr>
        <w:t xml:space="preserve">, </w:t>
      </w:r>
      <w:r w:rsidR="00F57D94" w:rsidRPr="002052AC">
        <w:rPr>
          <w:rFonts w:cstheme="minorHAnsi"/>
        </w:rPr>
        <w:t>4</w:t>
      </w:r>
      <w:r w:rsidRPr="002052AC">
        <w:rPr>
          <w:rFonts w:cstheme="minorHAnsi"/>
        </w:rPr>
        <w:t xml:space="preserve"> emails were </w:t>
      </w:r>
      <w:r w:rsidR="00F57D94" w:rsidRPr="002052AC">
        <w:rPr>
          <w:rFonts w:cstheme="minorHAnsi"/>
        </w:rPr>
        <w:t xml:space="preserve">opposed, and the </w:t>
      </w:r>
      <w:r w:rsidR="00DB207A" w:rsidRPr="002052AC">
        <w:rPr>
          <w:rFonts w:cstheme="minorHAnsi"/>
        </w:rPr>
        <w:t>remainde</w:t>
      </w:r>
      <w:r w:rsidR="00DB207A">
        <w:rPr>
          <w:rFonts w:cstheme="minorHAnsi"/>
        </w:rPr>
        <w:t>r</w:t>
      </w:r>
      <w:r w:rsidR="00F57D94" w:rsidRPr="002052AC">
        <w:rPr>
          <w:rFonts w:cstheme="minorHAnsi"/>
        </w:rPr>
        <w:t xml:space="preserve"> were “neutral” or “mixed” because their comments did not clearly articulate a position</w:t>
      </w:r>
      <w:r w:rsidRPr="002052AC">
        <w:rPr>
          <w:rFonts w:cstheme="minorHAnsi"/>
        </w:rPr>
        <w:t xml:space="preserve">. </w:t>
      </w:r>
    </w:p>
    <w:p w14:paraId="4578AB53" w14:textId="77777777" w:rsidR="00412768" w:rsidRPr="002052AC" w:rsidRDefault="00412768" w:rsidP="00434671">
      <w:pPr>
        <w:spacing w:line="240" w:lineRule="auto"/>
        <w:rPr>
          <w:rFonts w:cstheme="minorHAnsi"/>
          <w:b/>
        </w:rPr>
      </w:pPr>
      <w:r w:rsidRPr="002052AC">
        <w:rPr>
          <w:rFonts w:cstheme="minorHAnsi"/>
          <w:b/>
        </w:rPr>
        <w:t>List of organizations and individuals submitting public comment:</w:t>
      </w:r>
    </w:p>
    <w:tbl>
      <w:tblPr>
        <w:tblStyle w:val="TableGrid"/>
        <w:tblW w:w="0" w:type="auto"/>
        <w:tblBorders>
          <w:insideV w:val="none" w:sz="0" w:space="0" w:color="auto"/>
        </w:tblBorders>
        <w:tblLook w:val="04A0" w:firstRow="1" w:lastRow="0" w:firstColumn="1" w:lastColumn="0" w:noHBand="0" w:noVBand="1"/>
      </w:tblPr>
      <w:tblGrid>
        <w:gridCol w:w="6835"/>
        <w:gridCol w:w="6835"/>
      </w:tblGrid>
      <w:tr w:rsidR="00412768" w:rsidRPr="002052AC" w14:paraId="1808A529" w14:textId="77777777" w:rsidTr="00434671">
        <w:tc>
          <w:tcPr>
            <w:tcW w:w="6835" w:type="dxa"/>
            <w:tcBorders>
              <w:right w:val="single" w:sz="4" w:space="0" w:color="auto"/>
            </w:tcBorders>
          </w:tcPr>
          <w:p w14:paraId="41517A3A" w14:textId="4C4A4F7F" w:rsidR="00412768" w:rsidRPr="002052AC" w:rsidRDefault="00412768" w:rsidP="00412768">
            <w:pPr>
              <w:rPr>
                <w:rFonts w:cstheme="minorHAnsi"/>
                <w:b/>
              </w:rPr>
            </w:pPr>
            <w:r w:rsidRPr="002052AC">
              <w:rPr>
                <w:rFonts w:cstheme="minorHAnsi"/>
                <w:b/>
              </w:rPr>
              <w:t>Organizations</w:t>
            </w:r>
          </w:p>
        </w:tc>
        <w:tc>
          <w:tcPr>
            <w:tcW w:w="6835" w:type="dxa"/>
            <w:tcBorders>
              <w:left w:val="single" w:sz="4" w:space="0" w:color="auto"/>
            </w:tcBorders>
          </w:tcPr>
          <w:p w14:paraId="6DCACC33" w14:textId="77777777" w:rsidR="00412768" w:rsidRPr="002052AC" w:rsidRDefault="00412768" w:rsidP="00412768">
            <w:pPr>
              <w:rPr>
                <w:rFonts w:cstheme="minorHAnsi"/>
                <w:b/>
              </w:rPr>
            </w:pPr>
            <w:r w:rsidRPr="002052AC">
              <w:rPr>
                <w:rFonts w:cstheme="minorHAnsi"/>
                <w:b/>
              </w:rPr>
              <w:t>Individuals</w:t>
            </w:r>
          </w:p>
        </w:tc>
      </w:tr>
      <w:tr w:rsidR="00412768" w:rsidRPr="002052AC" w14:paraId="19342914" w14:textId="77777777" w:rsidTr="00434671">
        <w:tc>
          <w:tcPr>
            <w:tcW w:w="6835" w:type="dxa"/>
            <w:tcBorders>
              <w:right w:val="single" w:sz="4" w:space="0" w:color="auto"/>
            </w:tcBorders>
          </w:tcPr>
          <w:p w14:paraId="01DFC9D9" w14:textId="39E2C2F5" w:rsidR="00F57D94" w:rsidRPr="002052AC" w:rsidRDefault="00F57D94" w:rsidP="00F57D94">
            <w:pPr>
              <w:pStyle w:val="ListParagraph"/>
              <w:numPr>
                <w:ilvl w:val="0"/>
                <w:numId w:val="43"/>
              </w:numPr>
              <w:rPr>
                <w:rFonts w:cstheme="minorHAnsi"/>
              </w:rPr>
            </w:pPr>
            <w:r w:rsidRPr="002052AC">
              <w:rPr>
                <w:rFonts w:cstheme="minorHAnsi"/>
              </w:rPr>
              <w:t>Decoding Dyslexia Massachusetts</w:t>
            </w:r>
          </w:p>
          <w:p w14:paraId="014F2915" w14:textId="77777777" w:rsidR="00F57D94" w:rsidRPr="002052AC" w:rsidRDefault="00F57D94" w:rsidP="00F57D94">
            <w:pPr>
              <w:pStyle w:val="ListParagraph"/>
              <w:numPr>
                <w:ilvl w:val="0"/>
                <w:numId w:val="43"/>
              </w:numPr>
              <w:rPr>
                <w:rFonts w:cstheme="minorHAnsi"/>
              </w:rPr>
            </w:pPr>
            <w:r w:rsidRPr="002052AC">
              <w:rPr>
                <w:rFonts w:cstheme="minorHAnsi"/>
              </w:rPr>
              <w:t>Dyslexia Parents Group of Lexington</w:t>
            </w:r>
          </w:p>
          <w:p w14:paraId="54E7B44A" w14:textId="77777777" w:rsidR="00F57D94" w:rsidRPr="002052AC" w:rsidRDefault="00F57D94" w:rsidP="00F57D94">
            <w:pPr>
              <w:pStyle w:val="ListParagraph"/>
              <w:numPr>
                <w:ilvl w:val="0"/>
                <w:numId w:val="43"/>
              </w:numPr>
              <w:rPr>
                <w:rFonts w:cstheme="minorHAnsi"/>
              </w:rPr>
            </w:pPr>
            <w:r w:rsidRPr="002052AC">
              <w:rPr>
                <w:rFonts w:cstheme="minorHAnsi"/>
              </w:rPr>
              <w:t>Federation for Children with Special Needs</w:t>
            </w:r>
          </w:p>
          <w:p w14:paraId="57FC6B6B" w14:textId="77777777" w:rsidR="00F57D94" w:rsidRPr="002052AC" w:rsidRDefault="00F57D94" w:rsidP="00F57D94">
            <w:pPr>
              <w:pStyle w:val="ListParagraph"/>
              <w:numPr>
                <w:ilvl w:val="0"/>
                <w:numId w:val="43"/>
              </w:numPr>
              <w:rPr>
                <w:rFonts w:cstheme="minorHAnsi"/>
              </w:rPr>
            </w:pPr>
            <w:r w:rsidRPr="002052AC">
              <w:rPr>
                <w:rFonts w:cstheme="minorHAnsi"/>
              </w:rPr>
              <w:t>Keys to Literacy</w:t>
            </w:r>
          </w:p>
          <w:p w14:paraId="09B1CE3A" w14:textId="77777777" w:rsidR="00F57D94" w:rsidRPr="002052AC" w:rsidRDefault="00F57D94" w:rsidP="00F57D94">
            <w:pPr>
              <w:pStyle w:val="ListParagraph"/>
              <w:numPr>
                <w:ilvl w:val="0"/>
                <w:numId w:val="43"/>
              </w:numPr>
              <w:rPr>
                <w:rFonts w:cstheme="minorHAnsi"/>
              </w:rPr>
            </w:pPr>
            <w:r w:rsidRPr="002052AC">
              <w:rPr>
                <w:rFonts w:cstheme="minorHAnsi"/>
              </w:rPr>
              <w:t>Landmark School Outreach Program</w:t>
            </w:r>
          </w:p>
          <w:p w14:paraId="5B3F0AEC" w14:textId="77777777" w:rsidR="00F57D94" w:rsidRPr="002052AC" w:rsidRDefault="00F57D94" w:rsidP="00F57D94">
            <w:pPr>
              <w:pStyle w:val="ListParagraph"/>
              <w:numPr>
                <w:ilvl w:val="0"/>
                <w:numId w:val="43"/>
              </w:numPr>
              <w:rPr>
                <w:rFonts w:cstheme="minorHAnsi"/>
              </w:rPr>
            </w:pPr>
            <w:r w:rsidRPr="002052AC">
              <w:rPr>
                <w:rFonts w:cstheme="minorHAnsi"/>
              </w:rPr>
              <w:t>Massachusetts Administrators for Special Education</w:t>
            </w:r>
          </w:p>
          <w:p w14:paraId="05413F32" w14:textId="58CF800C" w:rsidR="00F57D94" w:rsidRPr="002052AC" w:rsidRDefault="00F57D94" w:rsidP="00F57D94">
            <w:pPr>
              <w:pStyle w:val="ListParagraph"/>
              <w:numPr>
                <w:ilvl w:val="0"/>
                <w:numId w:val="43"/>
              </w:numPr>
              <w:rPr>
                <w:rFonts w:cstheme="minorHAnsi"/>
              </w:rPr>
            </w:pPr>
            <w:r w:rsidRPr="002052AC">
              <w:rPr>
                <w:rFonts w:cstheme="minorHAnsi"/>
              </w:rPr>
              <w:t>Massachusetts Association of Scho</w:t>
            </w:r>
            <w:r w:rsidR="00E568F8">
              <w:rPr>
                <w:rFonts w:cstheme="minorHAnsi"/>
              </w:rPr>
              <w:t>o</w:t>
            </w:r>
            <w:r w:rsidRPr="002052AC">
              <w:rPr>
                <w:rFonts w:cstheme="minorHAnsi"/>
              </w:rPr>
              <w:t>l Superintendents</w:t>
            </w:r>
          </w:p>
          <w:p w14:paraId="3DC68604" w14:textId="382F1289" w:rsidR="00F57D94" w:rsidRPr="002052AC" w:rsidRDefault="00F57D94" w:rsidP="00F57D94">
            <w:pPr>
              <w:pStyle w:val="ListParagraph"/>
              <w:numPr>
                <w:ilvl w:val="0"/>
                <w:numId w:val="43"/>
              </w:numPr>
              <w:rPr>
                <w:rFonts w:cstheme="minorHAnsi"/>
              </w:rPr>
            </w:pPr>
            <w:r w:rsidRPr="002052AC">
              <w:rPr>
                <w:rFonts w:cstheme="minorHAnsi"/>
              </w:rPr>
              <w:t>Massachusetts Municipal Association</w:t>
            </w:r>
          </w:p>
          <w:p w14:paraId="04102CE9" w14:textId="41EBCC1F" w:rsidR="00F57D94" w:rsidRPr="002052AC" w:rsidRDefault="00F57D94" w:rsidP="00F57D94">
            <w:pPr>
              <w:pStyle w:val="ListParagraph"/>
              <w:numPr>
                <w:ilvl w:val="0"/>
                <w:numId w:val="43"/>
              </w:numPr>
              <w:rPr>
                <w:rFonts w:cstheme="minorHAnsi"/>
              </w:rPr>
            </w:pPr>
            <w:r w:rsidRPr="002052AC">
              <w:rPr>
                <w:rFonts w:cstheme="minorHAnsi"/>
              </w:rPr>
              <w:t>Massachusetts Urban Project</w:t>
            </w:r>
          </w:p>
          <w:p w14:paraId="7B9797DE" w14:textId="77777777" w:rsidR="00F57D94" w:rsidRPr="002052AC" w:rsidRDefault="00F57D94" w:rsidP="00F57D94">
            <w:pPr>
              <w:pStyle w:val="ListParagraph"/>
              <w:numPr>
                <w:ilvl w:val="0"/>
                <w:numId w:val="43"/>
              </w:numPr>
              <w:rPr>
                <w:rFonts w:cstheme="minorHAnsi"/>
              </w:rPr>
            </w:pPr>
            <w:r w:rsidRPr="002052AC">
              <w:rPr>
                <w:rFonts w:cstheme="minorHAnsi"/>
              </w:rPr>
              <w:t>Moor, Perlman &amp; Gregg, LLC</w:t>
            </w:r>
          </w:p>
          <w:p w14:paraId="73DE12E5" w14:textId="2CEA90A8" w:rsidR="00412768" w:rsidRPr="002052AC" w:rsidRDefault="00F57D94" w:rsidP="00F57D94">
            <w:pPr>
              <w:pStyle w:val="ListParagraph"/>
              <w:numPr>
                <w:ilvl w:val="0"/>
                <w:numId w:val="43"/>
              </w:numPr>
              <w:rPr>
                <w:rFonts w:cstheme="minorHAnsi"/>
              </w:rPr>
            </w:pPr>
            <w:r w:rsidRPr="002052AC">
              <w:rPr>
                <w:rFonts w:cstheme="minorHAnsi"/>
              </w:rPr>
              <w:t>The Reading Circuit</w:t>
            </w:r>
          </w:p>
        </w:tc>
        <w:tc>
          <w:tcPr>
            <w:tcW w:w="6835" w:type="dxa"/>
            <w:tcBorders>
              <w:left w:val="single" w:sz="4" w:space="0" w:color="auto"/>
            </w:tcBorders>
          </w:tcPr>
          <w:p w14:paraId="245D4F3E" w14:textId="27C14FE5" w:rsidR="00412768" w:rsidRPr="002052AC" w:rsidRDefault="00F57D94" w:rsidP="00F57D94">
            <w:pPr>
              <w:pStyle w:val="ListParagraph"/>
              <w:numPr>
                <w:ilvl w:val="0"/>
                <w:numId w:val="43"/>
              </w:numPr>
              <w:ind w:left="338" w:hanging="270"/>
              <w:rPr>
                <w:rFonts w:cstheme="minorHAnsi"/>
              </w:rPr>
            </w:pPr>
            <w:r w:rsidRPr="002052AC">
              <w:rPr>
                <w:rFonts w:cstheme="minorHAnsi"/>
              </w:rPr>
              <w:t xml:space="preserve">59 </w:t>
            </w:r>
            <w:r w:rsidR="00412768" w:rsidRPr="002052AC">
              <w:rPr>
                <w:rFonts w:cstheme="minorHAnsi"/>
              </w:rPr>
              <w:t>individuals</w:t>
            </w:r>
            <w:r w:rsidRPr="002052AC">
              <w:rPr>
                <w:rFonts w:cstheme="minorHAnsi"/>
              </w:rPr>
              <w:t xml:space="preserve"> submitted comments, including self-</w:t>
            </w:r>
            <w:r w:rsidR="00E568F8">
              <w:rPr>
                <w:rFonts w:cstheme="minorHAnsi"/>
              </w:rPr>
              <w:t>described</w:t>
            </w:r>
            <w:r w:rsidRPr="002052AC">
              <w:rPr>
                <w:rFonts w:cstheme="minorHAnsi"/>
              </w:rPr>
              <w:t xml:space="preserve"> parents</w:t>
            </w:r>
            <w:r w:rsidR="006C4BFA">
              <w:rPr>
                <w:rFonts w:cstheme="minorHAnsi"/>
              </w:rPr>
              <w:t>,</w:t>
            </w:r>
            <w:r w:rsidRPr="002052AC">
              <w:rPr>
                <w:rFonts w:cstheme="minorHAnsi"/>
              </w:rPr>
              <w:t xml:space="preserve"> educators, experts, advocates, and reading specialists.</w:t>
            </w:r>
            <w:r w:rsidR="00412768" w:rsidRPr="002052AC">
              <w:rPr>
                <w:rFonts w:cstheme="minorHAnsi"/>
              </w:rPr>
              <w:t xml:space="preserve"> </w:t>
            </w:r>
          </w:p>
          <w:p w14:paraId="2AB5BD84" w14:textId="77777777" w:rsidR="00412768" w:rsidRPr="002052AC" w:rsidRDefault="00412768" w:rsidP="00412768">
            <w:pPr>
              <w:rPr>
                <w:rFonts w:cstheme="minorHAnsi"/>
              </w:rPr>
            </w:pPr>
          </w:p>
        </w:tc>
      </w:tr>
    </w:tbl>
    <w:p w14:paraId="0118999E" w14:textId="77777777" w:rsidR="00412768" w:rsidRPr="002052AC" w:rsidRDefault="00412768" w:rsidP="00412768">
      <w:pPr>
        <w:spacing w:line="240" w:lineRule="auto"/>
        <w:rPr>
          <w:rFonts w:cstheme="minorHAnsi"/>
        </w:rPr>
      </w:pPr>
    </w:p>
    <w:tbl>
      <w:tblPr>
        <w:tblW w:w="14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7470"/>
        <w:gridCol w:w="4320"/>
      </w:tblGrid>
      <w:tr w:rsidR="00CC6409" w:rsidRPr="002052AC" w14:paraId="6DA25750" w14:textId="77777777" w:rsidTr="00CC6409">
        <w:tc>
          <w:tcPr>
            <w:tcW w:w="14400" w:type="dxa"/>
            <w:gridSpan w:val="3"/>
            <w:shd w:val="clear" w:color="auto" w:fill="auto"/>
          </w:tcPr>
          <w:p w14:paraId="427DC2AE" w14:textId="77777777" w:rsidR="00CC6409" w:rsidRPr="002052AC" w:rsidRDefault="00CC6409" w:rsidP="007164E4">
            <w:pPr>
              <w:spacing w:after="0" w:line="240" w:lineRule="auto"/>
              <w:rPr>
                <w:rFonts w:cstheme="minorHAnsi"/>
                <w:b/>
              </w:rPr>
            </w:pPr>
            <w:r w:rsidRPr="002052AC">
              <w:rPr>
                <w:rFonts w:cstheme="minorHAnsi"/>
                <w:b/>
              </w:rPr>
              <w:t>Summary of major themes from all public comment sources</w:t>
            </w:r>
          </w:p>
        </w:tc>
      </w:tr>
      <w:tr w:rsidR="00CC6409" w:rsidRPr="002052AC" w14:paraId="298FFFF9" w14:textId="77777777" w:rsidTr="00E855FC">
        <w:tc>
          <w:tcPr>
            <w:tcW w:w="2610" w:type="dxa"/>
            <w:shd w:val="clear" w:color="auto" w:fill="FBD4B4"/>
          </w:tcPr>
          <w:p w14:paraId="07FC8A8F" w14:textId="74CE3CD9" w:rsidR="00CC6409" w:rsidRPr="002052AC" w:rsidRDefault="001B2C19" w:rsidP="007164E4">
            <w:pPr>
              <w:spacing w:after="0" w:line="240" w:lineRule="auto"/>
              <w:rPr>
                <w:rFonts w:cstheme="minorHAnsi"/>
                <w:b/>
              </w:rPr>
            </w:pPr>
            <w:r w:rsidRPr="002052AC">
              <w:rPr>
                <w:rFonts w:cstheme="minorHAnsi"/>
                <w:b/>
              </w:rPr>
              <w:t>Category of Comment</w:t>
            </w:r>
          </w:p>
        </w:tc>
        <w:tc>
          <w:tcPr>
            <w:tcW w:w="7470" w:type="dxa"/>
            <w:shd w:val="clear" w:color="auto" w:fill="FBD4B4"/>
          </w:tcPr>
          <w:p w14:paraId="7E5C320A" w14:textId="77777777" w:rsidR="00CC6409" w:rsidRPr="002052AC" w:rsidRDefault="00CC6409" w:rsidP="007164E4">
            <w:pPr>
              <w:spacing w:after="0" w:line="240" w:lineRule="auto"/>
              <w:rPr>
                <w:rFonts w:cstheme="minorHAnsi"/>
                <w:b/>
              </w:rPr>
            </w:pPr>
            <w:r w:rsidRPr="002052AC">
              <w:rPr>
                <w:rFonts w:cstheme="minorHAnsi"/>
                <w:b/>
              </w:rPr>
              <w:t>Summary of Themes in Public Comment Received</w:t>
            </w:r>
          </w:p>
        </w:tc>
        <w:tc>
          <w:tcPr>
            <w:tcW w:w="4320" w:type="dxa"/>
            <w:shd w:val="clear" w:color="auto" w:fill="FBD4B4"/>
          </w:tcPr>
          <w:p w14:paraId="31F89C46" w14:textId="1E79D871" w:rsidR="00CC6409" w:rsidRPr="002052AC" w:rsidRDefault="00A7796F" w:rsidP="007164E4">
            <w:pPr>
              <w:spacing w:after="0" w:line="240" w:lineRule="auto"/>
              <w:rPr>
                <w:rFonts w:cstheme="minorHAnsi"/>
                <w:b/>
              </w:rPr>
            </w:pPr>
            <w:r w:rsidRPr="002052AC">
              <w:rPr>
                <w:rFonts w:cstheme="minorHAnsi"/>
                <w:b/>
              </w:rPr>
              <w:t>D</w:t>
            </w:r>
            <w:r w:rsidR="00CC6409" w:rsidRPr="002052AC">
              <w:rPr>
                <w:rFonts w:cstheme="minorHAnsi"/>
                <w:b/>
              </w:rPr>
              <w:t>ESE Response</w:t>
            </w:r>
          </w:p>
        </w:tc>
      </w:tr>
    </w:tbl>
    <w:tbl>
      <w:tblPr>
        <w:tblStyle w:val="TableGrid"/>
        <w:tblW w:w="14395" w:type="dxa"/>
        <w:tblLook w:val="04A0" w:firstRow="1" w:lastRow="0" w:firstColumn="1" w:lastColumn="0" w:noHBand="0" w:noVBand="1"/>
      </w:tblPr>
      <w:tblGrid>
        <w:gridCol w:w="2605"/>
        <w:gridCol w:w="7470"/>
        <w:gridCol w:w="4320"/>
      </w:tblGrid>
      <w:tr w:rsidR="002F4EDD" w:rsidRPr="002052AC" w14:paraId="7AB31C16" w14:textId="77777777" w:rsidTr="4B4B0279">
        <w:tc>
          <w:tcPr>
            <w:tcW w:w="2605" w:type="dxa"/>
            <w:shd w:val="clear" w:color="auto" w:fill="auto"/>
          </w:tcPr>
          <w:p w14:paraId="469F9C73" w14:textId="2BA99A3A" w:rsidR="002F4EDD" w:rsidRPr="002052AC" w:rsidRDefault="00E855FC" w:rsidP="001B2C19">
            <w:pPr>
              <w:rPr>
                <w:rFonts w:cstheme="minorHAnsi"/>
                <w:b/>
              </w:rPr>
            </w:pPr>
            <w:r w:rsidRPr="002052AC">
              <w:rPr>
                <w:rFonts w:cstheme="minorHAnsi"/>
                <w:b/>
              </w:rPr>
              <w:t>Parent Testimonials</w:t>
            </w:r>
          </w:p>
        </w:tc>
        <w:tc>
          <w:tcPr>
            <w:tcW w:w="7470" w:type="dxa"/>
          </w:tcPr>
          <w:p w14:paraId="1ED0C55E" w14:textId="46445BE2" w:rsidR="00E855FC" w:rsidRPr="002052AC" w:rsidRDefault="00E855FC" w:rsidP="00E855FC">
            <w:pPr>
              <w:rPr>
                <w:rFonts w:cstheme="minorHAnsi"/>
              </w:rPr>
            </w:pPr>
            <w:r w:rsidRPr="002052AC">
              <w:rPr>
                <w:rFonts w:cstheme="minorHAnsi"/>
              </w:rPr>
              <w:t xml:space="preserve">35 of the commenters are parents (some </w:t>
            </w:r>
            <w:r w:rsidR="002A30CD">
              <w:rPr>
                <w:rFonts w:cstheme="minorHAnsi"/>
              </w:rPr>
              <w:t xml:space="preserve">of whom </w:t>
            </w:r>
            <w:r w:rsidRPr="002052AC">
              <w:rPr>
                <w:rFonts w:cstheme="minorHAnsi"/>
              </w:rPr>
              <w:t>are also educators, speech pathologists, etc.) who told personal stories of the difficulties they faced getting education services for their children with dyslexia.  They believe this regulation will facilitate early identification and limit or avoid having children fall behind their peers and the resulting social-emotional impacts that follow—a common theme among all the positive comments.  As a few representative quotes:</w:t>
            </w:r>
          </w:p>
          <w:p w14:paraId="3C87587F" w14:textId="77777777" w:rsidR="00E855FC" w:rsidRPr="002052AC" w:rsidRDefault="00E855FC" w:rsidP="00E855FC">
            <w:pPr>
              <w:pStyle w:val="ListParagraph"/>
              <w:numPr>
                <w:ilvl w:val="0"/>
                <w:numId w:val="45"/>
              </w:numPr>
              <w:rPr>
                <w:rFonts w:cstheme="minorHAnsi"/>
              </w:rPr>
            </w:pPr>
            <w:r w:rsidRPr="002052AC">
              <w:rPr>
                <w:rFonts w:cstheme="minorHAnsi"/>
              </w:rPr>
              <w:t xml:space="preserve">“I will tell you firsthand that when you fail to address dyslexia early, adequately, and with fidelity by the time you get to middle school, the least of your problems is that your child can't read. The social-emotional damage to these kids is far worse than being unable to read.”  (N. </w:t>
            </w:r>
            <w:proofErr w:type="spellStart"/>
            <w:r w:rsidRPr="002052AC">
              <w:rPr>
                <w:rFonts w:cstheme="minorHAnsi"/>
              </w:rPr>
              <w:t>Mitsakis</w:t>
            </w:r>
            <w:proofErr w:type="spellEnd"/>
            <w:r w:rsidRPr="002052AC">
              <w:rPr>
                <w:rFonts w:cstheme="minorHAnsi"/>
              </w:rPr>
              <w:t>)</w:t>
            </w:r>
          </w:p>
          <w:p w14:paraId="2F5ACA04" w14:textId="2B701F4E" w:rsidR="00E855FC" w:rsidRPr="002052AC" w:rsidRDefault="00E855FC" w:rsidP="00E855FC">
            <w:pPr>
              <w:pStyle w:val="ListParagraph"/>
              <w:numPr>
                <w:ilvl w:val="0"/>
                <w:numId w:val="45"/>
              </w:numPr>
              <w:rPr>
                <w:rFonts w:cstheme="minorHAnsi"/>
              </w:rPr>
            </w:pPr>
            <w:r w:rsidRPr="002052AC">
              <w:rPr>
                <w:rFonts w:cstheme="minorHAnsi"/>
              </w:rPr>
              <w:t xml:space="preserve">“There is evidence to show that identifying learning disabilities early has an impact on the overall success of the student.  Students should not </w:t>
            </w:r>
            <w:r w:rsidRPr="002052AC">
              <w:rPr>
                <w:rFonts w:cstheme="minorHAnsi"/>
              </w:rPr>
              <w:lastRenderedPageBreak/>
              <w:t xml:space="preserve">have to wait to fail.  Students should not be pushed through systems that ignore significant learning challenges.  They should be supported, </w:t>
            </w:r>
            <w:proofErr w:type="gramStart"/>
            <w:r w:rsidRPr="002052AC">
              <w:rPr>
                <w:rFonts w:cstheme="minorHAnsi"/>
              </w:rPr>
              <w:t>encouraged</w:t>
            </w:r>
            <w:proofErr w:type="gramEnd"/>
            <w:r w:rsidRPr="002052AC">
              <w:rPr>
                <w:rFonts w:cstheme="minorHAnsi"/>
              </w:rPr>
              <w:t xml:space="preserve"> and included.  I think these simple intervention points would go a long way towards building successes across students, parents and school systems.”  (E. Hackett)  </w:t>
            </w:r>
          </w:p>
          <w:p w14:paraId="4904D90A" w14:textId="77777777" w:rsidR="00E855FC" w:rsidRPr="002052AC" w:rsidRDefault="00E855FC" w:rsidP="00E855FC">
            <w:pPr>
              <w:pStyle w:val="ListParagraph"/>
              <w:numPr>
                <w:ilvl w:val="0"/>
                <w:numId w:val="45"/>
              </w:numPr>
              <w:rPr>
                <w:rFonts w:cstheme="minorHAnsi"/>
              </w:rPr>
            </w:pPr>
            <w:r w:rsidRPr="002052AC">
              <w:rPr>
                <w:rFonts w:cstheme="minorHAnsi"/>
              </w:rPr>
              <w:t>“We must do more to prevent the ‘wait to fail’ approach still prevalent in many elementary schools. ‘Screen to sail’, not ‘wait to fail’.” (E. Townsend)</w:t>
            </w:r>
          </w:p>
          <w:p w14:paraId="5A072973" w14:textId="77777777" w:rsidR="00E855FC" w:rsidRPr="002052AC" w:rsidRDefault="00E855FC" w:rsidP="00E855FC">
            <w:pPr>
              <w:pStyle w:val="ListParagraph"/>
              <w:numPr>
                <w:ilvl w:val="0"/>
                <w:numId w:val="45"/>
              </w:numPr>
              <w:rPr>
                <w:rFonts w:cstheme="minorHAnsi"/>
              </w:rPr>
            </w:pPr>
            <w:r w:rsidRPr="002052AC">
              <w:rPr>
                <w:rFonts w:cstheme="minorHAnsi"/>
              </w:rPr>
              <w:t>“The proposed screening and progress monitoring requirements have created the conditions to get data into the hands of educators before reading failure takes hold.  Eroding the wait-to-fail model requires support for an amendment that conveys a sense of urgency for early, proactive intervention and directs educators to act on data as early as possible.” (D. Baum).</w:t>
            </w:r>
          </w:p>
          <w:p w14:paraId="7441D4CC" w14:textId="6AA32913" w:rsidR="00477A24" w:rsidRPr="002052AC" w:rsidRDefault="00E855FC" w:rsidP="00E855FC">
            <w:pPr>
              <w:pStyle w:val="ListParagraph"/>
              <w:numPr>
                <w:ilvl w:val="0"/>
                <w:numId w:val="45"/>
              </w:numPr>
              <w:rPr>
                <w:rFonts w:cstheme="minorHAnsi"/>
              </w:rPr>
            </w:pPr>
            <w:r w:rsidRPr="002052AC">
              <w:rPr>
                <w:rFonts w:cstheme="minorHAnsi"/>
              </w:rPr>
              <w:t xml:space="preserve">“Under Secretary </w:t>
            </w:r>
            <w:proofErr w:type="spellStart"/>
            <w:r w:rsidRPr="002052AC">
              <w:rPr>
                <w:rFonts w:cstheme="minorHAnsi"/>
              </w:rPr>
              <w:t>Peyser’s</w:t>
            </w:r>
            <w:proofErr w:type="spellEnd"/>
            <w:r w:rsidRPr="002052AC">
              <w:rPr>
                <w:rFonts w:cstheme="minorHAnsi"/>
              </w:rPr>
              <w:t xml:space="preserve"> amendment, schools would identify potential learning disabilities earlier and more consistently.  Without it, students and parents will continue to be dependent on early education teachers’ occasional observations.  Those observations will come too late.”  (J. </w:t>
            </w:r>
            <w:proofErr w:type="spellStart"/>
            <w:r w:rsidRPr="002052AC">
              <w:rPr>
                <w:rFonts w:cstheme="minorHAnsi"/>
              </w:rPr>
              <w:t>Lehrich</w:t>
            </w:r>
            <w:proofErr w:type="spellEnd"/>
            <w:r w:rsidRPr="002052AC">
              <w:rPr>
                <w:rFonts w:cstheme="minorHAnsi"/>
              </w:rPr>
              <w:t xml:space="preserve">).    </w:t>
            </w:r>
          </w:p>
        </w:tc>
        <w:tc>
          <w:tcPr>
            <w:tcW w:w="4320" w:type="dxa"/>
          </w:tcPr>
          <w:p w14:paraId="1C8D7AF7" w14:textId="1A3A792A" w:rsidR="005910C6" w:rsidRPr="002052AC" w:rsidRDefault="34733E82" w:rsidP="4B4B0279">
            <w:pPr>
              <w:pStyle w:val="NormalWeb"/>
              <w:spacing w:before="0" w:beforeAutospacing="0" w:after="0" w:afterAutospacing="0"/>
              <w:rPr>
                <w:rFonts w:asciiTheme="minorHAnsi" w:hAnsiTheme="minorHAnsi" w:cstheme="minorBidi"/>
                <w:sz w:val="22"/>
                <w:szCs w:val="22"/>
              </w:rPr>
            </w:pPr>
            <w:r w:rsidRPr="4B4B0279">
              <w:rPr>
                <w:rFonts w:asciiTheme="minorHAnsi" w:hAnsiTheme="minorHAnsi" w:cstheme="minorBidi"/>
                <w:sz w:val="22"/>
                <w:szCs w:val="22"/>
              </w:rPr>
              <w:lastRenderedPageBreak/>
              <w:t xml:space="preserve"> No</w:t>
            </w:r>
            <w:r w:rsidR="2BB1822F" w:rsidRPr="4B4B0279">
              <w:rPr>
                <w:rFonts w:asciiTheme="minorHAnsi" w:hAnsiTheme="minorHAnsi" w:cstheme="minorBidi"/>
                <w:sz w:val="22"/>
                <w:szCs w:val="22"/>
              </w:rPr>
              <w:t xml:space="preserve"> response needed.</w:t>
            </w:r>
          </w:p>
        </w:tc>
      </w:tr>
      <w:tr w:rsidR="007B4C26" w:rsidRPr="002052AC" w14:paraId="24D1BEA3" w14:textId="7FFA9D1F" w:rsidTr="4B4B0279">
        <w:tc>
          <w:tcPr>
            <w:tcW w:w="2605" w:type="dxa"/>
            <w:shd w:val="clear" w:color="auto" w:fill="auto"/>
          </w:tcPr>
          <w:p w14:paraId="02DBCF3D" w14:textId="284D6753" w:rsidR="00CC6409" w:rsidRPr="002052AC" w:rsidRDefault="00E855FC" w:rsidP="003019A4">
            <w:pPr>
              <w:rPr>
                <w:rFonts w:cstheme="minorHAnsi"/>
                <w:b/>
                <w:bCs/>
                <w:highlight w:val="yellow"/>
              </w:rPr>
            </w:pPr>
            <w:bookmarkStart w:id="0" w:name="_Hlk11998797"/>
            <w:r w:rsidRPr="002052AC">
              <w:rPr>
                <w:rFonts w:cstheme="minorHAnsi"/>
                <w:b/>
                <w:bCs/>
              </w:rPr>
              <w:t>Early Identification and Intervention Are Critical</w:t>
            </w:r>
          </w:p>
        </w:tc>
        <w:tc>
          <w:tcPr>
            <w:tcW w:w="7470" w:type="dxa"/>
          </w:tcPr>
          <w:p w14:paraId="36738992" w14:textId="72866D3C" w:rsidR="00E855FC" w:rsidRPr="002052AC" w:rsidRDefault="00E855FC" w:rsidP="00E855FC">
            <w:pPr>
              <w:rPr>
                <w:rFonts w:cstheme="minorHAnsi"/>
              </w:rPr>
            </w:pPr>
            <w:r w:rsidRPr="002052AC">
              <w:rPr>
                <w:rFonts w:cstheme="minorHAnsi"/>
              </w:rPr>
              <w:t>Consistent with parent comments, several experts emphasized the importance of early identification and intervention.  For example:</w:t>
            </w:r>
          </w:p>
          <w:p w14:paraId="568B48A3" w14:textId="26C58333" w:rsidR="00E855FC" w:rsidRPr="002052AC" w:rsidRDefault="00E855FC" w:rsidP="00E855FC">
            <w:pPr>
              <w:pStyle w:val="ListParagraph"/>
              <w:numPr>
                <w:ilvl w:val="0"/>
                <w:numId w:val="46"/>
              </w:numPr>
              <w:rPr>
                <w:rFonts w:cstheme="minorHAnsi"/>
              </w:rPr>
            </w:pPr>
            <w:r w:rsidRPr="002052AC">
              <w:rPr>
                <w:rFonts w:cstheme="minorHAnsi"/>
              </w:rPr>
              <w:t>“Having been one of the members of the Dyslexia Stakeholders group and one of the lead content authors of the MA Dyslexia Guidelines, I know how important early identification and intervention are to ensure that children with dyslexia acquire foundational reading skills in the early elementary grades. The proposed amendment will strengthen implementation of the screening to identify students at risk of dyslexia AND it will help ensure that appropriate intervention follows screening.” (L. Elion, The Reading Circuit)</w:t>
            </w:r>
          </w:p>
          <w:p w14:paraId="649062B9" w14:textId="6F2851AA" w:rsidR="00D14F0E" w:rsidRPr="002052AC" w:rsidRDefault="00E855FC" w:rsidP="00E855FC">
            <w:pPr>
              <w:pStyle w:val="ListParagraph"/>
              <w:numPr>
                <w:ilvl w:val="0"/>
                <w:numId w:val="46"/>
              </w:numPr>
              <w:rPr>
                <w:rFonts w:cstheme="minorHAnsi"/>
              </w:rPr>
            </w:pPr>
            <w:r w:rsidRPr="002052AC">
              <w:rPr>
                <w:rFonts w:cstheme="minorHAnsi"/>
              </w:rPr>
              <w:t xml:space="preserve">“Yet here in Massachusetts, the gap between what we know and what we do in this domain has been far too large for far too long. If we are to prevent reading difficulties, provide timely, successful intervention for those at-risk children, and raise the bar for reading success, ongoing assessment in each student’s foundational skill development, beginning in kindergarten, is crucial.”  (N. </w:t>
            </w:r>
            <w:proofErr w:type="spellStart"/>
            <w:r w:rsidRPr="002052AC">
              <w:rPr>
                <w:rFonts w:cstheme="minorHAnsi"/>
              </w:rPr>
              <w:t>Leseaux</w:t>
            </w:r>
            <w:proofErr w:type="spellEnd"/>
            <w:r w:rsidRPr="002052AC">
              <w:rPr>
                <w:rFonts w:cstheme="minorHAnsi"/>
              </w:rPr>
              <w:t xml:space="preserve">, the Roy Edward Larsen </w:t>
            </w:r>
            <w:r w:rsidRPr="002052AC">
              <w:rPr>
                <w:rFonts w:cstheme="minorHAnsi"/>
              </w:rPr>
              <w:lastRenderedPageBreak/>
              <w:t>Professor of Education and Human Development at the Harvard Graduate School of Education).</w:t>
            </w:r>
          </w:p>
        </w:tc>
        <w:tc>
          <w:tcPr>
            <w:tcW w:w="4320" w:type="dxa"/>
          </w:tcPr>
          <w:p w14:paraId="4C6A9BE2" w14:textId="1ADFB2C2" w:rsidR="00EC7ECC" w:rsidRPr="002052AC" w:rsidRDefault="75AC673A" w:rsidP="4B4B0279">
            <w:pPr>
              <w:pStyle w:val="NormalWeb"/>
              <w:spacing w:before="0" w:beforeAutospacing="0" w:after="0" w:afterAutospacing="0"/>
              <w:rPr>
                <w:rFonts w:asciiTheme="minorHAnsi" w:hAnsiTheme="minorHAnsi" w:cstheme="minorBidi"/>
                <w:sz w:val="22"/>
                <w:szCs w:val="22"/>
              </w:rPr>
            </w:pPr>
            <w:r w:rsidRPr="4B4B0279">
              <w:rPr>
                <w:rFonts w:asciiTheme="minorHAnsi" w:hAnsiTheme="minorHAnsi" w:cstheme="minorBidi"/>
                <w:sz w:val="22"/>
                <w:szCs w:val="22"/>
              </w:rPr>
              <w:lastRenderedPageBreak/>
              <w:t>No response needed.</w:t>
            </w:r>
          </w:p>
        </w:tc>
      </w:tr>
      <w:tr w:rsidR="003019A4" w:rsidRPr="002052AC" w14:paraId="500DBA66" w14:textId="77777777" w:rsidTr="4B4B0279">
        <w:tc>
          <w:tcPr>
            <w:tcW w:w="2605" w:type="dxa"/>
            <w:shd w:val="clear" w:color="auto" w:fill="auto"/>
          </w:tcPr>
          <w:p w14:paraId="74CDE9B4" w14:textId="37B5EB79" w:rsidR="003019A4" w:rsidRPr="002052AC" w:rsidRDefault="00E855FC" w:rsidP="003019A4">
            <w:pPr>
              <w:rPr>
                <w:rFonts w:cstheme="minorHAnsi"/>
                <w:b/>
              </w:rPr>
            </w:pPr>
            <w:r w:rsidRPr="002052AC">
              <w:rPr>
                <w:rFonts w:cstheme="minorHAnsi"/>
                <w:b/>
              </w:rPr>
              <w:t xml:space="preserve">Child Find </w:t>
            </w:r>
          </w:p>
        </w:tc>
        <w:tc>
          <w:tcPr>
            <w:tcW w:w="7470" w:type="dxa"/>
          </w:tcPr>
          <w:p w14:paraId="3B40CD81" w14:textId="14721ABF" w:rsidR="00E855FC" w:rsidRPr="002052AC" w:rsidRDefault="00E855FC" w:rsidP="00E855FC">
            <w:pPr>
              <w:rPr>
                <w:rFonts w:cstheme="minorHAnsi"/>
              </w:rPr>
            </w:pPr>
            <w:r w:rsidRPr="002052AC">
              <w:rPr>
                <w:rFonts w:cstheme="minorHAnsi"/>
              </w:rPr>
              <w:t>Several commenters expressed their belief that screening could help</w:t>
            </w:r>
            <w:r w:rsidR="00934B88">
              <w:rPr>
                <w:rFonts w:cstheme="minorHAnsi"/>
              </w:rPr>
              <w:t xml:space="preserve"> identify student</w:t>
            </w:r>
            <w:r w:rsidR="00C62DCA">
              <w:rPr>
                <w:rFonts w:cstheme="minorHAnsi"/>
              </w:rPr>
              <w:t>s with dyslexia and other reading disabilities</w:t>
            </w:r>
            <w:r w:rsidRPr="002052AC">
              <w:rPr>
                <w:rFonts w:cstheme="minorHAnsi"/>
              </w:rPr>
              <w:t>.  As a few examples:</w:t>
            </w:r>
          </w:p>
          <w:p w14:paraId="4018B018" w14:textId="77777777" w:rsidR="00E855FC" w:rsidRPr="002052AC" w:rsidRDefault="00E855FC" w:rsidP="00E855FC">
            <w:pPr>
              <w:pStyle w:val="ListParagraph"/>
              <w:numPr>
                <w:ilvl w:val="0"/>
                <w:numId w:val="45"/>
              </w:numPr>
              <w:rPr>
                <w:rFonts w:cstheme="minorHAnsi"/>
              </w:rPr>
            </w:pPr>
            <w:r w:rsidRPr="002052AC">
              <w:rPr>
                <w:rFonts w:cstheme="minorHAnsi"/>
              </w:rPr>
              <w:t>“Since dyslexia is identifiable at age 5, I implore you to please implement these mandatory screenings across the commonwealth. CFR 300.34(3) ‘early identification and assessment of disabilities in children means implementation of a formal plan for identifying children as early as possible in a child's life.’ As I understand it, this is a federal regulation that districts and our state ignore to the detriment of our children. I feel strongly that specialized instruction and IDEA rights must be provided early on, not after districts fail our children.” (J. Longstaff)</w:t>
            </w:r>
          </w:p>
          <w:p w14:paraId="60400198" w14:textId="53B6A7B8" w:rsidR="00E855FC" w:rsidRPr="002052AC" w:rsidRDefault="00E855FC" w:rsidP="00E855FC">
            <w:pPr>
              <w:pStyle w:val="ListParagraph"/>
              <w:numPr>
                <w:ilvl w:val="0"/>
                <w:numId w:val="45"/>
              </w:numPr>
              <w:rPr>
                <w:rFonts w:cstheme="minorHAnsi"/>
              </w:rPr>
            </w:pPr>
            <w:r w:rsidRPr="002052AC">
              <w:rPr>
                <w:rFonts w:cstheme="minorHAnsi"/>
              </w:rPr>
              <w:t>“A continued lack of regulations, the Commonwealth of MA is not ensuring that students are identified early and assessed, and is not reporting the number of students with disabilities who are not receiving services accurately. If our numbers are doubling after MCAS. See Figure 1, most if not all 5,040 students with SLD had a disability in K-3, and as a student with a disability should have been reported as students suspected or identified but not receiving services. More importantly they should have been identified and provided with related early services or special education so that they could access learning to read in the window of time that same age peers accessed basic reading skills, K-3. It is both a denial of FAPE and a lack of rights, as well as an ADA violation discriminating against these students systematically to not be identified and assessed before they fall behind.” (N. Duggan, Decoding Dyslexia Mass</w:t>
            </w:r>
            <w:r w:rsidR="00C62DCA">
              <w:rPr>
                <w:rFonts w:cstheme="minorHAnsi"/>
              </w:rPr>
              <w:t>achusetts</w:t>
            </w:r>
            <w:r w:rsidRPr="002052AC">
              <w:rPr>
                <w:rFonts w:cstheme="minorHAnsi"/>
              </w:rPr>
              <w:t>)</w:t>
            </w:r>
          </w:p>
          <w:p w14:paraId="1A8B98E7" w14:textId="4A97D654" w:rsidR="00477A24" w:rsidRPr="002052AC" w:rsidRDefault="00477A24" w:rsidP="00774F4C">
            <w:pPr>
              <w:pStyle w:val="ListParagraph"/>
              <w:rPr>
                <w:rFonts w:cstheme="minorHAnsi"/>
              </w:rPr>
            </w:pPr>
          </w:p>
        </w:tc>
        <w:tc>
          <w:tcPr>
            <w:tcW w:w="4320" w:type="dxa"/>
          </w:tcPr>
          <w:p w14:paraId="787588CB" w14:textId="7BD7DF48" w:rsidR="003019A4" w:rsidRPr="002052AC" w:rsidRDefault="5E8A6E7E" w:rsidP="007164E4">
            <w:r>
              <w:t xml:space="preserve">DESE agrees </w:t>
            </w:r>
            <w:r w:rsidR="2A970D15">
              <w:t xml:space="preserve">with the commenters </w:t>
            </w:r>
            <w:r>
              <w:t xml:space="preserve">that early identification is critical for students </w:t>
            </w:r>
            <w:r w:rsidR="2A970D15">
              <w:t xml:space="preserve">experiencing difficulties with literacy skills.  </w:t>
            </w:r>
            <w:r w:rsidR="1AF439C9">
              <w:t xml:space="preserve">However, </w:t>
            </w:r>
            <w:r w:rsidR="04332B1D">
              <w:t>while</w:t>
            </w:r>
            <w:r w:rsidR="7DA9CB7C">
              <w:t xml:space="preserve"> it is possible that some students who struggle with early literacy skills may also have disabilities, </w:t>
            </w:r>
            <w:r w:rsidR="265E2FB5">
              <w:t xml:space="preserve">other students who struggle with early literacy skills may be </w:t>
            </w:r>
            <w:r w:rsidR="6F6014DA">
              <w:t xml:space="preserve">better </w:t>
            </w:r>
            <w:r w:rsidR="265E2FB5">
              <w:t xml:space="preserve">situated to make progress in the general education curriculum.  </w:t>
            </w:r>
            <w:r w:rsidR="07403730">
              <w:t xml:space="preserve">Child find procedures and early literacy screenings are two distinct tools designed to help students who need </w:t>
            </w:r>
            <w:r w:rsidR="6F6014DA">
              <w:t>them</w:t>
            </w:r>
            <w:r w:rsidR="7A31F29C">
              <w:t xml:space="preserve">.  Early literacy screenings do not replace </w:t>
            </w:r>
            <w:r w:rsidR="2F131B60">
              <w:t>child find obligations and do not</w:t>
            </w:r>
            <w:r w:rsidR="451A30BC">
              <w:t xml:space="preserve"> </w:t>
            </w:r>
            <w:r w:rsidR="6ADD648A">
              <w:t xml:space="preserve">supplant the </w:t>
            </w:r>
            <w:r w:rsidR="451A30BC">
              <w:t>ability</w:t>
            </w:r>
            <w:r w:rsidR="2F131B60">
              <w:t xml:space="preserve"> to refer a student for special education evaluation </w:t>
            </w:r>
            <w:r w:rsidR="451A30BC">
              <w:t xml:space="preserve">where appropriate.  </w:t>
            </w:r>
          </w:p>
        </w:tc>
      </w:tr>
      <w:tr w:rsidR="00B00597" w:rsidRPr="002052AC" w14:paraId="36C4099E" w14:textId="77777777" w:rsidTr="4B4B0279">
        <w:tc>
          <w:tcPr>
            <w:tcW w:w="2605" w:type="dxa"/>
            <w:shd w:val="clear" w:color="auto" w:fill="auto"/>
          </w:tcPr>
          <w:p w14:paraId="52918675" w14:textId="014B100D" w:rsidR="00B00597" w:rsidRPr="002052AC" w:rsidRDefault="00E855FC" w:rsidP="003019A4">
            <w:pPr>
              <w:rPr>
                <w:rFonts w:cstheme="minorHAnsi"/>
                <w:b/>
                <w:bCs/>
              </w:rPr>
            </w:pPr>
            <w:r w:rsidRPr="002052AC">
              <w:rPr>
                <w:rFonts w:cstheme="minorHAnsi"/>
                <w:b/>
                <w:bCs/>
              </w:rPr>
              <w:t>The 2018 Dyslexia Screening Act Needs Regulation</w:t>
            </w:r>
          </w:p>
        </w:tc>
        <w:tc>
          <w:tcPr>
            <w:tcW w:w="7470" w:type="dxa"/>
          </w:tcPr>
          <w:p w14:paraId="794A049E" w14:textId="0ED7CB9F" w:rsidR="00E855FC" w:rsidRPr="002052AC" w:rsidRDefault="00E855FC" w:rsidP="00E855FC">
            <w:pPr>
              <w:rPr>
                <w:rFonts w:cstheme="minorHAnsi"/>
              </w:rPr>
            </w:pPr>
            <w:r w:rsidRPr="002052AC">
              <w:rPr>
                <w:rFonts w:cstheme="minorHAnsi"/>
              </w:rPr>
              <w:t xml:space="preserve">Several commenters </w:t>
            </w:r>
            <w:r w:rsidR="00CF6B4F">
              <w:rPr>
                <w:rFonts w:cstheme="minorHAnsi"/>
              </w:rPr>
              <w:t>shared their belief</w:t>
            </w:r>
            <w:r w:rsidR="00CF6B4F" w:rsidRPr="002052AC">
              <w:rPr>
                <w:rFonts w:cstheme="minorHAnsi"/>
              </w:rPr>
              <w:t xml:space="preserve"> </w:t>
            </w:r>
            <w:r w:rsidRPr="002052AC">
              <w:rPr>
                <w:rFonts w:cstheme="minorHAnsi"/>
              </w:rPr>
              <w:t>that the 2018 Dyslexia Screening Act can only be fulfilled through enforceable regulation.  For example:</w:t>
            </w:r>
          </w:p>
          <w:p w14:paraId="27A015C4" w14:textId="111AAF03" w:rsidR="00E855FC" w:rsidRPr="002052AC" w:rsidRDefault="00E855FC" w:rsidP="2AA07FAE">
            <w:pPr>
              <w:pStyle w:val="ListParagraph"/>
              <w:numPr>
                <w:ilvl w:val="0"/>
                <w:numId w:val="45"/>
              </w:numPr>
              <w:rPr>
                <w:rFonts w:eastAsiaTheme="majorEastAsia"/>
                <w:b/>
                <w:bCs/>
                <w:color w:val="000000" w:themeColor="text1"/>
              </w:rPr>
            </w:pPr>
            <w:r w:rsidRPr="2AA07FAE">
              <w:t xml:space="preserve">“The 2018 Dyslexia Screening Act needs further regulation to be enforced with accuracy and accountability. The IDEA Child Find and MA 71b Sec3 require early identification, but without clear regulation, kids are waiting to fail. Scientific research shows that intervention cannot and should not start at 3rd grade or higher, so we need early identification to determine which kids need services in Pre-Kindergarten or Kindergarten. </w:t>
            </w:r>
            <w:r w:rsidRPr="2AA07FAE">
              <w:lastRenderedPageBreak/>
              <w:t>Both children and educators will benefit from clear regulations. The current lack of accountability actually harms students and tarnishes our reputation as a leader in education.”  (M. Pugh)</w:t>
            </w:r>
          </w:p>
          <w:p w14:paraId="436FB720" w14:textId="77777777" w:rsidR="00E855FC" w:rsidRPr="002052AC" w:rsidRDefault="00E855FC" w:rsidP="00E855FC">
            <w:pPr>
              <w:pStyle w:val="ListParagraph"/>
              <w:numPr>
                <w:ilvl w:val="0"/>
                <w:numId w:val="45"/>
              </w:numPr>
              <w:rPr>
                <w:rFonts w:eastAsiaTheme="majorEastAsia" w:cstheme="minorHAnsi"/>
                <w:b/>
                <w:bCs/>
                <w:color w:val="000000" w:themeColor="text1"/>
              </w:rPr>
            </w:pPr>
            <w:r w:rsidRPr="002052AC">
              <w:rPr>
                <w:rFonts w:cstheme="minorHAnsi"/>
              </w:rPr>
              <w:t xml:space="preserve">“I believe a requirement will force districts to look at data and intervene when necessary.  The lack of a structured, mandatory MTSS with regards to early literacy is likely one reason we have a special education over-identification of young black and brown students.  Proper screening, as well as intervention, will help distinguish between disabilities, delays, and differences.” (C. McGrath)  </w:t>
            </w:r>
          </w:p>
          <w:p w14:paraId="2FD125EF" w14:textId="77777777" w:rsidR="00E855FC" w:rsidRPr="002052AC" w:rsidRDefault="00E855FC" w:rsidP="00E855FC">
            <w:pPr>
              <w:pStyle w:val="ListParagraph"/>
              <w:numPr>
                <w:ilvl w:val="0"/>
                <w:numId w:val="45"/>
              </w:numPr>
              <w:rPr>
                <w:rFonts w:eastAsiaTheme="majorEastAsia" w:cstheme="minorHAnsi"/>
                <w:b/>
                <w:bCs/>
                <w:color w:val="000000" w:themeColor="text1"/>
              </w:rPr>
            </w:pPr>
            <w:r w:rsidRPr="002052AC">
              <w:rPr>
                <w:rFonts w:cstheme="minorHAnsi"/>
              </w:rPr>
              <w:t>“While dyslexia screening legislation was signed into law nearly five years ago and the dyslexia screening guidelines were issued nearly a year and a half ago, it is our experience that many districts are still not appropriately screening students, if they are screening them at all. The proposed regulations would help ensure full implementation of the law and universal application of the guidelines across the Commonwealth for all students.” (Moor, Perlman, &amp; Gregg, LLC)</w:t>
            </w:r>
          </w:p>
          <w:p w14:paraId="05A91D77" w14:textId="77777777" w:rsidR="00E855FC" w:rsidRPr="002052AC" w:rsidRDefault="00E855FC" w:rsidP="00E855FC">
            <w:pPr>
              <w:pStyle w:val="ListParagraph"/>
              <w:numPr>
                <w:ilvl w:val="0"/>
                <w:numId w:val="45"/>
              </w:numPr>
              <w:rPr>
                <w:rFonts w:cstheme="minorHAnsi"/>
              </w:rPr>
            </w:pPr>
            <w:r w:rsidRPr="002052AC">
              <w:rPr>
                <w:rFonts w:cstheme="minorHAnsi"/>
              </w:rPr>
              <w:t xml:space="preserve">“Despite what is possible, in many districts and schools across the Commonwealth, the time and energy spent on improving literacy rates has not, year over year, converted to impact as intended. A primary reason for this scenario is the lack of an efficient, clear assessment architecture that functions to monitor progress among all students while at the same time supporting the early identification of at-risk readers.” (N. </w:t>
            </w:r>
            <w:proofErr w:type="spellStart"/>
            <w:r w:rsidRPr="002052AC">
              <w:rPr>
                <w:rFonts w:cstheme="minorHAnsi"/>
              </w:rPr>
              <w:t>Lesaux</w:t>
            </w:r>
            <w:proofErr w:type="spellEnd"/>
            <w:r w:rsidRPr="002052AC">
              <w:rPr>
                <w:rFonts w:cstheme="minorHAnsi"/>
              </w:rPr>
              <w:t>)</w:t>
            </w:r>
          </w:p>
          <w:p w14:paraId="43DC1753" w14:textId="77777777" w:rsidR="00E855FC" w:rsidRPr="002052AC" w:rsidRDefault="00E855FC" w:rsidP="00E855FC">
            <w:pPr>
              <w:pStyle w:val="ListParagraph"/>
              <w:numPr>
                <w:ilvl w:val="0"/>
                <w:numId w:val="45"/>
              </w:numPr>
              <w:rPr>
                <w:rFonts w:cstheme="minorHAnsi"/>
              </w:rPr>
            </w:pPr>
            <w:r w:rsidRPr="002052AC">
              <w:rPr>
                <w:rFonts w:cstheme="minorHAnsi"/>
              </w:rPr>
              <w:t xml:space="preserve">“In 2018 the legislature passed a dyslexia screening law.  This law without corresponding regulations does not provide enough accountability and guidance to ensure the students right to early identification.” (A. </w:t>
            </w:r>
            <w:proofErr w:type="spellStart"/>
            <w:r w:rsidRPr="002052AC">
              <w:rPr>
                <w:rFonts w:cstheme="minorHAnsi"/>
              </w:rPr>
              <w:t>Gossman</w:t>
            </w:r>
            <w:proofErr w:type="spellEnd"/>
            <w:r w:rsidRPr="002052AC">
              <w:rPr>
                <w:rFonts w:cstheme="minorHAnsi"/>
              </w:rPr>
              <w:t>).</w:t>
            </w:r>
          </w:p>
          <w:p w14:paraId="33E02267" w14:textId="4129DE66" w:rsidR="00B00597" w:rsidRPr="002052AC" w:rsidRDefault="00E855FC" w:rsidP="00E855FC">
            <w:pPr>
              <w:pStyle w:val="ListParagraph"/>
              <w:numPr>
                <w:ilvl w:val="0"/>
                <w:numId w:val="45"/>
              </w:numPr>
              <w:rPr>
                <w:rFonts w:cstheme="minorHAnsi"/>
              </w:rPr>
            </w:pPr>
            <w:r w:rsidRPr="002052AC">
              <w:rPr>
                <w:rFonts w:cstheme="minorHAnsi"/>
              </w:rPr>
              <w:t xml:space="preserve">“State guidelines for early detection of dyslexia and proper assessment of reading skills are just guidelines. Without adopting regulations that can be enforced in school districts, many students will continue to struggle and develop anxiety, low </w:t>
            </w:r>
            <w:proofErr w:type="spellStart"/>
            <w:r w:rsidRPr="002052AC">
              <w:rPr>
                <w:rFonts w:cstheme="minorHAnsi"/>
              </w:rPr>
              <w:t>self esteem</w:t>
            </w:r>
            <w:proofErr w:type="spellEnd"/>
            <w:r w:rsidRPr="002052AC">
              <w:rPr>
                <w:rFonts w:cstheme="minorHAnsi"/>
              </w:rPr>
              <w:t xml:space="preserve"> and develop school negativity.” (L. Nolan)</w:t>
            </w:r>
          </w:p>
        </w:tc>
        <w:tc>
          <w:tcPr>
            <w:tcW w:w="4320" w:type="dxa"/>
          </w:tcPr>
          <w:p w14:paraId="38949279" w14:textId="66041B4C" w:rsidR="00B00597" w:rsidRPr="002052AC" w:rsidRDefault="00695FBD" w:rsidP="007164E4">
            <w:r w:rsidRPr="4659CD94">
              <w:lastRenderedPageBreak/>
              <w:t xml:space="preserve">While the 2018 Dyslexia Screening Act required DESE to </w:t>
            </w:r>
            <w:r w:rsidR="00572B4D" w:rsidRPr="4659CD94">
              <w:t xml:space="preserve">create guidelines rather than regulations, </w:t>
            </w:r>
            <w:r w:rsidRPr="4659CD94">
              <w:t>DESE shares the commenters’ belief that regulation</w:t>
            </w:r>
            <w:r w:rsidR="00F44BD5" w:rsidRPr="4659CD94">
              <w:t xml:space="preserve"> in this instance</w:t>
            </w:r>
            <w:r w:rsidRPr="4659CD94">
              <w:t xml:space="preserve"> </w:t>
            </w:r>
            <w:r w:rsidR="00572B4D" w:rsidRPr="4659CD94">
              <w:t>will benefit districts and families</w:t>
            </w:r>
            <w:r w:rsidR="00BF121C" w:rsidRPr="4659CD94">
              <w:t>.  Many districts are already screening students for early literacy skills multiple times a year</w:t>
            </w:r>
            <w:r w:rsidR="005228EC" w:rsidRPr="4659CD94">
              <w:t xml:space="preserve">, but they may be using screeners that are </w:t>
            </w:r>
            <w:r w:rsidR="002B3174" w:rsidRPr="4659CD94">
              <w:t xml:space="preserve">out </w:t>
            </w:r>
            <w:r w:rsidR="002B3174" w:rsidRPr="4659CD94">
              <w:lastRenderedPageBreak/>
              <w:t xml:space="preserve">of date, or not </w:t>
            </w:r>
            <w:proofErr w:type="gramStart"/>
            <w:r w:rsidR="002B3174" w:rsidRPr="4659CD94">
              <w:t>evidence-based</w:t>
            </w:r>
            <w:proofErr w:type="gramEnd"/>
            <w:r w:rsidR="00895997" w:rsidRPr="4659CD94">
              <w:t xml:space="preserve">.  </w:t>
            </w:r>
            <w:r w:rsidR="007D341B" w:rsidRPr="4659CD94">
              <w:t xml:space="preserve">As a result, some students may be placed into special education programs that they may not need. </w:t>
            </w:r>
            <w:r w:rsidR="00895997" w:rsidRPr="4659CD94">
              <w:t xml:space="preserve">This regulation </w:t>
            </w:r>
            <w:r w:rsidR="5DB68703" w:rsidRPr="4659CD94">
              <w:t>conserve</w:t>
            </w:r>
            <w:r w:rsidR="141F94DD" w:rsidRPr="4659CD94">
              <w:t>s</w:t>
            </w:r>
            <w:r w:rsidR="002B3174" w:rsidRPr="4659CD94">
              <w:t xml:space="preserve"> districts’ valuable resources—both in terms of money spent on screeners and labor spent administering screenings</w:t>
            </w:r>
            <w:r w:rsidR="00F13C18" w:rsidRPr="4659CD94">
              <w:t>—</w:t>
            </w:r>
            <w:r w:rsidR="007D341B" w:rsidRPr="4659CD94">
              <w:t xml:space="preserve">and to </w:t>
            </w:r>
            <w:r w:rsidR="009C0B9D" w:rsidRPr="4659CD94">
              <w:t xml:space="preserve">promote </w:t>
            </w:r>
            <w:r w:rsidR="00FA008A" w:rsidRPr="4659CD94">
              <w:t>the most appropriate outcomes for students experiencing difficulties with literacy skills.</w:t>
            </w:r>
            <w:r w:rsidR="00F13C18" w:rsidRPr="4659CD94">
              <w:t xml:space="preserve"> </w:t>
            </w:r>
          </w:p>
        </w:tc>
      </w:tr>
      <w:bookmarkEnd w:id="0"/>
      <w:tr w:rsidR="007B4C26" w:rsidRPr="002052AC" w14:paraId="7BE4DB94" w14:textId="30EAFD0D" w:rsidTr="4B4B0279">
        <w:tc>
          <w:tcPr>
            <w:tcW w:w="2605" w:type="dxa"/>
            <w:shd w:val="clear" w:color="auto" w:fill="auto"/>
          </w:tcPr>
          <w:p w14:paraId="6AED7B46" w14:textId="190B7A87" w:rsidR="00CC6409" w:rsidRPr="002052AC" w:rsidRDefault="00463FDA">
            <w:pPr>
              <w:rPr>
                <w:rFonts w:cstheme="minorHAnsi"/>
                <w:b/>
                <w:bCs/>
              </w:rPr>
            </w:pPr>
            <w:r w:rsidRPr="002052AC">
              <w:rPr>
                <w:rFonts w:cstheme="minorHAnsi"/>
                <w:b/>
                <w:bCs/>
              </w:rPr>
              <w:lastRenderedPageBreak/>
              <w:t>Will Improve Efficiency for Districts</w:t>
            </w:r>
          </w:p>
        </w:tc>
        <w:tc>
          <w:tcPr>
            <w:tcW w:w="7470" w:type="dxa"/>
          </w:tcPr>
          <w:p w14:paraId="6D5FA7E9" w14:textId="77777777" w:rsidR="00463FDA" w:rsidRPr="002052AC" w:rsidRDefault="00463FDA" w:rsidP="00463FDA">
            <w:pPr>
              <w:rPr>
                <w:rFonts w:cstheme="minorHAnsi"/>
              </w:rPr>
            </w:pPr>
            <w:r w:rsidRPr="002052AC">
              <w:rPr>
                <w:rFonts w:cstheme="minorHAnsi"/>
              </w:rPr>
              <w:t>Two commenters also noted that the regulations could lower costs and reduce the time districts spend on poor reading and screening programs:</w:t>
            </w:r>
          </w:p>
          <w:p w14:paraId="09B987FD" w14:textId="77777777" w:rsidR="00463FDA" w:rsidRPr="002052AC" w:rsidRDefault="00463FDA" w:rsidP="00463FDA">
            <w:pPr>
              <w:pStyle w:val="ListParagraph"/>
              <w:numPr>
                <w:ilvl w:val="0"/>
                <w:numId w:val="47"/>
              </w:numPr>
              <w:rPr>
                <w:rFonts w:cstheme="minorHAnsi"/>
              </w:rPr>
            </w:pPr>
            <w:r w:rsidRPr="002052AC">
              <w:rPr>
                <w:rFonts w:cstheme="minorHAnsi"/>
              </w:rPr>
              <w:lastRenderedPageBreak/>
              <w:t>“I strongly support the proposed amendment to the special education regulations concerning Reading.  . . . .  In my decades of working at Landmark and as a Reading consultant going into classrooms in Massachusetts showing teachers what to do, I have seen too many schools use the wrong reading and screening programs with the strugglers. Further, very few districts have adequate Literacy Plans with adequate Data Meetings planned.” (S. Grimes)</w:t>
            </w:r>
          </w:p>
          <w:p w14:paraId="2D0F779B" w14:textId="076DD01A" w:rsidR="0052541C" w:rsidRPr="002052AC" w:rsidRDefault="00463FDA" w:rsidP="00463FDA">
            <w:pPr>
              <w:pStyle w:val="ListParagraph"/>
              <w:numPr>
                <w:ilvl w:val="0"/>
                <w:numId w:val="47"/>
              </w:numPr>
              <w:rPr>
                <w:rFonts w:cstheme="minorHAnsi"/>
              </w:rPr>
            </w:pPr>
            <w:r w:rsidRPr="002052AC">
              <w:rPr>
                <w:rFonts w:cstheme="minorHAnsi"/>
              </w:rPr>
              <w:t>“Indeed, with this change in regulations, not only does Massachusetts have the opportunity to do far better by thousands of readers, but also has the opportunity (and the imperative) to drastically reduce the amount of time spent on assessment. In other words, when literacy-related assessment is in place, it is often consuming inordinate amounts of instructional time while not directly supporting educators in their plans for daily instruction and supplemental supports for at-risk readers. . . .  Guided by the notion of ‘screening,’ many formative and curriculum-based assessment</w:t>
            </w:r>
            <w:r w:rsidR="00E568F8">
              <w:rPr>
                <w:rFonts w:cstheme="minorHAnsi"/>
              </w:rPr>
              <w:t>s</w:t>
            </w:r>
            <w:r w:rsidRPr="002052AC">
              <w:rPr>
                <w:rFonts w:cstheme="minorHAnsi"/>
              </w:rPr>
              <w:t xml:space="preserve">—without screening capabilities—are inappropriately and incorrectly used, even mandated across some districts as benchmarks, to gather data on the population of readers, but they are not systematically measuring student skill development and therefore fall short in actually converting to impact despite the time investment.” (N. </w:t>
            </w:r>
            <w:proofErr w:type="spellStart"/>
            <w:r w:rsidRPr="002052AC">
              <w:rPr>
                <w:rFonts w:cstheme="minorHAnsi"/>
              </w:rPr>
              <w:t>Lesaux</w:t>
            </w:r>
            <w:proofErr w:type="spellEnd"/>
            <w:r w:rsidRPr="002052AC">
              <w:rPr>
                <w:rFonts w:cstheme="minorHAnsi"/>
              </w:rPr>
              <w:t>)</w:t>
            </w:r>
          </w:p>
        </w:tc>
        <w:tc>
          <w:tcPr>
            <w:tcW w:w="4320" w:type="dxa"/>
          </w:tcPr>
          <w:p w14:paraId="41FAAE4B" w14:textId="15B25DC4" w:rsidR="00CC6409" w:rsidRPr="002052AC" w:rsidRDefault="0075792C" w:rsidP="003019A4">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lastRenderedPageBreak/>
              <w:t xml:space="preserve">Consistent with the explanation listed above, DESE agrees with the commenters that this </w:t>
            </w:r>
            <w:r>
              <w:rPr>
                <w:rFonts w:asciiTheme="minorHAnsi" w:hAnsiTheme="minorHAnsi" w:cstheme="minorHAnsi"/>
                <w:sz w:val="22"/>
                <w:szCs w:val="22"/>
              </w:rPr>
              <w:lastRenderedPageBreak/>
              <w:t xml:space="preserve">regulation </w:t>
            </w:r>
            <w:r w:rsidR="00547CC0">
              <w:rPr>
                <w:rFonts w:asciiTheme="minorHAnsi" w:hAnsiTheme="minorHAnsi" w:cstheme="minorHAnsi"/>
                <w:sz w:val="22"/>
                <w:szCs w:val="22"/>
              </w:rPr>
              <w:t xml:space="preserve">may help districts lower costs and reduce time </w:t>
            </w:r>
            <w:r w:rsidR="00D5031D">
              <w:rPr>
                <w:rFonts w:asciiTheme="minorHAnsi" w:hAnsiTheme="minorHAnsi" w:cstheme="minorHAnsi"/>
                <w:sz w:val="22"/>
                <w:szCs w:val="22"/>
              </w:rPr>
              <w:t xml:space="preserve">for </w:t>
            </w:r>
            <w:r w:rsidR="00547CC0">
              <w:rPr>
                <w:rFonts w:asciiTheme="minorHAnsi" w:hAnsiTheme="minorHAnsi" w:cstheme="minorHAnsi"/>
                <w:sz w:val="22"/>
                <w:szCs w:val="22"/>
              </w:rPr>
              <w:t xml:space="preserve">administering screenings.  </w:t>
            </w:r>
          </w:p>
        </w:tc>
      </w:tr>
      <w:tr w:rsidR="007B4C26" w:rsidRPr="002052AC" w14:paraId="6D7EA9A2" w14:textId="77777777" w:rsidTr="4B4B0279">
        <w:tc>
          <w:tcPr>
            <w:tcW w:w="2605" w:type="dxa"/>
            <w:shd w:val="clear" w:color="auto" w:fill="auto"/>
          </w:tcPr>
          <w:p w14:paraId="7EBC0D42" w14:textId="7FA32895" w:rsidR="0085613B" w:rsidRPr="002052AC" w:rsidRDefault="00463FDA" w:rsidP="00513727">
            <w:pPr>
              <w:rPr>
                <w:rFonts w:cstheme="minorHAnsi"/>
                <w:b/>
                <w:bCs/>
              </w:rPr>
            </w:pPr>
            <w:r w:rsidRPr="002052AC">
              <w:rPr>
                <w:rFonts w:cstheme="minorHAnsi"/>
                <w:b/>
                <w:bCs/>
              </w:rPr>
              <w:lastRenderedPageBreak/>
              <w:t>Unfunded Mandate and Districts Lack Resources to Implement</w:t>
            </w:r>
          </w:p>
        </w:tc>
        <w:tc>
          <w:tcPr>
            <w:tcW w:w="7470" w:type="dxa"/>
          </w:tcPr>
          <w:p w14:paraId="0F55A5A6" w14:textId="5B2C5D82" w:rsidR="00064BE2" w:rsidRPr="002052AC" w:rsidRDefault="00463FDA" w:rsidP="2AA07FAE">
            <w:r w:rsidRPr="2AA07FAE">
              <w:t xml:space="preserve">The Massachusetts Association of School Superintendents </w:t>
            </w:r>
            <w:r>
              <w:t>(</w:t>
            </w:r>
            <w:r w:rsidRPr="2AA07FAE">
              <w:t xml:space="preserve">M.A.S.S.) wrote that the regulations create an unfunded mandate because they lack “a fiscally supportive plan for districts that would include the time, funds, personnel, and professional development needed to execute this universal screening mandate.”  They recommend that DESE “conduct an expansive study to identify districts . . . who are using successfully some of these same screening assessments as part of their early literacy programs and document from their expertise what needs to be in place for successful multi-year financially sustainable universal screening system to be built.”  The Massachusetts Municipal Association’s </w:t>
            </w:r>
            <w:r w:rsidR="00A77320" w:rsidRPr="2AA07FAE">
              <w:t xml:space="preserve">(M.M.A.) </w:t>
            </w:r>
            <w:r w:rsidRPr="2AA07FAE">
              <w:t xml:space="preserve">comments were in support of M.A.S.S.’s position.  </w:t>
            </w:r>
          </w:p>
        </w:tc>
        <w:tc>
          <w:tcPr>
            <w:tcW w:w="4320" w:type="dxa"/>
          </w:tcPr>
          <w:p w14:paraId="4DE71239" w14:textId="0FD6CF4F" w:rsidR="00873B91" w:rsidRPr="006C4BFA" w:rsidRDefault="00D518BA" w:rsidP="00D518BA">
            <w:pPr>
              <w:rPr>
                <w:rFonts w:ascii="Calibri" w:eastAsia="Calibri" w:hAnsi="Calibri" w:cs="Calibri"/>
                <w:color w:val="222222"/>
              </w:rPr>
            </w:pPr>
            <w:r w:rsidRPr="5CAAA09A">
              <w:rPr>
                <w:rFonts w:ascii="Calibri" w:eastAsia="Calibri" w:hAnsi="Calibri" w:cs="Calibri"/>
                <w:color w:val="222222"/>
              </w:rPr>
              <w:t xml:space="preserve">The proposed regulation is not an unfunded mandate.  </w:t>
            </w:r>
            <w:r w:rsidR="1B77C275">
              <w:t>E</w:t>
            </w:r>
            <w:r w:rsidR="01852D2F" w:rsidRPr="4659CD94">
              <w:rPr>
                <w:rFonts w:ascii="Calibri" w:eastAsia="Calibri" w:hAnsi="Calibri" w:cs="Calibri"/>
                <w:color w:val="222222"/>
              </w:rPr>
              <w:t>arly</w:t>
            </w:r>
            <w:r w:rsidR="00873B91" w:rsidRPr="5CAAA09A">
              <w:rPr>
                <w:rFonts w:ascii="Calibri" w:eastAsia="Calibri" w:hAnsi="Calibri" w:cs="Calibri"/>
                <w:color w:val="222222"/>
              </w:rPr>
              <w:t xml:space="preserve"> literacy screening using a valid and reliable assessment is already commonplace in Massachusetts elementary schools. While data on assessment use is not collected from districts, information provided to DESE by screener publishers in 2022 suggests that DESE</w:t>
            </w:r>
            <w:r w:rsidR="00F02DCC" w:rsidRPr="5CAAA09A">
              <w:rPr>
                <w:rFonts w:ascii="Calibri" w:eastAsia="Calibri" w:hAnsi="Calibri" w:cs="Calibri"/>
                <w:color w:val="222222"/>
              </w:rPr>
              <w:t>-</w:t>
            </w:r>
            <w:r w:rsidR="00873B91" w:rsidRPr="5CAAA09A">
              <w:rPr>
                <w:rFonts w:ascii="Calibri" w:eastAsia="Calibri" w:hAnsi="Calibri" w:cs="Calibri"/>
                <w:color w:val="222222"/>
              </w:rPr>
              <w:t xml:space="preserve">approved screening assessments are already in use in </w:t>
            </w:r>
            <w:r w:rsidR="3798339C" w:rsidRPr="5CAAA09A">
              <w:rPr>
                <w:rFonts w:ascii="Calibri" w:eastAsia="Calibri" w:hAnsi="Calibri" w:cs="Calibri"/>
                <w:color w:val="222222"/>
              </w:rPr>
              <w:t xml:space="preserve">up to </w:t>
            </w:r>
            <w:r w:rsidR="00873B91" w:rsidRPr="5CAAA09A">
              <w:rPr>
                <w:rFonts w:ascii="Calibri" w:eastAsia="Calibri" w:hAnsi="Calibri" w:cs="Calibri"/>
                <w:color w:val="222222"/>
              </w:rPr>
              <w:t>300 Massachusetts public school districts.</w:t>
            </w:r>
          </w:p>
          <w:p w14:paraId="28DF8630" w14:textId="77777777" w:rsidR="00873B91" w:rsidRPr="006C4BFA" w:rsidRDefault="00873B91" w:rsidP="00D518BA">
            <w:pPr>
              <w:rPr>
                <w:rFonts w:ascii="Calibri" w:eastAsia="Calibri" w:hAnsi="Calibri" w:cs="Calibri"/>
                <w:color w:val="222222"/>
              </w:rPr>
            </w:pPr>
          </w:p>
          <w:p w14:paraId="14B3CED1" w14:textId="12C4AA9F" w:rsidR="00824183" w:rsidRPr="006C4BFA" w:rsidRDefault="748277B3" w:rsidP="00824183">
            <w:pPr>
              <w:rPr>
                <w:rFonts w:ascii="Calibri" w:eastAsia="Calibri" w:hAnsi="Calibri" w:cs="Calibri"/>
                <w:color w:val="222222"/>
              </w:rPr>
            </w:pPr>
            <w:r w:rsidRPr="2AA07FAE">
              <w:rPr>
                <w:rFonts w:ascii="Calibri" w:eastAsia="Calibri" w:hAnsi="Calibri" w:cs="Calibri"/>
                <w:color w:val="222222"/>
              </w:rPr>
              <w:t>I</w:t>
            </w:r>
            <w:r w:rsidR="015B4D4D" w:rsidRPr="2AA07FAE">
              <w:rPr>
                <w:rFonts w:ascii="Calibri" w:eastAsia="Calibri" w:hAnsi="Calibri" w:cs="Calibri"/>
                <w:color w:val="222222"/>
              </w:rPr>
              <w:t>n</w:t>
            </w:r>
            <w:r w:rsidR="00377378" w:rsidRPr="2AA07FAE">
              <w:rPr>
                <w:rFonts w:ascii="Calibri" w:eastAsia="Calibri" w:hAnsi="Calibri" w:cs="Calibri"/>
                <w:color w:val="222222"/>
              </w:rPr>
              <w:t xml:space="preserve"> addition to the </w:t>
            </w:r>
            <w:r w:rsidR="00D518BA" w:rsidRPr="2AA07FAE">
              <w:rPr>
                <w:rFonts w:ascii="Calibri" w:eastAsia="Calibri" w:hAnsi="Calibri" w:cs="Calibri"/>
                <w:color w:val="222222"/>
              </w:rPr>
              <w:t xml:space="preserve">financial cost of early literacy screening assessments and training </w:t>
            </w:r>
            <w:r w:rsidR="424798BF" w:rsidRPr="2AA07FAE">
              <w:rPr>
                <w:rFonts w:ascii="Calibri" w:eastAsia="Calibri" w:hAnsi="Calibri" w:cs="Calibri"/>
                <w:color w:val="222222"/>
              </w:rPr>
              <w:t>being</w:t>
            </w:r>
            <w:r w:rsidR="00D518BA" w:rsidRPr="2AA07FAE">
              <w:rPr>
                <w:rFonts w:ascii="Calibri" w:eastAsia="Calibri" w:hAnsi="Calibri" w:cs="Calibri"/>
                <w:color w:val="222222"/>
              </w:rPr>
              <w:t xml:space="preserve"> generally low, DESE seeks to support </w:t>
            </w:r>
            <w:r w:rsidR="00D518BA" w:rsidRPr="2AA07FAE">
              <w:rPr>
                <w:rFonts w:ascii="Calibri" w:eastAsia="Calibri" w:hAnsi="Calibri" w:cs="Calibri"/>
                <w:color w:val="222222"/>
              </w:rPr>
              <w:lastRenderedPageBreak/>
              <w:t xml:space="preserve">schools with a variety of funding opportunities if the cost poses a challenge. DESE has offered a competitive grant to support the purchase of screening assessments and the associated professional development twice in the last 18 months, awarding over $471,955 total to 27 districts. A similar grant will be offered again in the current school year to support schools that do not yet have an appropriate screening measure in place or are in need of training. The Early Grades Literacy Grant and Growing Literacy Equity Across Massachusetts </w:t>
            </w:r>
            <w:r w:rsidR="00832382" w:rsidRPr="2AA07FAE">
              <w:rPr>
                <w:rFonts w:ascii="Calibri" w:eastAsia="Calibri" w:hAnsi="Calibri" w:cs="Calibri"/>
                <w:color w:val="222222"/>
              </w:rPr>
              <w:t>G</w:t>
            </w:r>
            <w:r w:rsidR="00D518BA" w:rsidRPr="2AA07FAE">
              <w:rPr>
                <w:rFonts w:ascii="Calibri" w:eastAsia="Calibri" w:hAnsi="Calibri" w:cs="Calibri"/>
                <w:color w:val="222222"/>
              </w:rPr>
              <w:t>rants also provide funding to schools and districts to purchase an approved screening assessment and the associated professional development if needed. Early literacy screening was identified as a key evidence-based practice within Student Opportunity Act (SOA) guidance</w:t>
            </w:r>
            <w:r w:rsidR="2543AB88" w:rsidRPr="2AA07FAE">
              <w:rPr>
                <w:rFonts w:ascii="Calibri" w:eastAsia="Calibri" w:hAnsi="Calibri" w:cs="Calibri"/>
                <w:color w:val="222222"/>
              </w:rPr>
              <w:t>,</w:t>
            </w:r>
            <w:r w:rsidR="00D518BA" w:rsidRPr="2AA07FAE">
              <w:rPr>
                <w:rFonts w:ascii="Calibri" w:eastAsia="Calibri" w:hAnsi="Calibri" w:cs="Calibri"/>
                <w:color w:val="222222"/>
              </w:rPr>
              <w:t xml:space="preserve"> and districts are also encouraged to use SOA funding to support this cost.</w:t>
            </w:r>
          </w:p>
          <w:p w14:paraId="047B4909" w14:textId="4BAF595F" w:rsidR="008128F1" w:rsidRPr="006C4BFA" w:rsidRDefault="008128F1" w:rsidP="00824183">
            <w:pPr>
              <w:rPr>
                <w:rFonts w:ascii="Calibri" w:eastAsia="Calibri" w:hAnsi="Calibri" w:cs="Calibri"/>
                <w:color w:val="222222"/>
              </w:rPr>
            </w:pPr>
          </w:p>
          <w:p w14:paraId="78FD6F17" w14:textId="08FC547E" w:rsidR="008128F1" w:rsidRPr="006C4BFA" w:rsidRDefault="17B5ED3E" w:rsidP="008128F1">
            <w:pPr>
              <w:rPr>
                <w:rFonts w:ascii="Calibri" w:eastAsia="Calibri" w:hAnsi="Calibri" w:cs="Calibri"/>
                <w:color w:val="222222"/>
              </w:rPr>
            </w:pPr>
            <w:r w:rsidRPr="4B4B0279">
              <w:rPr>
                <w:rFonts w:ascii="Calibri" w:eastAsia="Calibri" w:hAnsi="Calibri" w:cs="Calibri"/>
                <w:color w:val="222222"/>
              </w:rPr>
              <w:t xml:space="preserve">In addition to funding, </w:t>
            </w:r>
            <w:r w:rsidR="388D4391" w:rsidRPr="4B4B0279">
              <w:rPr>
                <w:rFonts w:ascii="Calibri" w:eastAsia="Calibri" w:hAnsi="Calibri" w:cs="Calibri"/>
                <w:color w:val="222222"/>
              </w:rPr>
              <w:t xml:space="preserve">for several years </w:t>
            </w:r>
            <w:r w:rsidRPr="4B4B0279">
              <w:rPr>
                <w:rFonts w:ascii="Calibri" w:eastAsia="Calibri" w:hAnsi="Calibri" w:cs="Calibri"/>
                <w:color w:val="222222"/>
              </w:rPr>
              <w:t xml:space="preserve">DESE has been developing and providing guidance, resources and supports for schools and districts </w:t>
            </w:r>
            <w:r w:rsidR="315C7164" w:rsidRPr="4B4B0279">
              <w:rPr>
                <w:rFonts w:ascii="Calibri" w:eastAsia="Calibri" w:hAnsi="Calibri" w:cs="Calibri"/>
                <w:color w:val="222222"/>
              </w:rPr>
              <w:t xml:space="preserve">on </w:t>
            </w:r>
            <w:r w:rsidRPr="4B4B0279">
              <w:rPr>
                <w:rFonts w:ascii="Calibri" w:eastAsia="Calibri" w:hAnsi="Calibri" w:cs="Calibri"/>
                <w:color w:val="222222"/>
              </w:rPr>
              <w:t xml:space="preserve">best practices for </w:t>
            </w:r>
            <w:r w:rsidR="315C7164" w:rsidRPr="4B4B0279">
              <w:rPr>
                <w:rFonts w:ascii="Calibri" w:eastAsia="Calibri" w:hAnsi="Calibri" w:cs="Calibri"/>
                <w:color w:val="222222"/>
              </w:rPr>
              <w:t>screening</w:t>
            </w:r>
            <w:r w:rsidRPr="4B4B0279">
              <w:rPr>
                <w:rFonts w:ascii="Calibri" w:eastAsia="Calibri" w:hAnsi="Calibri" w:cs="Calibri"/>
                <w:color w:val="222222"/>
              </w:rPr>
              <w:t xml:space="preserve">. The </w:t>
            </w:r>
            <w:hyperlink r:id="rId11">
              <w:r w:rsidRPr="4B4B0279">
                <w:rPr>
                  <w:rStyle w:val="Hyperlink"/>
                  <w:rFonts w:ascii="Calibri" w:eastAsia="Calibri" w:hAnsi="Calibri" w:cs="Calibri"/>
                </w:rPr>
                <w:t>Mass Literacy Guide</w:t>
              </w:r>
            </w:hyperlink>
            <w:r w:rsidRPr="4B4B0279">
              <w:rPr>
                <w:rFonts w:ascii="Calibri" w:eastAsia="Calibri" w:hAnsi="Calibri" w:cs="Calibri"/>
                <w:color w:val="222222"/>
              </w:rPr>
              <w:t xml:space="preserve"> prominently features information about screening and curates numerous useful resources for educators to learn about this practice. In the 2021-22 school year, DESE convened 120 educators for a Mass Literacy Support Network focused on screening assessment and data-based decision making. These local literacy leaders received extensive support and access to </w:t>
            </w:r>
            <w:r w:rsidRPr="4B4B0279">
              <w:rPr>
                <w:rFonts w:ascii="Calibri" w:eastAsia="Calibri" w:hAnsi="Calibri" w:cs="Calibri"/>
                <w:color w:val="222222"/>
              </w:rPr>
              <w:lastRenderedPageBreak/>
              <w:t xml:space="preserve">resources to bring into their schools and districts. The MTSS Tiered Literacy Academy and </w:t>
            </w:r>
            <w:r w:rsidR="3C02B795" w:rsidRPr="4B4B0279">
              <w:rPr>
                <w:rFonts w:ascii="Calibri" w:eastAsia="Calibri" w:hAnsi="Calibri" w:cs="Calibri"/>
                <w:color w:val="222222"/>
              </w:rPr>
              <w:t>professional development courses focusing on dyslexia</w:t>
            </w:r>
            <w:r w:rsidRPr="4B4B0279">
              <w:rPr>
                <w:rFonts w:ascii="Calibri" w:eastAsia="Calibri" w:hAnsi="Calibri" w:cs="Calibri"/>
                <w:color w:val="222222"/>
              </w:rPr>
              <w:t xml:space="preserve">, both offered annually, also </w:t>
            </w:r>
            <w:r w:rsidR="384BF4A6" w:rsidRPr="4B4B0279">
              <w:rPr>
                <w:rFonts w:ascii="Calibri" w:eastAsia="Calibri" w:hAnsi="Calibri" w:cs="Calibri"/>
                <w:color w:val="222222"/>
              </w:rPr>
              <w:t>help</w:t>
            </w:r>
            <w:r w:rsidRPr="4B4B0279">
              <w:rPr>
                <w:rFonts w:ascii="Calibri" w:eastAsia="Calibri" w:hAnsi="Calibri" w:cs="Calibri"/>
                <w:color w:val="222222"/>
              </w:rPr>
              <w:t xml:space="preserve"> schools to understand and utilize approved screening assessments. Finally, </w:t>
            </w:r>
            <w:r w:rsidR="384BF4A6" w:rsidRPr="4B4B0279">
              <w:rPr>
                <w:rFonts w:ascii="Calibri" w:eastAsia="Calibri" w:hAnsi="Calibri" w:cs="Calibri"/>
                <w:color w:val="222222"/>
              </w:rPr>
              <w:t xml:space="preserve">DESE </w:t>
            </w:r>
            <w:r w:rsidRPr="4B4B0279">
              <w:rPr>
                <w:rFonts w:ascii="Calibri" w:eastAsia="Calibri" w:hAnsi="Calibri" w:cs="Calibri"/>
                <w:color w:val="222222"/>
              </w:rPr>
              <w:t xml:space="preserve">regularly offers events, such as the recent two-day Dyslexia Institute and last summer’s Start Strong with Screening webinars, to support educators </w:t>
            </w:r>
            <w:r w:rsidR="5473F4FD" w:rsidRPr="4B4B0279">
              <w:rPr>
                <w:rFonts w:ascii="Calibri" w:eastAsia="Calibri" w:hAnsi="Calibri" w:cs="Calibri"/>
                <w:color w:val="222222"/>
              </w:rPr>
              <w:t xml:space="preserve">in implementing </w:t>
            </w:r>
            <w:r w:rsidRPr="4B4B0279">
              <w:rPr>
                <w:rFonts w:ascii="Calibri" w:eastAsia="Calibri" w:hAnsi="Calibri" w:cs="Calibri"/>
                <w:color w:val="222222"/>
              </w:rPr>
              <w:t>screening best practices.</w:t>
            </w:r>
          </w:p>
          <w:p w14:paraId="1FA0C71D" w14:textId="77777777" w:rsidR="008128F1" w:rsidRPr="006C4BFA" w:rsidRDefault="008128F1" w:rsidP="008128F1">
            <w:pPr>
              <w:rPr>
                <w:rFonts w:ascii="Calibri" w:eastAsia="Calibri" w:hAnsi="Calibri" w:cs="Calibri"/>
                <w:color w:val="222222"/>
              </w:rPr>
            </w:pPr>
          </w:p>
          <w:p w14:paraId="42281587" w14:textId="0B3E8567" w:rsidR="00824183" w:rsidRDefault="008128F1" w:rsidP="4659CD94">
            <w:pPr>
              <w:rPr>
                <w:rFonts w:ascii="Calibri" w:eastAsia="Calibri" w:hAnsi="Calibri" w:cs="Calibri"/>
                <w:color w:val="222222"/>
              </w:rPr>
            </w:pPr>
            <w:r w:rsidRPr="00A91ACC">
              <w:rPr>
                <w:rFonts w:ascii="Calibri" w:eastAsia="Calibri" w:hAnsi="Calibri" w:cs="Calibri"/>
                <w:color w:val="222222"/>
              </w:rPr>
              <w:t xml:space="preserve">In the current school year, DESE will again offer a competitive grant to assist schools and districts in funding the purchase of screening assessments and training. In addition, the Department will continue to provide support to educators in the process of selecting the screening assessment that best fits their local context and needs. Seven screening assessments are currently approved, each with unique features and advantages. DESE provides useful resources such as the Screeners At-a-Glance Guide to support districts with making this selection decision, as well as </w:t>
            </w:r>
            <w:r w:rsidR="00FD3AD1">
              <w:rPr>
                <w:rFonts w:ascii="Calibri" w:eastAsia="Calibri" w:hAnsi="Calibri" w:cs="Calibri"/>
                <w:color w:val="222222"/>
              </w:rPr>
              <w:t xml:space="preserve">making </w:t>
            </w:r>
            <w:r w:rsidRPr="00A91ACC">
              <w:rPr>
                <w:rFonts w:ascii="Calibri" w:eastAsia="Calibri" w:hAnsi="Calibri" w:cs="Calibri"/>
                <w:color w:val="222222"/>
              </w:rPr>
              <w:t>Department experts available by phone and email for individualized technical assistance. This proposed regulation change is designed to go into effect for the next school year (202</w:t>
            </w:r>
            <w:r w:rsidR="00E568F8">
              <w:rPr>
                <w:rFonts w:ascii="Calibri" w:eastAsia="Calibri" w:hAnsi="Calibri" w:cs="Calibri"/>
                <w:color w:val="222222"/>
              </w:rPr>
              <w:t>3</w:t>
            </w:r>
            <w:r w:rsidRPr="00A91ACC">
              <w:rPr>
                <w:rFonts w:ascii="Calibri" w:eastAsia="Calibri" w:hAnsi="Calibri" w:cs="Calibri"/>
                <w:color w:val="222222"/>
              </w:rPr>
              <w:t>-2</w:t>
            </w:r>
            <w:r w:rsidR="00E568F8">
              <w:rPr>
                <w:rFonts w:ascii="Calibri" w:eastAsia="Calibri" w:hAnsi="Calibri" w:cs="Calibri"/>
                <w:color w:val="222222"/>
              </w:rPr>
              <w:t>4</w:t>
            </w:r>
            <w:r w:rsidRPr="00A91ACC">
              <w:rPr>
                <w:rFonts w:ascii="Calibri" w:eastAsia="Calibri" w:hAnsi="Calibri" w:cs="Calibri"/>
                <w:color w:val="222222"/>
              </w:rPr>
              <w:t>) so that schools and districts have adequate time to research their options and make a thoughtful selection based on local stakeholder input, context, and priorities.</w:t>
            </w:r>
          </w:p>
          <w:p w14:paraId="351772DE" w14:textId="5142F660" w:rsidR="00824183" w:rsidRDefault="00824183" w:rsidP="4659CD94">
            <w:pPr>
              <w:rPr>
                <w:rFonts w:ascii="Calibri" w:eastAsia="Calibri" w:hAnsi="Calibri" w:cs="Calibri"/>
                <w:color w:val="222222"/>
              </w:rPr>
            </w:pPr>
          </w:p>
          <w:p w14:paraId="39880C98" w14:textId="660DA376" w:rsidR="00824183" w:rsidRDefault="40D54719" w:rsidP="006C4BFA">
            <w:pPr>
              <w:rPr>
                <w:rFonts w:ascii="Calibri" w:eastAsia="Calibri" w:hAnsi="Calibri" w:cs="Calibri"/>
                <w:color w:val="222222"/>
              </w:rPr>
            </w:pPr>
            <w:r w:rsidRPr="4659CD94">
              <w:rPr>
                <w:rFonts w:ascii="Calibri" w:eastAsia="Calibri" w:hAnsi="Calibri" w:cs="Calibri"/>
                <w:color w:val="222222"/>
              </w:rPr>
              <w:lastRenderedPageBreak/>
              <w:t>Districts may also seek a waiver under the existing provisions of 603 CMR 28.03(5) by submitting a proposal for the Department’s approval that “shows substantial promise of contributing to improvements in the methods for meeting the goals” of this regulation.</w:t>
            </w:r>
          </w:p>
          <w:p w14:paraId="2AD9445C" w14:textId="77777777" w:rsidR="00E00A6A" w:rsidRDefault="00E00A6A" w:rsidP="006C4BFA">
            <w:pPr>
              <w:rPr>
                <w:rFonts w:ascii="Calibri" w:eastAsia="Calibri" w:hAnsi="Calibri" w:cs="Calibri"/>
                <w:color w:val="222222"/>
              </w:rPr>
            </w:pPr>
          </w:p>
          <w:p w14:paraId="303091F8" w14:textId="77EB54D1" w:rsidR="00E00A6A" w:rsidRDefault="21DE7804" w:rsidP="006C4BFA">
            <w:pPr>
              <w:rPr>
                <w:rFonts w:ascii="Calibri" w:eastAsia="Calibri" w:hAnsi="Calibri" w:cs="Calibri"/>
                <w:color w:val="222222"/>
              </w:rPr>
            </w:pPr>
            <w:r w:rsidRPr="4659CD94">
              <w:rPr>
                <w:rFonts w:ascii="Calibri" w:eastAsia="Calibri" w:hAnsi="Calibri" w:cs="Calibri"/>
                <w:color w:val="222222"/>
              </w:rPr>
              <w:t xml:space="preserve">As a final point, the </w:t>
            </w:r>
            <w:r w:rsidR="62D423E5" w:rsidRPr="4659CD94">
              <w:rPr>
                <w:rFonts w:ascii="Calibri" w:eastAsia="Calibri" w:hAnsi="Calibri" w:cs="Calibri"/>
                <w:color w:val="222222"/>
              </w:rPr>
              <w:t xml:space="preserve">final </w:t>
            </w:r>
            <w:r w:rsidRPr="4659CD94">
              <w:rPr>
                <w:rFonts w:ascii="Calibri" w:eastAsia="Calibri" w:hAnsi="Calibri" w:cs="Calibri"/>
                <w:color w:val="222222"/>
              </w:rPr>
              <w:t>regulation</w:t>
            </w:r>
            <w:r w:rsidR="269DB810" w:rsidRPr="4659CD94">
              <w:rPr>
                <w:rFonts w:ascii="Calibri" w:eastAsia="Calibri" w:hAnsi="Calibri" w:cs="Calibri"/>
                <w:color w:val="222222"/>
              </w:rPr>
              <w:t xml:space="preserve"> is grounded in existing requirements, including </w:t>
            </w:r>
            <w:r w:rsidR="792A99EE" w:rsidRPr="4659CD94">
              <w:rPr>
                <w:rFonts w:ascii="Calibri" w:eastAsia="Calibri" w:hAnsi="Calibri" w:cs="Calibri"/>
                <w:color w:val="222222"/>
              </w:rPr>
              <w:t xml:space="preserve">the requirement in G.L. c. 71B, § 2 </w:t>
            </w:r>
            <w:r w:rsidR="1C04018E" w:rsidRPr="4659CD94">
              <w:rPr>
                <w:rFonts w:ascii="Calibri" w:eastAsia="Calibri" w:hAnsi="Calibri" w:cs="Calibri"/>
                <w:color w:val="222222"/>
              </w:rPr>
              <w:t xml:space="preserve">that </w:t>
            </w:r>
            <w:r w:rsidR="376253F4" w:rsidRPr="4659CD94">
              <w:rPr>
                <w:rFonts w:ascii="Calibri" w:eastAsia="Calibri" w:hAnsi="Calibri" w:cs="Calibri"/>
                <w:color w:val="222222"/>
              </w:rPr>
              <w:t>principals “shall ensure that all efforts have been made to meet such child’s needs within the regular education program</w:t>
            </w:r>
            <w:r w:rsidR="5DE5D2AB" w:rsidRPr="4659CD94">
              <w:rPr>
                <w:rFonts w:ascii="Calibri" w:eastAsia="Calibri" w:hAnsi="Calibri" w:cs="Calibri"/>
                <w:color w:val="222222"/>
              </w:rPr>
              <w:t>.”</w:t>
            </w:r>
          </w:p>
          <w:p w14:paraId="63C090C4" w14:textId="732DA7B7" w:rsidR="006C4BFA" w:rsidRPr="00A91ACC" w:rsidRDefault="006C4BFA" w:rsidP="006C4BFA">
            <w:pPr>
              <w:rPr>
                <w:rFonts w:ascii="Calibri" w:eastAsia="Calibri" w:hAnsi="Calibri" w:cs="Calibri"/>
                <w:color w:val="222222"/>
              </w:rPr>
            </w:pPr>
          </w:p>
        </w:tc>
      </w:tr>
      <w:tr w:rsidR="007B4C26" w:rsidRPr="002052AC" w14:paraId="1EC1F0DB" w14:textId="77777777" w:rsidTr="4B4B0279">
        <w:trPr>
          <w:trHeight w:val="494"/>
        </w:trPr>
        <w:tc>
          <w:tcPr>
            <w:tcW w:w="2605" w:type="dxa"/>
            <w:shd w:val="clear" w:color="auto" w:fill="auto"/>
          </w:tcPr>
          <w:p w14:paraId="010F0A30" w14:textId="47ABBEFA" w:rsidR="0085613B" w:rsidRPr="002052AC" w:rsidRDefault="00463FDA" w:rsidP="00513727">
            <w:pPr>
              <w:rPr>
                <w:rFonts w:cstheme="minorHAnsi"/>
                <w:b/>
                <w:bCs/>
              </w:rPr>
            </w:pPr>
            <w:r w:rsidRPr="002052AC">
              <w:rPr>
                <w:rFonts w:cstheme="minorHAnsi"/>
                <w:b/>
                <w:bCs/>
              </w:rPr>
              <w:lastRenderedPageBreak/>
              <w:t>Statutory Authority</w:t>
            </w:r>
          </w:p>
        </w:tc>
        <w:tc>
          <w:tcPr>
            <w:tcW w:w="7470" w:type="dxa"/>
          </w:tcPr>
          <w:p w14:paraId="3906748E" w14:textId="1D8D1C74" w:rsidR="00E837A9" w:rsidRPr="002052AC" w:rsidRDefault="00463FDA" w:rsidP="00E855FC">
            <w:pPr>
              <w:pStyle w:val="NormalWeb"/>
              <w:spacing w:before="0" w:beforeAutospacing="0" w:after="0" w:afterAutospacing="0"/>
              <w:rPr>
                <w:rFonts w:asciiTheme="minorHAnsi" w:hAnsiTheme="minorHAnsi" w:cstheme="minorBidi"/>
                <w:sz w:val="22"/>
                <w:szCs w:val="22"/>
              </w:rPr>
            </w:pPr>
            <w:r w:rsidRPr="4659CD94">
              <w:rPr>
                <w:rFonts w:asciiTheme="minorHAnsi" w:hAnsiTheme="minorHAnsi" w:cstheme="minorBidi"/>
                <w:sz w:val="22"/>
                <w:szCs w:val="22"/>
              </w:rPr>
              <w:t>Matt Holloway, the Director of Pupil Personnel Services at Narragansett Regional School District</w:t>
            </w:r>
            <w:r w:rsidR="00AE5665" w:rsidRPr="4659CD94">
              <w:rPr>
                <w:rFonts w:asciiTheme="minorHAnsi" w:hAnsiTheme="minorHAnsi" w:cstheme="minorBidi"/>
                <w:sz w:val="22"/>
                <w:szCs w:val="22"/>
              </w:rPr>
              <w:t>,</w:t>
            </w:r>
            <w:r w:rsidRPr="4659CD94">
              <w:rPr>
                <w:rFonts w:asciiTheme="minorHAnsi" w:hAnsiTheme="minorHAnsi" w:cstheme="minorBidi"/>
                <w:sz w:val="22"/>
                <w:szCs w:val="22"/>
              </w:rPr>
              <w:t xml:space="preserve"> suggests that DESE lacks authority to issue this regulation, claiming that M.G.L. c. 71, § 57A (the Dyslexia guidelines statute) “does not actually authorize regulatory action” and that the Legislature did not direct the </w:t>
            </w:r>
            <w:r w:rsidR="00E568F8" w:rsidRPr="4659CD94">
              <w:rPr>
                <w:rFonts w:asciiTheme="minorHAnsi" w:hAnsiTheme="minorHAnsi" w:cstheme="minorBidi"/>
                <w:sz w:val="22"/>
                <w:szCs w:val="22"/>
              </w:rPr>
              <w:t>D</w:t>
            </w:r>
            <w:r w:rsidRPr="4659CD94">
              <w:rPr>
                <w:rFonts w:asciiTheme="minorHAnsi" w:hAnsiTheme="minorHAnsi" w:cstheme="minorBidi"/>
                <w:sz w:val="22"/>
                <w:szCs w:val="22"/>
              </w:rPr>
              <w:t>epartment to issue these regulations.</w:t>
            </w:r>
          </w:p>
        </w:tc>
        <w:tc>
          <w:tcPr>
            <w:tcW w:w="4320" w:type="dxa"/>
          </w:tcPr>
          <w:p w14:paraId="47B2505E" w14:textId="43E23C86" w:rsidR="00020E26" w:rsidRPr="002052AC" w:rsidRDefault="00EA6FBF" w:rsidP="21B55CDA">
            <w:r w:rsidRPr="4659CD94">
              <w:t xml:space="preserve">The 2018 Dyslexia statute directed DESE to issue guidelines, which it has. Since publishing these guidelines, DESE has learned </w:t>
            </w:r>
            <w:r w:rsidR="00E12AC7" w:rsidRPr="4659CD94">
              <w:t xml:space="preserve">from stakeholder engagement </w:t>
            </w:r>
            <w:r w:rsidRPr="4659CD94">
              <w:t xml:space="preserve">that districts would benefit from </w:t>
            </w:r>
            <w:r w:rsidR="00C924C9" w:rsidRPr="4659CD94">
              <w:t>clearer requirements on early literacy screenings</w:t>
            </w:r>
            <w:r w:rsidR="005F676C" w:rsidRPr="4659CD94">
              <w:t>, and better consisten</w:t>
            </w:r>
            <w:r w:rsidR="00E568F8" w:rsidRPr="4659CD94">
              <w:t>cy</w:t>
            </w:r>
            <w:r w:rsidR="005F676C" w:rsidRPr="4659CD94">
              <w:t xml:space="preserve"> across the tools being used for </w:t>
            </w:r>
            <w:r w:rsidR="006953AB" w:rsidRPr="4659CD94">
              <w:t>literacy screenings</w:t>
            </w:r>
            <w:r w:rsidR="00A72441" w:rsidRPr="4659CD94">
              <w:t xml:space="preserve">. </w:t>
            </w:r>
            <w:r w:rsidR="00A72441">
              <w:t>BESE</w:t>
            </w:r>
            <w:r w:rsidR="00AC67A5">
              <w:t xml:space="preserve"> has</w:t>
            </w:r>
            <w:r w:rsidR="00A72441">
              <w:t xml:space="preserve"> authority to promulgate regulations </w:t>
            </w:r>
            <w:r w:rsidR="0042251C">
              <w:t xml:space="preserve">under </w:t>
            </w:r>
            <w:r w:rsidR="00A72441">
              <w:t xml:space="preserve">G.L. c. </w:t>
            </w:r>
            <w:r w:rsidR="03701B53">
              <w:t xml:space="preserve">69, § 1B, </w:t>
            </w:r>
            <w:r w:rsidR="2ED670D2">
              <w:t>as well as</w:t>
            </w:r>
            <w:r w:rsidR="0635ED81">
              <w:t xml:space="preserve"> special education law, G.L. c.71B.</w:t>
            </w:r>
            <w:r w:rsidR="2ED670D2">
              <w:t xml:space="preserve"> </w:t>
            </w:r>
            <w:r w:rsidR="00020E26">
              <w:t>Additionally, DESE has added language to the proposed regulation</w:t>
            </w:r>
            <w:r w:rsidR="00B8672D">
              <w:t xml:space="preserve"> to </w:t>
            </w:r>
            <w:r w:rsidR="7537613C">
              <w:t>clarif</w:t>
            </w:r>
            <w:r w:rsidR="533DAABF">
              <w:t>y</w:t>
            </w:r>
            <w:r w:rsidR="00B8672D">
              <w:t xml:space="preserve"> its consistency with </w:t>
            </w:r>
            <w:r w:rsidR="004A5CCB">
              <w:t>existing</w:t>
            </w:r>
            <w:r w:rsidR="00B8672D">
              <w:t xml:space="preserve"> requirements in </w:t>
            </w:r>
            <w:r w:rsidR="004A5CCB">
              <w:t xml:space="preserve">G.L. c.71B, §2. </w:t>
            </w:r>
          </w:p>
        </w:tc>
      </w:tr>
      <w:tr w:rsidR="00BF5A99" w:rsidRPr="002052AC" w14:paraId="4515E8F2" w14:textId="77777777" w:rsidTr="4B4B0279">
        <w:trPr>
          <w:trHeight w:val="494"/>
        </w:trPr>
        <w:tc>
          <w:tcPr>
            <w:tcW w:w="2605" w:type="dxa"/>
            <w:shd w:val="clear" w:color="auto" w:fill="auto"/>
          </w:tcPr>
          <w:p w14:paraId="1130769E" w14:textId="1D9269AF" w:rsidR="00BF5A99" w:rsidRPr="00EE418E" w:rsidRDefault="00463FDA" w:rsidP="00513727">
            <w:pPr>
              <w:rPr>
                <w:rFonts w:cstheme="minorHAnsi"/>
                <w:b/>
                <w:bCs/>
              </w:rPr>
            </w:pPr>
            <w:r w:rsidRPr="00EE418E">
              <w:rPr>
                <w:rFonts w:cstheme="minorHAnsi"/>
                <w:b/>
                <w:bCs/>
              </w:rPr>
              <w:t>Reading Intervention in the General Education Setting</w:t>
            </w:r>
          </w:p>
        </w:tc>
        <w:tc>
          <w:tcPr>
            <w:tcW w:w="7470" w:type="dxa"/>
          </w:tcPr>
          <w:p w14:paraId="0B435090" w14:textId="3E0D86A6" w:rsidR="00BF5A99" w:rsidRPr="002052AC" w:rsidRDefault="00463FDA" w:rsidP="00463FDA">
            <w:pPr>
              <w:rPr>
                <w:rFonts w:cstheme="minorHAnsi"/>
              </w:rPr>
            </w:pPr>
            <w:r w:rsidRPr="002052AC">
              <w:rPr>
                <w:rFonts w:cstheme="minorHAnsi"/>
              </w:rPr>
              <w:t xml:space="preserve">Mr. Holloway is also concerned that the requirement for an LEA “to decide whether the student needs a higher tier of instruction or a referral to a special education evaluation for SLD-Reading” avoids the “long-established required process for identifying SLD-Reading” that “includes a ‘rule out’ question of whether the student has been provided with appropriate instruction in the general education setting.”  According to Mr. Holloway, “The regulation, as is, would set up a system where this SLD-Reading ‘rule out’ can be circumvented. The decision making team at the LEA can either decide to implement a higher </w:t>
            </w:r>
            <w:r w:rsidRPr="002052AC">
              <w:rPr>
                <w:rFonts w:cstheme="minorHAnsi"/>
              </w:rPr>
              <w:lastRenderedPageBreak/>
              <w:t>tier of general education instruction, or just go straight to issuance of a special education referral. This is problematic, and may actually lead to less emphasis on science based reading intervention in the general education setting.”</w:t>
            </w:r>
          </w:p>
        </w:tc>
        <w:tc>
          <w:tcPr>
            <w:tcW w:w="4320" w:type="dxa"/>
          </w:tcPr>
          <w:p w14:paraId="30764A87" w14:textId="09A634F3" w:rsidR="00D33856" w:rsidRPr="00D33856" w:rsidRDefault="2FFF7C95" w:rsidP="08B40B23">
            <w:r w:rsidRPr="00D33856">
              <w:lastRenderedPageBreak/>
              <w:t xml:space="preserve">This regulation would not limit or interfere with a school’s ability to provide appropriate instruction in the general education setting. </w:t>
            </w:r>
            <w:r w:rsidR="002F5C28">
              <w:t xml:space="preserve">The </w:t>
            </w:r>
            <w:r w:rsidR="69415B3A">
              <w:t>final</w:t>
            </w:r>
            <w:r w:rsidR="002F5C28">
              <w:t xml:space="preserve"> regulation </w:t>
            </w:r>
            <w:r w:rsidR="30610260">
              <w:t>is</w:t>
            </w:r>
            <w:r w:rsidR="004A46C0">
              <w:t xml:space="preserve"> consistent with existing requirements in G.L. c.71B</w:t>
            </w:r>
            <w:r w:rsidR="00206393">
              <w:t>,</w:t>
            </w:r>
            <w:r w:rsidR="004A46C0">
              <w:t xml:space="preserve"> §</w:t>
            </w:r>
            <w:r w:rsidR="55DD5D4B">
              <w:t xml:space="preserve"> </w:t>
            </w:r>
            <w:r w:rsidR="004A46C0">
              <w:t>2</w:t>
            </w:r>
            <w:r w:rsidR="00404C6A">
              <w:t xml:space="preserve">, </w:t>
            </w:r>
            <w:r w:rsidR="7904C64D">
              <w:t xml:space="preserve">that </w:t>
            </w:r>
            <w:r w:rsidR="00404C6A">
              <w:t xml:space="preserve">schools </w:t>
            </w:r>
            <w:r w:rsidR="7904C64D">
              <w:t>“</w:t>
            </w:r>
            <w:r w:rsidR="00404C6A">
              <w:t xml:space="preserve">shall </w:t>
            </w:r>
            <w:r w:rsidR="7904C64D">
              <w:t>ensure that all</w:t>
            </w:r>
            <w:r w:rsidR="0BD8E8AA">
              <w:t xml:space="preserve"> efforts have been made to meet such child’s needs</w:t>
            </w:r>
            <w:r w:rsidR="00404C6A">
              <w:t xml:space="preserve"> within the </w:t>
            </w:r>
            <w:r w:rsidR="107A6F90">
              <w:t>regular</w:t>
            </w:r>
            <w:r w:rsidR="00404C6A">
              <w:t xml:space="preserve"> education program</w:t>
            </w:r>
            <w:r w:rsidR="0BD8E8AA">
              <w:t>”</w:t>
            </w:r>
            <w:r w:rsidR="3E987348">
              <w:t>.</w:t>
            </w:r>
          </w:p>
        </w:tc>
      </w:tr>
      <w:tr w:rsidR="00FF6162" w:rsidRPr="002052AC" w14:paraId="153ACAB0" w14:textId="77777777" w:rsidTr="4B4B0279">
        <w:trPr>
          <w:trHeight w:val="494"/>
        </w:trPr>
        <w:tc>
          <w:tcPr>
            <w:tcW w:w="2605" w:type="dxa"/>
            <w:shd w:val="clear" w:color="auto" w:fill="auto"/>
          </w:tcPr>
          <w:p w14:paraId="223409F7" w14:textId="34989488" w:rsidR="00FF6162" w:rsidRPr="002052AC" w:rsidRDefault="00EE418E" w:rsidP="00513727">
            <w:pPr>
              <w:rPr>
                <w:rFonts w:cstheme="minorHAnsi"/>
                <w:b/>
              </w:rPr>
            </w:pPr>
            <w:r>
              <w:rPr>
                <w:rFonts w:cstheme="minorHAnsi"/>
                <w:b/>
              </w:rPr>
              <w:t>Emphasis on Ev</w:t>
            </w:r>
            <w:r w:rsidR="005C1431">
              <w:rPr>
                <w:rFonts w:cstheme="minorHAnsi"/>
                <w:b/>
              </w:rPr>
              <w:t>aluation and Assessment</w:t>
            </w:r>
          </w:p>
        </w:tc>
        <w:tc>
          <w:tcPr>
            <w:tcW w:w="7470" w:type="dxa"/>
          </w:tcPr>
          <w:p w14:paraId="416F12AF" w14:textId="6E1C948B" w:rsidR="00FF6162" w:rsidRPr="005071A8" w:rsidRDefault="005071A8" w:rsidP="005071A8">
            <w:pPr>
              <w:rPr>
                <w:rFonts w:cstheme="minorHAnsi"/>
              </w:rPr>
            </w:pPr>
            <w:r>
              <w:t xml:space="preserve">Andrew </w:t>
            </w:r>
            <w:proofErr w:type="spellStart"/>
            <w:r>
              <w:t>Frishman</w:t>
            </w:r>
            <w:proofErr w:type="spellEnd"/>
            <w:r>
              <w:t>, a parent, is concerned about the effect that the proposal will have on bilingual programs, claiming that “it is common that literacy is delayed in bilingual environments” and that “[t]his level of resource-intensive allocation towards evaluation and assessment seems severely misguided.”</w:t>
            </w:r>
          </w:p>
        </w:tc>
        <w:tc>
          <w:tcPr>
            <w:tcW w:w="4320" w:type="dxa"/>
          </w:tcPr>
          <w:p w14:paraId="498A7483" w14:textId="0DDE9224" w:rsidR="00FF6162" w:rsidRDefault="00C34515" w:rsidP="5CAAA09A">
            <w:r w:rsidRPr="5CAAA09A">
              <w:t>No change recommended</w:t>
            </w:r>
            <w:r w:rsidR="00CD0994">
              <w:t xml:space="preserve">, as the proposed regulation </w:t>
            </w:r>
            <w:r w:rsidR="00E55BFF">
              <w:t xml:space="preserve">will benefit all students, including English Learners, and guidance will address special considerations for student populations </w:t>
            </w:r>
            <w:r w:rsidR="00754970">
              <w:t xml:space="preserve">such as </w:t>
            </w:r>
            <w:r w:rsidR="00E55BFF">
              <w:t xml:space="preserve">English Learners. </w:t>
            </w:r>
          </w:p>
          <w:p w14:paraId="5D2CA820" w14:textId="2BD94721" w:rsidR="00E55BFF" w:rsidRPr="002052AC" w:rsidRDefault="00E55BFF" w:rsidP="5CAAA09A"/>
        </w:tc>
      </w:tr>
      <w:tr w:rsidR="00BF5A99" w:rsidRPr="002052AC" w14:paraId="19137D4E" w14:textId="77777777" w:rsidTr="4B4B0279">
        <w:trPr>
          <w:trHeight w:val="494"/>
        </w:trPr>
        <w:tc>
          <w:tcPr>
            <w:tcW w:w="2605" w:type="dxa"/>
            <w:shd w:val="clear" w:color="auto" w:fill="auto"/>
          </w:tcPr>
          <w:p w14:paraId="315F1ABB" w14:textId="5C905CA1" w:rsidR="00BF5A99" w:rsidRPr="002052AC" w:rsidRDefault="008C4B9E" w:rsidP="00513727">
            <w:pPr>
              <w:rPr>
                <w:rFonts w:cstheme="minorHAnsi"/>
                <w:b/>
              </w:rPr>
            </w:pPr>
            <w:r>
              <w:rPr>
                <w:rFonts w:cstheme="minorHAnsi"/>
                <w:b/>
              </w:rPr>
              <w:t>Time for Additional Assessment</w:t>
            </w:r>
          </w:p>
        </w:tc>
        <w:tc>
          <w:tcPr>
            <w:tcW w:w="7470" w:type="dxa"/>
          </w:tcPr>
          <w:p w14:paraId="3F07845F" w14:textId="0801DD77" w:rsidR="00D51FBB" w:rsidRDefault="00D51FBB" w:rsidP="00D51FBB">
            <w:r>
              <w:t xml:space="preserve">Two commenters (B. Tobin and the Federation for Children with Special Needs) suggested that the 30-day period to conduct an initial assessment is too long and should be done sooner once a student has been found to be significantly behind in the initial assessment.  </w:t>
            </w:r>
          </w:p>
          <w:p w14:paraId="4A99DBF9" w14:textId="77777777" w:rsidR="00D51FBB" w:rsidRDefault="00D51FBB" w:rsidP="00D51FBB"/>
          <w:p w14:paraId="2891506D" w14:textId="66EFD7A0" w:rsidR="00281C5A" w:rsidRPr="002052AC" w:rsidRDefault="00D51FBB" w:rsidP="00630C51">
            <w:pPr>
              <w:rPr>
                <w:rFonts w:cstheme="minorHAnsi"/>
              </w:rPr>
            </w:pPr>
            <w:r>
              <w:t>One commenter (C. McGrath), conversely, believes the 30-day period is too short: “</w:t>
            </w:r>
            <w:r w:rsidRPr="00EB6C95">
              <w:t>The timeline for most successful interventions exceeds the 45-day evaluation timeline.  It seems as though additional reading supports should be required for any student scoring below a certain threshold and an evaluation should only occur after research-based interventions have been trialed for at least 12-16 weeks.</w:t>
            </w:r>
            <w:r>
              <w:t>”</w:t>
            </w:r>
          </w:p>
        </w:tc>
        <w:tc>
          <w:tcPr>
            <w:tcW w:w="4320" w:type="dxa"/>
          </w:tcPr>
          <w:p w14:paraId="08596C91" w14:textId="650EAB54" w:rsidR="00FC202A" w:rsidRDefault="00E568F8" w:rsidP="00FC202A">
            <w:r>
              <w:t xml:space="preserve">In response to public comment, and consistent with existing school practices, DESE has clarified that </w:t>
            </w:r>
            <w:r w:rsidR="14419702">
              <w:t xml:space="preserve">a </w:t>
            </w:r>
            <w:r w:rsidR="1BAB9426">
              <w:t>determination as to which actions within the general education program will meet the student’s needs</w:t>
            </w:r>
            <w:r w:rsidR="09074B7C">
              <w:t>, for those stude</w:t>
            </w:r>
            <w:r w:rsidR="35D43EFE">
              <w:t>n</w:t>
            </w:r>
            <w:r w:rsidR="09074B7C">
              <w:t xml:space="preserve">ts significantly below relevant benchmarks, </w:t>
            </w:r>
            <w:r w:rsidR="75C7FB66">
              <w:t xml:space="preserve">notification of the </w:t>
            </w:r>
            <w:r w:rsidR="4EBE7B9D">
              <w:t xml:space="preserve">screening </w:t>
            </w:r>
            <w:r w:rsidR="75C7FB66">
              <w:t xml:space="preserve">results and the school’s proposed response </w:t>
            </w:r>
            <w:r w:rsidR="4EBE7B9D">
              <w:t xml:space="preserve">should be within </w:t>
            </w:r>
            <w:r w:rsidR="6327F117">
              <w:t xml:space="preserve">30 </w:t>
            </w:r>
            <w:r w:rsidRPr="2307CDE2">
              <w:rPr>
                <w:i/>
                <w:iCs/>
              </w:rPr>
              <w:t>school</w:t>
            </w:r>
            <w:r>
              <w:t xml:space="preserve"> </w:t>
            </w:r>
            <w:r w:rsidR="6327F117">
              <w:t xml:space="preserve">days.  </w:t>
            </w:r>
          </w:p>
          <w:p w14:paraId="69C72CED" w14:textId="52BBC3F5" w:rsidR="00496C67" w:rsidRPr="002052AC" w:rsidRDefault="00496C67" w:rsidP="000F42EE">
            <w:pPr>
              <w:rPr>
                <w:rFonts w:cstheme="minorHAnsi"/>
              </w:rPr>
            </w:pPr>
          </w:p>
        </w:tc>
      </w:tr>
      <w:tr w:rsidR="00BF5A99" w:rsidRPr="002052AC" w14:paraId="4D91ADA1" w14:textId="77777777" w:rsidTr="4B4B0279">
        <w:trPr>
          <w:trHeight w:val="494"/>
        </w:trPr>
        <w:tc>
          <w:tcPr>
            <w:tcW w:w="2605" w:type="dxa"/>
            <w:shd w:val="clear" w:color="auto" w:fill="auto"/>
          </w:tcPr>
          <w:p w14:paraId="42BACB96" w14:textId="0EBB0308" w:rsidR="00BF5A99" w:rsidRPr="002052AC" w:rsidRDefault="00833A1D" w:rsidP="00513727">
            <w:pPr>
              <w:rPr>
                <w:rFonts w:cstheme="minorHAnsi"/>
                <w:b/>
              </w:rPr>
            </w:pPr>
            <w:r>
              <w:rPr>
                <w:rFonts w:cstheme="minorHAnsi"/>
                <w:b/>
              </w:rPr>
              <w:t>Parent Notification</w:t>
            </w:r>
          </w:p>
        </w:tc>
        <w:tc>
          <w:tcPr>
            <w:tcW w:w="7470" w:type="dxa"/>
          </w:tcPr>
          <w:p w14:paraId="34E9939E" w14:textId="686B21F9" w:rsidR="00D749BE" w:rsidRDefault="00D749BE" w:rsidP="00D749BE">
            <w:r>
              <w:t xml:space="preserve">Three commenters (Federation for Children with Special Needs, The Reading Circuit, </w:t>
            </w:r>
            <w:r w:rsidR="00834C15">
              <w:t xml:space="preserve">J. </w:t>
            </w:r>
            <w:proofErr w:type="spellStart"/>
            <w:r w:rsidR="00834C15">
              <w:t>Arcolano</w:t>
            </w:r>
            <w:proofErr w:type="spellEnd"/>
            <w:r>
              <w:t>) suggested that parents should be notified of the results of the initial assessment, rather than just the results of the additional assessment, and parents should also be notified of their right to ask for a special education evaluation.</w:t>
            </w:r>
          </w:p>
          <w:p w14:paraId="5385700C" w14:textId="77777777" w:rsidR="00D749BE" w:rsidRDefault="00D749BE" w:rsidP="00D749BE"/>
          <w:p w14:paraId="132118CE" w14:textId="5EB44AA3" w:rsidR="00477A24" w:rsidRPr="002052AC" w:rsidRDefault="00D749BE" w:rsidP="00460AD7">
            <w:pPr>
              <w:rPr>
                <w:rFonts w:cstheme="minorHAnsi"/>
              </w:rPr>
            </w:pPr>
            <w:r>
              <w:t>One commenter,</w:t>
            </w:r>
            <w:r w:rsidR="005C7FC1">
              <w:t xml:space="preserve"> Landmark School Outreach Program</w:t>
            </w:r>
            <w:r>
              <w:t>, suggested that the regulations provide a specific timeframe for parental notification, similar to the 30-day window for further assessments.</w:t>
            </w:r>
          </w:p>
        </w:tc>
        <w:tc>
          <w:tcPr>
            <w:tcW w:w="4320" w:type="dxa"/>
          </w:tcPr>
          <w:p w14:paraId="77C14C1B" w14:textId="4202F3B4" w:rsidR="00BF5A99" w:rsidRPr="002052AC" w:rsidRDefault="005C1220" w:rsidP="08B40B23">
            <w:r>
              <w:t xml:space="preserve">DESE has added language </w:t>
            </w:r>
            <w:r w:rsidR="00E6782A">
              <w:t>to clarify that</w:t>
            </w:r>
            <w:r w:rsidR="00782867">
              <w:t>, in cases where screening results indicate a student is significantly below relevant benchmarks,</w:t>
            </w:r>
            <w:r w:rsidR="00E6782A">
              <w:t xml:space="preserve"> schools sha</w:t>
            </w:r>
            <w:r w:rsidR="00FB4AFC">
              <w:t xml:space="preserve">ll inform </w:t>
            </w:r>
            <w:r w:rsidR="00782867">
              <w:t>the</w:t>
            </w:r>
            <w:r w:rsidR="00FB4AFC">
              <w:t xml:space="preserve"> student’s parent or guardian</w:t>
            </w:r>
            <w:r w:rsidR="00782867">
              <w:t xml:space="preserve"> of the screening results</w:t>
            </w:r>
            <w:r w:rsidR="00855E41">
              <w:t xml:space="preserve"> and offer them the opportunity for a follow-up discussion</w:t>
            </w:r>
            <w:r w:rsidR="0DE218BC">
              <w:t xml:space="preserve">.  </w:t>
            </w:r>
            <w:r w:rsidR="401A494D">
              <w:t>Also,</w:t>
            </w:r>
            <w:r>
              <w:t xml:space="preserve"> </w:t>
            </w:r>
            <w:r w:rsidR="003067E0">
              <w:t>schools already have the opportunity to provide parents with information about assessment results through parent/teacher conferences and report cards.</w:t>
            </w:r>
          </w:p>
        </w:tc>
      </w:tr>
      <w:tr w:rsidR="00BF5A99" w:rsidRPr="002052AC" w14:paraId="26F1EDF2" w14:textId="77777777" w:rsidTr="4B4B0279">
        <w:trPr>
          <w:trHeight w:val="494"/>
        </w:trPr>
        <w:tc>
          <w:tcPr>
            <w:tcW w:w="2605" w:type="dxa"/>
            <w:shd w:val="clear" w:color="auto" w:fill="auto"/>
          </w:tcPr>
          <w:p w14:paraId="50EDEF18" w14:textId="405E9B98" w:rsidR="00BF5A99" w:rsidRPr="002052AC" w:rsidRDefault="00A2076A" w:rsidP="00513727">
            <w:pPr>
              <w:rPr>
                <w:rFonts w:cstheme="minorHAnsi"/>
                <w:b/>
              </w:rPr>
            </w:pPr>
            <w:r>
              <w:rPr>
                <w:rFonts w:cstheme="minorHAnsi"/>
                <w:b/>
              </w:rPr>
              <w:t>Curriculum Based Standards</w:t>
            </w:r>
          </w:p>
        </w:tc>
        <w:tc>
          <w:tcPr>
            <w:tcW w:w="7470" w:type="dxa"/>
          </w:tcPr>
          <w:p w14:paraId="52FA5DAF" w14:textId="21AB23A6" w:rsidR="00496C67" w:rsidRPr="002052AC" w:rsidRDefault="00A2076A" w:rsidP="00A2076A">
            <w:pPr>
              <w:rPr>
                <w:rFonts w:cstheme="minorHAnsi"/>
              </w:rPr>
            </w:pPr>
            <w:r>
              <w:rPr>
                <w:rFonts w:cstheme="minorHAnsi"/>
              </w:rPr>
              <w:t xml:space="preserve">The Dyslexia </w:t>
            </w:r>
            <w:r w:rsidR="009A05C4">
              <w:rPr>
                <w:rFonts w:cstheme="minorHAnsi"/>
              </w:rPr>
              <w:t xml:space="preserve">Parents Group of Lexington </w:t>
            </w:r>
            <w:r w:rsidR="00BB0DE4">
              <w:t>asked that the regulations go further and “</w:t>
            </w:r>
            <w:r w:rsidR="00BB0DE4" w:rsidRPr="00A80A69">
              <w:t xml:space="preserve">implement enforceable regulations for curriculum based standards and monitor and regulate schools to ensure that evidence based literacy instruction </w:t>
            </w:r>
            <w:r w:rsidR="00BB0DE4" w:rsidRPr="00A80A69">
              <w:lastRenderedPageBreak/>
              <w:t>is being taught systematically in scope and sequence and with fidelity across all MA school districts.</w:t>
            </w:r>
            <w:r w:rsidR="00BB0DE4">
              <w:t xml:space="preserve">”  </w:t>
            </w:r>
          </w:p>
        </w:tc>
        <w:tc>
          <w:tcPr>
            <w:tcW w:w="4320" w:type="dxa"/>
          </w:tcPr>
          <w:p w14:paraId="69E8E6FA" w14:textId="03D8D7AC" w:rsidR="00BF5A99" w:rsidRPr="002052AC" w:rsidRDefault="000612E3" w:rsidP="21B55CDA">
            <w:pPr>
              <w:rPr>
                <w:rFonts w:cstheme="minorHAnsi"/>
              </w:rPr>
            </w:pPr>
            <w:r>
              <w:lastRenderedPageBreak/>
              <w:t xml:space="preserve">No change recommended.  This proposal is outside the scope of the current regulations.  </w:t>
            </w:r>
          </w:p>
        </w:tc>
      </w:tr>
      <w:tr w:rsidR="00A10C0E" w:rsidRPr="002052AC" w14:paraId="46431CD9" w14:textId="77777777" w:rsidTr="4B4B0279">
        <w:trPr>
          <w:trHeight w:val="494"/>
        </w:trPr>
        <w:tc>
          <w:tcPr>
            <w:tcW w:w="2605" w:type="dxa"/>
            <w:shd w:val="clear" w:color="auto" w:fill="auto"/>
          </w:tcPr>
          <w:p w14:paraId="1C570D8A" w14:textId="1FE77B91" w:rsidR="00A10C0E" w:rsidRPr="002052AC" w:rsidRDefault="008E1392" w:rsidP="00513727">
            <w:pPr>
              <w:rPr>
                <w:rFonts w:cstheme="minorHAnsi"/>
                <w:b/>
              </w:rPr>
            </w:pPr>
            <w:r>
              <w:rPr>
                <w:rFonts w:cstheme="minorHAnsi"/>
                <w:b/>
              </w:rPr>
              <w:t xml:space="preserve">Regulation </w:t>
            </w:r>
            <w:r w:rsidR="00130966">
              <w:rPr>
                <w:rFonts w:cstheme="minorHAnsi"/>
                <w:b/>
              </w:rPr>
              <w:t>Placement</w:t>
            </w:r>
            <w:r w:rsidR="00CC46DD">
              <w:rPr>
                <w:rFonts w:cstheme="minorHAnsi"/>
                <w:b/>
              </w:rPr>
              <w:t xml:space="preserve"> </w:t>
            </w:r>
          </w:p>
        </w:tc>
        <w:tc>
          <w:tcPr>
            <w:tcW w:w="7470" w:type="dxa"/>
          </w:tcPr>
          <w:p w14:paraId="52AF36D9" w14:textId="2F6A578E" w:rsidR="001943E1" w:rsidRPr="002052AC" w:rsidRDefault="0076730F" w:rsidP="0076730F">
            <w:pPr>
              <w:rPr>
                <w:rFonts w:cstheme="minorHAnsi"/>
              </w:rPr>
            </w:pPr>
            <w:r>
              <w:rPr>
                <w:rFonts w:cstheme="minorHAnsi"/>
              </w:rPr>
              <w:t xml:space="preserve">The Massachusetts Administrators for Special Education </w:t>
            </w:r>
            <w:r>
              <w:t>suggested moving the screening requirement “elsewhere in regulations since it is a general education requirement.”</w:t>
            </w:r>
          </w:p>
        </w:tc>
        <w:tc>
          <w:tcPr>
            <w:tcW w:w="4320" w:type="dxa"/>
          </w:tcPr>
          <w:p w14:paraId="26D7F79E" w14:textId="1D665CBD" w:rsidR="006E518A" w:rsidRPr="002052AC" w:rsidRDefault="20A7E5D1" w:rsidP="4B4B0279">
            <w:r w:rsidRPr="4B4B0279">
              <w:t xml:space="preserve">DESE </w:t>
            </w:r>
            <w:r w:rsidR="2A60B08A" w:rsidRPr="4B4B0279">
              <w:t>agrees</w:t>
            </w:r>
            <w:r w:rsidRPr="4B4B0279">
              <w:t xml:space="preserve"> that early literacy screenings are not a purely special education issue. </w:t>
            </w:r>
            <w:r w:rsidR="6517AA02" w:rsidRPr="4B4B0279">
              <w:t xml:space="preserve"> DESE has </w:t>
            </w:r>
            <w:r w:rsidR="711B0F4E" w:rsidRPr="4B4B0279">
              <w:t xml:space="preserve">added language to </w:t>
            </w:r>
            <w:r w:rsidR="6517AA02" w:rsidRPr="4B4B0279">
              <w:t>clarif</w:t>
            </w:r>
            <w:r w:rsidR="2215D8C2" w:rsidRPr="4B4B0279">
              <w:t xml:space="preserve">y that </w:t>
            </w:r>
            <w:r w:rsidR="69B50B13" w:rsidRPr="4B4B0279">
              <w:t>early literacy screening is c</w:t>
            </w:r>
            <w:r w:rsidR="69B50B13">
              <w:t xml:space="preserve">onsistent with </w:t>
            </w:r>
            <w:r w:rsidR="00CA3EA7">
              <w:t xml:space="preserve">the provision </w:t>
            </w:r>
            <w:r w:rsidR="69B50B13">
              <w:t xml:space="preserve">in the special education law, G.L. c.71B, §2, </w:t>
            </w:r>
            <w:r w:rsidR="00CA3EA7">
              <w:t xml:space="preserve">that </w:t>
            </w:r>
            <w:r w:rsidR="6FB26D83">
              <w:t xml:space="preserve">directs </w:t>
            </w:r>
            <w:r w:rsidR="69B50B13">
              <w:t xml:space="preserve">schools </w:t>
            </w:r>
            <w:r w:rsidR="6FB26D83">
              <w:t xml:space="preserve">to </w:t>
            </w:r>
            <w:r w:rsidR="6DAC762C">
              <w:t xml:space="preserve">make all efforts to meet students’ needs </w:t>
            </w:r>
            <w:r w:rsidR="17AF71EE">
              <w:t xml:space="preserve">within </w:t>
            </w:r>
            <w:r w:rsidR="69B50B13">
              <w:t>the general education program.</w:t>
            </w:r>
            <w:r w:rsidR="6517AA02" w:rsidRPr="4B4B0279">
              <w:t xml:space="preserve"> </w:t>
            </w:r>
            <w:r w:rsidRPr="4B4B0279">
              <w:t xml:space="preserve"> </w:t>
            </w:r>
          </w:p>
        </w:tc>
      </w:tr>
      <w:tr w:rsidR="00FC4185" w:rsidRPr="002052AC" w14:paraId="678FDC5C" w14:textId="77777777" w:rsidTr="4B4B0279">
        <w:trPr>
          <w:trHeight w:val="494"/>
        </w:trPr>
        <w:tc>
          <w:tcPr>
            <w:tcW w:w="2605" w:type="dxa"/>
            <w:shd w:val="clear" w:color="auto" w:fill="auto"/>
          </w:tcPr>
          <w:p w14:paraId="7BCCEF3E" w14:textId="1B8437AA" w:rsidR="00FC4185" w:rsidRPr="002052AC" w:rsidRDefault="00914CA8" w:rsidP="00513727">
            <w:pPr>
              <w:rPr>
                <w:rFonts w:cstheme="minorHAnsi"/>
                <w:b/>
              </w:rPr>
            </w:pPr>
            <w:r>
              <w:rPr>
                <w:rFonts w:cstheme="minorHAnsi"/>
                <w:b/>
              </w:rPr>
              <w:t>Meaning of “Further Assessment”</w:t>
            </w:r>
          </w:p>
        </w:tc>
        <w:tc>
          <w:tcPr>
            <w:tcW w:w="7470" w:type="dxa"/>
          </w:tcPr>
          <w:p w14:paraId="00030FB8" w14:textId="08F9DD20" w:rsidR="00FC4185" w:rsidRPr="002052AC" w:rsidRDefault="00AF7B1B" w:rsidP="00DE0C4D">
            <w:pPr>
              <w:rPr>
                <w:rFonts w:cstheme="minorHAnsi"/>
              </w:rPr>
            </w:pPr>
            <w:r>
              <w:t xml:space="preserve">Four commenters </w:t>
            </w:r>
            <w:r w:rsidR="00DE0C4D">
              <w:t xml:space="preserve">(C. </w:t>
            </w:r>
            <w:proofErr w:type="spellStart"/>
            <w:r w:rsidR="00DE0C4D">
              <w:t>Tiani</w:t>
            </w:r>
            <w:proofErr w:type="spellEnd"/>
            <w:r w:rsidR="00DE0C4D">
              <w:t xml:space="preserve">, Landmark School Outreach Program, S. </w:t>
            </w:r>
            <w:proofErr w:type="spellStart"/>
            <w:r w:rsidR="00DE0C4D">
              <w:t>Donah</w:t>
            </w:r>
            <w:proofErr w:type="spellEnd"/>
            <w:r w:rsidR="00DE0C4D">
              <w:t xml:space="preserve">, and S. Kazeroid) </w:t>
            </w:r>
            <w:r>
              <w:t>asked for clarification on the meaning of “further assessment,” similar to the list of approved screeners, including the possibility of DESE stating which further assessments are approved.</w:t>
            </w:r>
          </w:p>
        </w:tc>
        <w:tc>
          <w:tcPr>
            <w:tcW w:w="4320" w:type="dxa"/>
          </w:tcPr>
          <w:p w14:paraId="2E611ADE" w14:textId="2509B898" w:rsidR="00837D60" w:rsidRPr="00514750" w:rsidRDefault="00250B13" w:rsidP="00837D60">
            <w:r w:rsidRPr="00514750">
              <w:t>DESE has revised this portion of the proposed regulation for clarity</w:t>
            </w:r>
            <w:r w:rsidR="00D84ACA" w:rsidRPr="00514750">
              <w:t>, and the phrase “further assessment" no longer appears.</w:t>
            </w:r>
            <w:r w:rsidRPr="00514750">
              <w:t xml:space="preserve"> </w:t>
            </w:r>
          </w:p>
          <w:p w14:paraId="107EB26E" w14:textId="78A89253" w:rsidR="00FC4185" w:rsidRPr="002052AC" w:rsidRDefault="00FC4185" w:rsidP="21B55CDA">
            <w:pPr>
              <w:rPr>
                <w:rFonts w:cstheme="minorHAnsi"/>
              </w:rPr>
            </w:pPr>
          </w:p>
        </w:tc>
      </w:tr>
      <w:tr w:rsidR="00276FD2" w:rsidRPr="002052AC" w14:paraId="0237838F" w14:textId="77777777" w:rsidTr="4B4B0279">
        <w:trPr>
          <w:trHeight w:val="494"/>
        </w:trPr>
        <w:tc>
          <w:tcPr>
            <w:tcW w:w="2605" w:type="dxa"/>
            <w:shd w:val="clear" w:color="auto" w:fill="auto"/>
          </w:tcPr>
          <w:p w14:paraId="75954569" w14:textId="06AED743" w:rsidR="00276FD2" w:rsidRPr="002052AC" w:rsidRDefault="00F709E6" w:rsidP="00513727">
            <w:pPr>
              <w:rPr>
                <w:rFonts w:cstheme="minorHAnsi"/>
                <w:b/>
              </w:rPr>
            </w:pPr>
            <w:r>
              <w:rPr>
                <w:rFonts w:cstheme="minorHAnsi"/>
                <w:b/>
              </w:rPr>
              <w:t>Referrals and Interventions</w:t>
            </w:r>
          </w:p>
        </w:tc>
        <w:tc>
          <w:tcPr>
            <w:tcW w:w="7470" w:type="dxa"/>
          </w:tcPr>
          <w:p w14:paraId="7A94CCAB" w14:textId="7605A915" w:rsidR="00276FD2" w:rsidRPr="002052AC" w:rsidRDefault="005B7D19" w:rsidP="00F709E6">
            <w:pPr>
              <w:rPr>
                <w:rFonts w:cstheme="minorHAnsi"/>
              </w:rPr>
            </w:pPr>
            <w:r>
              <w:rPr>
                <w:rFonts w:cstheme="minorHAnsi"/>
              </w:rPr>
              <w:t xml:space="preserve">One commenter, A. Elmer, </w:t>
            </w:r>
            <w:r w:rsidR="007A77D0">
              <w:t>is “</w:t>
            </w:r>
            <w:r w:rsidR="007A77D0" w:rsidRPr="00115593">
              <w:t>concerned with screenings happening in early Fall when little instruction has been delivered and even less tiered intervention has been attempted, these amendments, as currently written, will only greenlight these early referrals to special education and circumvent the multi-tiered systems of support many of us have worked hard to establish. Please consider articulating more clearly in these amendments when a referral for special education should be made and please emphasize that general education and interventions should be implemented first.</w:t>
            </w:r>
            <w:r w:rsidR="007A77D0">
              <w:t>”</w:t>
            </w:r>
          </w:p>
        </w:tc>
        <w:tc>
          <w:tcPr>
            <w:tcW w:w="4320" w:type="dxa"/>
          </w:tcPr>
          <w:p w14:paraId="397CC252" w14:textId="6E2E63D1" w:rsidR="00276FD2" w:rsidRPr="002052AC" w:rsidRDefault="00301254" w:rsidP="000F42EE">
            <w:pPr>
              <w:rPr>
                <w:rFonts w:cstheme="minorHAnsi"/>
                <w:highlight w:val="yellow"/>
              </w:rPr>
            </w:pPr>
            <w:r>
              <w:rPr>
                <w:rFonts w:cs="Times New Roman"/>
              </w:rPr>
              <w:t>DESE has revised the regulation’s language to</w:t>
            </w:r>
            <w:r w:rsidR="0005439A">
              <w:rPr>
                <w:rFonts w:cs="Times New Roman"/>
              </w:rPr>
              <w:t xml:space="preserve"> require schools to determine which actions within the general education program will meet the student’s needs</w:t>
            </w:r>
            <w:r w:rsidR="008C05C4">
              <w:rPr>
                <w:rFonts w:cs="Times New Roman"/>
              </w:rPr>
              <w:t xml:space="preserve">.  </w:t>
            </w:r>
          </w:p>
        </w:tc>
      </w:tr>
      <w:tr w:rsidR="00276FD2" w:rsidRPr="002052AC" w14:paraId="1B247CC4" w14:textId="77777777" w:rsidTr="4B4B0279">
        <w:trPr>
          <w:trHeight w:val="494"/>
        </w:trPr>
        <w:tc>
          <w:tcPr>
            <w:tcW w:w="2605" w:type="dxa"/>
            <w:shd w:val="clear" w:color="auto" w:fill="auto"/>
          </w:tcPr>
          <w:p w14:paraId="35E6B236" w14:textId="3B78E2C6" w:rsidR="00276FD2" w:rsidRPr="002052AC" w:rsidRDefault="00116EDE" w:rsidP="00513727">
            <w:pPr>
              <w:rPr>
                <w:rFonts w:cstheme="minorHAnsi"/>
                <w:b/>
              </w:rPr>
            </w:pPr>
            <w:r>
              <w:rPr>
                <w:rFonts w:cstheme="minorHAnsi"/>
                <w:b/>
              </w:rPr>
              <w:t>Clarity Around Tier 2 and Tier 3 Supports</w:t>
            </w:r>
          </w:p>
        </w:tc>
        <w:tc>
          <w:tcPr>
            <w:tcW w:w="7470" w:type="dxa"/>
          </w:tcPr>
          <w:p w14:paraId="4CFA861C" w14:textId="0CEA303A" w:rsidR="00D1794A" w:rsidRDefault="00D1794A" w:rsidP="00D1794A">
            <w:r>
              <w:t>One commenter</w:t>
            </w:r>
            <w:r w:rsidR="00176179">
              <w:t xml:space="preserve">, J. </w:t>
            </w:r>
            <w:proofErr w:type="spellStart"/>
            <w:r w:rsidR="00176179">
              <w:t>Arcolano</w:t>
            </w:r>
            <w:proofErr w:type="spellEnd"/>
            <w:r w:rsidR="00176179">
              <w:t>,</w:t>
            </w:r>
            <w:r>
              <w:t xml:space="preserve"> urged that the regulations require “immediate tier 3 supports for a child flagged for dyslexia instead of spending 6 months to 2 years in RTI at tier two or less, a ‘lower’ reading group in class.”</w:t>
            </w:r>
          </w:p>
          <w:p w14:paraId="768464B4" w14:textId="77777777" w:rsidR="00D1794A" w:rsidRDefault="00D1794A" w:rsidP="00D1794A"/>
          <w:p w14:paraId="6E4F9336" w14:textId="0FA10FA9" w:rsidR="00276FD2" w:rsidRPr="002052AC" w:rsidRDefault="00D1794A" w:rsidP="00D1794A">
            <w:pPr>
              <w:rPr>
                <w:rFonts w:cstheme="minorHAnsi"/>
              </w:rPr>
            </w:pPr>
            <w:r>
              <w:t>Another</w:t>
            </w:r>
            <w:r w:rsidR="00176179">
              <w:t xml:space="preserve">, D. </w:t>
            </w:r>
            <w:proofErr w:type="spellStart"/>
            <w:r w:rsidR="00176179">
              <w:t>DeDeo</w:t>
            </w:r>
            <w:proofErr w:type="spellEnd"/>
            <w:r w:rsidR="00176179">
              <w:t>,</w:t>
            </w:r>
            <w:r>
              <w:t xml:space="preserve"> wrote that “there need to be limitations on tier 3 MTSS.  </w:t>
            </w:r>
            <w:r w:rsidRPr="00CC4676">
              <w:t>A student moved to tier3 should either benefit within 4 months thus being ready to return to tier2 or it is determined that they need to continue into special education.</w:t>
            </w:r>
            <w:r>
              <w:t>”</w:t>
            </w:r>
          </w:p>
        </w:tc>
        <w:tc>
          <w:tcPr>
            <w:tcW w:w="4320" w:type="dxa"/>
          </w:tcPr>
          <w:p w14:paraId="7DCF7766" w14:textId="10C87F72" w:rsidR="00276FD2" w:rsidRPr="002052AC" w:rsidRDefault="005D4495" w:rsidP="000F42EE">
            <w:pPr>
              <w:rPr>
                <w:rFonts w:cstheme="minorHAnsi"/>
              </w:rPr>
            </w:pPr>
            <w:r>
              <w:rPr>
                <w:rFonts w:cs="Times New Roman"/>
              </w:rPr>
              <w:t xml:space="preserve">No change recommended because this is better addressed through guidance.  </w:t>
            </w:r>
          </w:p>
        </w:tc>
      </w:tr>
      <w:tr w:rsidR="00176179" w:rsidRPr="002052AC" w14:paraId="60AD184F" w14:textId="77777777" w:rsidTr="4B4B0279">
        <w:trPr>
          <w:trHeight w:val="494"/>
        </w:trPr>
        <w:tc>
          <w:tcPr>
            <w:tcW w:w="2605" w:type="dxa"/>
            <w:shd w:val="clear" w:color="auto" w:fill="auto"/>
          </w:tcPr>
          <w:p w14:paraId="0DE82AF8" w14:textId="00D2A478" w:rsidR="00176179" w:rsidRDefault="00203525" w:rsidP="00513727">
            <w:pPr>
              <w:rPr>
                <w:rFonts w:cstheme="minorHAnsi"/>
                <w:b/>
              </w:rPr>
            </w:pPr>
            <w:r>
              <w:rPr>
                <w:rFonts w:cstheme="minorHAnsi"/>
                <w:b/>
              </w:rPr>
              <w:t>Regulation Name</w:t>
            </w:r>
          </w:p>
        </w:tc>
        <w:tc>
          <w:tcPr>
            <w:tcW w:w="7470" w:type="dxa"/>
          </w:tcPr>
          <w:p w14:paraId="1EC52EC8" w14:textId="6F22AEB1" w:rsidR="00176179" w:rsidRDefault="00203525" w:rsidP="00ED4E15">
            <w:r>
              <w:t xml:space="preserve">The Landmark School Outreach Program suggested </w:t>
            </w:r>
            <w:r w:rsidR="00ED4E15">
              <w:t>renaming the regulation “Early Literacy Screen</w:t>
            </w:r>
            <w:r w:rsidR="001C37FD">
              <w:t>ing”</w:t>
            </w:r>
            <w:r w:rsidR="00ED4E15">
              <w:t xml:space="preserve"> or “Literacy Screening”.</w:t>
            </w:r>
          </w:p>
        </w:tc>
        <w:tc>
          <w:tcPr>
            <w:tcW w:w="4320" w:type="dxa"/>
          </w:tcPr>
          <w:p w14:paraId="4EBE0C64" w14:textId="19C6F954" w:rsidR="00176179" w:rsidRDefault="1C10277B" w:rsidP="000F42EE">
            <w:r w:rsidRPr="4659CD94">
              <w:t xml:space="preserve">DESE </w:t>
            </w:r>
            <w:r w:rsidR="4D5B51A1" w:rsidRPr="4659CD94">
              <w:t>has</w:t>
            </w:r>
            <w:r w:rsidRPr="4659CD94">
              <w:t xml:space="preserve"> chang</w:t>
            </w:r>
            <w:r w:rsidR="4D5B51A1" w:rsidRPr="4659CD94">
              <w:t>ed</w:t>
            </w:r>
            <w:r w:rsidR="00EC5378" w:rsidRPr="4659CD94">
              <w:t xml:space="preserve"> “dyslexia” to “early literacy</w:t>
            </w:r>
            <w:r w:rsidRPr="4659CD94">
              <w:t>”,</w:t>
            </w:r>
            <w:r w:rsidR="00EC5378" w:rsidRPr="4659CD94">
              <w:t xml:space="preserve"> because </w:t>
            </w:r>
            <w:r w:rsidR="00C00155" w:rsidRPr="4659CD94">
              <w:t xml:space="preserve">the screenings may capture other kinds of difficulties with early literacy.  </w:t>
            </w:r>
          </w:p>
          <w:p w14:paraId="0DA07B76" w14:textId="7DEB80ED" w:rsidR="006E518A" w:rsidRPr="002052AC" w:rsidRDefault="006E518A" w:rsidP="000F42EE">
            <w:pPr>
              <w:rPr>
                <w:rFonts w:cstheme="minorHAnsi"/>
              </w:rPr>
            </w:pPr>
          </w:p>
        </w:tc>
      </w:tr>
      <w:tr w:rsidR="00176179" w:rsidRPr="002052AC" w14:paraId="55ED5B75" w14:textId="77777777" w:rsidTr="4B4B0279">
        <w:trPr>
          <w:trHeight w:val="494"/>
        </w:trPr>
        <w:tc>
          <w:tcPr>
            <w:tcW w:w="2605" w:type="dxa"/>
            <w:shd w:val="clear" w:color="auto" w:fill="auto"/>
          </w:tcPr>
          <w:p w14:paraId="0C19F32D" w14:textId="18DFCD59" w:rsidR="00176179" w:rsidRDefault="008021C2" w:rsidP="00513727">
            <w:pPr>
              <w:rPr>
                <w:rFonts w:cstheme="minorHAnsi"/>
                <w:b/>
              </w:rPr>
            </w:pPr>
            <w:r>
              <w:rPr>
                <w:rFonts w:cstheme="minorHAnsi"/>
                <w:b/>
              </w:rPr>
              <w:lastRenderedPageBreak/>
              <w:t>“Significantly Behind” Definition</w:t>
            </w:r>
          </w:p>
        </w:tc>
        <w:tc>
          <w:tcPr>
            <w:tcW w:w="7470" w:type="dxa"/>
          </w:tcPr>
          <w:p w14:paraId="5AF988A4" w14:textId="4AD43914" w:rsidR="00176179" w:rsidRDefault="00212732" w:rsidP="00D1794A">
            <w:r>
              <w:t>One commenter</w:t>
            </w:r>
            <w:r w:rsidR="00997116">
              <w:t>, Landmark School Outreach Program,</w:t>
            </w:r>
            <w:r>
              <w:t xml:space="preserve"> suggested a definition of “significantly behind” similar to the existing definition of “progress effectively in the general education program” at 603 CMR 28.02(17).</w:t>
            </w:r>
          </w:p>
          <w:p w14:paraId="26AFCA9A" w14:textId="77777777" w:rsidR="00212732" w:rsidRDefault="00212732" w:rsidP="00D1794A"/>
          <w:p w14:paraId="5A92B0A8" w14:textId="4AFC51B1" w:rsidR="00212732" w:rsidRDefault="006D2A01" w:rsidP="006D2A01">
            <w:r>
              <w:rPr>
                <w:rFonts w:cs="Times New Roman"/>
                <w:color w:val="222222"/>
                <w:shd w:val="clear" w:color="auto" w:fill="FFFFFF"/>
              </w:rPr>
              <w:t>Another</w:t>
            </w:r>
            <w:r w:rsidR="00AD0F48">
              <w:rPr>
                <w:rFonts w:cs="Times New Roman"/>
                <w:color w:val="222222"/>
                <w:shd w:val="clear" w:color="auto" w:fill="FFFFFF"/>
              </w:rPr>
              <w:t xml:space="preserve"> commenter</w:t>
            </w:r>
            <w:r w:rsidR="008A1655">
              <w:rPr>
                <w:rFonts w:cs="Times New Roman"/>
                <w:color w:val="222222"/>
                <w:shd w:val="clear" w:color="auto" w:fill="FFFFFF"/>
              </w:rPr>
              <w:t>, The Reading Circuit,</w:t>
            </w:r>
            <w:r>
              <w:rPr>
                <w:rFonts w:cs="Times New Roman"/>
                <w:color w:val="222222"/>
                <w:shd w:val="clear" w:color="auto" w:fill="FFFFFF"/>
              </w:rPr>
              <w:t xml:space="preserve"> asked: “</w:t>
            </w:r>
            <w:r w:rsidRPr="00EF33A5">
              <w:rPr>
                <w:rFonts w:cs="Times New Roman"/>
                <w:color w:val="222222"/>
                <w:shd w:val="clear" w:color="auto" w:fill="FFFFFF"/>
              </w:rPr>
              <w:t>Is it one level, two levels, a certain standard deviation...?  Also, since many of the screening tools measure multiple skills, does a single low score on just one subtest trigger the next step in assessment (would this lead to over-reaction on one area when other areas are strong)?</w:t>
            </w:r>
            <w:r>
              <w:rPr>
                <w:rFonts w:cs="Times New Roman"/>
                <w:color w:val="222222"/>
                <w:shd w:val="clear" w:color="auto" w:fill="FFFFFF"/>
              </w:rPr>
              <w:t>”  The commenter also suggested that evaluation could be required if the student falls below the 5th percentile.</w:t>
            </w:r>
          </w:p>
        </w:tc>
        <w:tc>
          <w:tcPr>
            <w:tcW w:w="4320" w:type="dxa"/>
          </w:tcPr>
          <w:p w14:paraId="488FF66C" w14:textId="716924AF" w:rsidR="00176179" w:rsidRPr="002052AC" w:rsidRDefault="00EF4133" w:rsidP="000F42EE">
            <w:pPr>
              <w:rPr>
                <w:rFonts w:cstheme="minorHAnsi"/>
              </w:rPr>
            </w:pPr>
            <w:r>
              <w:rPr>
                <w:rFonts w:cs="Times New Roman"/>
              </w:rPr>
              <w:t xml:space="preserve">No change recommended because this is better addressed through guidance.  </w:t>
            </w:r>
          </w:p>
        </w:tc>
      </w:tr>
      <w:tr w:rsidR="00176179" w:rsidRPr="002052AC" w14:paraId="46704236" w14:textId="77777777" w:rsidTr="4B4B0279">
        <w:trPr>
          <w:trHeight w:val="494"/>
        </w:trPr>
        <w:tc>
          <w:tcPr>
            <w:tcW w:w="2605" w:type="dxa"/>
            <w:shd w:val="clear" w:color="auto" w:fill="auto"/>
          </w:tcPr>
          <w:p w14:paraId="2F0DDC9A" w14:textId="60AF6C0C" w:rsidR="00176179" w:rsidRDefault="006140A9" w:rsidP="00513727">
            <w:pPr>
              <w:rPr>
                <w:rFonts w:cstheme="minorHAnsi"/>
                <w:b/>
              </w:rPr>
            </w:pPr>
            <w:r>
              <w:rPr>
                <w:rFonts w:cstheme="minorHAnsi"/>
                <w:b/>
              </w:rPr>
              <w:t>Increase Number of Assessments</w:t>
            </w:r>
          </w:p>
        </w:tc>
        <w:tc>
          <w:tcPr>
            <w:tcW w:w="7470" w:type="dxa"/>
          </w:tcPr>
          <w:p w14:paraId="2C829F52" w14:textId="41EEB296" w:rsidR="009B55F7" w:rsidRDefault="006140A9" w:rsidP="009B55F7">
            <w:r>
              <w:t xml:space="preserve">At least two commenters (The Reading Circuit and S. Kazeroid) </w:t>
            </w:r>
            <w:r w:rsidR="009B55F7">
              <w:t>suggested increasing the assessment to 3 times per year for students in Grades 1-3.  One wrote that “</w:t>
            </w:r>
            <w:r w:rsidR="009B55F7" w:rsidRPr="00386BD6">
              <w:t>We would like to see the recommendation for the frequency of screening be the same as that presented in the MA Dyslexia Guidelines (</w:t>
            </w:r>
            <w:proofErr w:type="spellStart"/>
            <w:r w:rsidR="009B55F7" w:rsidRPr="00386BD6">
              <w:t>pg</w:t>
            </w:r>
            <w:proofErr w:type="spellEnd"/>
            <w:r w:rsidR="009B55F7" w:rsidRPr="00386BD6">
              <w:t xml:space="preserve"> 23-28).</w:t>
            </w:r>
            <w:r w:rsidR="009B55F7">
              <w:t>”</w:t>
            </w:r>
          </w:p>
          <w:p w14:paraId="41D4C58E" w14:textId="2A26D638" w:rsidR="00176179" w:rsidRDefault="00176179" w:rsidP="00D1794A"/>
        </w:tc>
        <w:tc>
          <w:tcPr>
            <w:tcW w:w="4320" w:type="dxa"/>
          </w:tcPr>
          <w:p w14:paraId="214DAD50" w14:textId="502E87F7" w:rsidR="00176179" w:rsidRDefault="00C851B7" w:rsidP="000F42EE">
            <w:r>
              <w:t xml:space="preserve">No change recommended.  The </w:t>
            </w:r>
            <w:r w:rsidR="480B14FB">
              <w:t xml:space="preserve">Dyslexia </w:t>
            </w:r>
            <w:r>
              <w:t>Guidelines specify testing “multiple times annually from kindergarten to second grade,” then specifically testing twice in kindergarten without more specificity in first or second grade.  This proposal is consistent with the recommendations in DESE’s Dyslexia Guidelines.</w:t>
            </w:r>
          </w:p>
          <w:p w14:paraId="1AABA89D" w14:textId="13A0F7C3" w:rsidR="006E518A" w:rsidRPr="002052AC" w:rsidRDefault="006E518A" w:rsidP="000F42EE">
            <w:pPr>
              <w:rPr>
                <w:rFonts w:cstheme="minorHAnsi"/>
              </w:rPr>
            </w:pPr>
          </w:p>
        </w:tc>
      </w:tr>
      <w:tr w:rsidR="009B55F7" w:rsidRPr="002052AC" w14:paraId="69AF9D2C" w14:textId="77777777" w:rsidTr="4B4B0279">
        <w:trPr>
          <w:trHeight w:val="494"/>
        </w:trPr>
        <w:tc>
          <w:tcPr>
            <w:tcW w:w="2605" w:type="dxa"/>
            <w:shd w:val="clear" w:color="auto" w:fill="auto"/>
          </w:tcPr>
          <w:p w14:paraId="37E6FC25" w14:textId="778D2A4B" w:rsidR="009B55F7" w:rsidRDefault="009B55F7" w:rsidP="00513727">
            <w:pPr>
              <w:rPr>
                <w:rFonts w:cstheme="minorHAnsi"/>
                <w:b/>
              </w:rPr>
            </w:pPr>
            <w:r>
              <w:rPr>
                <w:rFonts w:cstheme="minorHAnsi"/>
                <w:b/>
              </w:rPr>
              <w:t>Clarify Foundational Skills to be Assessed</w:t>
            </w:r>
          </w:p>
        </w:tc>
        <w:tc>
          <w:tcPr>
            <w:tcW w:w="7470" w:type="dxa"/>
          </w:tcPr>
          <w:p w14:paraId="3363D974" w14:textId="3AE36313" w:rsidR="009B55F7" w:rsidRDefault="009B55F7" w:rsidP="00923B45">
            <w:r>
              <w:t xml:space="preserve">The Reading Circuit </w:t>
            </w:r>
            <w:r w:rsidR="00DC574E">
              <w:t xml:space="preserve">wrote that it </w:t>
            </w:r>
            <w:r w:rsidR="00923B45">
              <w:t>“</w:t>
            </w:r>
            <w:r w:rsidR="00923B45" w:rsidRPr="00EF33A5">
              <w:t>would prefer that the regulation specify exactly which foundational skills to be assessed.  The MA Dyslexia Guidelines pages 25-28 list the grade-appropriate predictive skills and the amendment should reference those skills, if not by name, then by reference to what is specified in the MA Dyslexia Guidelines.</w:t>
            </w:r>
            <w:r w:rsidR="00923B45">
              <w:t>”</w:t>
            </w:r>
          </w:p>
        </w:tc>
        <w:tc>
          <w:tcPr>
            <w:tcW w:w="4320" w:type="dxa"/>
          </w:tcPr>
          <w:p w14:paraId="189A11F5" w14:textId="4663E793" w:rsidR="009B55F7" w:rsidRPr="002052AC" w:rsidRDefault="00E0715B" w:rsidP="000F42EE">
            <w:pPr>
              <w:rPr>
                <w:rFonts w:cstheme="minorHAnsi"/>
              </w:rPr>
            </w:pPr>
            <w:r>
              <w:rPr>
                <w:rFonts w:cstheme="minorHAnsi"/>
              </w:rPr>
              <w:t>No change recommended</w:t>
            </w:r>
            <w:r w:rsidR="004A3114">
              <w:rPr>
                <w:rFonts w:cstheme="minorHAnsi"/>
              </w:rPr>
              <w:t xml:space="preserve"> because t</w:t>
            </w:r>
            <w:r w:rsidR="004E5D1F">
              <w:rPr>
                <w:rFonts w:cstheme="minorHAnsi"/>
              </w:rPr>
              <w:t>his is better addressed through guidance</w:t>
            </w:r>
            <w:r w:rsidR="004A3114">
              <w:rPr>
                <w:rFonts w:cstheme="minorHAnsi"/>
              </w:rPr>
              <w:t>.</w:t>
            </w:r>
          </w:p>
        </w:tc>
      </w:tr>
      <w:tr w:rsidR="009B55F7" w:rsidRPr="002052AC" w14:paraId="6E3DE5A6" w14:textId="77777777" w:rsidTr="4B4B0279">
        <w:trPr>
          <w:trHeight w:val="494"/>
        </w:trPr>
        <w:tc>
          <w:tcPr>
            <w:tcW w:w="2605" w:type="dxa"/>
            <w:shd w:val="clear" w:color="auto" w:fill="auto"/>
          </w:tcPr>
          <w:p w14:paraId="3B416729" w14:textId="7CFD8E33" w:rsidR="009B55F7" w:rsidRDefault="00A36680" w:rsidP="00513727">
            <w:pPr>
              <w:rPr>
                <w:rFonts w:cstheme="minorHAnsi"/>
                <w:b/>
              </w:rPr>
            </w:pPr>
            <w:r>
              <w:rPr>
                <w:rFonts w:cstheme="minorHAnsi"/>
                <w:b/>
              </w:rPr>
              <w:t>Screening Instruments</w:t>
            </w:r>
          </w:p>
        </w:tc>
        <w:tc>
          <w:tcPr>
            <w:tcW w:w="7470" w:type="dxa"/>
          </w:tcPr>
          <w:p w14:paraId="571F62C4" w14:textId="3C0DF53C" w:rsidR="009B55F7" w:rsidRDefault="00A36680" w:rsidP="009B55F7">
            <w:r>
              <w:t>The Reading Circuit als</w:t>
            </w:r>
            <w:r w:rsidR="00071BE1">
              <w:t xml:space="preserve">o stated that it is </w:t>
            </w:r>
            <w:r w:rsidR="001E48CF">
              <w:t>“</w:t>
            </w:r>
            <w:r w:rsidR="001E48CF" w:rsidRPr="00EF33A5">
              <w:t>glad to see that a valid, developmentally appropriate screening instrument is specified.</w:t>
            </w:r>
            <w:r w:rsidR="001E48CF">
              <w:t>”  However, the commenter feels “</w:t>
            </w:r>
            <w:r w:rsidR="001E48CF" w:rsidRPr="00EF33A5">
              <w:t>that this wording can be made even stronger and more specific with wording to the effect of using a valid, evidence-based, developmentally appropriate screening instrument that measures the foundational literacy skills as described in the MA Dyslexia Guidelines.  This screening instrument should be one that is approved by all literacy related units in the Department or is one that meets the same criteria as used by the Department to approve a screening instrument.</w:t>
            </w:r>
            <w:r w:rsidR="001E48CF">
              <w:t>”</w:t>
            </w:r>
          </w:p>
        </w:tc>
        <w:tc>
          <w:tcPr>
            <w:tcW w:w="4320" w:type="dxa"/>
          </w:tcPr>
          <w:p w14:paraId="6A1CCEFE" w14:textId="48AB6E9D" w:rsidR="009B55F7" w:rsidRPr="002052AC" w:rsidRDefault="00D02BEA" w:rsidP="000F42EE">
            <w:pPr>
              <w:rPr>
                <w:rFonts w:cstheme="minorHAnsi"/>
              </w:rPr>
            </w:pPr>
            <w:r>
              <w:t>No change recommended.  The screening instruments must be approved by the Department, and any further clarification is better addressed through guidance.</w:t>
            </w:r>
          </w:p>
        </w:tc>
      </w:tr>
      <w:tr w:rsidR="00A36680" w:rsidRPr="002052AC" w14:paraId="2B82DFF7" w14:textId="77777777" w:rsidTr="4B4B0279">
        <w:trPr>
          <w:trHeight w:val="494"/>
        </w:trPr>
        <w:tc>
          <w:tcPr>
            <w:tcW w:w="2605" w:type="dxa"/>
            <w:shd w:val="clear" w:color="auto" w:fill="auto"/>
          </w:tcPr>
          <w:p w14:paraId="10729F41" w14:textId="2BCEF82A" w:rsidR="00A36680" w:rsidRDefault="001907F8" w:rsidP="00513727">
            <w:pPr>
              <w:rPr>
                <w:rFonts w:cstheme="minorHAnsi"/>
                <w:b/>
              </w:rPr>
            </w:pPr>
            <w:r>
              <w:rPr>
                <w:rFonts w:cstheme="minorHAnsi"/>
                <w:b/>
              </w:rPr>
              <w:t xml:space="preserve">Clarify Frequency of Screenings and When </w:t>
            </w:r>
            <w:r>
              <w:rPr>
                <w:rFonts w:cstheme="minorHAnsi"/>
                <w:b/>
              </w:rPr>
              <w:lastRenderedPageBreak/>
              <w:t>Further Assessment Is Needed</w:t>
            </w:r>
          </w:p>
        </w:tc>
        <w:tc>
          <w:tcPr>
            <w:tcW w:w="7470" w:type="dxa"/>
          </w:tcPr>
          <w:p w14:paraId="18543571" w14:textId="67773B85" w:rsidR="00A36680" w:rsidRDefault="00FB78A8" w:rsidP="009B55F7">
            <w:r>
              <w:lastRenderedPageBreak/>
              <w:t xml:space="preserve">One commenter, D. Baum, asked for clarifying language that the further assessments are required after a determination that the student is significantly </w:t>
            </w:r>
            <w:r>
              <w:lastRenderedPageBreak/>
              <w:t xml:space="preserve">behind benchmarks and not after third grade:  </w:t>
            </w:r>
            <w:r w:rsidR="00ED06B7">
              <w:t>“</w:t>
            </w:r>
            <w:r w:rsidRPr="0074576B">
              <w:t xml:space="preserve">The language in sentence #2 suggests educators may exercise the option to deliver multiple screenings </w:t>
            </w:r>
            <w:r w:rsidR="00EA5A96">
              <w:t>‘</w:t>
            </w:r>
            <w:r w:rsidRPr="0074576B">
              <w:t>through at least grade 3</w:t>
            </w:r>
            <w:r w:rsidR="00EA5A96">
              <w:t>’</w:t>
            </w:r>
            <w:r w:rsidRPr="0074576B">
              <w:t xml:space="preserve"> before </w:t>
            </w:r>
            <w:r w:rsidR="00EA5A96">
              <w:t>‘</w:t>
            </w:r>
            <w:r w:rsidRPr="0074576B">
              <w:t>completing a further assessment</w:t>
            </w:r>
            <w:r w:rsidR="00EA5A96">
              <w:t>’</w:t>
            </w:r>
            <w:r w:rsidRPr="0074576B">
              <w:t xml:space="preserve">. This perpetuates a wait-to-fail model. Where is the urgency to act on data? In my view, the amendment should clarify the intent to empower educators to act in a timely manner when data indicate a student is </w:t>
            </w:r>
            <w:r w:rsidR="00ED06B7">
              <w:t>‘</w:t>
            </w:r>
            <w:r w:rsidRPr="0074576B">
              <w:t>significantly behind relevant benchmarks for age typical development.</w:t>
            </w:r>
            <w:r w:rsidR="00ED06B7">
              <w:t>’”</w:t>
            </w:r>
          </w:p>
        </w:tc>
        <w:tc>
          <w:tcPr>
            <w:tcW w:w="4320" w:type="dxa"/>
          </w:tcPr>
          <w:p w14:paraId="7192E5B2" w14:textId="0149981C" w:rsidR="00A36680" w:rsidRPr="00504AB0" w:rsidRDefault="0C73D414" w:rsidP="000F42EE">
            <w:r>
              <w:lastRenderedPageBreak/>
              <w:t>DESE has revised the language in this section to</w:t>
            </w:r>
            <w:r w:rsidR="432CC173">
              <w:t xml:space="preserve"> delete the language concerning a “further </w:t>
            </w:r>
            <w:r w:rsidR="432CC173">
              <w:lastRenderedPageBreak/>
              <w:t>assessment” and</w:t>
            </w:r>
            <w:r>
              <w:t xml:space="preserve"> clarify </w:t>
            </w:r>
            <w:r w:rsidR="115BBD79">
              <w:t>that</w:t>
            </w:r>
            <w:r w:rsidR="008D7079">
              <w:t>, for those students significantly below relevant benchmarks,</w:t>
            </w:r>
            <w:r w:rsidR="115BBD79">
              <w:t xml:space="preserve"> </w:t>
            </w:r>
            <w:r w:rsidR="7601A8F5">
              <w:t>a school</w:t>
            </w:r>
            <w:r w:rsidR="008D7079">
              <w:t xml:space="preserve"> shall determine </w:t>
            </w:r>
            <w:r w:rsidR="00B32EA7">
              <w:t xml:space="preserve">which actions within the general </w:t>
            </w:r>
            <w:r w:rsidR="008D7079">
              <w:t>education program will meet the student’s needs,</w:t>
            </w:r>
            <w:r w:rsidR="23141918">
              <w:t xml:space="preserve"> and </w:t>
            </w:r>
            <w:r w:rsidR="00504AB0">
              <w:t>the school shall inform parents of such</w:t>
            </w:r>
            <w:r w:rsidR="23141918">
              <w:t xml:space="preserve"> results and the school’s response within 30 school days.  </w:t>
            </w:r>
            <w:r>
              <w:t xml:space="preserve"> </w:t>
            </w:r>
          </w:p>
        </w:tc>
      </w:tr>
      <w:tr w:rsidR="00A36680" w:rsidRPr="002052AC" w14:paraId="7D744B37" w14:textId="77777777" w:rsidTr="4B4B0279">
        <w:trPr>
          <w:trHeight w:val="494"/>
        </w:trPr>
        <w:tc>
          <w:tcPr>
            <w:tcW w:w="2605" w:type="dxa"/>
            <w:shd w:val="clear" w:color="auto" w:fill="auto"/>
          </w:tcPr>
          <w:p w14:paraId="3E7E53A8" w14:textId="5C0BB99D" w:rsidR="00A36680" w:rsidRDefault="00F22697" w:rsidP="00513727">
            <w:pPr>
              <w:rPr>
                <w:rFonts w:cstheme="minorHAnsi"/>
                <w:b/>
              </w:rPr>
            </w:pPr>
            <w:r>
              <w:rPr>
                <w:rFonts w:cstheme="minorHAnsi"/>
                <w:b/>
              </w:rPr>
              <w:lastRenderedPageBreak/>
              <w:t xml:space="preserve">Principals and </w:t>
            </w:r>
            <w:r w:rsidR="007B78C4">
              <w:rPr>
                <w:rFonts w:cstheme="minorHAnsi"/>
                <w:b/>
              </w:rPr>
              <w:t>General Education Supports</w:t>
            </w:r>
          </w:p>
        </w:tc>
        <w:tc>
          <w:tcPr>
            <w:tcW w:w="7470" w:type="dxa"/>
          </w:tcPr>
          <w:p w14:paraId="0F5C33DE" w14:textId="110BF9C7" w:rsidR="00A36680" w:rsidRDefault="007B78C4" w:rsidP="00D11A20">
            <w:r>
              <w:t>The Massachusetts Urban Project wrote</w:t>
            </w:r>
            <w:r w:rsidR="00D11A20">
              <w:t>: “To disrupt the wait and fail model and help students to achieve success in general education, we recommended holding principals accountable for the development and implementation of general education supports as per (1) Chapter 71 Section 38Q1/2, (2) 603 CMR 28:03(3):</w:t>
            </w:r>
            <w:r w:rsidR="4ECDC9CB">
              <w:t xml:space="preserve"> </w:t>
            </w:r>
            <w:r w:rsidR="00D11A20">
              <w:t>Responsibilities of the School Principal (a) Instructional support, and (3) M.G.L. c. 71B, § 2 Pre-referral</w:t>
            </w:r>
            <w:r w:rsidR="00AD0F48">
              <w:t>.</w:t>
            </w:r>
            <w:r w:rsidR="00D11A20">
              <w:t>”</w:t>
            </w:r>
          </w:p>
        </w:tc>
        <w:tc>
          <w:tcPr>
            <w:tcW w:w="4320" w:type="dxa"/>
          </w:tcPr>
          <w:p w14:paraId="5F3E8B56" w14:textId="17C4B355" w:rsidR="00A36680" w:rsidRPr="00A65323" w:rsidRDefault="00B26A0C" w:rsidP="000F42EE">
            <w:r>
              <w:t>DESE has added language referencing M.G.L. c.</w:t>
            </w:r>
            <w:r w:rsidR="009251E9">
              <w:t xml:space="preserve"> </w:t>
            </w:r>
            <w:r>
              <w:t>71B</w:t>
            </w:r>
            <w:r w:rsidR="00FE0254">
              <w:t>,</w:t>
            </w:r>
            <w:r>
              <w:t xml:space="preserve"> §</w:t>
            </w:r>
            <w:r w:rsidR="753B91BC">
              <w:t xml:space="preserve"> </w:t>
            </w:r>
            <w:r>
              <w:t>2</w:t>
            </w:r>
            <w:r w:rsidR="007A3857">
              <w:t>, which</w:t>
            </w:r>
            <w:r w:rsidR="005B69A8">
              <w:t xml:space="preserve"> directs school</w:t>
            </w:r>
            <w:r w:rsidR="00ED5773">
              <w:t xml:space="preserve"> principal</w:t>
            </w:r>
            <w:r w:rsidR="005B69A8">
              <w:t xml:space="preserve">s to </w:t>
            </w:r>
            <w:r w:rsidR="00ED5773">
              <w:t xml:space="preserve">ensure that </w:t>
            </w:r>
            <w:r w:rsidR="005B69A8">
              <w:t xml:space="preserve">all efforts </w:t>
            </w:r>
            <w:r w:rsidR="00204586">
              <w:t xml:space="preserve">have been made </w:t>
            </w:r>
            <w:r w:rsidR="005B69A8">
              <w:t>to meet students’ needs within the general education program.</w:t>
            </w:r>
            <w:r w:rsidR="005B69A8" w:rsidRPr="4659CD94">
              <w:t xml:space="preserve">  </w:t>
            </w:r>
            <w:r w:rsidR="007A3857">
              <w:t xml:space="preserve"> </w:t>
            </w:r>
            <w:r w:rsidR="183D8889">
              <w:t xml:space="preserve"> </w:t>
            </w:r>
          </w:p>
        </w:tc>
      </w:tr>
    </w:tbl>
    <w:p w14:paraId="49AB9085" w14:textId="64EEE654" w:rsidR="00D11A20" w:rsidRDefault="00D11A20" w:rsidP="00CE3E5A">
      <w:pPr>
        <w:rPr>
          <w:rFonts w:cstheme="minorHAnsi"/>
        </w:rPr>
      </w:pPr>
    </w:p>
    <w:p w14:paraId="3C071090" w14:textId="5E77AD3C" w:rsidR="00D11A20" w:rsidRDefault="00D11A20">
      <w:pPr>
        <w:rPr>
          <w:rFonts w:cstheme="minorHAnsi"/>
        </w:rPr>
      </w:pPr>
    </w:p>
    <w:tbl>
      <w:tblPr>
        <w:tblW w:w="14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7560"/>
        <w:gridCol w:w="4230"/>
      </w:tblGrid>
      <w:tr w:rsidR="00577EF3" w:rsidRPr="002052AC" w14:paraId="6B14A059" w14:textId="77777777" w:rsidTr="007164E4">
        <w:tc>
          <w:tcPr>
            <w:tcW w:w="14400" w:type="dxa"/>
            <w:gridSpan w:val="3"/>
            <w:shd w:val="clear" w:color="auto" w:fill="auto"/>
          </w:tcPr>
          <w:p w14:paraId="146112A2" w14:textId="58ECBA3E" w:rsidR="00577EF3" w:rsidRPr="002052AC" w:rsidRDefault="00577EF3" w:rsidP="007164E4">
            <w:pPr>
              <w:spacing w:after="0" w:line="240" w:lineRule="auto"/>
              <w:rPr>
                <w:rFonts w:cstheme="minorHAnsi"/>
                <w:b/>
              </w:rPr>
            </w:pPr>
            <w:r w:rsidRPr="002052AC">
              <w:rPr>
                <w:rFonts w:cstheme="minorHAnsi"/>
                <w:b/>
              </w:rPr>
              <w:t>Additional public comments not related to regulatory language</w:t>
            </w:r>
          </w:p>
        </w:tc>
      </w:tr>
      <w:tr w:rsidR="00577EF3" w:rsidRPr="002052AC" w14:paraId="10CCC749" w14:textId="77777777" w:rsidTr="00596AB7">
        <w:tc>
          <w:tcPr>
            <w:tcW w:w="2610" w:type="dxa"/>
            <w:shd w:val="clear" w:color="auto" w:fill="FBD4B4"/>
          </w:tcPr>
          <w:p w14:paraId="11586BD3" w14:textId="77777777" w:rsidR="00577EF3" w:rsidRPr="002052AC" w:rsidRDefault="00577EF3" w:rsidP="007164E4">
            <w:pPr>
              <w:spacing w:after="0" w:line="240" w:lineRule="auto"/>
              <w:rPr>
                <w:rFonts w:cstheme="minorHAnsi"/>
                <w:b/>
              </w:rPr>
            </w:pPr>
            <w:r w:rsidRPr="002052AC">
              <w:rPr>
                <w:rFonts w:cstheme="minorHAnsi"/>
                <w:b/>
              </w:rPr>
              <w:t>Category of Comment</w:t>
            </w:r>
          </w:p>
        </w:tc>
        <w:tc>
          <w:tcPr>
            <w:tcW w:w="7560" w:type="dxa"/>
            <w:shd w:val="clear" w:color="auto" w:fill="FBD4B4"/>
          </w:tcPr>
          <w:p w14:paraId="082D29F0" w14:textId="77777777" w:rsidR="00577EF3" w:rsidRPr="002052AC" w:rsidRDefault="00577EF3" w:rsidP="007164E4">
            <w:pPr>
              <w:spacing w:after="0" w:line="240" w:lineRule="auto"/>
              <w:rPr>
                <w:rFonts w:cstheme="minorHAnsi"/>
                <w:b/>
              </w:rPr>
            </w:pPr>
            <w:r w:rsidRPr="002052AC">
              <w:rPr>
                <w:rFonts w:cstheme="minorHAnsi"/>
                <w:b/>
              </w:rPr>
              <w:t>Summary of Themes in Public Comment Received</w:t>
            </w:r>
          </w:p>
        </w:tc>
        <w:tc>
          <w:tcPr>
            <w:tcW w:w="4230" w:type="dxa"/>
            <w:shd w:val="clear" w:color="auto" w:fill="FBD4B4"/>
          </w:tcPr>
          <w:p w14:paraId="47AE9D13" w14:textId="77777777" w:rsidR="00577EF3" w:rsidRPr="002052AC" w:rsidRDefault="00577EF3" w:rsidP="007164E4">
            <w:pPr>
              <w:spacing w:after="0" w:line="240" w:lineRule="auto"/>
              <w:rPr>
                <w:rFonts w:cstheme="minorHAnsi"/>
                <w:b/>
              </w:rPr>
            </w:pPr>
            <w:r w:rsidRPr="002052AC">
              <w:rPr>
                <w:rFonts w:cstheme="minorHAnsi"/>
                <w:b/>
              </w:rPr>
              <w:t>DESE Response</w:t>
            </w:r>
          </w:p>
        </w:tc>
      </w:tr>
    </w:tbl>
    <w:tbl>
      <w:tblPr>
        <w:tblStyle w:val="TableGrid"/>
        <w:tblW w:w="14395" w:type="dxa"/>
        <w:tblLook w:val="04A0" w:firstRow="1" w:lastRow="0" w:firstColumn="1" w:lastColumn="0" w:noHBand="0" w:noVBand="1"/>
      </w:tblPr>
      <w:tblGrid>
        <w:gridCol w:w="2605"/>
        <w:gridCol w:w="7560"/>
        <w:gridCol w:w="4230"/>
      </w:tblGrid>
      <w:tr w:rsidR="00577EF3" w:rsidRPr="002052AC" w14:paraId="0A97EF5C" w14:textId="77777777" w:rsidTr="00F9665E">
        <w:tc>
          <w:tcPr>
            <w:tcW w:w="2605" w:type="dxa"/>
            <w:shd w:val="clear" w:color="auto" w:fill="auto"/>
          </w:tcPr>
          <w:p w14:paraId="1B05E5C8" w14:textId="6BCC521B" w:rsidR="00577EF3" w:rsidRPr="002052AC" w:rsidRDefault="000152A7" w:rsidP="007164E4">
            <w:pPr>
              <w:rPr>
                <w:rFonts w:cstheme="minorHAnsi"/>
                <w:b/>
              </w:rPr>
            </w:pPr>
            <w:r>
              <w:rPr>
                <w:rFonts w:cstheme="minorHAnsi"/>
                <w:b/>
              </w:rPr>
              <w:t>Conduct a Study</w:t>
            </w:r>
          </w:p>
        </w:tc>
        <w:tc>
          <w:tcPr>
            <w:tcW w:w="7560" w:type="dxa"/>
          </w:tcPr>
          <w:p w14:paraId="5A8495A4" w14:textId="320E882E" w:rsidR="00577EF3" w:rsidRPr="002052AC" w:rsidRDefault="00C64AA3" w:rsidP="00C64AA3">
            <w:pPr>
              <w:rPr>
                <w:rFonts w:cstheme="minorHAnsi"/>
              </w:rPr>
            </w:pPr>
            <w:r>
              <w:rPr>
                <w:rFonts w:cstheme="minorHAnsi"/>
              </w:rPr>
              <w:t xml:space="preserve">Heather </w:t>
            </w:r>
            <w:proofErr w:type="spellStart"/>
            <w:r>
              <w:rPr>
                <w:rFonts w:cstheme="minorHAnsi"/>
              </w:rPr>
              <w:t>Mistretta</w:t>
            </w:r>
            <w:proofErr w:type="spellEnd"/>
            <w:r>
              <w:rPr>
                <w:rFonts w:cstheme="minorHAnsi"/>
              </w:rPr>
              <w:t xml:space="preserve"> </w:t>
            </w:r>
            <w:r w:rsidR="006A04F2">
              <w:rPr>
                <w:rFonts w:cstheme="minorHAnsi"/>
              </w:rPr>
              <w:t xml:space="preserve">suggested that DESE conduct a study to better understand current practices around intervention and guidelines for services.  M.M.A. and M.A.S.S. also </w:t>
            </w:r>
            <w:r w:rsidR="00F9665E">
              <w:rPr>
                <w:rFonts w:cstheme="minorHAnsi"/>
              </w:rPr>
              <w:t>propose a study</w:t>
            </w:r>
            <w:r w:rsidR="001B09B4">
              <w:rPr>
                <w:rFonts w:cstheme="minorHAnsi"/>
              </w:rPr>
              <w:t>.</w:t>
            </w:r>
          </w:p>
        </w:tc>
        <w:tc>
          <w:tcPr>
            <w:tcW w:w="4230" w:type="dxa"/>
          </w:tcPr>
          <w:p w14:paraId="2256EFE7" w14:textId="3BBD7E79" w:rsidR="00577EF3" w:rsidRDefault="001D2ACB" w:rsidP="007164E4">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While </w:t>
            </w:r>
            <w:r w:rsidR="00CC60DB">
              <w:rPr>
                <w:rFonts w:asciiTheme="minorHAnsi" w:hAnsiTheme="minorHAnsi" w:cstheme="minorHAnsi"/>
                <w:sz w:val="22"/>
                <w:szCs w:val="22"/>
              </w:rPr>
              <w:t>there is no current</w:t>
            </w:r>
            <w:r>
              <w:rPr>
                <w:rFonts w:asciiTheme="minorHAnsi" w:hAnsiTheme="minorHAnsi" w:cstheme="minorHAnsi"/>
                <w:sz w:val="22"/>
                <w:szCs w:val="22"/>
              </w:rPr>
              <w:t xml:space="preserve"> </w:t>
            </w:r>
            <w:r w:rsidR="007116B0">
              <w:rPr>
                <w:rFonts w:asciiTheme="minorHAnsi" w:hAnsiTheme="minorHAnsi" w:cstheme="minorHAnsi"/>
                <w:sz w:val="22"/>
                <w:szCs w:val="22"/>
              </w:rPr>
              <w:t xml:space="preserve">plan </w:t>
            </w:r>
            <w:r w:rsidR="0098155C">
              <w:rPr>
                <w:rFonts w:asciiTheme="minorHAnsi" w:hAnsiTheme="minorHAnsi" w:cstheme="minorHAnsi"/>
                <w:sz w:val="22"/>
                <w:szCs w:val="22"/>
              </w:rPr>
              <w:t xml:space="preserve">to commission </w:t>
            </w:r>
            <w:r w:rsidR="007116B0">
              <w:rPr>
                <w:rFonts w:asciiTheme="minorHAnsi" w:hAnsiTheme="minorHAnsi" w:cstheme="minorHAnsi"/>
                <w:sz w:val="22"/>
                <w:szCs w:val="22"/>
              </w:rPr>
              <w:t xml:space="preserve">a </w:t>
            </w:r>
            <w:r w:rsidR="0098155C">
              <w:rPr>
                <w:rFonts w:asciiTheme="minorHAnsi" w:hAnsiTheme="minorHAnsi" w:cstheme="minorHAnsi"/>
                <w:sz w:val="22"/>
                <w:szCs w:val="22"/>
              </w:rPr>
              <w:t>further study</w:t>
            </w:r>
            <w:r w:rsidR="007116B0">
              <w:rPr>
                <w:rFonts w:asciiTheme="minorHAnsi" w:hAnsiTheme="minorHAnsi" w:cstheme="minorHAnsi"/>
                <w:sz w:val="22"/>
                <w:szCs w:val="22"/>
              </w:rPr>
              <w:t xml:space="preserve"> at this time</w:t>
            </w:r>
            <w:r>
              <w:rPr>
                <w:rFonts w:asciiTheme="minorHAnsi" w:hAnsiTheme="minorHAnsi" w:cstheme="minorHAnsi"/>
                <w:sz w:val="22"/>
                <w:szCs w:val="22"/>
              </w:rPr>
              <w:t xml:space="preserve">, </w:t>
            </w:r>
            <w:r w:rsidR="00CC60DB">
              <w:rPr>
                <w:rFonts w:asciiTheme="minorHAnsi" w:hAnsiTheme="minorHAnsi" w:cstheme="minorHAnsi"/>
                <w:sz w:val="22"/>
                <w:szCs w:val="22"/>
              </w:rPr>
              <w:t>DESE expects to</w:t>
            </w:r>
            <w:r w:rsidR="00946284">
              <w:rPr>
                <w:rFonts w:asciiTheme="minorHAnsi" w:hAnsiTheme="minorHAnsi" w:cstheme="minorHAnsi"/>
                <w:sz w:val="22"/>
                <w:szCs w:val="22"/>
              </w:rPr>
              <w:t xml:space="preserve"> </w:t>
            </w:r>
            <w:r w:rsidR="00BE4DAD">
              <w:rPr>
                <w:rFonts w:asciiTheme="minorHAnsi" w:hAnsiTheme="minorHAnsi" w:cstheme="minorHAnsi"/>
                <w:sz w:val="22"/>
                <w:szCs w:val="22"/>
              </w:rPr>
              <w:t xml:space="preserve">conduct </w:t>
            </w:r>
            <w:r w:rsidR="00AF36EB">
              <w:rPr>
                <w:rFonts w:asciiTheme="minorHAnsi" w:hAnsiTheme="minorHAnsi" w:cstheme="minorHAnsi"/>
                <w:sz w:val="22"/>
                <w:szCs w:val="22"/>
              </w:rPr>
              <w:t xml:space="preserve">considerable </w:t>
            </w:r>
            <w:r w:rsidR="00946284">
              <w:rPr>
                <w:rFonts w:asciiTheme="minorHAnsi" w:hAnsiTheme="minorHAnsi" w:cstheme="minorHAnsi"/>
                <w:sz w:val="22"/>
                <w:szCs w:val="22"/>
              </w:rPr>
              <w:t>outreach</w:t>
            </w:r>
            <w:r w:rsidR="00BE4DAD">
              <w:rPr>
                <w:rFonts w:asciiTheme="minorHAnsi" w:hAnsiTheme="minorHAnsi" w:cstheme="minorHAnsi"/>
                <w:sz w:val="22"/>
                <w:szCs w:val="22"/>
              </w:rPr>
              <w:t xml:space="preserve"> </w:t>
            </w:r>
            <w:r w:rsidR="00DA794B">
              <w:rPr>
                <w:rFonts w:asciiTheme="minorHAnsi" w:hAnsiTheme="minorHAnsi" w:cstheme="minorHAnsi"/>
                <w:sz w:val="22"/>
                <w:szCs w:val="22"/>
              </w:rPr>
              <w:t xml:space="preserve">with </w:t>
            </w:r>
            <w:r w:rsidR="008B530F">
              <w:rPr>
                <w:rFonts w:asciiTheme="minorHAnsi" w:hAnsiTheme="minorHAnsi" w:cstheme="minorHAnsi"/>
                <w:sz w:val="22"/>
                <w:szCs w:val="22"/>
              </w:rPr>
              <w:t xml:space="preserve">districts and </w:t>
            </w:r>
            <w:r w:rsidR="00AF36EB">
              <w:rPr>
                <w:rFonts w:asciiTheme="minorHAnsi" w:hAnsiTheme="minorHAnsi" w:cstheme="minorHAnsi"/>
                <w:sz w:val="22"/>
                <w:szCs w:val="22"/>
              </w:rPr>
              <w:t xml:space="preserve">will </w:t>
            </w:r>
            <w:r w:rsidR="00E3506B">
              <w:rPr>
                <w:rFonts w:asciiTheme="minorHAnsi" w:hAnsiTheme="minorHAnsi" w:cstheme="minorHAnsi"/>
                <w:sz w:val="22"/>
                <w:szCs w:val="22"/>
              </w:rPr>
              <w:t xml:space="preserve">be </w:t>
            </w:r>
            <w:r w:rsidR="00073DDE">
              <w:rPr>
                <w:rFonts w:asciiTheme="minorHAnsi" w:hAnsiTheme="minorHAnsi" w:cstheme="minorHAnsi"/>
                <w:sz w:val="22"/>
                <w:szCs w:val="22"/>
              </w:rPr>
              <w:t>review</w:t>
            </w:r>
            <w:r w:rsidR="00E3506B">
              <w:rPr>
                <w:rFonts w:asciiTheme="minorHAnsi" w:hAnsiTheme="minorHAnsi" w:cstheme="minorHAnsi"/>
                <w:sz w:val="22"/>
                <w:szCs w:val="22"/>
              </w:rPr>
              <w:t>ing</w:t>
            </w:r>
            <w:r w:rsidR="00073DDE">
              <w:rPr>
                <w:rFonts w:asciiTheme="minorHAnsi" w:hAnsiTheme="minorHAnsi" w:cstheme="minorHAnsi"/>
                <w:sz w:val="22"/>
                <w:szCs w:val="22"/>
              </w:rPr>
              <w:t xml:space="preserve"> </w:t>
            </w:r>
            <w:r w:rsidR="00557D26">
              <w:rPr>
                <w:rFonts w:asciiTheme="minorHAnsi" w:hAnsiTheme="minorHAnsi" w:cstheme="minorHAnsi"/>
                <w:sz w:val="22"/>
                <w:szCs w:val="22"/>
              </w:rPr>
              <w:t xml:space="preserve">practices and results as the </w:t>
            </w:r>
            <w:r w:rsidR="00654CC3">
              <w:rPr>
                <w:rFonts w:asciiTheme="minorHAnsi" w:hAnsiTheme="minorHAnsi" w:cstheme="minorHAnsi"/>
                <w:sz w:val="22"/>
                <w:szCs w:val="22"/>
              </w:rPr>
              <w:t xml:space="preserve">regulation is </w:t>
            </w:r>
            <w:r w:rsidR="00DE50E2">
              <w:rPr>
                <w:rFonts w:asciiTheme="minorHAnsi" w:hAnsiTheme="minorHAnsi" w:cstheme="minorHAnsi"/>
                <w:sz w:val="22"/>
                <w:szCs w:val="22"/>
              </w:rPr>
              <w:t>implemented</w:t>
            </w:r>
            <w:r w:rsidR="00C83AC5">
              <w:rPr>
                <w:rFonts w:asciiTheme="minorHAnsi" w:hAnsiTheme="minorHAnsi" w:cstheme="minorHAnsi"/>
                <w:sz w:val="22"/>
                <w:szCs w:val="22"/>
              </w:rPr>
              <w:t xml:space="preserve">.  </w:t>
            </w:r>
            <w:r w:rsidR="00765CFB">
              <w:rPr>
                <w:rFonts w:asciiTheme="minorHAnsi" w:hAnsiTheme="minorHAnsi" w:cstheme="minorHAnsi"/>
                <w:sz w:val="22"/>
                <w:szCs w:val="22"/>
              </w:rPr>
              <w:t xml:space="preserve">  </w:t>
            </w:r>
          </w:p>
          <w:p w14:paraId="7FA57C21" w14:textId="73EB3B82" w:rsidR="006E518A" w:rsidRPr="002052AC" w:rsidRDefault="006E518A" w:rsidP="007164E4">
            <w:pPr>
              <w:pStyle w:val="NormalWeb"/>
              <w:spacing w:before="0" w:beforeAutospacing="0" w:after="0" w:afterAutospacing="0"/>
              <w:rPr>
                <w:rFonts w:asciiTheme="minorHAnsi" w:hAnsiTheme="minorHAnsi" w:cstheme="minorHAnsi"/>
                <w:sz w:val="22"/>
                <w:szCs w:val="22"/>
              </w:rPr>
            </w:pPr>
          </w:p>
        </w:tc>
      </w:tr>
      <w:tr w:rsidR="008C5F77" w:rsidRPr="002052AC" w14:paraId="6EF708AA" w14:textId="77777777" w:rsidTr="00F9665E">
        <w:tc>
          <w:tcPr>
            <w:tcW w:w="2605" w:type="dxa"/>
            <w:shd w:val="clear" w:color="auto" w:fill="auto"/>
          </w:tcPr>
          <w:p w14:paraId="3A9440E5" w14:textId="4B3B1F51" w:rsidR="008C5F77" w:rsidRPr="002052AC" w:rsidRDefault="00F9665E" w:rsidP="007164E4">
            <w:pPr>
              <w:rPr>
                <w:rFonts w:cstheme="minorHAnsi"/>
                <w:b/>
              </w:rPr>
            </w:pPr>
            <w:r>
              <w:rPr>
                <w:rFonts w:cstheme="minorHAnsi"/>
                <w:b/>
              </w:rPr>
              <w:t>Teacher Training</w:t>
            </w:r>
          </w:p>
        </w:tc>
        <w:tc>
          <w:tcPr>
            <w:tcW w:w="7560" w:type="dxa"/>
          </w:tcPr>
          <w:p w14:paraId="648A5FB7" w14:textId="7AE66E14" w:rsidR="00B3266F" w:rsidRPr="002052AC" w:rsidRDefault="00F9665E" w:rsidP="00F9665E">
            <w:r w:rsidRPr="4659CD94">
              <w:t>Sever</w:t>
            </w:r>
            <w:r w:rsidR="00DE29B1" w:rsidRPr="4659CD94">
              <w:t xml:space="preserve">al </w:t>
            </w:r>
            <w:r w:rsidR="005B7982" w:rsidRPr="4659CD94">
              <w:t xml:space="preserve">commenters suggested that more teachers should be trained in dyslexia and the </w:t>
            </w:r>
            <w:r w:rsidR="4D5CC26D" w:rsidRPr="4659CD94">
              <w:t>science</w:t>
            </w:r>
            <w:r w:rsidR="005B7982" w:rsidRPr="4659CD94">
              <w:t xml:space="preserve"> of </w:t>
            </w:r>
            <w:r w:rsidR="4D5CC26D" w:rsidRPr="4659CD94">
              <w:t xml:space="preserve">reading and learning </w:t>
            </w:r>
            <w:r w:rsidR="2A2C9410" w:rsidRPr="4659CD94">
              <w:t>(e.g.</w:t>
            </w:r>
            <w:r w:rsidR="14EAB0BC">
              <w:t>,</w:t>
            </w:r>
            <w:r w:rsidR="00696181">
              <w:t xml:space="preserve"> A. Muck, M. Sully, J. Aubin-</w:t>
            </w:r>
            <w:proofErr w:type="spellStart"/>
            <w:r w:rsidR="00696181">
              <w:t>Updegraph</w:t>
            </w:r>
            <w:proofErr w:type="spellEnd"/>
            <w:r w:rsidR="00696181">
              <w:t xml:space="preserve">, Dyslexia Parents Group of Lexington, C. D’Amato, J. </w:t>
            </w:r>
            <w:proofErr w:type="spellStart"/>
            <w:r w:rsidR="00696181">
              <w:t>Arcolano</w:t>
            </w:r>
            <w:proofErr w:type="spellEnd"/>
            <w:r w:rsidR="00696181">
              <w:t>)</w:t>
            </w:r>
            <w:r w:rsidR="001B09B4">
              <w:t>.</w:t>
            </w:r>
          </w:p>
        </w:tc>
        <w:tc>
          <w:tcPr>
            <w:tcW w:w="4230" w:type="dxa"/>
          </w:tcPr>
          <w:p w14:paraId="7C6AD3D9" w14:textId="73515F77" w:rsidR="008C5F77" w:rsidRDefault="16AE1D2F" w:rsidP="4659CD94">
            <w:pPr>
              <w:pStyle w:val="NormalWeb"/>
              <w:spacing w:before="0" w:beforeAutospacing="0" w:after="0" w:afterAutospacing="0"/>
              <w:rPr>
                <w:rFonts w:asciiTheme="minorHAnsi" w:hAnsiTheme="minorHAnsi" w:cstheme="minorBidi"/>
                <w:sz w:val="22"/>
                <w:szCs w:val="22"/>
              </w:rPr>
            </w:pPr>
            <w:r w:rsidRPr="4659CD94">
              <w:rPr>
                <w:rFonts w:asciiTheme="minorHAnsi" w:hAnsiTheme="minorHAnsi" w:cstheme="minorBidi"/>
                <w:sz w:val="22"/>
                <w:szCs w:val="22"/>
              </w:rPr>
              <w:t xml:space="preserve">DESE has provided, and will continue to provide, grant opportunities and professional development opportunities to assist schools in implementing the proposed regulation.  These </w:t>
            </w:r>
            <w:r w:rsidR="1227B9F5" w:rsidRPr="4659CD94">
              <w:rPr>
                <w:rFonts w:asciiTheme="minorHAnsi" w:hAnsiTheme="minorHAnsi" w:cstheme="minorBidi"/>
                <w:sz w:val="22"/>
                <w:szCs w:val="22"/>
              </w:rPr>
              <w:t xml:space="preserve">include, but are not limited to:  </w:t>
            </w:r>
          </w:p>
          <w:p w14:paraId="19E8DED1" w14:textId="46311D7F" w:rsidR="008C5F77" w:rsidRDefault="008C5F77" w:rsidP="4659CD94">
            <w:pPr>
              <w:pStyle w:val="NormalWeb"/>
              <w:spacing w:before="0" w:beforeAutospacing="0" w:after="0" w:afterAutospacing="0"/>
              <w:rPr>
                <w:rFonts w:asciiTheme="minorHAnsi" w:hAnsiTheme="minorHAnsi" w:cstheme="minorBidi"/>
                <w:sz w:val="22"/>
                <w:szCs w:val="22"/>
              </w:rPr>
            </w:pPr>
          </w:p>
          <w:p w14:paraId="752000CF" w14:textId="7001B309" w:rsidR="008C5F77" w:rsidRDefault="1227B9F5" w:rsidP="4659CD94">
            <w:pPr>
              <w:pStyle w:val="NormalWeb"/>
              <w:spacing w:before="0" w:beforeAutospacing="0" w:after="0" w:afterAutospacing="0"/>
              <w:rPr>
                <w:rFonts w:asciiTheme="minorHAnsi" w:hAnsiTheme="minorHAnsi" w:cstheme="minorBidi"/>
                <w:sz w:val="22"/>
                <w:szCs w:val="22"/>
              </w:rPr>
            </w:pPr>
            <w:r w:rsidRPr="4659CD94">
              <w:rPr>
                <w:rFonts w:asciiTheme="minorHAnsi" w:hAnsiTheme="minorHAnsi" w:cstheme="minorBidi"/>
                <w:sz w:val="22"/>
                <w:szCs w:val="22"/>
              </w:rPr>
              <w:t xml:space="preserve">Competitive grants to support professional development for screening </w:t>
            </w:r>
          </w:p>
          <w:p w14:paraId="39D9CF99" w14:textId="4A9821A4" w:rsidR="008C5F77" w:rsidRDefault="16AE1D2F" w:rsidP="4659CD94">
            <w:pPr>
              <w:pStyle w:val="NormalWeb"/>
              <w:spacing w:before="0" w:beforeAutospacing="0" w:after="0" w:afterAutospacing="0"/>
              <w:rPr>
                <w:rFonts w:asciiTheme="minorHAnsi" w:hAnsiTheme="minorHAnsi" w:cstheme="minorBidi"/>
                <w:sz w:val="22"/>
                <w:szCs w:val="22"/>
              </w:rPr>
            </w:pPr>
            <w:r w:rsidRPr="4659CD94">
              <w:rPr>
                <w:rFonts w:asciiTheme="minorHAnsi" w:hAnsiTheme="minorHAnsi" w:cstheme="minorBidi"/>
                <w:sz w:val="22"/>
                <w:szCs w:val="22"/>
              </w:rPr>
              <w:t xml:space="preserve">The Early Grades Literacy Grant </w:t>
            </w:r>
          </w:p>
          <w:p w14:paraId="696217A1" w14:textId="46879FEE" w:rsidR="008C5F77" w:rsidRDefault="16AE1D2F" w:rsidP="4659CD94">
            <w:pPr>
              <w:pStyle w:val="NormalWeb"/>
              <w:spacing w:before="0" w:beforeAutospacing="0" w:after="0" w:afterAutospacing="0"/>
              <w:rPr>
                <w:rFonts w:asciiTheme="minorHAnsi" w:hAnsiTheme="minorHAnsi" w:cstheme="minorBidi"/>
                <w:sz w:val="22"/>
                <w:szCs w:val="22"/>
              </w:rPr>
            </w:pPr>
            <w:r w:rsidRPr="4659CD94">
              <w:rPr>
                <w:rFonts w:asciiTheme="minorHAnsi" w:hAnsiTheme="minorHAnsi" w:cstheme="minorBidi"/>
                <w:sz w:val="22"/>
                <w:szCs w:val="22"/>
              </w:rPr>
              <w:lastRenderedPageBreak/>
              <w:t xml:space="preserve">Growing Literacy Equity Across Massachusetts Grants </w:t>
            </w:r>
          </w:p>
          <w:p w14:paraId="4A6FA8C2" w14:textId="187026EC" w:rsidR="008C5F77" w:rsidRDefault="5305D2FF" w:rsidP="007164E4">
            <w:pPr>
              <w:pStyle w:val="NormalWeb"/>
              <w:spacing w:before="0" w:beforeAutospacing="0" w:after="0" w:afterAutospacing="0"/>
              <w:rPr>
                <w:rFonts w:asciiTheme="minorHAnsi" w:hAnsiTheme="minorHAnsi" w:cstheme="minorBidi"/>
                <w:sz w:val="22"/>
                <w:szCs w:val="22"/>
              </w:rPr>
            </w:pPr>
            <w:r w:rsidRPr="4659CD94">
              <w:rPr>
                <w:rFonts w:asciiTheme="minorHAnsi" w:hAnsiTheme="minorHAnsi" w:cstheme="minorBidi"/>
                <w:sz w:val="22"/>
                <w:szCs w:val="22"/>
              </w:rPr>
              <w:t>Mass Literacy Support Network</w:t>
            </w:r>
          </w:p>
          <w:p w14:paraId="6422DBAC" w14:textId="73C3138E" w:rsidR="5305D2FF" w:rsidRDefault="5305D2FF" w:rsidP="4659CD94">
            <w:pPr>
              <w:pStyle w:val="NormalWeb"/>
              <w:spacing w:before="0" w:beforeAutospacing="0" w:after="0" w:afterAutospacing="0"/>
            </w:pPr>
            <w:r w:rsidRPr="4659CD94">
              <w:rPr>
                <w:rFonts w:asciiTheme="minorHAnsi" w:hAnsiTheme="minorHAnsi" w:cstheme="minorBidi"/>
                <w:sz w:val="22"/>
                <w:szCs w:val="22"/>
              </w:rPr>
              <w:t>MTSS Tiered Literacy Academy</w:t>
            </w:r>
          </w:p>
          <w:p w14:paraId="01200143" w14:textId="64C3AA09" w:rsidR="5305D2FF" w:rsidRDefault="5305D2FF" w:rsidP="4659CD94">
            <w:pPr>
              <w:pStyle w:val="NormalWeb"/>
              <w:spacing w:before="0" w:beforeAutospacing="0" w:after="0" w:afterAutospacing="0"/>
            </w:pPr>
            <w:r w:rsidRPr="4659CD94">
              <w:rPr>
                <w:rFonts w:asciiTheme="minorHAnsi" w:hAnsiTheme="minorHAnsi" w:cstheme="minorBidi"/>
                <w:sz w:val="22"/>
                <w:szCs w:val="22"/>
              </w:rPr>
              <w:t>Dyslexia Institute</w:t>
            </w:r>
          </w:p>
          <w:p w14:paraId="41C20EF9" w14:textId="7A023193" w:rsidR="5305D2FF" w:rsidRDefault="5305D2FF" w:rsidP="4659CD94">
            <w:pPr>
              <w:pStyle w:val="NormalWeb"/>
              <w:spacing w:before="0" w:beforeAutospacing="0" w:after="0" w:afterAutospacing="0"/>
            </w:pPr>
            <w:r w:rsidRPr="4659CD94">
              <w:rPr>
                <w:rFonts w:asciiTheme="minorHAnsi" w:hAnsiTheme="minorHAnsi" w:cstheme="minorBidi"/>
                <w:sz w:val="22"/>
                <w:szCs w:val="22"/>
              </w:rPr>
              <w:t>Start Strong with Screening webinars</w:t>
            </w:r>
          </w:p>
          <w:p w14:paraId="2B86D71C" w14:textId="25B92290" w:rsidR="006E518A" w:rsidRPr="002052AC" w:rsidRDefault="006E518A" w:rsidP="007164E4">
            <w:pPr>
              <w:pStyle w:val="NormalWeb"/>
              <w:spacing w:before="0" w:beforeAutospacing="0" w:after="0" w:afterAutospacing="0"/>
              <w:rPr>
                <w:rFonts w:asciiTheme="minorHAnsi" w:hAnsiTheme="minorHAnsi" w:cstheme="minorHAnsi"/>
                <w:sz w:val="22"/>
                <w:szCs w:val="22"/>
              </w:rPr>
            </w:pPr>
          </w:p>
        </w:tc>
      </w:tr>
      <w:tr w:rsidR="008B661E" w:rsidRPr="002052AC" w14:paraId="6BB6F7DC" w14:textId="77777777" w:rsidTr="00F9665E">
        <w:tc>
          <w:tcPr>
            <w:tcW w:w="2605" w:type="dxa"/>
            <w:shd w:val="clear" w:color="auto" w:fill="auto"/>
          </w:tcPr>
          <w:p w14:paraId="0B528B19" w14:textId="77305485" w:rsidR="008B661E" w:rsidRPr="002052AC" w:rsidRDefault="00696181" w:rsidP="007164E4">
            <w:pPr>
              <w:rPr>
                <w:rFonts w:cstheme="minorHAnsi"/>
                <w:b/>
              </w:rPr>
            </w:pPr>
            <w:r>
              <w:rPr>
                <w:rFonts w:cstheme="minorHAnsi"/>
                <w:b/>
              </w:rPr>
              <w:lastRenderedPageBreak/>
              <w:t>Deaf/Hard of Hearing</w:t>
            </w:r>
          </w:p>
        </w:tc>
        <w:tc>
          <w:tcPr>
            <w:tcW w:w="7560" w:type="dxa"/>
          </w:tcPr>
          <w:p w14:paraId="78AEED0F" w14:textId="728B177D" w:rsidR="008B661E" w:rsidRPr="002052AC" w:rsidRDefault="006A5DEF" w:rsidP="006A5DEF">
            <w:pPr>
              <w:rPr>
                <w:rFonts w:cstheme="minorHAnsi"/>
              </w:rPr>
            </w:pPr>
            <w:r>
              <w:rPr>
                <w:rFonts w:cstheme="minorHAnsi"/>
              </w:rPr>
              <w:t>One commenter, Erika Kaftan, suggested that DESE emphasize developing special practices for testing literacy skills in deaf/hard of hearing students</w:t>
            </w:r>
            <w:r w:rsidR="001B09B4">
              <w:rPr>
                <w:rFonts w:cstheme="minorHAnsi"/>
              </w:rPr>
              <w:t>.</w:t>
            </w:r>
          </w:p>
        </w:tc>
        <w:tc>
          <w:tcPr>
            <w:tcW w:w="4230" w:type="dxa"/>
          </w:tcPr>
          <w:p w14:paraId="6BB79AD3" w14:textId="77777777" w:rsidR="008B661E" w:rsidRDefault="00CD3B92" w:rsidP="007164E4">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There are many kinds of students—including those who are deaf/hard of hearing—for whom early literacy screenings may involve specialized considerations.  This will be better addressed in guidance.</w:t>
            </w:r>
          </w:p>
          <w:p w14:paraId="69C95461" w14:textId="60A9C356" w:rsidR="006E518A" w:rsidRPr="002052AC" w:rsidRDefault="006E518A" w:rsidP="007164E4">
            <w:pPr>
              <w:pStyle w:val="NormalWeb"/>
              <w:spacing w:before="0" w:beforeAutospacing="0" w:after="0" w:afterAutospacing="0"/>
              <w:rPr>
                <w:rFonts w:asciiTheme="minorHAnsi" w:hAnsiTheme="minorHAnsi" w:cstheme="minorHAnsi"/>
                <w:sz w:val="22"/>
                <w:szCs w:val="22"/>
              </w:rPr>
            </w:pPr>
          </w:p>
        </w:tc>
      </w:tr>
      <w:tr w:rsidR="00F43B5D" w:rsidRPr="002052AC" w14:paraId="7B1A1286" w14:textId="77777777" w:rsidTr="00F9665E">
        <w:tc>
          <w:tcPr>
            <w:tcW w:w="2605" w:type="dxa"/>
            <w:shd w:val="clear" w:color="auto" w:fill="auto"/>
          </w:tcPr>
          <w:p w14:paraId="50478E7C" w14:textId="7437C408" w:rsidR="00F43B5D" w:rsidRPr="002052AC" w:rsidRDefault="005D728D" w:rsidP="007164E4">
            <w:pPr>
              <w:rPr>
                <w:rFonts w:cstheme="minorHAnsi"/>
                <w:b/>
              </w:rPr>
            </w:pPr>
            <w:r>
              <w:rPr>
                <w:rFonts w:cstheme="minorHAnsi"/>
                <w:b/>
              </w:rPr>
              <w:t>Curriculum Changes</w:t>
            </w:r>
          </w:p>
        </w:tc>
        <w:tc>
          <w:tcPr>
            <w:tcW w:w="7560" w:type="dxa"/>
          </w:tcPr>
          <w:p w14:paraId="643208B5" w14:textId="5D10FAE3" w:rsidR="00F43B5D" w:rsidRPr="002052AC" w:rsidRDefault="005D728D" w:rsidP="005D728D">
            <w:pPr>
              <w:rPr>
                <w:rFonts w:cstheme="minorHAnsi"/>
              </w:rPr>
            </w:pPr>
            <w:r>
              <w:rPr>
                <w:rFonts w:cstheme="minorHAnsi"/>
              </w:rPr>
              <w:t xml:space="preserve">One commenter, </w:t>
            </w:r>
            <w:r w:rsidR="00F47247">
              <w:rPr>
                <w:rFonts w:cstheme="minorHAnsi"/>
              </w:rPr>
              <w:t xml:space="preserve">Carolyn D’Amato, </w:t>
            </w:r>
            <w:r w:rsidR="00EE45DF">
              <w:rPr>
                <w:rFonts w:cstheme="minorHAnsi"/>
              </w:rPr>
              <w:t xml:space="preserve">suggested changing curriculum to reflect that teaching students with dyslexia how to read </w:t>
            </w:r>
            <w:r w:rsidR="00340CA1">
              <w:rPr>
                <w:rFonts w:cstheme="minorHAnsi"/>
              </w:rPr>
              <w:t>often benefits students without dyslexia</w:t>
            </w:r>
            <w:r w:rsidR="001B09B4">
              <w:rPr>
                <w:rFonts w:cstheme="minorHAnsi"/>
              </w:rPr>
              <w:t>.</w:t>
            </w:r>
          </w:p>
        </w:tc>
        <w:tc>
          <w:tcPr>
            <w:tcW w:w="4230" w:type="dxa"/>
          </w:tcPr>
          <w:p w14:paraId="28557094" w14:textId="70CF0234" w:rsidR="00F43B5D" w:rsidRDefault="00A95861" w:rsidP="007164E4">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DES</w:t>
            </w:r>
            <w:r w:rsidR="00B3628A">
              <w:rPr>
                <w:rFonts w:asciiTheme="minorHAnsi" w:hAnsiTheme="minorHAnsi" w:cstheme="minorHAnsi"/>
                <w:sz w:val="22"/>
                <w:szCs w:val="22"/>
              </w:rPr>
              <w:t xml:space="preserve">E agrees with the idea that </w:t>
            </w:r>
            <w:r w:rsidR="003564C3">
              <w:rPr>
                <w:rFonts w:asciiTheme="minorHAnsi" w:hAnsiTheme="minorHAnsi" w:cstheme="minorHAnsi"/>
                <w:sz w:val="22"/>
                <w:szCs w:val="22"/>
              </w:rPr>
              <w:t>improving some students’ early literacy skills will have positive repercussions beyond those spe</w:t>
            </w:r>
            <w:r w:rsidR="009C5646">
              <w:rPr>
                <w:rFonts w:asciiTheme="minorHAnsi" w:hAnsiTheme="minorHAnsi" w:cstheme="minorHAnsi"/>
                <w:sz w:val="22"/>
                <w:szCs w:val="22"/>
              </w:rPr>
              <w:t>cific students</w:t>
            </w:r>
            <w:r w:rsidR="007B0F32">
              <w:rPr>
                <w:rFonts w:asciiTheme="minorHAnsi" w:hAnsiTheme="minorHAnsi" w:cstheme="minorHAnsi"/>
                <w:sz w:val="22"/>
                <w:szCs w:val="22"/>
              </w:rPr>
              <w:t xml:space="preserve">. </w:t>
            </w:r>
            <w:r w:rsidR="00963333">
              <w:rPr>
                <w:rFonts w:asciiTheme="minorHAnsi" w:hAnsiTheme="minorHAnsi" w:cstheme="minorHAnsi"/>
                <w:sz w:val="22"/>
                <w:szCs w:val="22"/>
              </w:rPr>
              <w:t xml:space="preserve">No </w:t>
            </w:r>
            <w:r w:rsidR="006E09CB">
              <w:rPr>
                <w:rFonts w:asciiTheme="minorHAnsi" w:hAnsiTheme="minorHAnsi" w:cstheme="minorHAnsi"/>
                <w:sz w:val="22"/>
                <w:szCs w:val="22"/>
              </w:rPr>
              <w:t xml:space="preserve">regulatory change is </w:t>
            </w:r>
            <w:r w:rsidR="00A80FDF">
              <w:rPr>
                <w:rFonts w:asciiTheme="minorHAnsi" w:hAnsiTheme="minorHAnsi" w:cstheme="minorHAnsi"/>
                <w:sz w:val="22"/>
                <w:szCs w:val="22"/>
              </w:rPr>
              <w:t>needed on this point</w:t>
            </w:r>
            <w:r w:rsidR="009C5646">
              <w:rPr>
                <w:rFonts w:asciiTheme="minorHAnsi" w:hAnsiTheme="minorHAnsi" w:cstheme="minorHAnsi"/>
                <w:sz w:val="22"/>
                <w:szCs w:val="22"/>
              </w:rPr>
              <w:t>.</w:t>
            </w:r>
          </w:p>
          <w:p w14:paraId="6E84E38A" w14:textId="4C926C66" w:rsidR="006E518A" w:rsidRPr="002052AC" w:rsidRDefault="006E518A" w:rsidP="007164E4">
            <w:pPr>
              <w:pStyle w:val="NormalWeb"/>
              <w:spacing w:before="0" w:beforeAutospacing="0" w:after="0" w:afterAutospacing="0"/>
              <w:rPr>
                <w:rFonts w:asciiTheme="minorHAnsi" w:hAnsiTheme="minorHAnsi" w:cstheme="minorHAnsi"/>
                <w:sz w:val="22"/>
                <w:szCs w:val="22"/>
              </w:rPr>
            </w:pPr>
          </w:p>
        </w:tc>
      </w:tr>
      <w:tr w:rsidR="001B07F0" w:rsidRPr="002052AC" w14:paraId="08EC1B59" w14:textId="77777777" w:rsidTr="00F9665E">
        <w:tc>
          <w:tcPr>
            <w:tcW w:w="2605" w:type="dxa"/>
            <w:shd w:val="clear" w:color="auto" w:fill="auto"/>
          </w:tcPr>
          <w:p w14:paraId="02DF48CB" w14:textId="6F386411" w:rsidR="001B07F0" w:rsidRPr="002052AC" w:rsidRDefault="00285167" w:rsidP="007164E4">
            <w:pPr>
              <w:rPr>
                <w:rFonts w:cstheme="minorHAnsi"/>
                <w:b/>
              </w:rPr>
            </w:pPr>
            <w:r>
              <w:rPr>
                <w:rFonts w:cstheme="minorHAnsi"/>
                <w:b/>
              </w:rPr>
              <w:t>Policies and Procedures</w:t>
            </w:r>
          </w:p>
        </w:tc>
        <w:tc>
          <w:tcPr>
            <w:tcW w:w="7560" w:type="dxa"/>
          </w:tcPr>
          <w:p w14:paraId="4AF83FE1" w14:textId="6F75C6A1" w:rsidR="001B07F0" w:rsidRPr="002052AC" w:rsidRDefault="00285167" w:rsidP="00285167">
            <w:pPr>
              <w:rPr>
                <w:rFonts w:cstheme="minorHAnsi"/>
              </w:rPr>
            </w:pPr>
            <w:r>
              <w:rPr>
                <w:rFonts w:cstheme="minorHAnsi"/>
              </w:rPr>
              <w:t xml:space="preserve">Nancy Duggan from Decoding Dyslexia Massachusetts </w:t>
            </w:r>
            <w:r w:rsidR="004822EF">
              <w:rPr>
                <w:rFonts w:cstheme="minorHAnsi"/>
              </w:rPr>
              <w:t>suggested that DESE provide an accurate model of policies and procedures for districts to use</w:t>
            </w:r>
            <w:r w:rsidR="001B09B4">
              <w:rPr>
                <w:rFonts w:cstheme="minorHAnsi"/>
              </w:rPr>
              <w:t>.</w:t>
            </w:r>
          </w:p>
        </w:tc>
        <w:tc>
          <w:tcPr>
            <w:tcW w:w="4230" w:type="dxa"/>
          </w:tcPr>
          <w:p w14:paraId="5D1A329D" w14:textId="0F0409EB" w:rsidR="001B07F0" w:rsidRDefault="168A3B04" w:rsidP="007164E4">
            <w:pPr>
              <w:pStyle w:val="NormalWeb"/>
              <w:spacing w:before="0" w:beforeAutospacing="0" w:after="0" w:afterAutospacing="0"/>
              <w:rPr>
                <w:rFonts w:asciiTheme="minorHAnsi" w:hAnsiTheme="minorHAnsi" w:cstheme="minorBidi"/>
                <w:sz w:val="22"/>
                <w:szCs w:val="22"/>
              </w:rPr>
            </w:pPr>
            <w:r w:rsidRPr="2307CDE2">
              <w:rPr>
                <w:rFonts w:asciiTheme="minorHAnsi" w:hAnsiTheme="minorHAnsi" w:cstheme="minorBidi"/>
                <w:sz w:val="22"/>
                <w:szCs w:val="22"/>
              </w:rPr>
              <w:t xml:space="preserve">DESE </w:t>
            </w:r>
            <w:r w:rsidR="0059527F">
              <w:rPr>
                <w:rFonts w:asciiTheme="minorHAnsi" w:hAnsiTheme="minorHAnsi" w:cstheme="minorBidi"/>
                <w:sz w:val="22"/>
                <w:szCs w:val="22"/>
              </w:rPr>
              <w:t>has and will continue to provide additional</w:t>
            </w:r>
            <w:r w:rsidRPr="2307CDE2">
              <w:rPr>
                <w:rFonts w:asciiTheme="minorHAnsi" w:hAnsiTheme="minorHAnsi" w:cstheme="minorBidi"/>
                <w:sz w:val="22"/>
                <w:szCs w:val="22"/>
              </w:rPr>
              <w:t xml:space="preserve"> details</w:t>
            </w:r>
            <w:r w:rsidR="00925CC6">
              <w:rPr>
                <w:rFonts w:asciiTheme="minorHAnsi" w:hAnsiTheme="minorHAnsi" w:cstheme="minorBidi"/>
                <w:sz w:val="22"/>
                <w:szCs w:val="22"/>
              </w:rPr>
              <w:t xml:space="preserve"> </w:t>
            </w:r>
            <w:r w:rsidR="2A522D80" w:rsidRPr="2307CDE2">
              <w:rPr>
                <w:rFonts w:asciiTheme="minorHAnsi" w:hAnsiTheme="minorHAnsi" w:cstheme="minorBidi"/>
                <w:sz w:val="22"/>
                <w:szCs w:val="22"/>
              </w:rPr>
              <w:t>for</w:t>
            </w:r>
            <w:r w:rsidR="009C5646" w:rsidRPr="2307CDE2">
              <w:rPr>
                <w:rFonts w:asciiTheme="minorHAnsi" w:hAnsiTheme="minorHAnsi" w:cstheme="minorBidi"/>
                <w:sz w:val="22"/>
                <w:szCs w:val="22"/>
              </w:rPr>
              <w:t xml:space="preserve"> early literacy screenings in guidance.  </w:t>
            </w:r>
          </w:p>
          <w:p w14:paraId="30B7740E" w14:textId="2AF03B28" w:rsidR="006E518A" w:rsidRPr="002052AC" w:rsidRDefault="006E518A" w:rsidP="007164E4">
            <w:pPr>
              <w:pStyle w:val="NormalWeb"/>
              <w:spacing w:before="0" w:beforeAutospacing="0" w:after="0" w:afterAutospacing="0"/>
              <w:rPr>
                <w:rFonts w:asciiTheme="minorHAnsi" w:hAnsiTheme="minorHAnsi" w:cstheme="minorHAnsi"/>
                <w:sz w:val="22"/>
                <w:szCs w:val="22"/>
              </w:rPr>
            </w:pPr>
          </w:p>
        </w:tc>
      </w:tr>
      <w:tr w:rsidR="00340CA1" w:rsidRPr="002052AC" w14:paraId="0A6739C1" w14:textId="77777777" w:rsidTr="00F9665E">
        <w:tc>
          <w:tcPr>
            <w:tcW w:w="2605" w:type="dxa"/>
            <w:shd w:val="clear" w:color="auto" w:fill="auto"/>
          </w:tcPr>
          <w:p w14:paraId="5A2E829E" w14:textId="23866E74" w:rsidR="00340CA1" w:rsidRPr="002052AC" w:rsidRDefault="00A202EE" w:rsidP="007164E4">
            <w:pPr>
              <w:rPr>
                <w:rFonts w:cstheme="minorHAnsi"/>
                <w:b/>
              </w:rPr>
            </w:pPr>
            <w:r>
              <w:rPr>
                <w:rFonts w:cstheme="minorHAnsi"/>
                <w:b/>
              </w:rPr>
              <w:t>Relationship to MTSS and RTI</w:t>
            </w:r>
          </w:p>
        </w:tc>
        <w:tc>
          <w:tcPr>
            <w:tcW w:w="7560" w:type="dxa"/>
          </w:tcPr>
          <w:p w14:paraId="4555D7DE" w14:textId="7CDA077E" w:rsidR="00340CA1" w:rsidRPr="002052AC" w:rsidRDefault="009C2146" w:rsidP="00A202EE">
            <w:pPr>
              <w:rPr>
                <w:rFonts w:cstheme="minorHAnsi"/>
              </w:rPr>
            </w:pPr>
            <w:r>
              <w:rPr>
                <w:rFonts w:cstheme="minorHAnsi"/>
              </w:rPr>
              <w:t>The</w:t>
            </w:r>
            <w:r w:rsidR="00A202EE">
              <w:rPr>
                <w:rFonts w:cstheme="minorHAnsi"/>
              </w:rPr>
              <w:t xml:space="preserve"> </w:t>
            </w:r>
            <w:r w:rsidR="0072720E">
              <w:rPr>
                <w:rFonts w:cstheme="minorHAnsi"/>
              </w:rPr>
              <w:t xml:space="preserve">Massachusetts Administrators for Special Education </w:t>
            </w:r>
            <w:r w:rsidR="00555B89">
              <w:rPr>
                <w:rFonts w:cstheme="minorHAnsi"/>
              </w:rPr>
              <w:t xml:space="preserve">suggested that DESE </w:t>
            </w:r>
            <w:r>
              <w:t>“focus its efforts on ensuring and supporting school districts . . . to implement robust MTSS and/or RTI tiered systems of academic and social/emotional interventions to ensure students receive the education they are entitled to in general education.”</w:t>
            </w:r>
          </w:p>
        </w:tc>
        <w:tc>
          <w:tcPr>
            <w:tcW w:w="4230" w:type="dxa"/>
          </w:tcPr>
          <w:p w14:paraId="47A83D80" w14:textId="4E2FDF3A" w:rsidR="00340CA1" w:rsidRDefault="007D0599" w:rsidP="007164E4">
            <w:pPr>
              <w:pStyle w:val="NormalWeb"/>
              <w:spacing w:before="0" w:beforeAutospacing="0" w:after="0" w:afterAutospacing="0"/>
              <w:rPr>
                <w:rFonts w:asciiTheme="minorHAnsi" w:hAnsiTheme="minorHAnsi" w:cstheme="minorBidi"/>
                <w:sz w:val="22"/>
                <w:szCs w:val="22"/>
              </w:rPr>
            </w:pPr>
            <w:r w:rsidRPr="4659CD94">
              <w:rPr>
                <w:rFonts w:asciiTheme="minorHAnsi" w:hAnsiTheme="minorHAnsi" w:cstheme="minorBidi"/>
                <w:sz w:val="22"/>
                <w:szCs w:val="22"/>
              </w:rPr>
              <w:t xml:space="preserve">DESE agrees that it is important to support </w:t>
            </w:r>
            <w:r w:rsidR="1C87ED3F" w:rsidRPr="4659CD94">
              <w:rPr>
                <w:rFonts w:asciiTheme="minorHAnsi" w:hAnsiTheme="minorHAnsi" w:cstheme="minorBidi"/>
                <w:sz w:val="22"/>
                <w:szCs w:val="22"/>
              </w:rPr>
              <w:t>district</w:t>
            </w:r>
            <w:r w:rsidR="6719A445" w:rsidRPr="4659CD94">
              <w:rPr>
                <w:rFonts w:asciiTheme="minorHAnsi" w:hAnsiTheme="minorHAnsi" w:cstheme="minorBidi"/>
                <w:sz w:val="22"/>
                <w:szCs w:val="22"/>
              </w:rPr>
              <w:t>s and schools in</w:t>
            </w:r>
            <w:r w:rsidR="1C87ED3F" w:rsidRPr="4659CD94">
              <w:rPr>
                <w:rFonts w:asciiTheme="minorHAnsi" w:hAnsiTheme="minorHAnsi" w:cstheme="minorBidi"/>
                <w:sz w:val="22"/>
                <w:szCs w:val="22"/>
              </w:rPr>
              <w:t xml:space="preserve"> implement</w:t>
            </w:r>
            <w:r w:rsidR="6719A445" w:rsidRPr="4659CD94">
              <w:rPr>
                <w:rFonts w:asciiTheme="minorHAnsi" w:hAnsiTheme="minorHAnsi" w:cstheme="minorBidi"/>
                <w:sz w:val="22"/>
                <w:szCs w:val="22"/>
              </w:rPr>
              <w:t>ing</w:t>
            </w:r>
            <w:r w:rsidRPr="4659CD94">
              <w:rPr>
                <w:rFonts w:asciiTheme="minorHAnsi" w:hAnsiTheme="minorHAnsi" w:cstheme="minorBidi"/>
                <w:sz w:val="22"/>
                <w:szCs w:val="22"/>
              </w:rPr>
              <w:t xml:space="preserve"> robust tiered systems of support</w:t>
            </w:r>
            <w:r w:rsidR="07A43ED3" w:rsidRPr="4659CD94">
              <w:rPr>
                <w:rFonts w:asciiTheme="minorHAnsi" w:hAnsiTheme="minorHAnsi" w:cstheme="minorBidi"/>
                <w:sz w:val="22"/>
                <w:szCs w:val="22"/>
              </w:rPr>
              <w:t xml:space="preserve"> for </w:t>
            </w:r>
            <w:r w:rsidR="642E3AD6" w:rsidRPr="4659CD94">
              <w:rPr>
                <w:rFonts w:asciiTheme="minorHAnsi" w:hAnsiTheme="minorHAnsi" w:cstheme="minorBidi"/>
                <w:sz w:val="22"/>
                <w:szCs w:val="22"/>
              </w:rPr>
              <w:t xml:space="preserve">students </w:t>
            </w:r>
            <w:r w:rsidR="516E539A" w:rsidRPr="4659CD94">
              <w:rPr>
                <w:rFonts w:asciiTheme="minorHAnsi" w:hAnsiTheme="minorHAnsi" w:cstheme="minorBidi"/>
                <w:sz w:val="22"/>
                <w:szCs w:val="22"/>
              </w:rPr>
              <w:t>through</w:t>
            </w:r>
            <w:r w:rsidRPr="4659CD94">
              <w:rPr>
                <w:rFonts w:asciiTheme="minorHAnsi" w:hAnsiTheme="minorHAnsi" w:cstheme="minorBidi"/>
                <w:sz w:val="22"/>
                <w:szCs w:val="22"/>
              </w:rPr>
              <w:t xml:space="preserve"> the </w:t>
            </w:r>
            <w:r w:rsidR="516E539A" w:rsidRPr="4659CD94">
              <w:rPr>
                <w:rFonts w:asciiTheme="minorHAnsi" w:hAnsiTheme="minorHAnsi" w:cstheme="minorBidi"/>
                <w:sz w:val="22"/>
                <w:szCs w:val="22"/>
              </w:rPr>
              <w:t>general education program</w:t>
            </w:r>
            <w:r w:rsidR="6719A445" w:rsidRPr="4659CD94">
              <w:rPr>
                <w:rFonts w:asciiTheme="minorHAnsi" w:hAnsiTheme="minorHAnsi" w:cstheme="minorBidi"/>
                <w:sz w:val="22"/>
                <w:szCs w:val="22"/>
              </w:rPr>
              <w:t xml:space="preserve">. </w:t>
            </w:r>
            <w:r w:rsidR="516E539A" w:rsidRPr="4659CD94">
              <w:rPr>
                <w:rFonts w:asciiTheme="minorHAnsi" w:hAnsiTheme="minorHAnsi" w:cstheme="minorBidi"/>
                <w:sz w:val="22"/>
                <w:szCs w:val="22"/>
              </w:rPr>
              <w:t>T</w:t>
            </w:r>
            <w:r w:rsidR="1C87ED3F" w:rsidRPr="4659CD94">
              <w:rPr>
                <w:rFonts w:asciiTheme="minorHAnsi" w:hAnsiTheme="minorHAnsi" w:cstheme="minorBidi"/>
                <w:sz w:val="22"/>
                <w:szCs w:val="22"/>
              </w:rPr>
              <w:t xml:space="preserve">he </w:t>
            </w:r>
            <w:r w:rsidRPr="4659CD94">
              <w:rPr>
                <w:rFonts w:asciiTheme="minorHAnsi" w:hAnsiTheme="minorHAnsi" w:cstheme="minorBidi"/>
                <w:sz w:val="22"/>
                <w:szCs w:val="22"/>
              </w:rPr>
              <w:t>proposed regulation</w:t>
            </w:r>
            <w:r w:rsidR="618F6F68" w:rsidRPr="4659CD94">
              <w:rPr>
                <w:rFonts w:asciiTheme="minorHAnsi" w:hAnsiTheme="minorHAnsi" w:cstheme="minorBidi"/>
                <w:sz w:val="22"/>
                <w:szCs w:val="22"/>
              </w:rPr>
              <w:t>, as revised</w:t>
            </w:r>
            <w:r w:rsidR="3BB4889E" w:rsidRPr="4659CD94">
              <w:rPr>
                <w:rFonts w:asciiTheme="minorHAnsi" w:hAnsiTheme="minorHAnsi" w:cstheme="minorBidi"/>
                <w:sz w:val="22"/>
                <w:szCs w:val="22"/>
              </w:rPr>
              <w:t>,</w:t>
            </w:r>
            <w:r w:rsidRPr="4659CD94">
              <w:rPr>
                <w:rFonts w:asciiTheme="minorHAnsi" w:hAnsiTheme="minorHAnsi" w:cstheme="minorBidi"/>
                <w:sz w:val="22"/>
                <w:szCs w:val="22"/>
              </w:rPr>
              <w:t xml:space="preserve"> is one part of that effort.  </w:t>
            </w:r>
          </w:p>
          <w:p w14:paraId="09472BC7" w14:textId="384845BD" w:rsidR="006E518A" w:rsidRPr="002052AC" w:rsidRDefault="006E518A" w:rsidP="007164E4">
            <w:pPr>
              <w:pStyle w:val="NormalWeb"/>
              <w:spacing w:before="0" w:beforeAutospacing="0" w:after="0" w:afterAutospacing="0"/>
              <w:rPr>
                <w:rFonts w:asciiTheme="minorHAnsi" w:hAnsiTheme="minorHAnsi" w:cstheme="minorHAnsi"/>
                <w:sz w:val="22"/>
                <w:szCs w:val="22"/>
              </w:rPr>
            </w:pPr>
          </w:p>
        </w:tc>
      </w:tr>
    </w:tbl>
    <w:p w14:paraId="1E0A758C" w14:textId="77777777" w:rsidR="00577EF3" w:rsidRPr="002052AC" w:rsidRDefault="00577EF3" w:rsidP="00477704">
      <w:pPr>
        <w:rPr>
          <w:rFonts w:cstheme="minorHAnsi"/>
        </w:rPr>
      </w:pPr>
    </w:p>
    <w:sectPr w:rsidR="00577EF3" w:rsidRPr="002052AC" w:rsidSect="00BA4689">
      <w:headerReference w:type="default" r:id="rId12"/>
      <w:footerReference w:type="default" r:id="rId13"/>
      <w:headerReference w:type="first" r:id="rId14"/>
      <w:footerReference w:type="first" r:id="rId15"/>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00CC8" w14:textId="77777777" w:rsidR="000E216C" w:rsidRDefault="000E216C" w:rsidP="00EB49D7">
      <w:pPr>
        <w:spacing w:after="0" w:line="240" w:lineRule="auto"/>
      </w:pPr>
      <w:r>
        <w:separator/>
      </w:r>
    </w:p>
  </w:endnote>
  <w:endnote w:type="continuationSeparator" w:id="0">
    <w:p w14:paraId="43A079EA" w14:textId="77777777" w:rsidR="000E216C" w:rsidRDefault="000E216C" w:rsidP="00EB49D7">
      <w:pPr>
        <w:spacing w:after="0" w:line="240" w:lineRule="auto"/>
      </w:pPr>
      <w:r>
        <w:continuationSeparator/>
      </w:r>
    </w:p>
  </w:endnote>
  <w:endnote w:type="continuationNotice" w:id="1">
    <w:p w14:paraId="6F01D7E5" w14:textId="77777777" w:rsidR="000E216C" w:rsidRDefault="000E21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2468293"/>
      <w:docPartObj>
        <w:docPartGallery w:val="Page Numbers (Bottom of Page)"/>
        <w:docPartUnique/>
      </w:docPartObj>
    </w:sdtPr>
    <w:sdtEndPr>
      <w:rPr>
        <w:noProof/>
      </w:rPr>
    </w:sdtEndPr>
    <w:sdtContent>
      <w:p w14:paraId="1CC9F3D6" w14:textId="4F7569B4" w:rsidR="001E4CC0" w:rsidRDefault="001E4CC0">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14:paraId="0EF475D5" w14:textId="77777777" w:rsidR="001E4CC0" w:rsidRDefault="001E4CC0" w:rsidP="005669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83BE2" w14:textId="17C3504F" w:rsidR="001E4CC0" w:rsidRDefault="4659CD94">
    <w:pPr>
      <w:pStyle w:val="Footer"/>
    </w:pPr>
    <w:r>
      <w:t>Subject to Review by the Executive Office of Administration and Finance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31F95" w14:textId="77777777" w:rsidR="000E216C" w:rsidRDefault="000E216C" w:rsidP="00EB49D7">
      <w:pPr>
        <w:spacing w:after="0" w:line="240" w:lineRule="auto"/>
      </w:pPr>
      <w:r>
        <w:separator/>
      </w:r>
    </w:p>
  </w:footnote>
  <w:footnote w:type="continuationSeparator" w:id="0">
    <w:p w14:paraId="084E837F" w14:textId="77777777" w:rsidR="000E216C" w:rsidRDefault="000E216C" w:rsidP="00EB49D7">
      <w:pPr>
        <w:spacing w:after="0" w:line="240" w:lineRule="auto"/>
      </w:pPr>
      <w:r>
        <w:continuationSeparator/>
      </w:r>
    </w:p>
  </w:footnote>
  <w:footnote w:type="continuationNotice" w:id="1">
    <w:p w14:paraId="62CC5999" w14:textId="77777777" w:rsidR="000E216C" w:rsidRDefault="000E21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9D31A" w14:textId="77777777" w:rsidR="001E4CC0" w:rsidRPr="009C04ED" w:rsidRDefault="001E4CC0" w:rsidP="00FD5C98">
    <w:pPr>
      <w:pStyle w:val="Header"/>
      <w:jc w:val="center"/>
      <w:rPr>
        <w:b/>
        <w:sz w:val="24"/>
        <w:szCs w:val="24"/>
      </w:rPr>
    </w:pPr>
    <w:r>
      <w:rPr>
        <w:b/>
        <w:sz w:val="24"/>
        <w:szCs w:val="24"/>
      </w:rPr>
      <w:t>Enclosure #1 -Summary of Public Comments Received and Department Response</w:t>
    </w:r>
  </w:p>
  <w:p w14:paraId="44218184" w14:textId="77777777" w:rsidR="001E4CC0" w:rsidRDefault="001E4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F998B" w14:textId="4705E85D" w:rsidR="001E4CC0" w:rsidRPr="009C04ED" w:rsidRDefault="2AA07FAE" w:rsidP="2AA07FAE">
    <w:pPr>
      <w:pStyle w:val="Header"/>
      <w:jc w:val="center"/>
      <w:rPr>
        <w:b/>
        <w:bCs/>
        <w:sz w:val="24"/>
        <w:szCs w:val="24"/>
      </w:rPr>
    </w:pPr>
    <w:r w:rsidRPr="2AA07FAE">
      <w:rPr>
        <w:b/>
        <w:bCs/>
        <w:sz w:val="24"/>
        <w:szCs w:val="24"/>
      </w:rPr>
      <w:t>Summary of Public Comments Received on Proposed Regulation 603 CMR 28.03(1)(f) and Department Response</w:t>
    </w:r>
  </w:p>
  <w:p w14:paraId="24C81839" w14:textId="4E9F9A58" w:rsidR="2AA07FAE" w:rsidRDefault="2AA07FAE" w:rsidP="2AA07FAE">
    <w:pPr>
      <w:pStyle w:val="Header"/>
      <w:jc w:val="center"/>
      <w:rPr>
        <w:b/>
        <w:bCs/>
        <w:sz w:val="24"/>
        <w:szCs w:val="24"/>
      </w:rPr>
    </w:pPr>
    <w:r w:rsidRPr="2AA07FAE">
      <w:rPr>
        <w:b/>
        <w:bCs/>
        <w:sz w:val="24"/>
        <w:szCs w:val="24"/>
      </w:rPr>
      <w:t>September 15, 2022</w:t>
    </w:r>
  </w:p>
  <w:p w14:paraId="1B74F2CA" w14:textId="1DE847F8" w:rsidR="001E4CC0" w:rsidRDefault="001E4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6364E"/>
    <w:multiLevelType w:val="hybridMultilevel"/>
    <w:tmpl w:val="0DE0A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B4646B"/>
    <w:multiLevelType w:val="hybridMultilevel"/>
    <w:tmpl w:val="66A4F8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E5A4E2D"/>
    <w:multiLevelType w:val="hybridMultilevel"/>
    <w:tmpl w:val="A3D6BFCA"/>
    <w:lvl w:ilvl="0" w:tplc="372E6F74">
      <w:start w:val="1"/>
      <w:numFmt w:val="bullet"/>
      <w:lvlText w:val="•"/>
      <w:lvlJc w:val="left"/>
      <w:pPr>
        <w:tabs>
          <w:tab w:val="num" w:pos="720"/>
        </w:tabs>
        <w:ind w:left="720" w:hanging="360"/>
      </w:pPr>
      <w:rPr>
        <w:rFonts w:ascii="Arial" w:hAnsi="Arial" w:cs="Times New Roman" w:hint="default"/>
      </w:rPr>
    </w:lvl>
    <w:lvl w:ilvl="1" w:tplc="2482FF30">
      <w:start w:val="1"/>
      <w:numFmt w:val="bullet"/>
      <w:lvlText w:val="•"/>
      <w:lvlJc w:val="left"/>
      <w:pPr>
        <w:tabs>
          <w:tab w:val="num" w:pos="1440"/>
        </w:tabs>
        <w:ind w:left="1440" w:hanging="360"/>
      </w:pPr>
      <w:rPr>
        <w:rFonts w:ascii="Arial" w:hAnsi="Arial" w:cs="Times New Roman" w:hint="default"/>
      </w:rPr>
    </w:lvl>
    <w:lvl w:ilvl="2" w:tplc="9B92A990">
      <w:start w:val="1"/>
      <w:numFmt w:val="bullet"/>
      <w:lvlText w:val="•"/>
      <w:lvlJc w:val="left"/>
      <w:pPr>
        <w:tabs>
          <w:tab w:val="num" w:pos="2160"/>
        </w:tabs>
        <w:ind w:left="2160" w:hanging="360"/>
      </w:pPr>
      <w:rPr>
        <w:rFonts w:ascii="Arial" w:hAnsi="Arial" w:cs="Times New Roman" w:hint="default"/>
      </w:rPr>
    </w:lvl>
    <w:lvl w:ilvl="3" w:tplc="A9B2BC8E">
      <w:start w:val="1"/>
      <w:numFmt w:val="bullet"/>
      <w:lvlText w:val="•"/>
      <w:lvlJc w:val="left"/>
      <w:pPr>
        <w:tabs>
          <w:tab w:val="num" w:pos="2880"/>
        </w:tabs>
        <w:ind w:left="2880" w:hanging="360"/>
      </w:pPr>
      <w:rPr>
        <w:rFonts w:ascii="Arial" w:hAnsi="Arial" w:cs="Times New Roman" w:hint="default"/>
      </w:rPr>
    </w:lvl>
    <w:lvl w:ilvl="4" w:tplc="2FDC9A0A">
      <w:start w:val="1"/>
      <w:numFmt w:val="bullet"/>
      <w:lvlText w:val="•"/>
      <w:lvlJc w:val="left"/>
      <w:pPr>
        <w:tabs>
          <w:tab w:val="num" w:pos="3600"/>
        </w:tabs>
        <w:ind w:left="3600" w:hanging="360"/>
      </w:pPr>
      <w:rPr>
        <w:rFonts w:ascii="Arial" w:hAnsi="Arial" w:cs="Times New Roman" w:hint="default"/>
      </w:rPr>
    </w:lvl>
    <w:lvl w:ilvl="5" w:tplc="14904220">
      <w:start w:val="1"/>
      <w:numFmt w:val="bullet"/>
      <w:lvlText w:val="•"/>
      <w:lvlJc w:val="left"/>
      <w:pPr>
        <w:tabs>
          <w:tab w:val="num" w:pos="4320"/>
        </w:tabs>
        <w:ind w:left="4320" w:hanging="360"/>
      </w:pPr>
      <w:rPr>
        <w:rFonts w:ascii="Arial" w:hAnsi="Arial" w:cs="Times New Roman" w:hint="default"/>
      </w:rPr>
    </w:lvl>
    <w:lvl w:ilvl="6" w:tplc="1F00AF48">
      <w:start w:val="1"/>
      <w:numFmt w:val="bullet"/>
      <w:lvlText w:val="•"/>
      <w:lvlJc w:val="left"/>
      <w:pPr>
        <w:tabs>
          <w:tab w:val="num" w:pos="5040"/>
        </w:tabs>
        <w:ind w:left="5040" w:hanging="360"/>
      </w:pPr>
      <w:rPr>
        <w:rFonts w:ascii="Arial" w:hAnsi="Arial" w:cs="Times New Roman" w:hint="default"/>
      </w:rPr>
    </w:lvl>
    <w:lvl w:ilvl="7" w:tplc="FEAA62BA">
      <w:start w:val="1"/>
      <w:numFmt w:val="bullet"/>
      <w:lvlText w:val="•"/>
      <w:lvlJc w:val="left"/>
      <w:pPr>
        <w:tabs>
          <w:tab w:val="num" w:pos="5760"/>
        </w:tabs>
        <w:ind w:left="5760" w:hanging="360"/>
      </w:pPr>
      <w:rPr>
        <w:rFonts w:ascii="Arial" w:hAnsi="Arial" w:cs="Times New Roman" w:hint="default"/>
      </w:rPr>
    </w:lvl>
    <w:lvl w:ilvl="8" w:tplc="ED70761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15341BFC"/>
    <w:multiLevelType w:val="hybridMultilevel"/>
    <w:tmpl w:val="3D381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F26E6"/>
    <w:multiLevelType w:val="hybridMultilevel"/>
    <w:tmpl w:val="023AB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81396B"/>
    <w:multiLevelType w:val="hybridMultilevel"/>
    <w:tmpl w:val="EEA034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1B4D7B"/>
    <w:multiLevelType w:val="hybridMultilevel"/>
    <w:tmpl w:val="3618A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06293"/>
    <w:multiLevelType w:val="hybridMultilevel"/>
    <w:tmpl w:val="FEF222AC"/>
    <w:lvl w:ilvl="0" w:tplc="AC420E4A">
      <w:start w:val="1"/>
      <w:numFmt w:val="bullet"/>
      <w:lvlText w:val="•"/>
      <w:lvlJc w:val="left"/>
      <w:pPr>
        <w:tabs>
          <w:tab w:val="num" w:pos="720"/>
        </w:tabs>
        <w:ind w:left="720" w:hanging="360"/>
      </w:pPr>
      <w:rPr>
        <w:rFonts w:ascii="Arial" w:hAnsi="Arial" w:cs="Times New Roman" w:hint="default"/>
      </w:rPr>
    </w:lvl>
    <w:lvl w:ilvl="1" w:tplc="A790C65C">
      <w:start w:val="1"/>
      <w:numFmt w:val="bullet"/>
      <w:lvlText w:val="•"/>
      <w:lvlJc w:val="left"/>
      <w:pPr>
        <w:tabs>
          <w:tab w:val="num" w:pos="1440"/>
        </w:tabs>
        <w:ind w:left="1440" w:hanging="360"/>
      </w:pPr>
      <w:rPr>
        <w:rFonts w:ascii="Arial" w:hAnsi="Arial" w:cs="Times New Roman" w:hint="default"/>
      </w:rPr>
    </w:lvl>
    <w:lvl w:ilvl="2" w:tplc="3AA065F8">
      <w:start w:val="1"/>
      <w:numFmt w:val="bullet"/>
      <w:lvlText w:val="•"/>
      <w:lvlJc w:val="left"/>
      <w:pPr>
        <w:tabs>
          <w:tab w:val="num" w:pos="2160"/>
        </w:tabs>
        <w:ind w:left="2160" w:hanging="360"/>
      </w:pPr>
      <w:rPr>
        <w:rFonts w:ascii="Arial" w:hAnsi="Arial" w:cs="Times New Roman" w:hint="default"/>
      </w:rPr>
    </w:lvl>
    <w:lvl w:ilvl="3" w:tplc="47BE939C">
      <w:start w:val="1"/>
      <w:numFmt w:val="bullet"/>
      <w:lvlText w:val="•"/>
      <w:lvlJc w:val="left"/>
      <w:pPr>
        <w:tabs>
          <w:tab w:val="num" w:pos="2880"/>
        </w:tabs>
        <w:ind w:left="2880" w:hanging="360"/>
      </w:pPr>
      <w:rPr>
        <w:rFonts w:ascii="Arial" w:hAnsi="Arial" w:cs="Times New Roman" w:hint="default"/>
      </w:rPr>
    </w:lvl>
    <w:lvl w:ilvl="4" w:tplc="2EE43864">
      <w:start w:val="1"/>
      <w:numFmt w:val="bullet"/>
      <w:lvlText w:val="•"/>
      <w:lvlJc w:val="left"/>
      <w:pPr>
        <w:tabs>
          <w:tab w:val="num" w:pos="3600"/>
        </w:tabs>
        <w:ind w:left="3600" w:hanging="360"/>
      </w:pPr>
      <w:rPr>
        <w:rFonts w:ascii="Arial" w:hAnsi="Arial" w:cs="Times New Roman" w:hint="default"/>
      </w:rPr>
    </w:lvl>
    <w:lvl w:ilvl="5" w:tplc="C61259B0">
      <w:start w:val="1"/>
      <w:numFmt w:val="bullet"/>
      <w:lvlText w:val="•"/>
      <w:lvlJc w:val="left"/>
      <w:pPr>
        <w:tabs>
          <w:tab w:val="num" w:pos="4320"/>
        </w:tabs>
        <w:ind w:left="4320" w:hanging="360"/>
      </w:pPr>
      <w:rPr>
        <w:rFonts w:ascii="Arial" w:hAnsi="Arial" w:cs="Times New Roman" w:hint="default"/>
      </w:rPr>
    </w:lvl>
    <w:lvl w:ilvl="6" w:tplc="0B0068C2">
      <w:start w:val="1"/>
      <w:numFmt w:val="bullet"/>
      <w:lvlText w:val="•"/>
      <w:lvlJc w:val="left"/>
      <w:pPr>
        <w:tabs>
          <w:tab w:val="num" w:pos="5040"/>
        </w:tabs>
        <w:ind w:left="5040" w:hanging="360"/>
      </w:pPr>
      <w:rPr>
        <w:rFonts w:ascii="Arial" w:hAnsi="Arial" w:cs="Times New Roman" w:hint="default"/>
      </w:rPr>
    </w:lvl>
    <w:lvl w:ilvl="7" w:tplc="691A776E">
      <w:start w:val="1"/>
      <w:numFmt w:val="bullet"/>
      <w:lvlText w:val="•"/>
      <w:lvlJc w:val="left"/>
      <w:pPr>
        <w:tabs>
          <w:tab w:val="num" w:pos="5760"/>
        </w:tabs>
        <w:ind w:left="5760" w:hanging="360"/>
      </w:pPr>
      <w:rPr>
        <w:rFonts w:ascii="Arial" w:hAnsi="Arial" w:cs="Times New Roman" w:hint="default"/>
      </w:rPr>
    </w:lvl>
    <w:lvl w:ilvl="8" w:tplc="1D081B90">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1C6D26C0"/>
    <w:multiLevelType w:val="hybridMultilevel"/>
    <w:tmpl w:val="86D4E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D75547"/>
    <w:multiLevelType w:val="hybridMultilevel"/>
    <w:tmpl w:val="9C44533E"/>
    <w:lvl w:ilvl="0" w:tplc="CD803D9A">
      <w:start w:val="1"/>
      <w:numFmt w:val="bullet"/>
      <w:lvlText w:val="•"/>
      <w:lvlJc w:val="left"/>
      <w:pPr>
        <w:tabs>
          <w:tab w:val="num" w:pos="720"/>
        </w:tabs>
        <w:ind w:left="720" w:hanging="360"/>
      </w:pPr>
      <w:rPr>
        <w:rFonts w:ascii="Arial" w:hAnsi="Arial" w:cs="Times New Roman" w:hint="default"/>
      </w:rPr>
    </w:lvl>
    <w:lvl w:ilvl="1" w:tplc="BC268F08">
      <w:start w:val="1"/>
      <w:numFmt w:val="bullet"/>
      <w:lvlText w:val="•"/>
      <w:lvlJc w:val="left"/>
      <w:pPr>
        <w:tabs>
          <w:tab w:val="num" w:pos="1440"/>
        </w:tabs>
        <w:ind w:left="1440" w:hanging="360"/>
      </w:pPr>
      <w:rPr>
        <w:rFonts w:ascii="Arial" w:hAnsi="Arial" w:cs="Times New Roman" w:hint="default"/>
      </w:rPr>
    </w:lvl>
    <w:lvl w:ilvl="2" w:tplc="BFB64798">
      <w:start w:val="1"/>
      <w:numFmt w:val="bullet"/>
      <w:lvlText w:val="•"/>
      <w:lvlJc w:val="left"/>
      <w:pPr>
        <w:tabs>
          <w:tab w:val="num" w:pos="2160"/>
        </w:tabs>
        <w:ind w:left="2160" w:hanging="360"/>
      </w:pPr>
      <w:rPr>
        <w:rFonts w:ascii="Arial" w:hAnsi="Arial" w:cs="Times New Roman" w:hint="default"/>
      </w:rPr>
    </w:lvl>
    <w:lvl w:ilvl="3" w:tplc="00E8372E">
      <w:start w:val="1"/>
      <w:numFmt w:val="bullet"/>
      <w:lvlText w:val="•"/>
      <w:lvlJc w:val="left"/>
      <w:pPr>
        <w:tabs>
          <w:tab w:val="num" w:pos="2880"/>
        </w:tabs>
        <w:ind w:left="2880" w:hanging="360"/>
      </w:pPr>
      <w:rPr>
        <w:rFonts w:ascii="Arial" w:hAnsi="Arial" w:cs="Times New Roman" w:hint="default"/>
      </w:rPr>
    </w:lvl>
    <w:lvl w:ilvl="4" w:tplc="27EC0C50">
      <w:start w:val="1"/>
      <w:numFmt w:val="bullet"/>
      <w:lvlText w:val="•"/>
      <w:lvlJc w:val="left"/>
      <w:pPr>
        <w:tabs>
          <w:tab w:val="num" w:pos="3600"/>
        </w:tabs>
        <w:ind w:left="3600" w:hanging="360"/>
      </w:pPr>
      <w:rPr>
        <w:rFonts w:ascii="Arial" w:hAnsi="Arial" w:cs="Times New Roman" w:hint="default"/>
      </w:rPr>
    </w:lvl>
    <w:lvl w:ilvl="5" w:tplc="9D2E7D24">
      <w:start w:val="1"/>
      <w:numFmt w:val="bullet"/>
      <w:lvlText w:val="•"/>
      <w:lvlJc w:val="left"/>
      <w:pPr>
        <w:tabs>
          <w:tab w:val="num" w:pos="4320"/>
        </w:tabs>
        <w:ind w:left="4320" w:hanging="360"/>
      </w:pPr>
      <w:rPr>
        <w:rFonts w:ascii="Arial" w:hAnsi="Arial" w:cs="Times New Roman" w:hint="default"/>
      </w:rPr>
    </w:lvl>
    <w:lvl w:ilvl="6" w:tplc="58F87D9A">
      <w:start w:val="1"/>
      <w:numFmt w:val="bullet"/>
      <w:lvlText w:val="•"/>
      <w:lvlJc w:val="left"/>
      <w:pPr>
        <w:tabs>
          <w:tab w:val="num" w:pos="5040"/>
        </w:tabs>
        <w:ind w:left="5040" w:hanging="360"/>
      </w:pPr>
      <w:rPr>
        <w:rFonts w:ascii="Arial" w:hAnsi="Arial" w:cs="Times New Roman" w:hint="default"/>
      </w:rPr>
    </w:lvl>
    <w:lvl w:ilvl="7" w:tplc="0CBE2092">
      <w:start w:val="1"/>
      <w:numFmt w:val="bullet"/>
      <w:lvlText w:val="•"/>
      <w:lvlJc w:val="left"/>
      <w:pPr>
        <w:tabs>
          <w:tab w:val="num" w:pos="5760"/>
        </w:tabs>
        <w:ind w:left="5760" w:hanging="360"/>
      </w:pPr>
      <w:rPr>
        <w:rFonts w:ascii="Arial" w:hAnsi="Arial" w:cs="Times New Roman" w:hint="default"/>
      </w:rPr>
    </w:lvl>
    <w:lvl w:ilvl="8" w:tplc="D23AAF78">
      <w:start w:val="1"/>
      <w:numFmt w:val="bullet"/>
      <w:lvlText w:val="•"/>
      <w:lvlJc w:val="left"/>
      <w:pPr>
        <w:tabs>
          <w:tab w:val="num" w:pos="6480"/>
        </w:tabs>
        <w:ind w:left="6480" w:hanging="360"/>
      </w:pPr>
      <w:rPr>
        <w:rFonts w:ascii="Arial" w:hAnsi="Arial" w:cs="Times New Roman" w:hint="default"/>
      </w:rPr>
    </w:lvl>
  </w:abstractNum>
  <w:abstractNum w:abstractNumId="10" w15:restartNumberingAfterBreak="0">
    <w:nsid w:val="22695DC9"/>
    <w:multiLevelType w:val="hybridMultilevel"/>
    <w:tmpl w:val="7D3C0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D30C4"/>
    <w:multiLevelType w:val="hybridMultilevel"/>
    <w:tmpl w:val="19706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A7687"/>
    <w:multiLevelType w:val="hybridMultilevel"/>
    <w:tmpl w:val="564AB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BB15E6"/>
    <w:multiLevelType w:val="multilevel"/>
    <w:tmpl w:val="9EE429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ED1D28"/>
    <w:multiLevelType w:val="hybridMultilevel"/>
    <w:tmpl w:val="FDC628A4"/>
    <w:lvl w:ilvl="0" w:tplc="17685B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40301F"/>
    <w:multiLevelType w:val="hybridMultilevel"/>
    <w:tmpl w:val="2DAA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C81420"/>
    <w:multiLevelType w:val="hybridMultilevel"/>
    <w:tmpl w:val="64F0D036"/>
    <w:lvl w:ilvl="0" w:tplc="62302824">
      <w:start w:val="1"/>
      <w:numFmt w:val="bullet"/>
      <w:lvlText w:val="•"/>
      <w:lvlJc w:val="left"/>
      <w:pPr>
        <w:tabs>
          <w:tab w:val="num" w:pos="720"/>
        </w:tabs>
        <w:ind w:left="720" w:hanging="360"/>
      </w:pPr>
      <w:rPr>
        <w:rFonts w:ascii="Arial" w:hAnsi="Arial" w:cs="Times New Roman" w:hint="default"/>
      </w:rPr>
    </w:lvl>
    <w:lvl w:ilvl="1" w:tplc="5E16E326">
      <w:start w:val="1"/>
      <w:numFmt w:val="bullet"/>
      <w:lvlText w:val="•"/>
      <w:lvlJc w:val="left"/>
      <w:pPr>
        <w:tabs>
          <w:tab w:val="num" w:pos="1440"/>
        </w:tabs>
        <w:ind w:left="1440" w:hanging="360"/>
      </w:pPr>
      <w:rPr>
        <w:rFonts w:ascii="Arial" w:hAnsi="Arial" w:cs="Times New Roman" w:hint="default"/>
      </w:rPr>
    </w:lvl>
    <w:lvl w:ilvl="2" w:tplc="ADE4A648">
      <w:start w:val="1"/>
      <w:numFmt w:val="bullet"/>
      <w:lvlText w:val="•"/>
      <w:lvlJc w:val="left"/>
      <w:pPr>
        <w:tabs>
          <w:tab w:val="num" w:pos="2160"/>
        </w:tabs>
        <w:ind w:left="2160" w:hanging="360"/>
      </w:pPr>
      <w:rPr>
        <w:rFonts w:ascii="Arial" w:hAnsi="Arial" w:cs="Times New Roman" w:hint="default"/>
      </w:rPr>
    </w:lvl>
    <w:lvl w:ilvl="3" w:tplc="90769846">
      <w:start w:val="1"/>
      <w:numFmt w:val="bullet"/>
      <w:lvlText w:val="•"/>
      <w:lvlJc w:val="left"/>
      <w:pPr>
        <w:tabs>
          <w:tab w:val="num" w:pos="2880"/>
        </w:tabs>
        <w:ind w:left="2880" w:hanging="360"/>
      </w:pPr>
      <w:rPr>
        <w:rFonts w:ascii="Arial" w:hAnsi="Arial" w:cs="Times New Roman" w:hint="default"/>
      </w:rPr>
    </w:lvl>
    <w:lvl w:ilvl="4" w:tplc="3214912E">
      <w:start w:val="1"/>
      <w:numFmt w:val="bullet"/>
      <w:lvlText w:val="•"/>
      <w:lvlJc w:val="left"/>
      <w:pPr>
        <w:tabs>
          <w:tab w:val="num" w:pos="3600"/>
        </w:tabs>
        <w:ind w:left="3600" w:hanging="360"/>
      </w:pPr>
      <w:rPr>
        <w:rFonts w:ascii="Arial" w:hAnsi="Arial" w:cs="Times New Roman" w:hint="default"/>
      </w:rPr>
    </w:lvl>
    <w:lvl w:ilvl="5" w:tplc="1E78285E">
      <w:start w:val="1"/>
      <w:numFmt w:val="bullet"/>
      <w:lvlText w:val="•"/>
      <w:lvlJc w:val="left"/>
      <w:pPr>
        <w:tabs>
          <w:tab w:val="num" w:pos="4320"/>
        </w:tabs>
        <w:ind w:left="4320" w:hanging="360"/>
      </w:pPr>
      <w:rPr>
        <w:rFonts w:ascii="Arial" w:hAnsi="Arial" w:cs="Times New Roman" w:hint="default"/>
      </w:rPr>
    </w:lvl>
    <w:lvl w:ilvl="6" w:tplc="0406B7B8">
      <w:start w:val="1"/>
      <w:numFmt w:val="bullet"/>
      <w:lvlText w:val="•"/>
      <w:lvlJc w:val="left"/>
      <w:pPr>
        <w:tabs>
          <w:tab w:val="num" w:pos="5040"/>
        </w:tabs>
        <w:ind w:left="5040" w:hanging="360"/>
      </w:pPr>
      <w:rPr>
        <w:rFonts w:ascii="Arial" w:hAnsi="Arial" w:cs="Times New Roman" w:hint="default"/>
      </w:rPr>
    </w:lvl>
    <w:lvl w:ilvl="7" w:tplc="9B58F428">
      <w:start w:val="1"/>
      <w:numFmt w:val="bullet"/>
      <w:lvlText w:val="•"/>
      <w:lvlJc w:val="left"/>
      <w:pPr>
        <w:tabs>
          <w:tab w:val="num" w:pos="5760"/>
        </w:tabs>
        <w:ind w:left="5760" w:hanging="360"/>
      </w:pPr>
      <w:rPr>
        <w:rFonts w:ascii="Arial" w:hAnsi="Arial" w:cs="Times New Roman" w:hint="default"/>
      </w:rPr>
    </w:lvl>
    <w:lvl w:ilvl="8" w:tplc="349CA1A2">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33B903FB"/>
    <w:multiLevelType w:val="hybridMultilevel"/>
    <w:tmpl w:val="C1A0C5BA"/>
    <w:lvl w:ilvl="0" w:tplc="E3E6967A">
      <w:start w:val="1"/>
      <w:numFmt w:val="bullet"/>
      <w:lvlText w:val="•"/>
      <w:lvlJc w:val="left"/>
      <w:pPr>
        <w:tabs>
          <w:tab w:val="num" w:pos="720"/>
        </w:tabs>
        <w:ind w:left="720" w:hanging="360"/>
      </w:pPr>
      <w:rPr>
        <w:rFonts w:ascii="Arial" w:hAnsi="Arial" w:cs="Times New Roman" w:hint="default"/>
      </w:rPr>
    </w:lvl>
    <w:lvl w:ilvl="1" w:tplc="4D226F7A">
      <w:start w:val="1"/>
      <w:numFmt w:val="bullet"/>
      <w:lvlText w:val="•"/>
      <w:lvlJc w:val="left"/>
      <w:pPr>
        <w:tabs>
          <w:tab w:val="num" w:pos="1440"/>
        </w:tabs>
        <w:ind w:left="1440" w:hanging="360"/>
      </w:pPr>
      <w:rPr>
        <w:rFonts w:ascii="Arial" w:hAnsi="Arial" w:cs="Times New Roman" w:hint="default"/>
      </w:rPr>
    </w:lvl>
    <w:lvl w:ilvl="2" w:tplc="077EEF64">
      <w:start w:val="1"/>
      <w:numFmt w:val="bullet"/>
      <w:lvlText w:val="•"/>
      <w:lvlJc w:val="left"/>
      <w:pPr>
        <w:tabs>
          <w:tab w:val="num" w:pos="2160"/>
        </w:tabs>
        <w:ind w:left="2160" w:hanging="360"/>
      </w:pPr>
      <w:rPr>
        <w:rFonts w:ascii="Arial" w:hAnsi="Arial" w:cs="Times New Roman" w:hint="default"/>
      </w:rPr>
    </w:lvl>
    <w:lvl w:ilvl="3" w:tplc="6778CD58">
      <w:start w:val="1"/>
      <w:numFmt w:val="bullet"/>
      <w:lvlText w:val="•"/>
      <w:lvlJc w:val="left"/>
      <w:pPr>
        <w:tabs>
          <w:tab w:val="num" w:pos="2880"/>
        </w:tabs>
        <w:ind w:left="2880" w:hanging="360"/>
      </w:pPr>
      <w:rPr>
        <w:rFonts w:ascii="Arial" w:hAnsi="Arial" w:cs="Times New Roman" w:hint="default"/>
      </w:rPr>
    </w:lvl>
    <w:lvl w:ilvl="4" w:tplc="6596B336">
      <w:start w:val="1"/>
      <w:numFmt w:val="bullet"/>
      <w:lvlText w:val="•"/>
      <w:lvlJc w:val="left"/>
      <w:pPr>
        <w:tabs>
          <w:tab w:val="num" w:pos="3600"/>
        </w:tabs>
        <w:ind w:left="3600" w:hanging="360"/>
      </w:pPr>
      <w:rPr>
        <w:rFonts w:ascii="Arial" w:hAnsi="Arial" w:cs="Times New Roman" w:hint="default"/>
      </w:rPr>
    </w:lvl>
    <w:lvl w:ilvl="5" w:tplc="C50E5BE8">
      <w:start w:val="1"/>
      <w:numFmt w:val="bullet"/>
      <w:lvlText w:val="•"/>
      <w:lvlJc w:val="left"/>
      <w:pPr>
        <w:tabs>
          <w:tab w:val="num" w:pos="4320"/>
        </w:tabs>
        <w:ind w:left="4320" w:hanging="360"/>
      </w:pPr>
      <w:rPr>
        <w:rFonts w:ascii="Arial" w:hAnsi="Arial" w:cs="Times New Roman" w:hint="default"/>
      </w:rPr>
    </w:lvl>
    <w:lvl w:ilvl="6" w:tplc="259E96EC">
      <w:start w:val="1"/>
      <w:numFmt w:val="bullet"/>
      <w:lvlText w:val="•"/>
      <w:lvlJc w:val="left"/>
      <w:pPr>
        <w:tabs>
          <w:tab w:val="num" w:pos="5040"/>
        </w:tabs>
        <w:ind w:left="5040" w:hanging="360"/>
      </w:pPr>
      <w:rPr>
        <w:rFonts w:ascii="Arial" w:hAnsi="Arial" w:cs="Times New Roman" w:hint="default"/>
      </w:rPr>
    </w:lvl>
    <w:lvl w:ilvl="7" w:tplc="4B1CC6E4">
      <w:start w:val="1"/>
      <w:numFmt w:val="bullet"/>
      <w:lvlText w:val="•"/>
      <w:lvlJc w:val="left"/>
      <w:pPr>
        <w:tabs>
          <w:tab w:val="num" w:pos="5760"/>
        </w:tabs>
        <w:ind w:left="5760" w:hanging="360"/>
      </w:pPr>
      <w:rPr>
        <w:rFonts w:ascii="Arial" w:hAnsi="Arial" w:cs="Times New Roman" w:hint="default"/>
      </w:rPr>
    </w:lvl>
    <w:lvl w:ilvl="8" w:tplc="D58C16CA">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35AD783E"/>
    <w:multiLevelType w:val="hybridMultilevel"/>
    <w:tmpl w:val="4F4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300A71"/>
    <w:multiLevelType w:val="hybridMultilevel"/>
    <w:tmpl w:val="AB264884"/>
    <w:lvl w:ilvl="0" w:tplc="5596E8A6">
      <w:start w:val="1"/>
      <w:numFmt w:val="bullet"/>
      <w:lvlText w:val="•"/>
      <w:lvlJc w:val="left"/>
      <w:pPr>
        <w:tabs>
          <w:tab w:val="num" w:pos="720"/>
        </w:tabs>
        <w:ind w:left="720" w:hanging="360"/>
      </w:pPr>
      <w:rPr>
        <w:rFonts w:ascii="Arial" w:hAnsi="Arial" w:cs="Times New Roman" w:hint="default"/>
      </w:rPr>
    </w:lvl>
    <w:lvl w:ilvl="1" w:tplc="EA541774">
      <w:start w:val="1"/>
      <w:numFmt w:val="bullet"/>
      <w:lvlText w:val="•"/>
      <w:lvlJc w:val="left"/>
      <w:pPr>
        <w:tabs>
          <w:tab w:val="num" w:pos="1440"/>
        </w:tabs>
        <w:ind w:left="1440" w:hanging="360"/>
      </w:pPr>
      <w:rPr>
        <w:rFonts w:ascii="Arial" w:hAnsi="Arial" w:cs="Times New Roman" w:hint="default"/>
      </w:rPr>
    </w:lvl>
    <w:lvl w:ilvl="2" w:tplc="08341DB6">
      <w:start w:val="1"/>
      <w:numFmt w:val="bullet"/>
      <w:lvlText w:val="•"/>
      <w:lvlJc w:val="left"/>
      <w:pPr>
        <w:tabs>
          <w:tab w:val="num" w:pos="2160"/>
        </w:tabs>
        <w:ind w:left="2160" w:hanging="360"/>
      </w:pPr>
      <w:rPr>
        <w:rFonts w:ascii="Arial" w:hAnsi="Arial" w:cs="Times New Roman" w:hint="default"/>
      </w:rPr>
    </w:lvl>
    <w:lvl w:ilvl="3" w:tplc="582E546A">
      <w:start w:val="1"/>
      <w:numFmt w:val="bullet"/>
      <w:lvlText w:val="•"/>
      <w:lvlJc w:val="left"/>
      <w:pPr>
        <w:tabs>
          <w:tab w:val="num" w:pos="2880"/>
        </w:tabs>
        <w:ind w:left="2880" w:hanging="360"/>
      </w:pPr>
      <w:rPr>
        <w:rFonts w:ascii="Arial" w:hAnsi="Arial" w:cs="Times New Roman" w:hint="default"/>
      </w:rPr>
    </w:lvl>
    <w:lvl w:ilvl="4" w:tplc="EC9A798E">
      <w:start w:val="1"/>
      <w:numFmt w:val="bullet"/>
      <w:lvlText w:val="•"/>
      <w:lvlJc w:val="left"/>
      <w:pPr>
        <w:tabs>
          <w:tab w:val="num" w:pos="3600"/>
        </w:tabs>
        <w:ind w:left="3600" w:hanging="360"/>
      </w:pPr>
      <w:rPr>
        <w:rFonts w:ascii="Arial" w:hAnsi="Arial" w:cs="Times New Roman" w:hint="default"/>
      </w:rPr>
    </w:lvl>
    <w:lvl w:ilvl="5" w:tplc="9CC01732">
      <w:start w:val="1"/>
      <w:numFmt w:val="bullet"/>
      <w:lvlText w:val="•"/>
      <w:lvlJc w:val="left"/>
      <w:pPr>
        <w:tabs>
          <w:tab w:val="num" w:pos="4320"/>
        </w:tabs>
        <w:ind w:left="4320" w:hanging="360"/>
      </w:pPr>
      <w:rPr>
        <w:rFonts w:ascii="Arial" w:hAnsi="Arial" w:cs="Times New Roman" w:hint="default"/>
      </w:rPr>
    </w:lvl>
    <w:lvl w:ilvl="6" w:tplc="506C9302">
      <w:start w:val="1"/>
      <w:numFmt w:val="bullet"/>
      <w:lvlText w:val="•"/>
      <w:lvlJc w:val="left"/>
      <w:pPr>
        <w:tabs>
          <w:tab w:val="num" w:pos="5040"/>
        </w:tabs>
        <w:ind w:left="5040" w:hanging="360"/>
      </w:pPr>
      <w:rPr>
        <w:rFonts w:ascii="Arial" w:hAnsi="Arial" w:cs="Times New Roman" w:hint="default"/>
      </w:rPr>
    </w:lvl>
    <w:lvl w:ilvl="7" w:tplc="54CC85D8">
      <w:start w:val="1"/>
      <w:numFmt w:val="bullet"/>
      <w:lvlText w:val="•"/>
      <w:lvlJc w:val="left"/>
      <w:pPr>
        <w:tabs>
          <w:tab w:val="num" w:pos="5760"/>
        </w:tabs>
        <w:ind w:left="5760" w:hanging="360"/>
      </w:pPr>
      <w:rPr>
        <w:rFonts w:ascii="Arial" w:hAnsi="Arial" w:cs="Times New Roman" w:hint="default"/>
      </w:rPr>
    </w:lvl>
    <w:lvl w:ilvl="8" w:tplc="31668E7A">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37B255C8"/>
    <w:multiLevelType w:val="hybridMultilevel"/>
    <w:tmpl w:val="EB3A9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BD5E97"/>
    <w:multiLevelType w:val="hybridMultilevel"/>
    <w:tmpl w:val="94588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A2269C7"/>
    <w:multiLevelType w:val="hybridMultilevel"/>
    <w:tmpl w:val="E9FE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F60245"/>
    <w:multiLevelType w:val="hybridMultilevel"/>
    <w:tmpl w:val="A2869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1AB7724"/>
    <w:multiLevelType w:val="hybridMultilevel"/>
    <w:tmpl w:val="C8D4E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F55A59"/>
    <w:multiLevelType w:val="hybridMultilevel"/>
    <w:tmpl w:val="999A1206"/>
    <w:lvl w:ilvl="0" w:tplc="D548CF6C">
      <w:start w:val="1"/>
      <w:numFmt w:val="bullet"/>
      <w:lvlText w:val="•"/>
      <w:lvlJc w:val="left"/>
      <w:pPr>
        <w:tabs>
          <w:tab w:val="num" w:pos="720"/>
        </w:tabs>
        <w:ind w:left="720" w:hanging="360"/>
      </w:pPr>
      <w:rPr>
        <w:rFonts w:ascii="Arial" w:hAnsi="Arial" w:cs="Times New Roman" w:hint="default"/>
      </w:rPr>
    </w:lvl>
    <w:lvl w:ilvl="1" w:tplc="F23A2414">
      <w:start w:val="1"/>
      <w:numFmt w:val="bullet"/>
      <w:lvlText w:val="•"/>
      <w:lvlJc w:val="left"/>
      <w:pPr>
        <w:tabs>
          <w:tab w:val="num" w:pos="1440"/>
        </w:tabs>
        <w:ind w:left="1440" w:hanging="360"/>
      </w:pPr>
      <w:rPr>
        <w:rFonts w:ascii="Arial" w:hAnsi="Arial" w:cs="Times New Roman" w:hint="default"/>
      </w:rPr>
    </w:lvl>
    <w:lvl w:ilvl="2" w:tplc="885255F2">
      <w:start w:val="1"/>
      <w:numFmt w:val="bullet"/>
      <w:lvlText w:val="•"/>
      <w:lvlJc w:val="left"/>
      <w:pPr>
        <w:tabs>
          <w:tab w:val="num" w:pos="2160"/>
        </w:tabs>
        <w:ind w:left="2160" w:hanging="360"/>
      </w:pPr>
      <w:rPr>
        <w:rFonts w:ascii="Arial" w:hAnsi="Arial" w:cs="Times New Roman" w:hint="default"/>
      </w:rPr>
    </w:lvl>
    <w:lvl w:ilvl="3" w:tplc="ACDAC116">
      <w:start w:val="1"/>
      <w:numFmt w:val="bullet"/>
      <w:lvlText w:val="•"/>
      <w:lvlJc w:val="left"/>
      <w:pPr>
        <w:tabs>
          <w:tab w:val="num" w:pos="2880"/>
        </w:tabs>
        <w:ind w:left="2880" w:hanging="360"/>
      </w:pPr>
      <w:rPr>
        <w:rFonts w:ascii="Arial" w:hAnsi="Arial" w:cs="Times New Roman" w:hint="default"/>
      </w:rPr>
    </w:lvl>
    <w:lvl w:ilvl="4" w:tplc="0422EEB0">
      <w:start w:val="1"/>
      <w:numFmt w:val="bullet"/>
      <w:lvlText w:val="•"/>
      <w:lvlJc w:val="left"/>
      <w:pPr>
        <w:tabs>
          <w:tab w:val="num" w:pos="3600"/>
        </w:tabs>
        <w:ind w:left="3600" w:hanging="360"/>
      </w:pPr>
      <w:rPr>
        <w:rFonts w:ascii="Arial" w:hAnsi="Arial" w:cs="Times New Roman" w:hint="default"/>
      </w:rPr>
    </w:lvl>
    <w:lvl w:ilvl="5" w:tplc="97AE71E0">
      <w:start w:val="1"/>
      <w:numFmt w:val="bullet"/>
      <w:lvlText w:val="•"/>
      <w:lvlJc w:val="left"/>
      <w:pPr>
        <w:tabs>
          <w:tab w:val="num" w:pos="4320"/>
        </w:tabs>
        <w:ind w:left="4320" w:hanging="360"/>
      </w:pPr>
      <w:rPr>
        <w:rFonts w:ascii="Arial" w:hAnsi="Arial" w:cs="Times New Roman" w:hint="default"/>
      </w:rPr>
    </w:lvl>
    <w:lvl w:ilvl="6" w:tplc="0F5EC76C">
      <w:start w:val="1"/>
      <w:numFmt w:val="bullet"/>
      <w:lvlText w:val="•"/>
      <w:lvlJc w:val="left"/>
      <w:pPr>
        <w:tabs>
          <w:tab w:val="num" w:pos="5040"/>
        </w:tabs>
        <w:ind w:left="5040" w:hanging="360"/>
      </w:pPr>
      <w:rPr>
        <w:rFonts w:ascii="Arial" w:hAnsi="Arial" w:cs="Times New Roman" w:hint="default"/>
      </w:rPr>
    </w:lvl>
    <w:lvl w:ilvl="7" w:tplc="FD2409F8">
      <w:start w:val="1"/>
      <w:numFmt w:val="bullet"/>
      <w:lvlText w:val="•"/>
      <w:lvlJc w:val="left"/>
      <w:pPr>
        <w:tabs>
          <w:tab w:val="num" w:pos="5760"/>
        </w:tabs>
        <w:ind w:left="5760" w:hanging="360"/>
      </w:pPr>
      <w:rPr>
        <w:rFonts w:ascii="Arial" w:hAnsi="Arial" w:cs="Times New Roman" w:hint="default"/>
      </w:rPr>
    </w:lvl>
    <w:lvl w:ilvl="8" w:tplc="B5EE19C4">
      <w:start w:val="1"/>
      <w:numFmt w:val="bullet"/>
      <w:lvlText w:val="•"/>
      <w:lvlJc w:val="left"/>
      <w:pPr>
        <w:tabs>
          <w:tab w:val="num" w:pos="6480"/>
        </w:tabs>
        <w:ind w:left="6480" w:hanging="360"/>
      </w:pPr>
      <w:rPr>
        <w:rFonts w:ascii="Arial" w:hAnsi="Arial" w:cs="Times New Roman" w:hint="default"/>
      </w:rPr>
    </w:lvl>
  </w:abstractNum>
  <w:abstractNum w:abstractNumId="26" w15:restartNumberingAfterBreak="0">
    <w:nsid w:val="46D3506F"/>
    <w:multiLevelType w:val="hybridMultilevel"/>
    <w:tmpl w:val="F7C00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80072E6"/>
    <w:multiLevelType w:val="hybridMultilevel"/>
    <w:tmpl w:val="723CF2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92674D8"/>
    <w:multiLevelType w:val="hybridMultilevel"/>
    <w:tmpl w:val="9F20411A"/>
    <w:lvl w:ilvl="0" w:tplc="EF5C21E0">
      <w:start w:val="1"/>
      <w:numFmt w:val="bullet"/>
      <w:lvlText w:val="•"/>
      <w:lvlJc w:val="left"/>
      <w:pPr>
        <w:tabs>
          <w:tab w:val="num" w:pos="720"/>
        </w:tabs>
        <w:ind w:left="720" w:hanging="360"/>
      </w:pPr>
      <w:rPr>
        <w:rFonts w:ascii="Arial" w:hAnsi="Arial" w:cs="Times New Roman" w:hint="default"/>
      </w:rPr>
    </w:lvl>
    <w:lvl w:ilvl="1" w:tplc="E0D4BE24">
      <w:start w:val="1"/>
      <w:numFmt w:val="bullet"/>
      <w:lvlText w:val="•"/>
      <w:lvlJc w:val="left"/>
      <w:pPr>
        <w:tabs>
          <w:tab w:val="num" w:pos="1440"/>
        </w:tabs>
        <w:ind w:left="1440" w:hanging="360"/>
      </w:pPr>
      <w:rPr>
        <w:rFonts w:ascii="Arial" w:hAnsi="Arial" w:cs="Times New Roman" w:hint="default"/>
      </w:rPr>
    </w:lvl>
    <w:lvl w:ilvl="2" w:tplc="141E1894">
      <w:start w:val="1"/>
      <w:numFmt w:val="bullet"/>
      <w:lvlText w:val="•"/>
      <w:lvlJc w:val="left"/>
      <w:pPr>
        <w:tabs>
          <w:tab w:val="num" w:pos="2160"/>
        </w:tabs>
        <w:ind w:left="2160" w:hanging="360"/>
      </w:pPr>
      <w:rPr>
        <w:rFonts w:ascii="Arial" w:hAnsi="Arial" w:cs="Times New Roman" w:hint="default"/>
      </w:rPr>
    </w:lvl>
    <w:lvl w:ilvl="3" w:tplc="46C8B3B8">
      <w:start w:val="1"/>
      <w:numFmt w:val="bullet"/>
      <w:lvlText w:val="•"/>
      <w:lvlJc w:val="left"/>
      <w:pPr>
        <w:tabs>
          <w:tab w:val="num" w:pos="2880"/>
        </w:tabs>
        <w:ind w:left="2880" w:hanging="360"/>
      </w:pPr>
      <w:rPr>
        <w:rFonts w:ascii="Arial" w:hAnsi="Arial" w:cs="Times New Roman" w:hint="default"/>
      </w:rPr>
    </w:lvl>
    <w:lvl w:ilvl="4" w:tplc="3F7E103A">
      <w:start w:val="1"/>
      <w:numFmt w:val="bullet"/>
      <w:lvlText w:val="•"/>
      <w:lvlJc w:val="left"/>
      <w:pPr>
        <w:tabs>
          <w:tab w:val="num" w:pos="3600"/>
        </w:tabs>
        <w:ind w:left="3600" w:hanging="360"/>
      </w:pPr>
      <w:rPr>
        <w:rFonts w:ascii="Arial" w:hAnsi="Arial" w:cs="Times New Roman" w:hint="default"/>
      </w:rPr>
    </w:lvl>
    <w:lvl w:ilvl="5" w:tplc="D3A87982">
      <w:start w:val="1"/>
      <w:numFmt w:val="bullet"/>
      <w:lvlText w:val="•"/>
      <w:lvlJc w:val="left"/>
      <w:pPr>
        <w:tabs>
          <w:tab w:val="num" w:pos="4320"/>
        </w:tabs>
        <w:ind w:left="4320" w:hanging="360"/>
      </w:pPr>
      <w:rPr>
        <w:rFonts w:ascii="Arial" w:hAnsi="Arial" w:cs="Times New Roman" w:hint="default"/>
      </w:rPr>
    </w:lvl>
    <w:lvl w:ilvl="6" w:tplc="E9B6A24E">
      <w:start w:val="1"/>
      <w:numFmt w:val="bullet"/>
      <w:lvlText w:val="•"/>
      <w:lvlJc w:val="left"/>
      <w:pPr>
        <w:tabs>
          <w:tab w:val="num" w:pos="5040"/>
        </w:tabs>
        <w:ind w:left="5040" w:hanging="360"/>
      </w:pPr>
      <w:rPr>
        <w:rFonts w:ascii="Arial" w:hAnsi="Arial" w:cs="Times New Roman" w:hint="default"/>
      </w:rPr>
    </w:lvl>
    <w:lvl w:ilvl="7" w:tplc="337694A6">
      <w:start w:val="1"/>
      <w:numFmt w:val="bullet"/>
      <w:lvlText w:val="•"/>
      <w:lvlJc w:val="left"/>
      <w:pPr>
        <w:tabs>
          <w:tab w:val="num" w:pos="5760"/>
        </w:tabs>
        <w:ind w:left="5760" w:hanging="360"/>
      </w:pPr>
      <w:rPr>
        <w:rFonts w:ascii="Arial" w:hAnsi="Arial" w:cs="Times New Roman" w:hint="default"/>
      </w:rPr>
    </w:lvl>
    <w:lvl w:ilvl="8" w:tplc="1D0CB05E">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4A1258AB"/>
    <w:multiLevelType w:val="hybridMultilevel"/>
    <w:tmpl w:val="A6F46890"/>
    <w:lvl w:ilvl="0" w:tplc="D53AA0DC">
      <w:start w:val="1"/>
      <w:numFmt w:val="bullet"/>
      <w:lvlText w:val="•"/>
      <w:lvlJc w:val="left"/>
      <w:pPr>
        <w:tabs>
          <w:tab w:val="num" w:pos="720"/>
        </w:tabs>
        <w:ind w:left="720" w:hanging="360"/>
      </w:pPr>
      <w:rPr>
        <w:rFonts w:ascii="Arial" w:hAnsi="Arial" w:cs="Times New Roman" w:hint="default"/>
      </w:rPr>
    </w:lvl>
    <w:lvl w:ilvl="1" w:tplc="89EC93A4">
      <w:start w:val="1"/>
      <w:numFmt w:val="bullet"/>
      <w:lvlText w:val="•"/>
      <w:lvlJc w:val="left"/>
      <w:pPr>
        <w:tabs>
          <w:tab w:val="num" w:pos="1440"/>
        </w:tabs>
        <w:ind w:left="1440" w:hanging="360"/>
      </w:pPr>
      <w:rPr>
        <w:rFonts w:ascii="Arial" w:hAnsi="Arial" w:cs="Times New Roman" w:hint="default"/>
      </w:rPr>
    </w:lvl>
    <w:lvl w:ilvl="2" w:tplc="671032DA">
      <w:start w:val="1"/>
      <w:numFmt w:val="bullet"/>
      <w:lvlText w:val="•"/>
      <w:lvlJc w:val="left"/>
      <w:pPr>
        <w:tabs>
          <w:tab w:val="num" w:pos="2160"/>
        </w:tabs>
        <w:ind w:left="2160" w:hanging="360"/>
      </w:pPr>
      <w:rPr>
        <w:rFonts w:ascii="Arial" w:hAnsi="Arial" w:cs="Times New Roman" w:hint="default"/>
      </w:rPr>
    </w:lvl>
    <w:lvl w:ilvl="3" w:tplc="25D82D4E">
      <w:start w:val="1"/>
      <w:numFmt w:val="bullet"/>
      <w:lvlText w:val="•"/>
      <w:lvlJc w:val="left"/>
      <w:pPr>
        <w:tabs>
          <w:tab w:val="num" w:pos="2880"/>
        </w:tabs>
        <w:ind w:left="2880" w:hanging="360"/>
      </w:pPr>
      <w:rPr>
        <w:rFonts w:ascii="Arial" w:hAnsi="Arial" w:cs="Times New Roman" w:hint="default"/>
      </w:rPr>
    </w:lvl>
    <w:lvl w:ilvl="4" w:tplc="8564C6B4">
      <w:start w:val="1"/>
      <w:numFmt w:val="bullet"/>
      <w:lvlText w:val="•"/>
      <w:lvlJc w:val="left"/>
      <w:pPr>
        <w:tabs>
          <w:tab w:val="num" w:pos="3600"/>
        </w:tabs>
        <w:ind w:left="3600" w:hanging="360"/>
      </w:pPr>
      <w:rPr>
        <w:rFonts w:ascii="Arial" w:hAnsi="Arial" w:cs="Times New Roman" w:hint="default"/>
      </w:rPr>
    </w:lvl>
    <w:lvl w:ilvl="5" w:tplc="89D889E0">
      <w:start w:val="1"/>
      <w:numFmt w:val="bullet"/>
      <w:lvlText w:val="•"/>
      <w:lvlJc w:val="left"/>
      <w:pPr>
        <w:tabs>
          <w:tab w:val="num" w:pos="4320"/>
        </w:tabs>
        <w:ind w:left="4320" w:hanging="360"/>
      </w:pPr>
      <w:rPr>
        <w:rFonts w:ascii="Arial" w:hAnsi="Arial" w:cs="Times New Roman" w:hint="default"/>
      </w:rPr>
    </w:lvl>
    <w:lvl w:ilvl="6" w:tplc="F1E69AB8">
      <w:start w:val="1"/>
      <w:numFmt w:val="bullet"/>
      <w:lvlText w:val="•"/>
      <w:lvlJc w:val="left"/>
      <w:pPr>
        <w:tabs>
          <w:tab w:val="num" w:pos="5040"/>
        </w:tabs>
        <w:ind w:left="5040" w:hanging="360"/>
      </w:pPr>
      <w:rPr>
        <w:rFonts w:ascii="Arial" w:hAnsi="Arial" w:cs="Times New Roman" w:hint="default"/>
      </w:rPr>
    </w:lvl>
    <w:lvl w:ilvl="7" w:tplc="0442BE10">
      <w:start w:val="1"/>
      <w:numFmt w:val="bullet"/>
      <w:lvlText w:val="•"/>
      <w:lvlJc w:val="left"/>
      <w:pPr>
        <w:tabs>
          <w:tab w:val="num" w:pos="5760"/>
        </w:tabs>
        <w:ind w:left="5760" w:hanging="360"/>
      </w:pPr>
      <w:rPr>
        <w:rFonts w:ascii="Arial" w:hAnsi="Arial" w:cs="Times New Roman" w:hint="default"/>
      </w:rPr>
    </w:lvl>
    <w:lvl w:ilvl="8" w:tplc="DEC4C5D2">
      <w:start w:val="1"/>
      <w:numFmt w:val="bullet"/>
      <w:lvlText w:val="•"/>
      <w:lvlJc w:val="left"/>
      <w:pPr>
        <w:tabs>
          <w:tab w:val="num" w:pos="6480"/>
        </w:tabs>
        <w:ind w:left="6480" w:hanging="360"/>
      </w:pPr>
      <w:rPr>
        <w:rFonts w:ascii="Arial" w:hAnsi="Arial" w:cs="Times New Roman" w:hint="default"/>
      </w:rPr>
    </w:lvl>
  </w:abstractNum>
  <w:abstractNum w:abstractNumId="30" w15:restartNumberingAfterBreak="0">
    <w:nsid w:val="4A530DC0"/>
    <w:multiLevelType w:val="hybridMultilevel"/>
    <w:tmpl w:val="D298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9D407E"/>
    <w:multiLevelType w:val="hybridMultilevel"/>
    <w:tmpl w:val="DA849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2A00884"/>
    <w:multiLevelType w:val="hybridMultilevel"/>
    <w:tmpl w:val="B08C7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8712E9"/>
    <w:multiLevelType w:val="hybridMultilevel"/>
    <w:tmpl w:val="76424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6147D14"/>
    <w:multiLevelType w:val="hybridMultilevel"/>
    <w:tmpl w:val="5AB2B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AD53A9"/>
    <w:multiLevelType w:val="hybridMultilevel"/>
    <w:tmpl w:val="71368566"/>
    <w:lvl w:ilvl="0" w:tplc="2DAA1DB8">
      <w:start w:val="1"/>
      <w:numFmt w:val="bullet"/>
      <w:lvlText w:val="•"/>
      <w:lvlJc w:val="left"/>
      <w:pPr>
        <w:tabs>
          <w:tab w:val="num" w:pos="720"/>
        </w:tabs>
        <w:ind w:left="720" w:hanging="360"/>
      </w:pPr>
      <w:rPr>
        <w:rFonts w:ascii="Arial" w:hAnsi="Arial" w:cs="Times New Roman" w:hint="default"/>
      </w:rPr>
    </w:lvl>
    <w:lvl w:ilvl="1" w:tplc="8814CC5C">
      <w:start w:val="1"/>
      <w:numFmt w:val="bullet"/>
      <w:lvlText w:val="•"/>
      <w:lvlJc w:val="left"/>
      <w:pPr>
        <w:tabs>
          <w:tab w:val="num" w:pos="1440"/>
        </w:tabs>
        <w:ind w:left="1440" w:hanging="360"/>
      </w:pPr>
      <w:rPr>
        <w:rFonts w:ascii="Arial" w:hAnsi="Arial" w:cs="Times New Roman" w:hint="default"/>
      </w:rPr>
    </w:lvl>
    <w:lvl w:ilvl="2" w:tplc="5F5A63D6">
      <w:start w:val="1"/>
      <w:numFmt w:val="bullet"/>
      <w:lvlText w:val="•"/>
      <w:lvlJc w:val="left"/>
      <w:pPr>
        <w:tabs>
          <w:tab w:val="num" w:pos="2160"/>
        </w:tabs>
        <w:ind w:left="2160" w:hanging="360"/>
      </w:pPr>
      <w:rPr>
        <w:rFonts w:ascii="Arial" w:hAnsi="Arial" w:cs="Times New Roman" w:hint="default"/>
      </w:rPr>
    </w:lvl>
    <w:lvl w:ilvl="3" w:tplc="8A788CF0">
      <w:start w:val="1"/>
      <w:numFmt w:val="bullet"/>
      <w:lvlText w:val="•"/>
      <w:lvlJc w:val="left"/>
      <w:pPr>
        <w:tabs>
          <w:tab w:val="num" w:pos="2880"/>
        </w:tabs>
        <w:ind w:left="2880" w:hanging="360"/>
      </w:pPr>
      <w:rPr>
        <w:rFonts w:ascii="Arial" w:hAnsi="Arial" w:cs="Times New Roman" w:hint="default"/>
      </w:rPr>
    </w:lvl>
    <w:lvl w:ilvl="4" w:tplc="517091EC">
      <w:start w:val="1"/>
      <w:numFmt w:val="bullet"/>
      <w:lvlText w:val="•"/>
      <w:lvlJc w:val="left"/>
      <w:pPr>
        <w:tabs>
          <w:tab w:val="num" w:pos="3600"/>
        </w:tabs>
        <w:ind w:left="3600" w:hanging="360"/>
      </w:pPr>
      <w:rPr>
        <w:rFonts w:ascii="Arial" w:hAnsi="Arial" w:cs="Times New Roman" w:hint="default"/>
      </w:rPr>
    </w:lvl>
    <w:lvl w:ilvl="5" w:tplc="9BFCC3B6">
      <w:start w:val="1"/>
      <w:numFmt w:val="bullet"/>
      <w:lvlText w:val="•"/>
      <w:lvlJc w:val="left"/>
      <w:pPr>
        <w:tabs>
          <w:tab w:val="num" w:pos="4320"/>
        </w:tabs>
        <w:ind w:left="4320" w:hanging="360"/>
      </w:pPr>
      <w:rPr>
        <w:rFonts w:ascii="Arial" w:hAnsi="Arial" w:cs="Times New Roman" w:hint="default"/>
      </w:rPr>
    </w:lvl>
    <w:lvl w:ilvl="6" w:tplc="BF2818A0">
      <w:start w:val="1"/>
      <w:numFmt w:val="bullet"/>
      <w:lvlText w:val="•"/>
      <w:lvlJc w:val="left"/>
      <w:pPr>
        <w:tabs>
          <w:tab w:val="num" w:pos="5040"/>
        </w:tabs>
        <w:ind w:left="5040" w:hanging="360"/>
      </w:pPr>
      <w:rPr>
        <w:rFonts w:ascii="Arial" w:hAnsi="Arial" w:cs="Times New Roman" w:hint="default"/>
      </w:rPr>
    </w:lvl>
    <w:lvl w:ilvl="7" w:tplc="2A30C406">
      <w:start w:val="1"/>
      <w:numFmt w:val="bullet"/>
      <w:lvlText w:val="•"/>
      <w:lvlJc w:val="left"/>
      <w:pPr>
        <w:tabs>
          <w:tab w:val="num" w:pos="5760"/>
        </w:tabs>
        <w:ind w:left="5760" w:hanging="360"/>
      </w:pPr>
      <w:rPr>
        <w:rFonts w:ascii="Arial" w:hAnsi="Arial" w:cs="Times New Roman" w:hint="default"/>
      </w:rPr>
    </w:lvl>
    <w:lvl w:ilvl="8" w:tplc="D1D0BDE2">
      <w:start w:val="1"/>
      <w:numFmt w:val="bullet"/>
      <w:lvlText w:val="•"/>
      <w:lvlJc w:val="left"/>
      <w:pPr>
        <w:tabs>
          <w:tab w:val="num" w:pos="6480"/>
        </w:tabs>
        <w:ind w:left="6480" w:hanging="360"/>
      </w:pPr>
      <w:rPr>
        <w:rFonts w:ascii="Arial" w:hAnsi="Arial" w:cs="Times New Roman" w:hint="default"/>
      </w:rPr>
    </w:lvl>
  </w:abstractNum>
  <w:abstractNum w:abstractNumId="36" w15:restartNumberingAfterBreak="0">
    <w:nsid w:val="5C42182B"/>
    <w:multiLevelType w:val="hybridMultilevel"/>
    <w:tmpl w:val="DBE80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D4422F"/>
    <w:multiLevelType w:val="hybridMultilevel"/>
    <w:tmpl w:val="AA90CA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7F209FC"/>
    <w:multiLevelType w:val="multilevel"/>
    <w:tmpl w:val="67A6E4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873BE1"/>
    <w:multiLevelType w:val="hybridMultilevel"/>
    <w:tmpl w:val="B6185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1B757B0"/>
    <w:multiLevelType w:val="hybridMultilevel"/>
    <w:tmpl w:val="78667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8F46F75"/>
    <w:multiLevelType w:val="hybridMultilevel"/>
    <w:tmpl w:val="6FD6C0DA"/>
    <w:lvl w:ilvl="0" w:tplc="22100904">
      <w:start w:val="1"/>
      <w:numFmt w:val="bullet"/>
      <w:lvlText w:val="•"/>
      <w:lvlJc w:val="left"/>
      <w:pPr>
        <w:tabs>
          <w:tab w:val="num" w:pos="720"/>
        </w:tabs>
        <w:ind w:left="720" w:hanging="360"/>
      </w:pPr>
      <w:rPr>
        <w:rFonts w:ascii="Arial" w:hAnsi="Arial" w:hint="default"/>
      </w:rPr>
    </w:lvl>
    <w:lvl w:ilvl="1" w:tplc="37541606" w:tentative="1">
      <w:start w:val="1"/>
      <w:numFmt w:val="bullet"/>
      <w:lvlText w:val="•"/>
      <w:lvlJc w:val="left"/>
      <w:pPr>
        <w:tabs>
          <w:tab w:val="num" w:pos="1440"/>
        </w:tabs>
        <w:ind w:left="1440" w:hanging="360"/>
      </w:pPr>
      <w:rPr>
        <w:rFonts w:ascii="Arial" w:hAnsi="Arial" w:hint="default"/>
      </w:rPr>
    </w:lvl>
    <w:lvl w:ilvl="2" w:tplc="32BE23D0" w:tentative="1">
      <w:start w:val="1"/>
      <w:numFmt w:val="bullet"/>
      <w:lvlText w:val="•"/>
      <w:lvlJc w:val="left"/>
      <w:pPr>
        <w:tabs>
          <w:tab w:val="num" w:pos="2160"/>
        </w:tabs>
        <w:ind w:left="2160" w:hanging="360"/>
      </w:pPr>
      <w:rPr>
        <w:rFonts w:ascii="Arial" w:hAnsi="Arial" w:hint="default"/>
      </w:rPr>
    </w:lvl>
    <w:lvl w:ilvl="3" w:tplc="3C701ACA" w:tentative="1">
      <w:start w:val="1"/>
      <w:numFmt w:val="bullet"/>
      <w:lvlText w:val="•"/>
      <w:lvlJc w:val="left"/>
      <w:pPr>
        <w:tabs>
          <w:tab w:val="num" w:pos="2880"/>
        </w:tabs>
        <w:ind w:left="2880" w:hanging="360"/>
      </w:pPr>
      <w:rPr>
        <w:rFonts w:ascii="Arial" w:hAnsi="Arial" w:hint="default"/>
      </w:rPr>
    </w:lvl>
    <w:lvl w:ilvl="4" w:tplc="2F2036CC" w:tentative="1">
      <w:start w:val="1"/>
      <w:numFmt w:val="bullet"/>
      <w:lvlText w:val="•"/>
      <w:lvlJc w:val="left"/>
      <w:pPr>
        <w:tabs>
          <w:tab w:val="num" w:pos="3600"/>
        </w:tabs>
        <w:ind w:left="3600" w:hanging="360"/>
      </w:pPr>
      <w:rPr>
        <w:rFonts w:ascii="Arial" w:hAnsi="Arial" w:hint="default"/>
      </w:rPr>
    </w:lvl>
    <w:lvl w:ilvl="5" w:tplc="BF1ABBBC" w:tentative="1">
      <w:start w:val="1"/>
      <w:numFmt w:val="bullet"/>
      <w:lvlText w:val="•"/>
      <w:lvlJc w:val="left"/>
      <w:pPr>
        <w:tabs>
          <w:tab w:val="num" w:pos="4320"/>
        </w:tabs>
        <w:ind w:left="4320" w:hanging="360"/>
      </w:pPr>
      <w:rPr>
        <w:rFonts w:ascii="Arial" w:hAnsi="Arial" w:hint="default"/>
      </w:rPr>
    </w:lvl>
    <w:lvl w:ilvl="6" w:tplc="89E826AA" w:tentative="1">
      <w:start w:val="1"/>
      <w:numFmt w:val="bullet"/>
      <w:lvlText w:val="•"/>
      <w:lvlJc w:val="left"/>
      <w:pPr>
        <w:tabs>
          <w:tab w:val="num" w:pos="5040"/>
        </w:tabs>
        <w:ind w:left="5040" w:hanging="360"/>
      </w:pPr>
      <w:rPr>
        <w:rFonts w:ascii="Arial" w:hAnsi="Arial" w:hint="default"/>
      </w:rPr>
    </w:lvl>
    <w:lvl w:ilvl="7" w:tplc="BA7CC404" w:tentative="1">
      <w:start w:val="1"/>
      <w:numFmt w:val="bullet"/>
      <w:lvlText w:val="•"/>
      <w:lvlJc w:val="left"/>
      <w:pPr>
        <w:tabs>
          <w:tab w:val="num" w:pos="5760"/>
        </w:tabs>
        <w:ind w:left="5760" w:hanging="360"/>
      </w:pPr>
      <w:rPr>
        <w:rFonts w:ascii="Arial" w:hAnsi="Arial" w:hint="default"/>
      </w:rPr>
    </w:lvl>
    <w:lvl w:ilvl="8" w:tplc="4C70FDF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9767373"/>
    <w:multiLevelType w:val="multilevel"/>
    <w:tmpl w:val="C4E89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FFE10C8"/>
    <w:multiLevelType w:val="hybridMultilevel"/>
    <w:tmpl w:val="8626E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7"/>
  </w:num>
  <w:num w:numId="3">
    <w:abstractNumId w:val="35"/>
  </w:num>
  <w:num w:numId="4">
    <w:abstractNumId w:val="28"/>
  </w:num>
  <w:num w:numId="5">
    <w:abstractNumId w:val="9"/>
  </w:num>
  <w:num w:numId="6">
    <w:abstractNumId w:val="16"/>
  </w:num>
  <w:num w:numId="7">
    <w:abstractNumId w:val="19"/>
  </w:num>
  <w:num w:numId="8">
    <w:abstractNumId w:val="29"/>
  </w:num>
  <w:num w:numId="9">
    <w:abstractNumId w:val="7"/>
  </w:num>
  <w:num w:numId="10">
    <w:abstractNumId w:val="25"/>
  </w:num>
  <w:num w:numId="11">
    <w:abstractNumId w:val="20"/>
  </w:num>
  <w:num w:numId="12">
    <w:abstractNumId w:val="10"/>
  </w:num>
  <w:num w:numId="13">
    <w:abstractNumId w:val="42"/>
  </w:num>
  <w:num w:numId="14">
    <w:abstractNumId w:val="37"/>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31"/>
  </w:num>
  <w:num w:numId="18">
    <w:abstractNumId w:val="41"/>
  </w:num>
  <w:num w:numId="19">
    <w:abstractNumId w:val="14"/>
  </w:num>
  <w:num w:numId="20">
    <w:abstractNumId w:val="8"/>
  </w:num>
  <w:num w:numId="21">
    <w:abstractNumId w:val="1"/>
  </w:num>
  <w:num w:numId="22">
    <w:abstractNumId w:val="5"/>
  </w:num>
  <w:num w:numId="23">
    <w:abstractNumId w:val="26"/>
  </w:num>
  <w:num w:numId="24">
    <w:abstractNumId w:val="0"/>
  </w:num>
  <w:num w:numId="25">
    <w:abstractNumId w:val="27"/>
  </w:num>
  <w:num w:numId="26">
    <w:abstractNumId w:val="12"/>
  </w:num>
  <w:num w:numId="27">
    <w:abstractNumId w:val="4"/>
  </w:num>
  <w:num w:numId="28">
    <w:abstractNumId w:val="43"/>
  </w:num>
  <w:num w:numId="29">
    <w:abstractNumId w:val="39"/>
  </w:num>
  <w:num w:numId="30">
    <w:abstractNumId w:val="18"/>
  </w:num>
  <w:num w:numId="31">
    <w:abstractNumId w:val="21"/>
  </w:num>
  <w:num w:numId="32">
    <w:abstractNumId w:val="33"/>
  </w:num>
  <w:num w:numId="33">
    <w:abstractNumId w:val="13"/>
  </w:num>
  <w:num w:numId="34">
    <w:abstractNumId w:val="40"/>
  </w:num>
  <w:num w:numId="35">
    <w:abstractNumId w:val="34"/>
  </w:num>
  <w:num w:numId="36">
    <w:abstractNumId w:val="30"/>
  </w:num>
  <w:num w:numId="37">
    <w:abstractNumId w:val="15"/>
  </w:num>
  <w:num w:numId="38">
    <w:abstractNumId w:val="3"/>
  </w:num>
  <w:num w:numId="39">
    <w:abstractNumId w:val="6"/>
  </w:num>
  <w:num w:numId="40">
    <w:abstractNumId w:val="23"/>
  </w:num>
  <w:num w:numId="41">
    <w:abstractNumId w:val="30"/>
  </w:num>
  <w:num w:numId="42">
    <w:abstractNumId w:val="34"/>
  </w:num>
  <w:num w:numId="43">
    <w:abstractNumId w:val="32"/>
  </w:num>
  <w:num w:numId="44">
    <w:abstractNumId w:val="11"/>
  </w:num>
  <w:num w:numId="45">
    <w:abstractNumId w:val="22"/>
  </w:num>
  <w:num w:numId="46">
    <w:abstractNumId w:val="36"/>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64F"/>
    <w:rsid w:val="0000311A"/>
    <w:rsid w:val="00003E92"/>
    <w:rsid w:val="00003F64"/>
    <w:rsid w:val="000110E2"/>
    <w:rsid w:val="000114FF"/>
    <w:rsid w:val="00013CB4"/>
    <w:rsid w:val="000152A7"/>
    <w:rsid w:val="00020E26"/>
    <w:rsid w:val="00024C7B"/>
    <w:rsid w:val="00025B28"/>
    <w:rsid w:val="00025B64"/>
    <w:rsid w:val="00025D49"/>
    <w:rsid w:val="00026D3A"/>
    <w:rsid w:val="000305DF"/>
    <w:rsid w:val="000308B0"/>
    <w:rsid w:val="00035BDF"/>
    <w:rsid w:val="00036239"/>
    <w:rsid w:val="000411A4"/>
    <w:rsid w:val="00041F4C"/>
    <w:rsid w:val="00042972"/>
    <w:rsid w:val="00042FA0"/>
    <w:rsid w:val="00044F55"/>
    <w:rsid w:val="0004572B"/>
    <w:rsid w:val="0004644B"/>
    <w:rsid w:val="0004694D"/>
    <w:rsid w:val="0005439A"/>
    <w:rsid w:val="00055530"/>
    <w:rsid w:val="000612E3"/>
    <w:rsid w:val="00061D6D"/>
    <w:rsid w:val="00063990"/>
    <w:rsid w:val="00064BE2"/>
    <w:rsid w:val="00065E10"/>
    <w:rsid w:val="000666E2"/>
    <w:rsid w:val="000700B6"/>
    <w:rsid w:val="00071BE1"/>
    <w:rsid w:val="000720AA"/>
    <w:rsid w:val="00073DDE"/>
    <w:rsid w:val="00074562"/>
    <w:rsid w:val="00076E6A"/>
    <w:rsid w:val="00077D9E"/>
    <w:rsid w:val="000811FB"/>
    <w:rsid w:val="00082AF5"/>
    <w:rsid w:val="0008388A"/>
    <w:rsid w:val="00083FFC"/>
    <w:rsid w:val="00084E19"/>
    <w:rsid w:val="00084F9F"/>
    <w:rsid w:val="000854D0"/>
    <w:rsid w:val="000916CE"/>
    <w:rsid w:val="000945E0"/>
    <w:rsid w:val="00096E10"/>
    <w:rsid w:val="000A4A49"/>
    <w:rsid w:val="000A5BDB"/>
    <w:rsid w:val="000A5E12"/>
    <w:rsid w:val="000A63F5"/>
    <w:rsid w:val="000A6D56"/>
    <w:rsid w:val="000B0C86"/>
    <w:rsid w:val="000B1CD3"/>
    <w:rsid w:val="000B5318"/>
    <w:rsid w:val="000B585B"/>
    <w:rsid w:val="000B6837"/>
    <w:rsid w:val="000C0B49"/>
    <w:rsid w:val="000C0D1A"/>
    <w:rsid w:val="000C2783"/>
    <w:rsid w:val="000C6C78"/>
    <w:rsid w:val="000C7AD5"/>
    <w:rsid w:val="000D3563"/>
    <w:rsid w:val="000D4392"/>
    <w:rsid w:val="000D5DB4"/>
    <w:rsid w:val="000E216C"/>
    <w:rsid w:val="000E250B"/>
    <w:rsid w:val="000E3F70"/>
    <w:rsid w:val="000F345A"/>
    <w:rsid w:val="000F39D1"/>
    <w:rsid w:val="000F3CA5"/>
    <w:rsid w:val="000F42EE"/>
    <w:rsid w:val="000F439E"/>
    <w:rsid w:val="000F4E93"/>
    <w:rsid w:val="00101E45"/>
    <w:rsid w:val="00104571"/>
    <w:rsid w:val="001062D6"/>
    <w:rsid w:val="001067D4"/>
    <w:rsid w:val="001069B9"/>
    <w:rsid w:val="00106A62"/>
    <w:rsid w:val="00106FD1"/>
    <w:rsid w:val="00111850"/>
    <w:rsid w:val="0011340E"/>
    <w:rsid w:val="001155AB"/>
    <w:rsid w:val="00116EDE"/>
    <w:rsid w:val="00121E2C"/>
    <w:rsid w:val="001252B1"/>
    <w:rsid w:val="001260EC"/>
    <w:rsid w:val="00126639"/>
    <w:rsid w:val="00130966"/>
    <w:rsid w:val="00131748"/>
    <w:rsid w:val="00133393"/>
    <w:rsid w:val="00133916"/>
    <w:rsid w:val="001342DF"/>
    <w:rsid w:val="001346B4"/>
    <w:rsid w:val="00134E3B"/>
    <w:rsid w:val="0013638D"/>
    <w:rsid w:val="00136FE7"/>
    <w:rsid w:val="001371FF"/>
    <w:rsid w:val="0014137C"/>
    <w:rsid w:val="00145A7A"/>
    <w:rsid w:val="00150412"/>
    <w:rsid w:val="001511DD"/>
    <w:rsid w:val="001518DB"/>
    <w:rsid w:val="00151E69"/>
    <w:rsid w:val="001567D5"/>
    <w:rsid w:val="00157134"/>
    <w:rsid w:val="00157D2F"/>
    <w:rsid w:val="0016053F"/>
    <w:rsid w:val="00164977"/>
    <w:rsid w:val="00165F07"/>
    <w:rsid w:val="001662BE"/>
    <w:rsid w:val="00166BD6"/>
    <w:rsid w:val="001670A8"/>
    <w:rsid w:val="00167482"/>
    <w:rsid w:val="00167DB6"/>
    <w:rsid w:val="001700F3"/>
    <w:rsid w:val="00176179"/>
    <w:rsid w:val="00180B26"/>
    <w:rsid w:val="001813F1"/>
    <w:rsid w:val="0018360E"/>
    <w:rsid w:val="00184EDD"/>
    <w:rsid w:val="0019043B"/>
    <w:rsid w:val="001907F8"/>
    <w:rsid w:val="00191CBB"/>
    <w:rsid w:val="001943E1"/>
    <w:rsid w:val="00195547"/>
    <w:rsid w:val="001A3EA6"/>
    <w:rsid w:val="001A4A80"/>
    <w:rsid w:val="001B07F0"/>
    <w:rsid w:val="001B09B4"/>
    <w:rsid w:val="001B2C19"/>
    <w:rsid w:val="001B4872"/>
    <w:rsid w:val="001C37FD"/>
    <w:rsid w:val="001C45BD"/>
    <w:rsid w:val="001C46FF"/>
    <w:rsid w:val="001C4B4A"/>
    <w:rsid w:val="001C7DB7"/>
    <w:rsid w:val="001D05DD"/>
    <w:rsid w:val="001D1E43"/>
    <w:rsid w:val="001D2ACB"/>
    <w:rsid w:val="001D4710"/>
    <w:rsid w:val="001D4786"/>
    <w:rsid w:val="001D525F"/>
    <w:rsid w:val="001D5C5D"/>
    <w:rsid w:val="001D67A2"/>
    <w:rsid w:val="001D7245"/>
    <w:rsid w:val="001E2164"/>
    <w:rsid w:val="001E48CF"/>
    <w:rsid w:val="001E4CC0"/>
    <w:rsid w:val="001E68BD"/>
    <w:rsid w:val="001F0CE4"/>
    <w:rsid w:val="001F38B8"/>
    <w:rsid w:val="001F5CB5"/>
    <w:rsid w:val="001F6BC3"/>
    <w:rsid w:val="001F6E4F"/>
    <w:rsid w:val="00203525"/>
    <w:rsid w:val="00204586"/>
    <w:rsid w:val="002052AC"/>
    <w:rsid w:val="00205E9E"/>
    <w:rsid w:val="00206393"/>
    <w:rsid w:val="00210BF5"/>
    <w:rsid w:val="00212732"/>
    <w:rsid w:val="002141F5"/>
    <w:rsid w:val="00214879"/>
    <w:rsid w:val="0021534F"/>
    <w:rsid w:val="00217B2C"/>
    <w:rsid w:val="0023051A"/>
    <w:rsid w:val="00233A07"/>
    <w:rsid w:val="00233EB4"/>
    <w:rsid w:val="0023444D"/>
    <w:rsid w:val="002351DF"/>
    <w:rsid w:val="002371FA"/>
    <w:rsid w:val="002428E8"/>
    <w:rsid w:val="00244518"/>
    <w:rsid w:val="00245ED7"/>
    <w:rsid w:val="00246927"/>
    <w:rsid w:val="00250B13"/>
    <w:rsid w:val="002565F9"/>
    <w:rsid w:val="0026095B"/>
    <w:rsid w:val="0026380D"/>
    <w:rsid w:val="00266E78"/>
    <w:rsid w:val="00270884"/>
    <w:rsid w:val="002759AF"/>
    <w:rsid w:val="00276FD2"/>
    <w:rsid w:val="002772AC"/>
    <w:rsid w:val="00281A81"/>
    <w:rsid w:val="00281C5A"/>
    <w:rsid w:val="00285167"/>
    <w:rsid w:val="0028531E"/>
    <w:rsid w:val="00285705"/>
    <w:rsid w:val="00286A1C"/>
    <w:rsid w:val="002876E1"/>
    <w:rsid w:val="00287845"/>
    <w:rsid w:val="00290004"/>
    <w:rsid w:val="002908EE"/>
    <w:rsid w:val="00291A56"/>
    <w:rsid w:val="002A055B"/>
    <w:rsid w:val="002A2415"/>
    <w:rsid w:val="002A2B8B"/>
    <w:rsid w:val="002A30CD"/>
    <w:rsid w:val="002B147F"/>
    <w:rsid w:val="002B2597"/>
    <w:rsid w:val="002B3174"/>
    <w:rsid w:val="002B3411"/>
    <w:rsid w:val="002B3AE2"/>
    <w:rsid w:val="002B4F21"/>
    <w:rsid w:val="002B6F31"/>
    <w:rsid w:val="002D112E"/>
    <w:rsid w:val="002D1745"/>
    <w:rsid w:val="002D2AA3"/>
    <w:rsid w:val="002D2F60"/>
    <w:rsid w:val="002D3A48"/>
    <w:rsid w:val="002D6204"/>
    <w:rsid w:val="002D6D16"/>
    <w:rsid w:val="002D7FE4"/>
    <w:rsid w:val="002E03A0"/>
    <w:rsid w:val="002E0A7E"/>
    <w:rsid w:val="002E0D3C"/>
    <w:rsid w:val="002E0EED"/>
    <w:rsid w:val="002E5018"/>
    <w:rsid w:val="002E63A7"/>
    <w:rsid w:val="002E6C88"/>
    <w:rsid w:val="002F1005"/>
    <w:rsid w:val="002F1600"/>
    <w:rsid w:val="002F4EDD"/>
    <w:rsid w:val="002F5C28"/>
    <w:rsid w:val="002F6210"/>
    <w:rsid w:val="002F7C30"/>
    <w:rsid w:val="00300E2F"/>
    <w:rsid w:val="00301254"/>
    <w:rsid w:val="003019A4"/>
    <w:rsid w:val="00304D43"/>
    <w:rsid w:val="003067E0"/>
    <w:rsid w:val="00315BFA"/>
    <w:rsid w:val="00317DAF"/>
    <w:rsid w:val="00321F04"/>
    <w:rsid w:val="0032713F"/>
    <w:rsid w:val="00331E04"/>
    <w:rsid w:val="00332EE2"/>
    <w:rsid w:val="00335FDB"/>
    <w:rsid w:val="00337994"/>
    <w:rsid w:val="00340703"/>
    <w:rsid w:val="00340CA1"/>
    <w:rsid w:val="0034365C"/>
    <w:rsid w:val="00344DDB"/>
    <w:rsid w:val="003500B5"/>
    <w:rsid w:val="00350481"/>
    <w:rsid w:val="00351C19"/>
    <w:rsid w:val="003526EC"/>
    <w:rsid w:val="003564C3"/>
    <w:rsid w:val="00361732"/>
    <w:rsid w:val="003623D6"/>
    <w:rsid w:val="00362690"/>
    <w:rsid w:val="00364293"/>
    <w:rsid w:val="00365BB6"/>
    <w:rsid w:val="00367458"/>
    <w:rsid w:val="0037188B"/>
    <w:rsid w:val="00377378"/>
    <w:rsid w:val="003800BB"/>
    <w:rsid w:val="00381F9D"/>
    <w:rsid w:val="0038686F"/>
    <w:rsid w:val="0039044A"/>
    <w:rsid w:val="00391146"/>
    <w:rsid w:val="00392336"/>
    <w:rsid w:val="003929ED"/>
    <w:rsid w:val="00392FB5"/>
    <w:rsid w:val="00393981"/>
    <w:rsid w:val="00394DBC"/>
    <w:rsid w:val="00395C91"/>
    <w:rsid w:val="0039602B"/>
    <w:rsid w:val="00396116"/>
    <w:rsid w:val="00397013"/>
    <w:rsid w:val="0039770C"/>
    <w:rsid w:val="003A502E"/>
    <w:rsid w:val="003A5B9B"/>
    <w:rsid w:val="003B3A37"/>
    <w:rsid w:val="003B4E33"/>
    <w:rsid w:val="003B597B"/>
    <w:rsid w:val="003B6212"/>
    <w:rsid w:val="003B69FB"/>
    <w:rsid w:val="003C06D8"/>
    <w:rsid w:val="003C0A97"/>
    <w:rsid w:val="003C6D44"/>
    <w:rsid w:val="003C7BE9"/>
    <w:rsid w:val="003D2DBA"/>
    <w:rsid w:val="003D783D"/>
    <w:rsid w:val="003E3B3E"/>
    <w:rsid w:val="003F272A"/>
    <w:rsid w:val="003F509E"/>
    <w:rsid w:val="003F7840"/>
    <w:rsid w:val="003F7DCB"/>
    <w:rsid w:val="004002D3"/>
    <w:rsid w:val="0040103F"/>
    <w:rsid w:val="00401E56"/>
    <w:rsid w:val="00402CC5"/>
    <w:rsid w:val="0040309E"/>
    <w:rsid w:val="00403D01"/>
    <w:rsid w:val="00403D5A"/>
    <w:rsid w:val="004048D3"/>
    <w:rsid w:val="00404C6A"/>
    <w:rsid w:val="004071A9"/>
    <w:rsid w:val="00411732"/>
    <w:rsid w:val="00412768"/>
    <w:rsid w:val="00413BE5"/>
    <w:rsid w:val="00414097"/>
    <w:rsid w:val="0042000C"/>
    <w:rsid w:val="00421960"/>
    <w:rsid w:val="00422169"/>
    <w:rsid w:val="0042251C"/>
    <w:rsid w:val="004271AB"/>
    <w:rsid w:val="0043434E"/>
    <w:rsid w:val="00434671"/>
    <w:rsid w:val="0043671F"/>
    <w:rsid w:val="00436D3A"/>
    <w:rsid w:val="00437D25"/>
    <w:rsid w:val="00441F78"/>
    <w:rsid w:val="00444020"/>
    <w:rsid w:val="00444907"/>
    <w:rsid w:val="004469FD"/>
    <w:rsid w:val="00451714"/>
    <w:rsid w:val="00453FC9"/>
    <w:rsid w:val="00454052"/>
    <w:rsid w:val="00454292"/>
    <w:rsid w:val="00455EBB"/>
    <w:rsid w:val="00460AD7"/>
    <w:rsid w:val="004620A3"/>
    <w:rsid w:val="00462C50"/>
    <w:rsid w:val="00463FDA"/>
    <w:rsid w:val="004655C7"/>
    <w:rsid w:val="00471B1E"/>
    <w:rsid w:val="00475776"/>
    <w:rsid w:val="0047762C"/>
    <w:rsid w:val="00477704"/>
    <w:rsid w:val="00477A24"/>
    <w:rsid w:val="00480EC1"/>
    <w:rsid w:val="004822EF"/>
    <w:rsid w:val="00482DD6"/>
    <w:rsid w:val="00487B37"/>
    <w:rsid w:val="00494316"/>
    <w:rsid w:val="00496C67"/>
    <w:rsid w:val="004A1EDE"/>
    <w:rsid w:val="004A3114"/>
    <w:rsid w:val="004A46C0"/>
    <w:rsid w:val="004A5CCB"/>
    <w:rsid w:val="004A5E0C"/>
    <w:rsid w:val="004A7D0E"/>
    <w:rsid w:val="004B5A31"/>
    <w:rsid w:val="004B7710"/>
    <w:rsid w:val="004C29A6"/>
    <w:rsid w:val="004C5DE9"/>
    <w:rsid w:val="004C76F9"/>
    <w:rsid w:val="004D0DDD"/>
    <w:rsid w:val="004D148D"/>
    <w:rsid w:val="004E5B51"/>
    <w:rsid w:val="004E5D1F"/>
    <w:rsid w:val="004F06EE"/>
    <w:rsid w:val="004F344B"/>
    <w:rsid w:val="004F3ECB"/>
    <w:rsid w:val="004F40B1"/>
    <w:rsid w:val="004F7111"/>
    <w:rsid w:val="004F7606"/>
    <w:rsid w:val="004F76D8"/>
    <w:rsid w:val="00504AB0"/>
    <w:rsid w:val="005071A8"/>
    <w:rsid w:val="00507618"/>
    <w:rsid w:val="00511C2F"/>
    <w:rsid w:val="00513582"/>
    <w:rsid w:val="00513727"/>
    <w:rsid w:val="00514750"/>
    <w:rsid w:val="00514D1C"/>
    <w:rsid w:val="0052045A"/>
    <w:rsid w:val="00521E5B"/>
    <w:rsid w:val="005228EC"/>
    <w:rsid w:val="0052529B"/>
    <w:rsid w:val="0052541C"/>
    <w:rsid w:val="005264D6"/>
    <w:rsid w:val="00534ED5"/>
    <w:rsid w:val="0053639F"/>
    <w:rsid w:val="00547391"/>
    <w:rsid w:val="00547CC0"/>
    <w:rsid w:val="00550F5C"/>
    <w:rsid w:val="0055118A"/>
    <w:rsid w:val="00551545"/>
    <w:rsid w:val="00551C1B"/>
    <w:rsid w:val="0055257E"/>
    <w:rsid w:val="00555B89"/>
    <w:rsid w:val="0055757C"/>
    <w:rsid w:val="00557D26"/>
    <w:rsid w:val="00560CD9"/>
    <w:rsid w:val="00561674"/>
    <w:rsid w:val="00562A05"/>
    <w:rsid w:val="00564254"/>
    <w:rsid w:val="00564CB2"/>
    <w:rsid w:val="005667F0"/>
    <w:rsid w:val="0056698B"/>
    <w:rsid w:val="00567474"/>
    <w:rsid w:val="005727D4"/>
    <w:rsid w:val="00572B4D"/>
    <w:rsid w:val="00577EF3"/>
    <w:rsid w:val="00582753"/>
    <w:rsid w:val="00583D21"/>
    <w:rsid w:val="00584AEA"/>
    <w:rsid w:val="00585B8B"/>
    <w:rsid w:val="00586851"/>
    <w:rsid w:val="005910C6"/>
    <w:rsid w:val="00591A96"/>
    <w:rsid w:val="0059527F"/>
    <w:rsid w:val="00595C23"/>
    <w:rsid w:val="00596133"/>
    <w:rsid w:val="00596AB7"/>
    <w:rsid w:val="005A0295"/>
    <w:rsid w:val="005A17EB"/>
    <w:rsid w:val="005A28CF"/>
    <w:rsid w:val="005A4B08"/>
    <w:rsid w:val="005A7766"/>
    <w:rsid w:val="005B1408"/>
    <w:rsid w:val="005B69A8"/>
    <w:rsid w:val="005B7982"/>
    <w:rsid w:val="005B7D19"/>
    <w:rsid w:val="005C04DD"/>
    <w:rsid w:val="005C1220"/>
    <w:rsid w:val="005C1261"/>
    <w:rsid w:val="005C1431"/>
    <w:rsid w:val="005C1528"/>
    <w:rsid w:val="005C7FC1"/>
    <w:rsid w:val="005D01F9"/>
    <w:rsid w:val="005D0F35"/>
    <w:rsid w:val="005D4495"/>
    <w:rsid w:val="005D4804"/>
    <w:rsid w:val="005D66CE"/>
    <w:rsid w:val="005D728D"/>
    <w:rsid w:val="005E1CEC"/>
    <w:rsid w:val="005E2A10"/>
    <w:rsid w:val="005E457F"/>
    <w:rsid w:val="005E64D2"/>
    <w:rsid w:val="005E6A44"/>
    <w:rsid w:val="005F32A1"/>
    <w:rsid w:val="005F3E6D"/>
    <w:rsid w:val="005F47EB"/>
    <w:rsid w:val="005F4E4A"/>
    <w:rsid w:val="005F52C0"/>
    <w:rsid w:val="005F676C"/>
    <w:rsid w:val="005F76C8"/>
    <w:rsid w:val="005F7BD0"/>
    <w:rsid w:val="006007A2"/>
    <w:rsid w:val="00601F41"/>
    <w:rsid w:val="006032C4"/>
    <w:rsid w:val="00607A92"/>
    <w:rsid w:val="00610304"/>
    <w:rsid w:val="006131C2"/>
    <w:rsid w:val="006140A9"/>
    <w:rsid w:val="00614354"/>
    <w:rsid w:val="00616136"/>
    <w:rsid w:val="00616C9D"/>
    <w:rsid w:val="006203A8"/>
    <w:rsid w:val="006210F3"/>
    <w:rsid w:val="00622FB3"/>
    <w:rsid w:val="00623B9F"/>
    <w:rsid w:val="00625B0C"/>
    <w:rsid w:val="0062733F"/>
    <w:rsid w:val="00630072"/>
    <w:rsid w:val="00630C51"/>
    <w:rsid w:val="00631F41"/>
    <w:rsid w:val="00634917"/>
    <w:rsid w:val="00637262"/>
    <w:rsid w:val="006372C2"/>
    <w:rsid w:val="006379E6"/>
    <w:rsid w:val="00641B73"/>
    <w:rsid w:val="00643472"/>
    <w:rsid w:val="00645CBF"/>
    <w:rsid w:val="006472D6"/>
    <w:rsid w:val="0065189B"/>
    <w:rsid w:val="00652A42"/>
    <w:rsid w:val="00654CC3"/>
    <w:rsid w:val="00656368"/>
    <w:rsid w:val="00660748"/>
    <w:rsid w:val="00663D36"/>
    <w:rsid w:val="006661EC"/>
    <w:rsid w:val="00671467"/>
    <w:rsid w:val="00672EE2"/>
    <w:rsid w:val="006735C6"/>
    <w:rsid w:val="00675272"/>
    <w:rsid w:val="00676DFA"/>
    <w:rsid w:val="00677A86"/>
    <w:rsid w:val="006808D0"/>
    <w:rsid w:val="00685701"/>
    <w:rsid w:val="00685A03"/>
    <w:rsid w:val="00685FAC"/>
    <w:rsid w:val="00687270"/>
    <w:rsid w:val="00690C2C"/>
    <w:rsid w:val="006915F8"/>
    <w:rsid w:val="006953AB"/>
    <w:rsid w:val="00695FBD"/>
    <w:rsid w:val="00696181"/>
    <w:rsid w:val="0069716A"/>
    <w:rsid w:val="006A013C"/>
    <w:rsid w:val="006A04F2"/>
    <w:rsid w:val="006A1CA6"/>
    <w:rsid w:val="006A27EB"/>
    <w:rsid w:val="006A5DEF"/>
    <w:rsid w:val="006A7CC8"/>
    <w:rsid w:val="006B64F9"/>
    <w:rsid w:val="006C0D5C"/>
    <w:rsid w:val="006C3B65"/>
    <w:rsid w:val="006C4BFA"/>
    <w:rsid w:val="006C67FC"/>
    <w:rsid w:val="006C7261"/>
    <w:rsid w:val="006D011F"/>
    <w:rsid w:val="006D0C61"/>
    <w:rsid w:val="006D12D3"/>
    <w:rsid w:val="006D2A01"/>
    <w:rsid w:val="006D533D"/>
    <w:rsid w:val="006E09CB"/>
    <w:rsid w:val="006E25A3"/>
    <w:rsid w:val="006E3B7D"/>
    <w:rsid w:val="006E3C04"/>
    <w:rsid w:val="006E518A"/>
    <w:rsid w:val="006E5AA3"/>
    <w:rsid w:val="006E6303"/>
    <w:rsid w:val="006E75DB"/>
    <w:rsid w:val="006F177A"/>
    <w:rsid w:val="006F1B04"/>
    <w:rsid w:val="006F2CD8"/>
    <w:rsid w:val="006F5930"/>
    <w:rsid w:val="006F6332"/>
    <w:rsid w:val="006F7FDA"/>
    <w:rsid w:val="0070020F"/>
    <w:rsid w:val="007015B9"/>
    <w:rsid w:val="00703A97"/>
    <w:rsid w:val="00704663"/>
    <w:rsid w:val="00705A33"/>
    <w:rsid w:val="007116B0"/>
    <w:rsid w:val="00712F34"/>
    <w:rsid w:val="00713A0E"/>
    <w:rsid w:val="007147E3"/>
    <w:rsid w:val="00715D28"/>
    <w:rsid w:val="007164E4"/>
    <w:rsid w:val="0072077F"/>
    <w:rsid w:val="00721199"/>
    <w:rsid w:val="0072507E"/>
    <w:rsid w:val="007259C7"/>
    <w:rsid w:val="0072720E"/>
    <w:rsid w:val="00730563"/>
    <w:rsid w:val="0073074A"/>
    <w:rsid w:val="00733828"/>
    <w:rsid w:val="00740DA6"/>
    <w:rsid w:val="0074128D"/>
    <w:rsid w:val="00743ACB"/>
    <w:rsid w:val="00743F79"/>
    <w:rsid w:val="0074436E"/>
    <w:rsid w:val="00746E61"/>
    <w:rsid w:val="00747688"/>
    <w:rsid w:val="00750B1B"/>
    <w:rsid w:val="00752CBE"/>
    <w:rsid w:val="0075397B"/>
    <w:rsid w:val="00754970"/>
    <w:rsid w:val="0075792C"/>
    <w:rsid w:val="00762F6A"/>
    <w:rsid w:val="00763527"/>
    <w:rsid w:val="00765CFB"/>
    <w:rsid w:val="00766781"/>
    <w:rsid w:val="0076730F"/>
    <w:rsid w:val="00767F6A"/>
    <w:rsid w:val="0077038E"/>
    <w:rsid w:val="007707C5"/>
    <w:rsid w:val="007711D6"/>
    <w:rsid w:val="00774512"/>
    <w:rsid w:val="00774F4C"/>
    <w:rsid w:val="00775137"/>
    <w:rsid w:val="00775923"/>
    <w:rsid w:val="0077642A"/>
    <w:rsid w:val="0077709E"/>
    <w:rsid w:val="0078120D"/>
    <w:rsid w:val="00781B79"/>
    <w:rsid w:val="00782867"/>
    <w:rsid w:val="00784350"/>
    <w:rsid w:val="00784415"/>
    <w:rsid w:val="00791263"/>
    <w:rsid w:val="00792F7F"/>
    <w:rsid w:val="00795356"/>
    <w:rsid w:val="00797322"/>
    <w:rsid w:val="00797DB7"/>
    <w:rsid w:val="007A3857"/>
    <w:rsid w:val="007A3E8C"/>
    <w:rsid w:val="007A3F9B"/>
    <w:rsid w:val="007A52D3"/>
    <w:rsid w:val="007A5CB1"/>
    <w:rsid w:val="007A6BD2"/>
    <w:rsid w:val="007A77D0"/>
    <w:rsid w:val="007B0F32"/>
    <w:rsid w:val="007B30F6"/>
    <w:rsid w:val="007B3AFF"/>
    <w:rsid w:val="007B4C26"/>
    <w:rsid w:val="007B4FA5"/>
    <w:rsid w:val="007B5039"/>
    <w:rsid w:val="007B6682"/>
    <w:rsid w:val="007B78C4"/>
    <w:rsid w:val="007C7872"/>
    <w:rsid w:val="007D0599"/>
    <w:rsid w:val="007D1E33"/>
    <w:rsid w:val="007D2177"/>
    <w:rsid w:val="007D2BA7"/>
    <w:rsid w:val="007D341B"/>
    <w:rsid w:val="007D3630"/>
    <w:rsid w:val="007D61D9"/>
    <w:rsid w:val="007E438F"/>
    <w:rsid w:val="007E58C0"/>
    <w:rsid w:val="007F04CE"/>
    <w:rsid w:val="007F605D"/>
    <w:rsid w:val="007F6F2A"/>
    <w:rsid w:val="007F7328"/>
    <w:rsid w:val="008021C2"/>
    <w:rsid w:val="00802B6E"/>
    <w:rsid w:val="00806B47"/>
    <w:rsid w:val="00807B61"/>
    <w:rsid w:val="008128F1"/>
    <w:rsid w:val="008139BC"/>
    <w:rsid w:val="00824183"/>
    <w:rsid w:val="008259FE"/>
    <w:rsid w:val="008267DB"/>
    <w:rsid w:val="008320B0"/>
    <w:rsid w:val="00832382"/>
    <w:rsid w:val="00832A37"/>
    <w:rsid w:val="00833A1D"/>
    <w:rsid w:val="00834C15"/>
    <w:rsid w:val="00837D60"/>
    <w:rsid w:val="00841C8E"/>
    <w:rsid w:val="00843F6E"/>
    <w:rsid w:val="00845786"/>
    <w:rsid w:val="00850146"/>
    <w:rsid w:val="008523AB"/>
    <w:rsid w:val="00853196"/>
    <w:rsid w:val="00855E41"/>
    <w:rsid w:val="0085613B"/>
    <w:rsid w:val="0085748F"/>
    <w:rsid w:val="00861468"/>
    <w:rsid w:val="00867A8B"/>
    <w:rsid w:val="00867F36"/>
    <w:rsid w:val="00871F78"/>
    <w:rsid w:val="00873B91"/>
    <w:rsid w:val="00874767"/>
    <w:rsid w:val="00875C0E"/>
    <w:rsid w:val="00877C91"/>
    <w:rsid w:val="00880846"/>
    <w:rsid w:val="008872DC"/>
    <w:rsid w:val="0089099D"/>
    <w:rsid w:val="00891B29"/>
    <w:rsid w:val="00895997"/>
    <w:rsid w:val="008A15A8"/>
    <w:rsid w:val="008A1655"/>
    <w:rsid w:val="008A45E3"/>
    <w:rsid w:val="008A48CA"/>
    <w:rsid w:val="008B530F"/>
    <w:rsid w:val="008B661E"/>
    <w:rsid w:val="008C05C4"/>
    <w:rsid w:val="008C24B6"/>
    <w:rsid w:val="008C4B9E"/>
    <w:rsid w:val="008C5F77"/>
    <w:rsid w:val="008C7749"/>
    <w:rsid w:val="008C7FE5"/>
    <w:rsid w:val="008D0995"/>
    <w:rsid w:val="008D0E8D"/>
    <w:rsid w:val="008D4E9E"/>
    <w:rsid w:val="008D7079"/>
    <w:rsid w:val="008E1392"/>
    <w:rsid w:val="008E2E1D"/>
    <w:rsid w:val="008E403E"/>
    <w:rsid w:val="008E5C1F"/>
    <w:rsid w:val="008E72AC"/>
    <w:rsid w:val="008F1746"/>
    <w:rsid w:val="008F6129"/>
    <w:rsid w:val="00901AEB"/>
    <w:rsid w:val="009037A7"/>
    <w:rsid w:val="00910032"/>
    <w:rsid w:val="009110E5"/>
    <w:rsid w:val="00911D04"/>
    <w:rsid w:val="0091259B"/>
    <w:rsid w:val="00914CA8"/>
    <w:rsid w:val="009160F8"/>
    <w:rsid w:val="00917A0B"/>
    <w:rsid w:val="00917D9E"/>
    <w:rsid w:val="00922EF6"/>
    <w:rsid w:val="00923068"/>
    <w:rsid w:val="00923B45"/>
    <w:rsid w:val="009251E9"/>
    <w:rsid w:val="00925CC6"/>
    <w:rsid w:val="00927B3D"/>
    <w:rsid w:val="00933062"/>
    <w:rsid w:val="00934B88"/>
    <w:rsid w:val="00942C72"/>
    <w:rsid w:val="00942E83"/>
    <w:rsid w:val="0094397D"/>
    <w:rsid w:val="00944425"/>
    <w:rsid w:val="009454D0"/>
    <w:rsid w:val="00946284"/>
    <w:rsid w:val="00946C6C"/>
    <w:rsid w:val="00950506"/>
    <w:rsid w:val="00952033"/>
    <w:rsid w:val="00954657"/>
    <w:rsid w:val="00957B40"/>
    <w:rsid w:val="00957DC0"/>
    <w:rsid w:val="00963333"/>
    <w:rsid w:val="009647A1"/>
    <w:rsid w:val="00965C92"/>
    <w:rsid w:val="00965E26"/>
    <w:rsid w:val="00966AC5"/>
    <w:rsid w:val="009734E2"/>
    <w:rsid w:val="009751D3"/>
    <w:rsid w:val="00977D91"/>
    <w:rsid w:val="0098155C"/>
    <w:rsid w:val="0098191A"/>
    <w:rsid w:val="00981A71"/>
    <w:rsid w:val="00982A8D"/>
    <w:rsid w:val="0098395A"/>
    <w:rsid w:val="0098488D"/>
    <w:rsid w:val="00984895"/>
    <w:rsid w:val="00987F33"/>
    <w:rsid w:val="009912BB"/>
    <w:rsid w:val="009967F5"/>
    <w:rsid w:val="00996ABE"/>
    <w:rsid w:val="00996D99"/>
    <w:rsid w:val="009970FE"/>
    <w:rsid w:val="00997116"/>
    <w:rsid w:val="009A05C4"/>
    <w:rsid w:val="009A4EE0"/>
    <w:rsid w:val="009A720C"/>
    <w:rsid w:val="009B4AEB"/>
    <w:rsid w:val="009B4FC8"/>
    <w:rsid w:val="009B5304"/>
    <w:rsid w:val="009B55F7"/>
    <w:rsid w:val="009C04ED"/>
    <w:rsid w:val="009C0B9D"/>
    <w:rsid w:val="009C113D"/>
    <w:rsid w:val="009C2146"/>
    <w:rsid w:val="009C4478"/>
    <w:rsid w:val="009C4BD9"/>
    <w:rsid w:val="009C5646"/>
    <w:rsid w:val="009C5E1C"/>
    <w:rsid w:val="009D1028"/>
    <w:rsid w:val="009D113E"/>
    <w:rsid w:val="009D2ECB"/>
    <w:rsid w:val="009D6E03"/>
    <w:rsid w:val="009E04E1"/>
    <w:rsid w:val="009E1FF2"/>
    <w:rsid w:val="009E32FB"/>
    <w:rsid w:val="009E5A62"/>
    <w:rsid w:val="009E6413"/>
    <w:rsid w:val="009F1642"/>
    <w:rsid w:val="009F2B81"/>
    <w:rsid w:val="009F3A32"/>
    <w:rsid w:val="009F729B"/>
    <w:rsid w:val="00A014ED"/>
    <w:rsid w:val="00A016B4"/>
    <w:rsid w:val="00A027D2"/>
    <w:rsid w:val="00A076C2"/>
    <w:rsid w:val="00A109C8"/>
    <w:rsid w:val="00A10C0E"/>
    <w:rsid w:val="00A1156D"/>
    <w:rsid w:val="00A1196A"/>
    <w:rsid w:val="00A127A1"/>
    <w:rsid w:val="00A1389C"/>
    <w:rsid w:val="00A15F39"/>
    <w:rsid w:val="00A202EE"/>
    <w:rsid w:val="00A20759"/>
    <w:rsid w:val="00A2076A"/>
    <w:rsid w:val="00A31DD2"/>
    <w:rsid w:val="00A36680"/>
    <w:rsid w:val="00A378A8"/>
    <w:rsid w:val="00A42482"/>
    <w:rsid w:val="00A426A7"/>
    <w:rsid w:val="00A4394D"/>
    <w:rsid w:val="00A4399F"/>
    <w:rsid w:val="00A43C8B"/>
    <w:rsid w:val="00A4507D"/>
    <w:rsid w:val="00A47B6C"/>
    <w:rsid w:val="00A51EA3"/>
    <w:rsid w:val="00A5241C"/>
    <w:rsid w:val="00A54F7B"/>
    <w:rsid w:val="00A60421"/>
    <w:rsid w:val="00A61A5D"/>
    <w:rsid w:val="00A638ED"/>
    <w:rsid w:val="00A65323"/>
    <w:rsid w:val="00A65F45"/>
    <w:rsid w:val="00A708FD"/>
    <w:rsid w:val="00A709E5"/>
    <w:rsid w:val="00A72441"/>
    <w:rsid w:val="00A75295"/>
    <w:rsid w:val="00A77320"/>
    <w:rsid w:val="00A776E0"/>
    <w:rsid w:val="00A7796F"/>
    <w:rsid w:val="00A80C11"/>
    <w:rsid w:val="00A80FDF"/>
    <w:rsid w:val="00A820F0"/>
    <w:rsid w:val="00A8364A"/>
    <w:rsid w:val="00A850A8"/>
    <w:rsid w:val="00A8573E"/>
    <w:rsid w:val="00A86166"/>
    <w:rsid w:val="00A87038"/>
    <w:rsid w:val="00A91ACC"/>
    <w:rsid w:val="00A95861"/>
    <w:rsid w:val="00AA1733"/>
    <w:rsid w:val="00AA55C2"/>
    <w:rsid w:val="00AA61BE"/>
    <w:rsid w:val="00AA62B9"/>
    <w:rsid w:val="00AB077C"/>
    <w:rsid w:val="00AB3387"/>
    <w:rsid w:val="00AB6EDE"/>
    <w:rsid w:val="00AC268C"/>
    <w:rsid w:val="00AC4101"/>
    <w:rsid w:val="00AC4E7D"/>
    <w:rsid w:val="00AC67A5"/>
    <w:rsid w:val="00AC76DC"/>
    <w:rsid w:val="00AC7FC9"/>
    <w:rsid w:val="00AD0F48"/>
    <w:rsid w:val="00AD1DCE"/>
    <w:rsid w:val="00AD2B0F"/>
    <w:rsid w:val="00AD3A73"/>
    <w:rsid w:val="00AD59BE"/>
    <w:rsid w:val="00AD7F42"/>
    <w:rsid w:val="00AE2D36"/>
    <w:rsid w:val="00AE3009"/>
    <w:rsid w:val="00AE5665"/>
    <w:rsid w:val="00AE77ED"/>
    <w:rsid w:val="00AF2C93"/>
    <w:rsid w:val="00AF36EB"/>
    <w:rsid w:val="00AF3F4D"/>
    <w:rsid w:val="00AF48B6"/>
    <w:rsid w:val="00AF56C2"/>
    <w:rsid w:val="00AF60DE"/>
    <w:rsid w:val="00AF7B1B"/>
    <w:rsid w:val="00B00597"/>
    <w:rsid w:val="00B051A3"/>
    <w:rsid w:val="00B06090"/>
    <w:rsid w:val="00B107BF"/>
    <w:rsid w:val="00B13003"/>
    <w:rsid w:val="00B15883"/>
    <w:rsid w:val="00B15DDE"/>
    <w:rsid w:val="00B1638B"/>
    <w:rsid w:val="00B16B3A"/>
    <w:rsid w:val="00B20BD7"/>
    <w:rsid w:val="00B22EFA"/>
    <w:rsid w:val="00B22F60"/>
    <w:rsid w:val="00B23254"/>
    <w:rsid w:val="00B26A0C"/>
    <w:rsid w:val="00B26A38"/>
    <w:rsid w:val="00B26ED9"/>
    <w:rsid w:val="00B27808"/>
    <w:rsid w:val="00B315A6"/>
    <w:rsid w:val="00B3266F"/>
    <w:rsid w:val="00B32EA7"/>
    <w:rsid w:val="00B33059"/>
    <w:rsid w:val="00B331AE"/>
    <w:rsid w:val="00B33B45"/>
    <w:rsid w:val="00B3450C"/>
    <w:rsid w:val="00B3616E"/>
    <w:rsid w:val="00B3628A"/>
    <w:rsid w:val="00B407CC"/>
    <w:rsid w:val="00B4664F"/>
    <w:rsid w:val="00B52531"/>
    <w:rsid w:val="00B56A2D"/>
    <w:rsid w:val="00B577DC"/>
    <w:rsid w:val="00B63A18"/>
    <w:rsid w:val="00B663F2"/>
    <w:rsid w:val="00B665AB"/>
    <w:rsid w:val="00B72EC9"/>
    <w:rsid w:val="00B75164"/>
    <w:rsid w:val="00B83059"/>
    <w:rsid w:val="00B84DAC"/>
    <w:rsid w:val="00B85744"/>
    <w:rsid w:val="00B8672D"/>
    <w:rsid w:val="00B95DC0"/>
    <w:rsid w:val="00B97092"/>
    <w:rsid w:val="00BA0A3F"/>
    <w:rsid w:val="00BA2779"/>
    <w:rsid w:val="00BA2AD8"/>
    <w:rsid w:val="00BA4689"/>
    <w:rsid w:val="00BA7D17"/>
    <w:rsid w:val="00BB0DE4"/>
    <w:rsid w:val="00BB3EB3"/>
    <w:rsid w:val="00BB4B38"/>
    <w:rsid w:val="00BB6703"/>
    <w:rsid w:val="00BC2BE2"/>
    <w:rsid w:val="00BC2E7B"/>
    <w:rsid w:val="00BC2EA9"/>
    <w:rsid w:val="00BC3999"/>
    <w:rsid w:val="00BC755A"/>
    <w:rsid w:val="00BD081B"/>
    <w:rsid w:val="00BD2D2A"/>
    <w:rsid w:val="00BD46A5"/>
    <w:rsid w:val="00BD5066"/>
    <w:rsid w:val="00BE0352"/>
    <w:rsid w:val="00BE2777"/>
    <w:rsid w:val="00BE4DAD"/>
    <w:rsid w:val="00BE79E9"/>
    <w:rsid w:val="00BF0E9B"/>
    <w:rsid w:val="00BF121C"/>
    <w:rsid w:val="00BF1252"/>
    <w:rsid w:val="00BF35ED"/>
    <w:rsid w:val="00BF5A99"/>
    <w:rsid w:val="00C00155"/>
    <w:rsid w:val="00C0507B"/>
    <w:rsid w:val="00C110BF"/>
    <w:rsid w:val="00C11D56"/>
    <w:rsid w:val="00C12086"/>
    <w:rsid w:val="00C1371E"/>
    <w:rsid w:val="00C153D6"/>
    <w:rsid w:val="00C15556"/>
    <w:rsid w:val="00C16B0C"/>
    <w:rsid w:val="00C23FA4"/>
    <w:rsid w:val="00C25E75"/>
    <w:rsid w:val="00C26217"/>
    <w:rsid w:val="00C26E3B"/>
    <w:rsid w:val="00C27F77"/>
    <w:rsid w:val="00C31E99"/>
    <w:rsid w:val="00C34515"/>
    <w:rsid w:val="00C3470F"/>
    <w:rsid w:val="00C3586C"/>
    <w:rsid w:val="00C35B80"/>
    <w:rsid w:val="00C36190"/>
    <w:rsid w:val="00C4342B"/>
    <w:rsid w:val="00C44B30"/>
    <w:rsid w:val="00C457F5"/>
    <w:rsid w:val="00C45E92"/>
    <w:rsid w:val="00C55821"/>
    <w:rsid w:val="00C57B8C"/>
    <w:rsid w:val="00C60546"/>
    <w:rsid w:val="00C61487"/>
    <w:rsid w:val="00C62DCA"/>
    <w:rsid w:val="00C64AA3"/>
    <w:rsid w:val="00C64BE9"/>
    <w:rsid w:val="00C71555"/>
    <w:rsid w:val="00C751DA"/>
    <w:rsid w:val="00C75AE3"/>
    <w:rsid w:val="00C75ED5"/>
    <w:rsid w:val="00C768D5"/>
    <w:rsid w:val="00C77B63"/>
    <w:rsid w:val="00C80CDD"/>
    <w:rsid w:val="00C82820"/>
    <w:rsid w:val="00C83AC5"/>
    <w:rsid w:val="00C84330"/>
    <w:rsid w:val="00C84D9C"/>
    <w:rsid w:val="00C851B7"/>
    <w:rsid w:val="00C863B2"/>
    <w:rsid w:val="00C869B9"/>
    <w:rsid w:val="00C8762E"/>
    <w:rsid w:val="00C9165A"/>
    <w:rsid w:val="00C9247F"/>
    <w:rsid w:val="00C924C9"/>
    <w:rsid w:val="00C96DBD"/>
    <w:rsid w:val="00CA123C"/>
    <w:rsid w:val="00CA32F3"/>
    <w:rsid w:val="00CA3EA7"/>
    <w:rsid w:val="00CA5A29"/>
    <w:rsid w:val="00CA5FB3"/>
    <w:rsid w:val="00CA60CB"/>
    <w:rsid w:val="00CB0CAF"/>
    <w:rsid w:val="00CB45FA"/>
    <w:rsid w:val="00CB57B5"/>
    <w:rsid w:val="00CB60F4"/>
    <w:rsid w:val="00CC0BC0"/>
    <w:rsid w:val="00CC1CAA"/>
    <w:rsid w:val="00CC1E9F"/>
    <w:rsid w:val="00CC449C"/>
    <w:rsid w:val="00CC46DD"/>
    <w:rsid w:val="00CC4C22"/>
    <w:rsid w:val="00CC5729"/>
    <w:rsid w:val="00CC60DB"/>
    <w:rsid w:val="00CC6409"/>
    <w:rsid w:val="00CC6F85"/>
    <w:rsid w:val="00CD0994"/>
    <w:rsid w:val="00CD3157"/>
    <w:rsid w:val="00CD3B92"/>
    <w:rsid w:val="00CD3D5A"/>
    <w:rsid w:val="00CD4A8E"/>
    <w:rsid w:val="00CD565B"/>
    <w:rsid w:val="00CE3E5A"/>
    <w:rsid w:val="00CE5AA5"/>
    <w:rsid w:val="00CE5EFD"/>
    <w:rsid w:val="00CE7535"/>
    <w:rsid w:val="00CF0929"/>
    <w:rsid w:val="00CF4A59"/>
    <w:rsid w:val="00CF5D5D"/>
    <w:rsid w:val="00CF5FFD"/>
    <w:rsid w:val="00CF6B4F"/>
    <w:rsid w:val="00CF7ECB"/>
    <w:rsid w:val="00D02BEA"/>
    <w:rsid w:val="00D02FAB"/>
    <w:rsid w:val="00D05104"/>
    <w:rsid w:val="00D065A0"/>
    <w:rsid w:val="00D07F32"/>
    <w:rsid w:val="00D118CF"/>
    <w:rsid w:val="00D11A20"/>
    <w:rsid w:val="00D14364"/>
    <w:rsid w:val="00D14953"/>
    <w:rsid w:val="00D14F0E"/>
    <w:rsid w:val="00D160DF"/>
    <w:rsid w:val="00D17878"/>
    <w:rsid w:val="00D1794A"/>
    <w:rsid w:val="00D20039"/>
    <w:rsid w:val="00D20A4F"/>
    <w:rsid w:val="00D238FE"/>
    <w:rsid w:val="00D2411C"/>
    <w:rsid w:val="00D2427C"/>
    <w:rsid w:val="00D33856"/>
    <w:rsid w:val="00D34C71"/>
    <w:rsid w:val="00D37151"/>
    <w:rsid w:val="00D37537"/>
    <w:rsid w:val="00D401E5"/>
    <w:rsid w:val="00D40F18"/>
    <w:rsid w:val="00D41C06"/>
    <w:rsid w:val="00D425D1"/>
    <w:rsid w:val="00D44D0E"/>
    <w:rsid w:val="00D474A4"/>
    <w:rsid w:val="00D47B0B"/>
    <w:rsid w:val="00D47F33"/>
    <w:rsid w:val="00D5031D"/>
    <w:rsid w:val="00D51307"/>
    <w:rsid w:val="00D518BA"/>
    <w:rsid w:val="00D51FBB"/>
    <w:rsid w:val="00D54C72"/>
    <w:rsid w:val="00D576EC"/>
    <w:rsid w:val="00D603E7"/>
    <w:rsid w:val="00D61898"/>
    <w:rsid w:val="00D63BC8"/>
    <w:rsid w:val="00D6460D"/>
    <w:rsid w:val="00D73B6C"/>
    <w:rsid w:val="00D749BE"/>
    <w:rsid w:val="00D74B2A"/>
    <w:rsid w:val="00D750A2"/>
    <w:rsid w:val="00D751F9"/>
    <w:rsid w:val="00D80D62"/>
    <w:rsid w:val="00D84ACA"/>
    <w:rsid w:val="00D878D7"/>
    <w:rsid w:val="00D90144"/>
    <w:rsid w:val="00D919B9"/>
    <w:rsid w:val="00D937BB"/>
    <w:rsid w:val="00D95C3C"/>
    <w:rsid w:val="00D95E06"/>
    <w:rsid w:val="00D9678A"/>
    <w:rsid w:val="00D96B83"/>
    <w:rsid w:val="00DA09D7"/>
    <w:rsid w:val="00DA69E7"/>
    <w:rsid w:val="00DA794B"/>
    <w:rsid w:val="00DB207A"/>
    <w:rsid w:val="00DB45E0"/>
    <w:rsid w:val="00DB4E63"/>
    <w:rsid w:val="00DB605A"/>
    <w:rsid w:val="00DC574E"/>
    <w:rsid w:val="00DC5CBB"/>
    <w:rsid w:val="00DC6CE2"/>
    <w:rsid w:val="00DD053E"/>
    <w:rsid w:val="00DD2001"/>
    <w:rsid w:val="00DD6043"/>
    <w:rsid w:val="00DD6C3A"/>
    <w:rsid w:val="00DD77EA"/>
    <w:rsid w:val="00DD7928"/>
    <w:rsid w:val="00DE0C4D"/>
    <w:rsid w:val="00DE29B1"/>
    <w:rsid w:val="00DE4B60"/>
    <w:rsid w:val="00DE50E2"/>
    <w:rsid w:val="00DE74B0"/>
    <w:rsid w:val="00DF09CC"/>
    <w:rsid w:val="00DF1297"/>
    <w:rsid w:val="00E00A6A"/>
    <w:rsid w:val="00E0715B"/>
    <w:rsid w:val="00E12A23"/>
    <w:rsid w:val="00E12AC7"/>
    <w:rsid w:val="00E13BC4"/>
    <w:rsid w:val="00E16DB9"/>
    <w:rsid w:val="00E16E57"/>
    <w:rsid w:val="00E21CFC"/>
    <w:rsid w:val="00E233F1"/>
    <w:rsid w:val="00E2547E"/>
    <w:rsid w:val="00E313F5"/>
    <w:rsid w:val="00E3278A"/>
    <w:rsid w:val="00E345EA"/>
    <w:rsid w:val="00E3506B"/>
    <w:rsid w:val="00E3647A"/>
    <w:rsid w:val="00E37A45"/>
    <w:rsid w:val="00E42639"/>
    <w:rsid w:val="00E441AD"/>
    <w:rsid w:val="00E4436C"/>
    <w:rsid w:val="00E459DF"/>
    <w:rsid w:val="00E465EE"/>
    <w:rsid w:val="00E47C5F"/>
    <w:rsid w:val="00E54480"/>
    <w:rsid w:val="00E55BFF"/>
    <w:rsid w:val="00E568F8"/>
    <w:rsid w:val="00E61E7D"/>
    <w:rsid w:val="00E61F7C"/>
    <w:rsid w:val="00E6411F"/>
    <w:rsid w:val="00E64C14"/>
    <w:rsid w:val="00E6782A"/>
    <w:rsid w:val="00E70D0B"/>
    <w:rsid w:val="00E74303"/>
    <w:rsid w:val="00E75432"/>
    <w:rsid w:val="00E755F2"/>
    <w:rsid w:val="00E76A98"/>
    <w:rsid w:val="00E81D4F"/>
    <w:rsid w:val="00E837A9"/>
    <w:rsid w:val="00E855FC"/>
    <w:rsid w:val="00E87FB7"/>
    <w:rsid w:val="00E9180B"/>
    <w:rsid w:val="00E9690F"/>
    <w:rsid w:val="00E96967"/>
    <w:rsid w:val="00EA097B"/>
    <w:rsid w:val="00EA3A6F"/>
    <w:rsid w:val="00EA5A96"/>
    <w:rsid w:val="00EA6FBF"/>
    <w:rsid w:val="00EB01E0"/>
    <w:rsid w:val="00EB083D"/>
    <w:rsid w:val="00EB1571"/>
    <w:rsid w:val="00EB3CB1"/>
    <w:rsid w:val="00EB425A"/>
    <w:rsid w:val="00EB47D8"/>
    <w:rsid w:val="00EB49D7"/>
    <w:rsid w:val="00EB5048"/>
    <w:rsid w:val="00EB6CE5"/>
    <w:rsid w:val="00EC231D"/>
    <w:rsid w:val="00EC2628"/>
    <w:rsid w:val="00EC5378"/>
    <w:rsid w:val="00EC55EE"/>
    <w:rsid w:val="00EC59A7"/>
    <w:rsid w:val="00EC5A22"/>
    <w:rsid w:val="00EC6025"/>
    <w:rsid w:val="00EC60FC"/>
    <w:rsid w:val="00EC7549"/>
    <w:rsid w:val="00EC7ECC"/>
    <w:rsid w:val="00ED06B7"/>
    <w:rsid w:val="00ED4E15"/>
    <w:rsid w:val="00ED5773"/>
    <w:rsid w:val="00ED5CC3"/>
    <w:rsid w:val="00EE418E"/>
    <w:rsid w:val="00EE45DF"/>
    <w:rsid w:val="00EF162F"/>
    <w:rsid w:val="00EF1883"/>
    <w:rsid w:val="00EF2E24"/>
    <w:rsid w:val="00EF4133"/>
    <w:rsid w:val="00EF6E31"/>
    <w:rsid w:val="00EF7B83"/>
    <w:rsid w:val="00F02DCC"/>
    <w:rsid w:val="00F10EEA"/>
    <w:rsid w:val="00F115D0"/>
    <w:rsid w:val="00F11EDC"/>
    <w:rsid w:val="00F12BA7"/>
    <w:rsid w:val="00F134D3"/>
    <w:rsid w:val="00F13C18"/>
    <w:rsid w:val="00F169F9"/>
    <w:rsid w:val="00F22697"/>
    <w:rsid w:val="00F25F09"/>
    <w:rsid w:val="00F27C93"/>
    <w:rsid w:val="00F30FA9"/>
    <w:rsid w:val="00F379FD"/>
    <w:rsid w:val="00F40B52"/>
    <w:rsid w:val="00F43B5D"/>
    <w:rsid w:val="00F448D8"/>
    <w:rsid w:val="00F44BD5"/>
    <w:rsid w:val="00F44F70"/>
    <w:rsid w:val="00F455B0"/>
    <w:rsid w:val="00F467A5"/>
    <w:rsid w:val="00F47247"/>
    <w:rsid w:val="00F533E9"/>
    <w:rsid w:val="00F53A3D"/>
    <w:rsid w:val="00F54124"/>
    <w:rsid w:val="00F57BA2"/>
    <w:rsid w:val="00F57D94"/>
    <w:rsid w:val="00F63B91"/>
    <w:rsid w:val="00F64901"/>
    <w:rsid w:val="00F66BDD"/>
    <w:rsid w:val="00F709E6"/>
    <w:rsid w:val="00F7293E"/>
    <w:rsid w:val="00F7480E"/>
    <w:rsid w:val="00F75E05"/>
    <w:rsid w:val="00F75E0A"/>
    <w:rsid w:val="00F8347E"/>
    <w:rsid w:val="00F83E96"/>
    <w:rsid w:val="00F87A1E"/>
    <w:rsid w:val="00F921C0"/>
    <w:rsid w:val="00F93BB4"/>
    <w:rsid w:val="00F950E3"/>
    <w:rsid w:val="00F9665E"/>
    <w:rsid w:val="00FA008A"/>
    <w:rsid w:val="00FA2FD5"/>
    <w:rsid w:val="00FA7993"/>
    <w:rsid w:val="00FB0DC0"/>
    <w:rsid w:val="00FB1136"/>
    <w:rsid w:val="00FB2EE6"/>
    <w:rsid w:val="00FB45F4"/>
    <w:rsid w:val="00FB4AFC"/>
    <w:rsid w:val="00FB5804"/>
    <w:rsid w:val="00FB78A8"/>
    <w:rsid w:val="00FB7CAA"/>
    <w:rsid w:val="00FC06EA"/>
    <w:rsid w:val="00FC202A"/>
    <w:rsid w:val="00FC21A1"/>
    <w:rsid w:val="00FC2921"/>
    <w:rsid w:val="00FC304C"/>
    <w:rsid w:val="00FC4185"/>
    <w:rsid w:val="00FC6B93"/>
    <w:rsid w:val="00FD0328"/>
    <w:rsid w:val="00FD2F11"/>
    <w:rsid w:val="00FD3AD1"/>
    <w:rsid w:val="00FD5C98"/>
    <w:rsid w:val="00FD6B59"/>
    <w:rsid w:val="00FE0254"/>
    <w:rsid w:val="00FE7662"/>
    <w:rsid w:val="00FF254E"/>
    <w:rsid w:val="00FF34AD"/>
    <w:rsid w:val="00FF4D2A"/>
    <w:rsid w:val="00FF5487"/>
    <w:rsid w:val="00FF6162"/>
    <w:rsid w:val="015B4D4D"/>
    <w:rsid w:val="01852D2F"/>
    <w:rsid w:val="020A859C"/>
    <w:rsid w:val="03701B53"/>
    <w:rsid w:val="0429F73E"/>
    <w:rsid w:val="04308303"/>
    <w:rsid w:val="04332B1D"/>
    <w:rsid w:val="04F955A5"/>
    <w:rsid w:val="050123CA"/>
    <w:rsid w:val="053C5A22"/>
    <w:rsid w:val="05B956E1"/>
    <w:rsid w:val="0635ED81"/>
    <w:rsid w:val="064859D6"/>
    <w:rsid w:val="07403730"/>
    <w:rsid w:val="07A43ED3"/>
    <w:rsid w:val="08B40B23"/>
    <w:rsid w:val="09074B7C"/>
    <w:rsid w:val="09AD6355"/>
    <w:rsid w:val="0BD8E8AA"/>
    <w:rsid w:val="0C55C674"/>
    <w:rsid w:val="0C73D414"/>
    <w:rsid w:val="0C7A1CE5"/>
    <w:rsid w:val="0CA18BBC"/>
    <w:rsid w:val="0CDFE74D"/>
    <w:rsid w:val="0D07A9DC"/>
    <w:rsid w:val="0D883169"/>
    <w:rsid w:val="0DE218BC"/>
    <w:rsid w:val="0E67CF64"/>
    <w:rsid w:val="0E80D478"/>
    <w:rsid w:val="0EFFCED8"/>
    <w:rsid w:val="107A6F90"/>
    <w:rsid w:val="10A8CFF3"/>
    <w:rsid w:val="10B39CEF"/>
    <w:rsid w:val="115BBD79"/>
    <w:rsid w:val="1227B9F5"/>
    <w:rsid w:val="13B6AE86"/>
    <w:rsid w:val="141F94DD"/>
    <w:rsid w:val="143F1784"/>
    <w:rsid w:val="14419702"/>
    <w:rsid w:val="14DD7964"/>
    <w:rsid w:val="14EAB0BC"/>
    <w:rsid w:val="150FBC5D"/>
    <w:rsid w:val="15543173"/>
    <w:rsid w:val="15C47D1D"/>
    <w:rsid w:val="15E71A28"/>
    <w:rsid w:val="1633D586"/>
    <w:rsid w:val="166011D9"/>
    <w:rsid w:val="168A3B04"/>
    <w:rsid w:val="16AE1D2F"/>
    <w:rsid w:val="174843E0"/>
    <w:rsid w:val="1788D41F"/>
    <w:rsid w:val="17AF71EE"/>
    <w:rsid w:val="17B5ED3E"/>
    <w:rsid w:val="183D8889"/>
    <w:rsid w:val="18C85A55"/>
    <w:rsid w:val="18E512F8"/>
    <w:rsid w:val="1A6B6A95"/>
    <w:rsid w:val="1AB74A12"/>
    <w:rsid w:val="1AF439C9"/>
    <w:rsid w:val="1B77C275"/>
    <w:rsid w:val="1BAB9426"/>
    <w:rsid w:val="1C04018E"/>
    <w:rsid w:val="1C10277B"/>
    <w:rsid w:val="1C87ED3F"/>
    <w:rsid w:val="1CD094B2"/>
    <w:rsid w:val="1CDC6A45"/>
    <w:rsid w:val="1CEFB572"/>
    <w:rsid w:val="1DC6FA07"/>
    <w:rsid w:val="1E0F630B"/>
    <w:rsid w:val="1F143083"/>
    <w:rsid w:val="1F3EDBB8"/>
    <w:rsid w:val="1F8ABB35"/>
    <w:rsid w:val="1FFAE2AA"/>
    <w:rsid w:val="20A7E5D1"/>
    <w:rsid w:val="20DAAC19"/>
    <w:rsid w:val="20EB7D38"/>
    <w:rsid w:val="21B55CDA"/>
    <w:rsid w:val="21DE7804"/>
    <w:rsid w:val="21F3A5DF"/>
    <w:rsid w:val="2215D8C2"/>
    <w:rsid w:val="2307CDE2"/>
    <w:rsid w:val="23141918"/>
    <w:rsid w:val="239D4299"/>
    <w:rsid w:val="248262C6"/>
    <w:rsid w:val="2543AB88"/>
    <w:rsid w:val="265E2FB5"/>
    <w:rsid w:val="265F1573"/>
    <w:rsid w:val="269DB810"/>
    <w:rsid w:val="2869D17D"/>
    <w:rsid w:val="2998E631"/>
    <w:rsid w:val="2A2C9410"/>
    <w:rsid w:val="2A522D80"/>
    <w:rsid w:val="2A5F921D"/>
    <w:rsid w:val="2A60B08A"/>
    <w:rsid w:val="2A970D15"/>
    <w:rsid w:val="2AA07FAE"/>
    <w:rsid w:val="2B2E2D14"/>
    <w:rsid w:val="2B3D9551"/>
    <w:rsid w:val="2BB1822F"/>
    <w:rsid w:val="2BD61B3F"/>
    <w:rsid w:val="2D929209"/>
    <w:rsid w:val="2E092F31"/>
    <w:rsid w:val="2E129721"/>
    <w:rsid w:val="2E30A1B6"/>
    <w:rsid w:val="2ED670D2"/>
    <w:rsid w:val="2F12891E"/>
    <w:rsid w:val="2F131B60"/>
    <w:rsid w:val="2FCE1B08"/>
    <w:rsid w:val="2FFF7C95"/>
    <w:rsid w:val="300AF53E"/>
    <w:rsid w:val="30610260"/>
    <w:rsid w:val="315C7164"/>
    <w:rsid w:val="34733E82"/>
    <w:rsid w:val="357121AE"/>
    <w:rsid w:val="35BC874C"/>
    <w:rsid w:val="35D43EFE"/>
    <w:rsid w:val="35D4421B"/>
    <w:rsid w:val="36A429FF"/>
    <w:rsid w:val="36DC6AC2"/>
    <w:rsid w:val="376253F4"/>
    <w:rsid w:val="3798339C"/>
    <w:rsid w:val="37EF1F13"/>
    <w:rsid w:val="384BF4A6"/>
    <w:rsid w:val="388D4391"/>
    <w:rsid w:val="388E7C49"/>
    <w:rsid w:val="391C4896"/>
    <w:rsid w:val="392DA4A6"/>
    <w:rsid w:val="39408714"/>
    <w:rsid w:val="3A7F819F"/>
    <w:rsid w:val="3A8C9C77"/>
    <w:rsid w:val="3ADAEA26"/>
    <w:rsid w:val="3BB4889E"/>
    <w:rsid w:val="3BC80630"/>
    <w:rsid w:val="3C02B795"/>
    <w:rsid w:val="3C386588"/>
    <w:rsid w:val="3C3D2AE5"/>
    <w:rsid w:val="3CC0C68D"/>
    <w:rsid w:val="3D77458D"/>
    <w:rsid w:val="3DBE1814"/>
    <w:rsid w:val="3DEF3509"/>
    <w:rsid w:val="3DF1CB53"/>
    <w:rsid w:val="3E4F0B53"/>
    <w:rsid w:val="3E987348"/>
    <w:rsid w:val="3F74342F"/>
    <w:rsid w:val="3FEADBB4"/>
    <w:rsid w:val="3FEFBD55"/>
    <w:rsid w:val="401A494D"/>
    <w:rsid w:val="409C3F1B"/>
    <w:rsid w:val="40D54719"/>
    <w:rsid w:val="40EBC002"/>
    <w:rsid w:val="418934A1"/>
    <w:rsid w:val="424798BF"/>
    <w:rsid w:val="42918937"/>
    <w:rsid w:val="432CC173"/>
    <w:rsid w:val="4495923D"/>
    <w:rsid w:val="451A30BC"/>
    <w:rsid w:val="45B966A8"/>
    <w:rsid w:val="45FCDD38"/>
    <w:rsid w:val="4659CD94"/>
    <w:rsid w:val="469D4B63"/>
    <w:rsid w:val="46D1BB8F"/>
    <w:rsid w:val="46FA38E6"/>
    <w:rsid w:val="480B14FB"/>
    <w:rsid w:val="483380FB"/>
    <w:rsid w:val="48CDDAAB"/>
    <w:rsid w:val="4996FDFC"/>
    <w:rsid w:val="49A8D9F9"/>
    <w:rsid w:val="4A467398"/>
    <w:rsid w:val="4AF5185A"/>
    <w:rsid w:val="4B4B0279"/>
    <w:rsid w:val="4C2769E8"/>
    <w:rsid w:val="4D5B51A1"/>
    <w:rsid w:val="4D5CC26D"/>
    <w:rsid w:val="4DF295B5"/>
    <w:rsid w:val="4DF6D45F"/>
    <w:rsid w:val="4EBE7B9D"/>
    <w:rsid w:val="4ECDC9CB"/>
    <w:rsid w:val="4F2AA7F6"/>
    <w:rsid w:val="4FF02C67"/>
    <w:rsid w:val="501A6CD0"/>
    <w:rsid w:val="506CD5ED"/>
    <w:rsid w:val="50AFEFD9"/>
    <w:rsid w:val="516E539A"/>
    <w:rsid w:val="52BBA685"/>
    <w:rsid w:val="5305D2FF"/>
    <w:rsid w:val="533DAABF"/>
    <w:rsid w:val="53A20234"/>
    <w:rsid w:val="53CB99E5"/>
    <w:rsid w:val="540E5945"/>
    <w:rsid w:val="543F3566"/>
    <w:rsid w:val="5473F4FD"/>
    <w:rsid w:val="556AF394"/>
    <w:rsid w:val="55CA3500"/>
    <w:rsid w:val="55DD5D4B"/>
    <w:rsid w:val="56410F37"/>
    <w:rsid w:val="5705C7D6"/>
    <w:rsid w:val="578F17A8"/>
    <w:rsid w:val="57DC8640"/>
    <w:rsid w:val="5823A713"/>
    <w:rsid w:val="58896BF9"/>
    <w:rsid w:val="59BB9CE3"/>
    <w:rsid w:val="5ABCCBE8"/>
    <w:rsid w:val="5AC473E0"/>
    <w:rsid w:val="5BD608E8"/>
    <w:rsid w:val="5BD89090"/>
    <w:rsid w:val="5C532949"/>
    <w:rsid w:val="5CAAA09A"/>
    <w:rsid w:val="5DAEDE43"/>
    <w:rsid w:val="5DB68703"/>
    <w:rsid w:val="5DE5D2AB"/>
    <w:rsid w:val="5E8A6E7E"/>
    <w:rsid w:val="5EC13CDD"/>
    <w:rsid w:val="5ECBB135"/>
    <w:rsid w:val="607CF309"/>
    <w:rsid w:val="60EA5A51"/>
    <w:rsid w:val="618F6F68"/>
    <w:rsid w:val="6229BCE1"/>
    <w:rsid w:val="6251EBDA"/>
    <w:rsid w:val="6265F63E"/>
    <w:rsid w:val="627F6D17"/>
    <w:rsid w:val="62955911"/>
    <w:rsid w:val="62D423E5"/>
    <w:rsid w:val="6327F117"/>
    <w:rsid w:val="642E3AD6"/>
    <w:rsid w:val="644BC83D"/>
    <w:rsid w:val="6517AA02"/>
    <w:rsid w:val="658795C5"/>
    <w:rsid w:val="661AFB93"/>
    <w:rsid w:val="6719A445"/>
    <w:rsid w:val="6737710C"/>
    <w:rsid w:val="6749E285"/>
    <w:rsid w:val="67A08985"/>
    <w:rsid w:val="67F78255"/>
    <w:rsid w:val="69415B3A"/>
    <w:rsid w:val="69ADC175"/>
    <w:rsid w:val="69B50B13"/>
    <w:rsid w:val="6ADD648A"/>
    <w:rsid w:val="6C0E71F3"/>
    <w:rsid w:val="6C7BDA81"/>
    <w:rsid w:val="6CEA9B9B"/>
    <w:rsid w:val="6D2C820D"/>
    <w:rsid w:val="6D3D8CCC"/>
    <w:rsid w:val="6DAC762C"/>
    <w:rsid w:val="6E1BF4FF"/>
    <w:rsid w:val="6E6C537F"/>
    <w:rsid w:val="6F6014DA"/>
    <w:rsid w:val="6FB26D83"/>
    <w:rsid w:val="702DC31A"/>
    <w:rsid w:val="7083ED36"/>
    <w:rsid w:val="711B0F4E"/>
    <w:rsid w:val="713EBF8D"/>
    <w:rsid w:val="71454BF9"/>
    <w:rsid w:val="724E5F8F"/>
    <w:rsid w:val="733FC4A2"/>
    <w:rsid w:val="748277B3"/>
    <w:rsid w:val="7508007F"/>
    <w:rsid w:val="7537613C"/>
    <w:rsid w:val="753B91BC"/>
    <w:rsid w:val="759F0B31"/>
    <w:rsid w:val="75AC673A"/>
    <w:rsid w:val="75C7FB66"/>
    <w:rsid w:val="75FE51B7"/>
    <w:rsid w:val="7601A8F5"/>
    <w:rsid w:val="76EF7647"/>
    <w:rsid w:val="7702BC20"/>
    <w:rsid w:val="7735A03E"/>
    <w:rsid w:val="77FA0D68"/>
    <w:rsid w:val="78D00820"/>
    <w:rsid w:val="7904C64D"/>
    <w:rsid w:val="792A99EE"/>
    <w:rsid w:val="797DB221"/>
    <w:rsid w:val="79B95FE5"/>
    <w:rsid w:val="7A31F29C"/>
    <w:rsid w:val="7B3B5142"/>
    <w:rsid w:val="7B63B435"/>
    <w:rsid w:val="7B892F71"/>
    <w:rsid w:val="7CCD7E8B"/>
    <w:rsid w:val="7CD02C67"/>
    <w:rsid w:val="7D71587B"/>
    <w:rsid w:val="7DA9CB7C"/>
    <w:rsid w:val="7DB4EE19"/>
    <w:rsid w:val="7DD4DA35"/>
    <w:rsid w:val="7DF907DD"/>
    <w:rsid w:val="7E30C3C1"/>
    <w:rsid w:val="7F0D28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E39AC"/>
  <w15:chartTrackingRefBased/>
  <w15:docId w15:val="{C1FF1159-60B5-40BE-AAF1-BE8496AE2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776"/>
  </w:style>
  <w:style w:type="paragraph" w:styleId="Heading2">
    <w:name w:val="heading 2"/>
    <w:basedOn w:val="Normal"/>
    <w:next w:val="Normal"/>
    <w:link w:val="Heading2Char"/>
    <w:uiPriority w:val="9"/>
    <w:semiHidden/>
    <w:unhideWhenUsed/>
    <w:qFormat/>
    <w:rsid w:val="00025B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A09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6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CB1"/>
    <w:pPr>
      <w:ind w:left="720"/>
      <w:contextualSpacing/>
    </w:pPr>
  </w:style>
  <w:style w:type="character" w:customStyle="1" w:styleId="Heading3Char">
    <w:name w:val="Heading 3 Char"/>
    <w:basedOn w:val="DefaultParagraphFont"/>
    <w:link w:val="Heading3"/>
    <w:uiPriority w:val="9"/>
    <w:rsid w:val="00EA097B"/>
    <w:rPr>
      <w:rFonts w:ascii="Times New Roman" w:eastAsia="Times New Roman" w:hAnsi="Times New Roman" w:cs="Times New Roman"/>
      <w:b/>
      <w:bCs/>
      <w:sz w:val="27"/>
      <w:szCs w:val="27"/>
    </w:rPr>
  </w:style>
  <w:style w:type="character" w:styleId="CommentReference">
    <w:name w:val="annotation reference"/>
    <w:basedOn w:val="DefaultParagraphFont"/>
    <w:uiPriority w:val="99"/>
    <w:semiHidden/>
    <w:unhideWhenUsed/>
    <w:rsid w:val="00EA097B"/>
    <w:rPr>
      <w:sz w:val="16"/>
      <w:szCs w:val="16"/>
    </w:rPr>
  </w:style>
  <w:style w:type="paragraph" w:styleId="CommentText">
    <w:name w:val="annotation text"/>
    <w:basedOn w:val="Normal"/>
    <w:link w:val="CommentTextChar"/>
    <w:uiPriority w:val="99"/>
    <w:unhideWhenUsed/>
    <w:rsid w:val="00EA097B"/>
    <w:pPr>
      <w:spacing w:line="240" w:lineRule="auto"/>
    </w:pPr>
    <w:rPr>
      <w:sz w:val="20"/>
      <w:szCs w:val="20"/>
    </w:rPr>
  </w:style>
  <w:style w:type="character" w:customStyle="1" w:styleId="CommentTextChar">
    <w:name w:val="Comment Text Char"/>
    <w:basedOn w:val="DefaultParagraphFont"/>
    <w:link w:val="CommentText"/>
    <w:uiPriority w:val="99"/>
    <w:rsid w:val="00EA097B"/>
    <w:rPr>
      <w:sz w:val="20"/>
      <w:szCs w:val="20"/>
    </w:rPr>
  </w:style>
  <w:style w:type="paragraph" w:styleId="BalloonText">
    <w:name w:val="Balloon Text"/>
    <w:basedOn w:val="Normal"/>
    <w:link w:val="BalloonTextChar"/>
    <w:uiPriority w:val="99"/>
    <w:semiHidden/>
    <w:unhideWhenUsed/>
    <w:rsid w:val="00EA09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97B"/>
    <w:rPr>
      <w:rFonts w:ascii="Segoe UI" w:hAnsi="Segoe UI" w:cs="Segoe UI"/>
      <w:sz w:val="18"/>
      <w:szCs w:val="18"/>
    </w:rPr>
  </w:style>
  <w:style w:type="paragraph" w:styleId="Header">
    <w:name w:val="header"/>
    <w:basedOn w:val="Normal"/>
    <w:link w:val="HeaderChar"/>
    <w:uiPriority w:val="99"/>
    <w:unhideWhenUsed/>
    <w:rsid w:val="00EB49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9D7"/>
  </w:style>
  <w:style w:type="paragraph" w:styleId="Footer">
    <w:name w:val="footer"/>
    <w:basedOn w:val="Normal"/>
    <w:link w:val="FooterChar"/>
    <w:uiPriority w:val="99"/>
    <w:unhideWhenUsed/>
    <w:rsid w:val="00EB4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9D7"/>
  </w:style>
  <w:style w:type="paragraph" w:styleId="CommentSubject">
    <w:name w:val="annotation subject"/>
    <w:basedOn w:val="CommentText"/>
    <w:next w:val="CommentText"/>
    <w:link w:val="CommentSubjectChar"/>
    <w:uiPriority w:val="99"/>
    <w:semiHidden/>
    <w:unhideWhenUsed/>
    <w:rsid w:val="006D12D3"/>
    <w:rPr>
      <w:b/>
      <w:bCs/>
    </w:rPr>
  </w:style>
  <w:style w:type="character" w:customStyle="1" w:styleId="CommentSubjectChar">
    <w:name w:val="Comment Subject Char"/>
    <w:basedOn w:val="CommentTextChar"/>
    <w:link w:val="CommentSubject"/>
    <w:uiPriority w:val="99"/>
    <w:semiHidden/>
    <w:rsid w:val="006D12D3"/>
    <w:rPr>
      <w:b/>
      <w:bCs/>
      <w:sz w:val="20"/>
      <w:szCs w:val="20"/>
    </w:rPr>
  </w:style>
  <w:style w:type="character" w:styleId="Hyperlink">
    <w:name w:val="Hyperlink"/>
    <w:basedOn w:val="DefaultParagraphFont"/>
    <w:uiPriority w:val="99"/>
    <w:unhideWhenUsed/>
    <w:rsid w:val="009D6E03"/>
    <w:rPr>
      <w:color w:val="0000FF"/>
      <w:u w:val="single"/>
    </w:rPr>
  </w:style>
  <w:style w:type="paragraph" w:customStyle="1" w:styleId="ColorfulList-Accent11">
    <w:name w:val="Colorful List - Accent 11"/>
    <w:basedOn w:val="Normal"/>
    <w:link w:val="ColorfulList-Accent1Char"/>
    <w:uiPriority w:val="34"/>
    <w:qFormat/>
    <w:rsid w:val="00E6411F"/>
    <w:pPr>
      <w:spacing w:after="200" w:line="276" w:lineRule="auto"/>
      <w:ind w:left="720"/>
      <w:contextualSpacing/>
    </w:pPr>
    <w:rPr>
      <w:rFonts w:ascii="Cambria" w:eastAsia="Cambria" w:hAnsi="Cambria" w:cs="Times New Roman"/>
    </w:rPr>
  </w:style>
  <w:style w:type="character" w:customStyle="1" w:styleId="ColorfulList-Accent1Char">
    <w:name w:val="Colorful List - Accent 1 Char"/>
    <w:link w:val="ColorfulList-Accent11"/>
    <w:uiPriority w:val="34"/>
    <w:rsid w:val="00E6411F"/>
    <w:rPr>
      <w:rFonts w:ascii="Cambria" w:eastAsia="Cambria" w:hAnsi="Cambria" w:cs="Times New Roman"/>
    </w:rPr>
  </w:style>
  <w:style w:type="character" w:styleId="Emphasis">
    <w:name w:val="Emphasis"/>
    <w:basedOn w:val="DefaultParagraphFont"/>
    <w:uiPriority w:val="20"/>
    <w:qFormat/>
    <w:rsid w:val="00136FE7"/>
    <w:rPr>
      <w:i/>
      <w:iCs/>
    </w:rPr>
  </w:style>
  <w:style w:type="character" w:customStyle="1" w:styleId="Heading2Char">
    <w:name w:val="Heading 2 Char"/>
    <w:basedOn w:val="DefaultParagraphFont"/>
    <w:link w:val="Heading2"/>
    <w:uiPriority w:val="9"/>
    <w:semiHidden/>
    <w:rsid w:val="00025B2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703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03A97"/>
  </w:style>
  <w:style w:type="character" w:styleId="UnresolvedMention">
    <w:name w:val="Unresolved Mention"/>
    <w:basedOn w:val="DefaultParagraphFont"/>
    <w:uiPriority w:val="99"/>
    <w:semiHidden/>
    <w:unhideWhenUsed/>
    <w:rsid w:val="00703A97"/>
    <w:rPr>
      <w:color w:val="605E5C"/>
      <w:shd w:val="clear" w:color="auto" w:fill="E1DFDD"/>
    </w:rPr>
  </w:style>
  <w:style w:type="paragraph" w:styleId="Revision">
    <w:name w:val="Revision"/>
    <w:hidden/>
    <w:uiPriority w:val="99"/>
    <w:semiHidden/>
    <w:rsid w:val="006A27EB"/>
    <w:pPr>
      <w:spacing w:after="0" w:line="240" w:lineRule="auto"/>
    </w:pPr>
  </w:style>
  <w:style w:type="paragraph" w:styleId="FootnoteText">
    <w:name w:val="footnote text"/>
    <w:basedOn w:val="Normal"/>
    <w:link w:val="FootnoteTextChar"/>
    <w:uiPriority w:val="99"/>
    <w:semiHidden/>
    <w:unhideWhenUsed/>
    <w:rsid w:val="00A72441"/>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A72441"/>
    <w:rPr>
      <w:rFonts w:ascii="Times New Roman" w:hAnsi="Times New Roman"/>
      <w:sz w:val="20"/>
      <w:szCs w:val="20"/>
    </w:rPr>
  </w:style>
  <w:style w:type="character" w:styleId="FootnoteReference">
    <w:name w:val="footnote reference"/>
    <w:basedOn w:val="DefaultParagraphFont"/>
    <w:uiPriority w:val="99"/>
    <w:semiHidden/>
    <w:unhideWhenUsed/>
    <w:rsid w:val="00A72441"/>
    <w:rPr>
      <w:vertAlign w:val="superscript"/>
    </w:rPr>
  </w:style>
  <w:style w:type="character" w:styleId="Mention">
    <w:name w:val="Mention"/>
    <w:basedOn w:val="DefaultParagraphFont"/>
    <w:uiPriority w:val="99"/>
    <w:unhideWhenUsed/>
    <w:rsid w:val="008128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960004">
      <w:bodyDiv w:val="1"/>
      <w:marLeft w:val="0"/>
      <w:marRight w:val="0"/>
      <w:marTop w:val="0"/>
      <w:marBottom w:val="0"/>
      <w:divBdr>
        <w:top w:val="none" w:sz="0" w:space="0" w:color="auto"/>
        <w:left w:val="none" w:sz="0" w:space="0" w:color="auto"/>
        <w:bottom w:val="none" w:sz="0" w:space="0" w:color="auto"/>
        <w:right w:val="none" w:sz="0" w:space="0" w:color="auto"/>
      </w:divBdr>
    </w:div>
    <w:div w:id="178743279">
      <w:bodyDiv w:val="1"/>
      <w:marLeft w:val="0"/>
      <w:marRight w:val="0"/>
      <w:marTop w:val="0"/>
      <w:marBottom w:val="0"/>
      <w:divBdr>
        <w:top w:val="none" w:sz="0" w:space="0" w:color="auto"/>
        <w:left w:val="none" w:sz="0" w:space="0" w:color="auto"/>
        <w:bottom w:val="none" w:sz="0" w:space="0" w:color="auto"/>
        <w:right w:val="none" w:sz="0" w:space="0" w:color="auto"/>
      </w:divBdr>
    </w:div>
    <w:div w:id="186675244">
      <w:bodyDiv w:val="1"/>
      <w:marLeft w:val="0"/>
      <w:marRight w:val="0"/>
      <w:marTop w:val="0"/>
      <w:marBottom w:val="0"/>
      <w:divBdr>
        <w:top w:val="none" w:sz="0" w:space="0" w:color="auto"/>
        <w:left w:val="none" w:sz="0" w:space="0" w:color="auto"/>
        <w:bottom w:val="none" w:sz="0" w:space="0" w:color="auto"/>
        <w:right w:val="none" w:sz="0" w:space="0" w:color="auto"/>
      </w:divBdr>
    </w:div>
    <w:div w:id="186994002">
      <w:bodyDiv w:val="1"/>
      <w:marLeft w:val="0"/>
      <w:marRight w:val="0"/>
      <w:marTop w:val="0"/>
      <w:marBottom w:val="0"/>
      <w:divBdr>
        <w:top w:val="none" w:sz="0" w:space="0" w:color="auto"/>
        <w:left w:val="none" w:sz="0" w:space="0" w:color="auto"/>
        <w:bottom w:val="none" w:sz="0" w:space="0" w:color="auto"/>
        <w:right w:val="none" w:sz="0" w:space="0" w:color="auto"/>
      </w:divBdr>
    </w:div>
    <w:div w:id="196311596">
      <w:bodyDiv w:val="1"/>
      <w:marLeft w:val="0"/>
      <w:marRight w:val="0"/>
      <w:marTop w:val="0"/>
      <w:marBottom w:val="0"/>
      <w:divBdr>
        <w:top w:val="none" w:sz="0" w:space="0" w:color="auto"/>
        <w:left w:val="none" w:sz="0" w:space="0" w:color="auto"/>
        <w:bottom w:val="none" w:sz="0" w:space="0" w:color="auto"/>
        <w:right w:val="none" w:sz="0" w:space="0" w:color="auto"/>
      </w:divBdr>
    </w:div>
    <w:div w:id="217740011">
      <w:bodyDiv w:val="1"/>
      <w:marLeft w:val="0"/>
      <w:marRight w:val="0"/>
      <w:marTop w:val="0"/>
      <w:marBottom w:val="0"/>
      <w:divBdr>
        <w:top w:val="none" w:sz="0" w:space="0" w:color="auto"/>
        <w:left w:val="none" w:sz="0" w:space="0" w:color="auto"/>
        <w:bottom w:val="none" w:sz="0" w:space="0" w:color="auto"/>
        <w:right w:val="none" w:sz="0" w:space="0" w:color="auto"/>
      </w:divBdr>
    </w:div>
    <w:div w:id="323778432">
      <w:bodyDiv w:val="1"/>
      <w:marLeft w:val="0"/>
      <w:marRight w:val="0"/>
      <w:marTop w:val="0"/>
      <w:marBottom w:val="0"/>
      <w:divBdr>
        <w:top w:val="none" w:sz="0" w:space="0" w:color="auto"/>
        <w:left w:val="none" w:sz="0" w:space="0" w:color="auto"/>
        <w:bottom w:val="none" w:sz="0" w:space="0" w:color="auto"/>
        <w:right w:val="none" w:sz="0" w:space="0" w:color="auto"/>
      </w:divBdr>
    </w:div>
    <w:div w:id="658584591">
      <w:bodyDiv w:val="1"/>
      <w:marLeft w:val="0"/>
      <w:marRight w:val="0"/>
      <w:marTop w:val="0"/>
      <w:marBottom w:val="0"/>
      <w:divBdr>
        <w:top w:val="none" w:sz="0" w:space="0" w:color="auto"/>
        <w:left w:val="none" w:sz="0" w:space="0" w:color="auto"/>
        <w:bottom w:val="none" w:sz="0" w:space="0" w:color="auto"/>
        <w:right w:val="none" w:sz="0" w:space="0" w:color="auto"/>
      </w:divBdr>
    </w:div>
    <w:div w:id="740174082">
      <w:bodyDiv w:val="1"/>
      <w:marLeft w:val="0"/>
      <w:marRight w:val="0"/>
      <w:marTop w:val="0"/>
      <w:marBottom w:val="0"/>
      <w:divBdr>
        <w:top w:val="none" w:sz="0" w:space="0" w:color="auto"/>
        <w:left w:val="none" w:sz="0" w:space="0" w:color="auto"/>
        <w:bottom w:val="none" w:sz="0" w:space="0" w:color="auto"/>
        <w:right w:val="none" w:sz="0" w:space="0" w:color="auto"/>
      </w:divBdr>
    </w:div>
    <w:div w:id="748426791">
      <w:bodyDiv w:val="1"/>
      <w:marLeft w:val="0"/>
      <w:marRight w:val="0"/>
      <w:marTop w:val="0"/>
      <w:marBottom w:val="0"/>
      <w:divBdr>
        <w:top w:val="none" w:sz="0" w:space="0" w:color="auto"/>
        <w:left w:val="none" w:sz="0" w:space="0" w:color="auto"/>
        <w:bottom w:val="none" w:sz="0" w:space="0" w:color="auto"/>
        <w:right w:val="none" w:sz="0" w:space="0" w:color="auto"/>
      </w:divBdr>
    </w:div>
    <w:div w:id="796723620">
      <w:bodyDiv w:val="1"/>
      <w:marLeft w:val="0"/>
      <w:marRight w:val="0"/>
      <w:marTop w:val="0"/>
      <w:marBottom w:val="0"/>
      <w:divBdr>
        <w:top w:val="none" w:sz="0" w:space="0" w:color="auto"/>
        <w:left w:val="none" w:sz="0" w:space="0" w:color="auto"/>
        <w:bottom w:val="none" w:sz="0" w:space="0" w:color="auto"/>
        <w:right w:val="none" w:sz="0" w:space="0" w:color="auto"/>
      </w:divBdr>
    </w:div>
    <w:div w:id="1030375198">
      <w:bodyDiv w:val="1"/>
      <w:marLeft w:val="0"/>
      <w:marRight w:val="0"/>
      <w:marTop w:val="0"/>
      <w:marBottom w:val="0"/>
      <w:divBdr>
        <w:top w:val="none" w:sz="0" w:space="0" w:color="auto"/>
        <w:left w:val="none" w:sz="0" w:space="0" w:color="auto"/>
        <w:bottom w:val="none" w:sz="0" w:space="0" w:color="auto"/>
        <w:right w:val="none" w:sz="0" w:space="0" w:color="auto"/>
      </w:divBdr>
    </w:div>
    <w:div w:id="1054696799">
      <w:bodyDiv w:val="1"/>
      <w:marLeft w:val="0"/>
      <w:marRight w:val="0"/>
      <w:marTop w:val="0"/>
      <w:marBottom w:val="0"/>
      <w:divBdr>
        <w:top w:val="none" w:sz="0" w:space="0" w:color="auto"/>
        <w:left w:val="none" w:sz="0" w:space="0" w:color="auto"/>
        <w:bottom w:val="none" w:sz="0" w:space="0" w:color="auto"/>
        <w:right w:val="none" w:sz="0" w:space="0" w:color="auto"/>
      </w:divBdr>
    </w:div>
    <w:div w:id="1074668872">
      <w:bodyDiv w:val="1"/>
      <w:marLeft w:val="0"/>
      <w:marRight w:val="0"/>
      <w:marTop w:val="0"/>
      <w:marBottom w:val="0"/>
      <w:divBdr>
        <w:top w:val="none" w:sz="0" w:space="0" w:color="auto"/>
        <w:left w:val="none" w:sz="0" w:space="0" w:color="auto"/>
        <w:bottom w:val="none" w:sz="0" w:space="0" w:color="auto"/>
        <w:right w:val="none" w:sz="0" w:space="0" w:color="auto"/>
      </w:divBdr>
    </w:div>
    <w:div w:id="1213804362">
      <w:bodyDiv w:val="1"/>
      <w:marLeft w:val="0"/>
      <w:marRight w:val="0"/>
      <w:marTop w:val="0"/>
      <w:marBottom w:val="0"/>
      <w:divBdr>
        <w:top w:val="none" w:sz="0" w:space="0" w:color="auto"/>
        <w:left w:val="none" w:sz="0" w:space="0" w:color="auto"/>
        <w:bottom w:val="none" w:sz="0" w:space="0" w:color="auto"/>
        <w:right w:val="none" w:sz="0" w:space="0" w:color="auto"/>
      </w:divBdr>
    </w:div>
    <w:div w:id="1296184169">
      <w:bodyDiv w:val="1"/>
      <w:marLeft w:val="0"/>
      <w:marRight w:val="0"/>
      <w:marTop w:val="0"/>
      <w:marBottom w:val="0"/>
      <w:divBdr>
        <w:top w:val="none" w:sz="0" w:space="0" w:color="auto"/>
        <w:left w:val="none" w:sz="0" w:space="0" w:color="auto"/>
        <w:bottom w:val="none" w:sz="0" w:space="0" w:color="auto"/>
        <w:right w:val="none" w:sz="0" w:space="0" w:color="auto"/>
      </w:divBdr>
    </w:div>
    <w:div w:id="1622958460">
      <w:bodyDiv w:val="1"/>
      <w:marLeft w:val="0"/>
      <w:marRight w:val="0"/>
      <w:marTop w:val="0"/>
      <w:marBottom w:val="0"/>
      <w:divBdr>
        <w:top w:val="none" w:sz="0" w:space="0" w:color="auto"/>
        <w:left w:val="none" w:sz="0" w:space="0" w:color="auto"/>
        <w:bottom w:val="none" w:sz="0" w:space="0" w:color="auto"/>
        <w:right w:val="none" w:sz="0" w:space="0" w:color="auto"/>
      </w:divBdr>
    </w:div>
    <w:div w:id="1698239819">
      <w:bodyDiv w:val="1"/>
      <w:marLeft w:val="0"/>
      <w:marRight w:val="0"/>
      <w:marTop w:val="0"/>
      <w:marBottom w:val="0"/>
      <w:divBdr>
        <w:top w:val="none" w:sz="0" w:space="0" w:color="auto"/>
        <w:left w:val="none" w:sz="0" w:space="0" w:color="auto"/>
        <w:bottom w:val="none" w:sz="0" w:space="0" w:color="auto"/>
        <w:right w:val="none" w:sz="0" w:space="0" w:color="auto"/>
      </w:divBdr>
      <w:divsChild>
        <w:div w:id="888878877">
          <w:marLeft w:val="360"/>
          <w:marRight w:val="0"/>
          <w:marTop w:val="200"/>
          <w:marBottom w:val="0"/>
          <w:divBdr>
            <w:top w:val="none" w:sz="0" w:space="0" w:color="auto"/>
            <w:left w:val="none" w:sz="0" w:space="0" w:color="auto"/>
            <w:bottom w:val="none" w:sz="0" w:space="0" w:color="auto"/>
            <w:right w:val="none" w:sz="0" w:space="0" w:color="auto"/>
          </w:divBdr>
        </w:div>
      </w:divsChild>
    </w:div>
    <w:div w:id="1724677452">
      <w:bodyDiv w:val="1"/>
      <w:marLeft w:val="0"/>
      <w:marRight w:val="0"/>
      <w:marTop w:val="0"/>
      <w:marBottom w:val="0"/>
      <w:divBdr>
        <w:top w:val="none" w:sz="0" w:space="0" w:color="auto"/>
        <w:left w:val="none" w:sz="0" w:space="0" w:color="auto"/>
        <w:bottom w:val="none" w:sz="0" w:space="0" w:color="auto"/>
        <w:right w:val="none" w:sz="0" w:space="0" w:color="auto"/>
      </w:divBdr>
    </w:div>
    <w:div w:id="1757632731">
      <w:bodyDiv w:val="1"/>
      <w:marLeft w:val="0"/>
      <w:marRight w:val="0"/>
      <w:marTop w:val="0"/>
      <w:marBottom w:val="0"/>
      <w:divBdr>
        <w:top w:val="none" w:sz="0" w:space="0" w:color="auto"/>
        <w:left w:val="none" w:sz="0" w:space="0" w:color="auto"/>
        <w:bottom w:val="none" w:sz="0" w:space="0" w:color="auto"/>
        <w:right w:val="none" w:sz="0" w:space="0" w:color="auto"/>
      </w:divBdr>
    </w:div>
    <w:div w:id="1764260406">
      <w:bodyDiv w:val="1"/>
      <w:marLeft w:val="0"/>
      <w:marRight w:val="0"/>
      <w:marTop w:val="0"/>
      <w:marBottom w:val="0"/>
      <w:divBdr>
        <w:top w:val="none" w:sz="0" w:space="0" w:color="auto"/>
        <w:left w:val="none" w:sz="0" w:space="0" w:color="auto"/>
        <w:bottom w:val="none" w:sz="0" w:space="0" w:color="auto"/>
        <w:right w:val="none" w:sz="0" w:space="0" w:color="auto"/>
      </w:divBdr>
    </w:div>
    <w:div w:id="1839492384">
      <w:bodyDiv w:val="1"/>
      <w:marLeft w:val="0"/>
      <w:marRight w:val="0"/>
      <w:marTop w:val="0"/>
      <w:marBottom w:val="0"/>
      <w:divBdr>
        <w:top w:val="none" w:sz="0" w:space="0" w:color="auto"/>
        <w:left w:val="none" w:sz="0" w:space="0" w:color="auto"/>
        <w:bottom w:val="none" w:sz="0" w:space="0" w:color="auto"/>
        <w:right w:val="none" w:sz="0" w:space="0" w:color="auto"/>
      </w:divBdr>
    </w:div>
    <w:div w:id="1851022423">
      <w:bodyDiv w:val="1"/>
      <w:marLeft w:val="0"/>
      <w:marRight w:val="0"/>
      <w:marTop w:val="0"/>
      <w:marBottom w:val="0"/>
      <w:divBdr>
        <w:top w:val="none" w:sz="0" w:space="0" w:color="auto"/>
        <w:left w:val="none" w:sz="0" w:space="0" w:color="auto"/>
        <w:bottom w:val="none" w:sz="0" w:space="0" w:color="auto"/>
        <w:right w:val="none" w:sz="0" w:space="0" w:color="auto"/>
      </w:divBdr>
    </w:div>
    <w:div w:id="198300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ssgov-my.sharepoint.com/personal/caitlin_r_looby_mass_gov/Documents/HomeDrive/doe.mass.edu/massliterac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documenttasks/documenttasks1.xml><?xml version="1.0" encoding="utf-8"?>
<t:Tasks xmlns:t="http://schemas.microsoft.com/office/tasks/2019/documenttasks" xmlns:oel="http://schemas.microsoft.com/office/2019/extlst">
  <t:Task id="{A966F92D-976E-4229-B17D-13E4C47C49BA}">
    <t:Anchor>
      <t:Comment id="650938326"/>
    </t:Anchor>
    <t:History>
      <t:Event id="{1BE22139-DE45-4F93-B258-25A2BA9F9D42}" time="2022-09-15T14:12:10.546Z">
        <t:Attribution userId="S::caitlin.r.looby@mass.gov::6f0fa4b1-b845-421d-bc2f-73963be01e4a" userProvider="AD" userName="Looby, Caitlin R. (DESE)"/>
        <t:Anchor>
          <t:Comment id="2044477706"/>
        </t:Anchor>
        <t:Create/>
      </t:Event>
      <t:Event id="{3260F979-F7FE-4016-B5D3-B15D5F538ABB}" time="2022-09-15T14:12:10.546Z">
        <t:Attribution userId="S::caitlin.r.looby@mass.gov::6f0fa4b1-b845-421d-bc2f-73963be01e4a" userProvider="AD" userName="Looby, Caitlin R. (DESE)"/>
        <t:Anchor>
          <t:Comment id="2044477706"/>
        </t:Anchor>
        <t:Assign userId="S::Russell.Johnston@mass.gov::7c120461-dde6-4347-b09f-f9c0472c7017" userProvider="AD" userName="Johnston, Russell (DESE)"/>
      </t:Event>
      <t:Event id="{B10301FF-8F1D-4B87-B2B5-3E71FDD34AFC}" time="2022-09-15T14:12:10.546Z">
        <t:Attribution userId="S::caitlin.r.looby@mass.gov::6f0fa4b1-b845-421d-bc2f-73963be01e4a" userProvider="AD" userName="Looby, Caitlin R. (DESE)"/>
        <t:Anchor>
          <t:Comment id="2044477706"/>
        </t:Anchor>
        <t:SetTitle title="I think we'd need to ask @Johnston, Russell (DESE) about tha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5" ma:contentTypeDescription="Create a new document." ma:contentTypeScope="" ma:versionID="7a355767978496ef5fbcf1edeae2ed60">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debcd20dbd9826fe4f9f48d9ce4374cd"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44ADD2-B9B6-4A0A-9FDF-BE357738FA5D}">
  <ds:schemaRefs>
    <ds:schemaRef ds:uri="http://schemas.microsoft.com/sharepoint/v3/contenttype/forms"/>
  </ds:schemaRefs>
</ds:datastoreItem>
</file>

<file path=customXml/itemProps2.xml><?xml version="1.0" encoding="utf-8"?>
<ds:datastoreItem xmlns:ds="http://schemas.openxmlformats.org/officeDocument/2006/customXml" ds:itemID="{19BB96B0-5A04-437A-8623-E85AA34B5F19}">
  <ds:schemaRefs>
    <ds:schemaRef ds:uri="http://schemas.openxmlformats.org/officeDocument/2006/bibliography"/>
  </ds:schemaRefs>
</ds:datastoreItem>
</file>

<file path=customXml/itemProps3.xml><?xml version="1.0" encoding="utf-8"?>
<ds:datastoreItem xmlns:ds="http://schemas.openxmlformats.org/officeDocument/2006/customXml" ds:itemID="{92533FA4-AE09-4A3F-A713-5DED5A427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D3731E-382E-426A-831F-802C0FE105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4784</Words>
  <Characters>27269</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BESE September 2022 Regular Meeting Item 3 Attachment: </vt:lpstr>
    </vt:vector>
  </TitlesOfParts>
  <Company/>
  <LinksUpToDate>false</LinksUpToDate>
  <CharactersWithSpaces>31990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2022 Regular Meeting Item 3 Attachment: Summary of Public Comments Received and Department Response</dc:title>
  <dc:subject/>
  <dc:creator>DESE</dc:creator>
  <cp:keywords/>
  <dc:description/>
  <cp:lastModifiedBy>Zou, Dong (EOE)</cp:lastModifiedBy>
  <cp:revision>4</cp:revision>
  <cp:lastPrinted>2020-02-13T11:18:00Z</cp:lastPrinted>
  <dcterms:created xsi:type="dcterms:W3CDTF">2022-09-16T17:15:00Z</dcterms:created>
  <dcterms:modified xsi:type="dcterms:W3CDTF">2022-09-16T20:17:00Z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16 2022</vt:lpwstr>
  </property>
</Properties>
</file>