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3FD0" w14:textId="6955052E"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8DA9B49" wp14:editId="0D6772C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13DE4E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E826F2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8746898" wp14:editId="32CA13D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E18E"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CEF9FE1"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FD58416" w14:textId="77777777" w:rsidR="00A20194" w:rsidRPr="00C974A6" w:rsidRDefault="00A20194">
      <w:pPr>
        <w:ind w:left="720"/>
        <w:rPr>
          <w:rFonts w:ascii="Arial" w:hAnsi="Arial"/>
          <w:i/>
          <w:sz w:val="16"/>
          <w:szCs w:val="16"/>
        </w:rPr>
      </w:pPr>
    </w:p>
    <w:p w14:paraId="0D38F186" w14:textId="77777777" w:rsidR="00A20194" w:rsidRDefault="00A20194">
      <w:pPr>
        <w:ind w:left="720"/>
        <w:rPr>
          <w:rFonts w:ascii="Arial" w:hAnsi="Arial"/>
          <w:i/>
          <w:sz w:val="18"/>
        </w:rPr>
        <w:sectPr w:rsidR="00A20194" w:rsidSect="006269E2">
          <w:headerReference w:type="default" r:id="rId12"/>
          <w:footerReference w:type="default" r:id="rId13"/>
          <w:endnotePr>
            <w:numFmt w:val="decimal"/>
          </w:endnotePr>
          <w:pgSz w:w="12240" w:h="15840"/>
          <w:pgMar w:top="864" w:right="1080" w:bottom="1440" w:left="1800" w:header="288" w:footer="1440" w:gutter="0"/>
          <w:cols w:space="720"/>
          <w:noEndnote/>
          <w:docGrid w:linePitch="326"/>
        </w:sectPr>
      </w:pPr>
    </w:p>
    <w:p w14:paraId="5C9657A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70EAF89" w14:textId="77777777">
        <w:tc>
          <w:tcPr>
            <w:tcW w:w="2988" w:type="dxa"/>
          </w:tcPr>
          <w:p w14:paraId="0EAC8CF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CA797A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4727C13" w14:textId="77777777" w:rsidR="00C974A6" w:rsidRPr="00C974A6" w:rsidRDefault="00C974A6" w:rsidP="00C974A6">
            <w:pPr>
              <w:jc w:val="center"/>
              <w:rPr>
                <w:rFonts w:ascii="Arial" w:hAnsi="Arial"/>
                <w:i/>
                <w:sz w:val="16"/>
                <w:szCs w:val="16"/>
              </w:rPr>
            </w:pPr>
          </w:p>
        </w:tc>
      </w:tr>
    </w:tbl>
    <w:p w14:paraId="5970CAF2" w14:textId="77777777" w:rsidR="00A20194" w:rsidRDefault="00A20194">
      <w:pPr>
        <w:rPr>
          <w:rFonts w:ascii="Arial" w:hAnsi="Arial"/>
          <w:i/>
          <w:sz w:val="18"/>
        </w:rPr>
      </w:pPr>
    </w:p>
    <w:p w14:paraId="57269E3F" w14:textId="77777777" w:rsidR="00A20194" w:rsidRDefault="00A20194">
      <w:pPr>
        <w:sectPr w:rsidR="00A20194">
          <w:headerReference w:type="default" r:id="rId14"/>
          <w:footerReference w:type="default" r:id="rId15"/>
          <w:endnotePr>
            <w:numFmt w:val="decimal"/>
          </w:endnotePr>
          <w:type w:val="continuous"/>
          <w:pgSz w:w="12240" w:h="15840"/>
          <w:pgMar w:top="864" w:right="432" w:bottom="1440" w:left="432" w:header="1440" w:footer="1440" w:gutter="0"/>
          <w:cols w:space="720"/>
          <w:noEndnote/>
        </w:sectPr>
      </w:pPr>
    </w:p>
    <w:p w14:paraId="7F91CC25" w14:textId="77777777" w:rsidR="0059178C" w:rsidRDefault="0059178C" w:rsidP="0059178C">
      <w:pPr>
        <w:pStyle w:val="Heading1"/>
        <w:tabs>
          <w:tab w:val="clear" w:pos="4680"/>
        </w:tabs>
      </w:pPr>
      <w:r>
        <w:t>MEMORANDUM</w:t>
      </w:r>
    </w:p>
    <w:p w14:paraId="1751B1E9" w14:textId="77777777" w:rsidR="0059178C" w:rsidRDefault="0059178C" w:rsidP="0059178C">
      <w:pPr>
        <w:pStyle w:val="Footer"/>
        <w:widowControl w:val="0"/>
        <w:tabs>
          <w:tab w:val="clear" w:pos="4320"/>
          <w:tab w:val="clear" w:pos="8640"/>
        </w:tabs>
        <w:rPr>
          <w:snapToGrid w:val="0"/>
          <w:szCs w:val="20"/>
        </w:rPr>
      </w:pPr>
    </w:p>
    <w:p w14:paraId="342304E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FA4D0F5" w14:textId="77777777" w:rsidTr="005A03C2">
        <w:tc>
          <w:tcPr>
            <w:tcW w:w="1188" w:type="dxa"/>
          </w:tcPr>
          <w:p w14:paraId="3E7FA972" w14:textId="77777777" w:rsidR="0059178C" w:rsidRDefault="0059178C" w:rsidP="005A03C2">
            <w:pPr>
              <w:rPr>
                <w:b/>
              </w:rPr>
            </w:pPr>
            <w:r>
              <w:rPr>
                <w:b/>
              </w:rPr>
              <w:t>To:</w:t>
            </w:r>
          </w:p>
        </w:tc>
        <w:tc>
          <w:tcPr>
            <w:tcW w:w="8388" w:type="dxa"/>
          </w:tcPr>
          <w:p w14:paraId="4294559A" w14:textId="77777777" w:rsidR="0059178C" w:rsidRDefault="0059178C" w:rsidP="005A03C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426368" w14:textId="77777777" w:rsidTr="005A03C2">
        <w:tc>
          <w:tcPr>
            <w:tcW w:w="1188" w:type="dxa"/>
          </w:tcPr>
          <w:p w14:paraId="00F122F2" w14:textId="77777777" w:rsidR="0059178C" w:rsidRDefault="0059178C" w:rsidP="005A03C2">
            <w:pPr>
              <w:rPr>
                <w:b/>
              </w:rPr>
            </w:pPr>
            <w:r>
              <w:rPr>
                <w:b/>
              </w:rPr>
              <w:t>From:</w:t>
            </w:r>
            <w:r>
              <w:tab/>
            </w:r>
          </w:p>
        </w:tc>
        <w:tc>
          <w:tcPr>
            <w:tcW w:w="8388" w:type="dxa"/>
          </w:tcPr>
          <w:p w14:paraId="3DD64C85" w14:textId="239B6E04" w:rsidR="00EA542D" w:rsidRDefault="0059178C" w:rsidP="005A03C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ECA97A0" w14:textId="77777777" w:rsidTr="005A03C2">
        <w:tc>
          <w:tcPr>
            <w:tcW w:w="1188" w:type="dxa"/>
          </w:tcPr>
          <w:p w14:paraId="4AEC70F6" w14:textId="77777777" w:rsidR="0059178C" w:rsidRDefault="0059178C" w:rsidP="005A03C2">
            <w:pPr>
              <w:rPr>
                <w:b/>
              </w:rPr>
            </w:pPr>
            <w:r>
              <w:rPr>
                <w:b/>
              </w:rPr>
              <w:t>Date:</w:t>
            </w:r>
            <w:r>
              <w:tab/>
            </w:r>
          </w:p>
        </w:tc>
        <w:tc>
          <w:tcPr>
            <w:tcW w:w="8388" w:type="dxa"/>
          </w:tcPr>
          <w:p w14:paraId="6BB66196" w14:textId="32DB35E5" w:rsidR="0059178C" w:rsidRDefault="006269E2" w:rsidP="005A03C2">
            <w:pPr>
              <w:pStyle w:val="Footer"/>
              <w:widowControl w:val="0"/>
              <w:tabs>
                <w:tab w:val="clear" w:pos="4320"/>
                <w:tab w:val="clear" w:pos="8640"/>
              </w:tabs>
              <w:rPr>
                <w:bCs/>
                <w:snapToGrid w:val="0"/>
                <w:szCs w:val="20"/>
              </w:rPr>
            </w:pPr>
            <w:r>
              <w:rPr>
                <w:bCs/>
                <w:snapToGrid w:val="0"/>
                <w:szCs w:val="20"/>
              </w:rPr>
              <w:t xml:space="preserve">October </w:t>
            </w:r>
            <w:r w:rsidR="00F352BD">
              <w:rPr>
                <w:bCs/>
                <w:snapToGrid w:val="0"/>
                <w:szCs w:val="20"/>
              </w:rPr>
              <w:t>18, 2022</w:t>
            </w:r>
          </w:p>
        </w:tc>
      </w:tr>
      <w:tr w:rsidR="0059178C" w14:paraId="6A0C352E" w14:textId="77777777" w:rsidTr="005A03C2">
        <w:tc>
          <w:tcPr>
            <w:tcW w:w="1188" w:type="dxa"/>
          </w:tcPr>
          <w:p w14:paraId="4D27B0C3" w14:textId="77777777" w:rsidR="0059178C" w:rsidRDefault="0059178C" w:rsidP="005A03C2">
            <w:pPr>
              <w:rPr>
                <w:b/>
              </w:rPr>
            </w:pPr>
            <w:r>
              <w:rPr>
                <w:b/>
              </w:rPr>
              <w:t>Subject:</w:t>
            </w:r>
          </w:p>
        </w:tc>
        <w:tc>
          <w:tcPr>
            <w:tcW w:w="8388" w:type="dxa"/>
          </w:tcPr>
          <w:p w14:paraId="06B5084D" w14:textId="54234F60" w:rsidR="0059178C" w:rsidRPr="007A22FF" w:rsidRDefault="00136FB2" w:rsidP="005A03C2">
            <w:pPr>
              <w:pStyle w:val="Footer"/>
              <w:widowControl w:val="0"/>
              <w:tabs>
                <w:tab w:val="clear" w:pos="4320"/>
                <w:tab w:val="clear" w:pos="8640"/>
              </w:tabs>
              <w:rPr>
                <w:bCs/>
                <w:snapToGrid w:val="0"/>
                <w:szCs w:val="20"/>
              </w:rPr>
            </w:pPr>
            <w:r w:rsidRPr="00445612">
              <w:t xml:space="preserve">Update on </w:t>
            </w:r>
            <w:r>
              <w:t>Chronically Underperforming</w:t>
            </w:r>
            <w:r w:rsidRPr="00445612">
              <w:t xml:space="preserve"> Schools</w:t>
            </w:r>
            <w:r>
              <w:t xml:space="preserve">: </w:t>
            </w:r>
            <w:r w:rsidR="00CD2EA8">
              <w:t>SY202</w:t>
            </w:r>
            <w:r w:rsidR="00202CAE">
              <w:t>2</w:t>
            </w:r>
            <w:r w:rsidR="00CD2EA8">
              <w:t>-202</w:t>
            </w:r>
            <w:r w:rsidR="00202CAE">
              <w:t>3</w:t>
            </w:r>
            <w:r w:rsidRPr="00445612">
              <w:t xml:space="preserve"> Quarter 1 Reports</w:t>
            </w:r>
          </w:p>
        </w:tc>
      </w:tr>
    </w:tbl>
    <w:p w14:paraId="7161234A"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693B835" w14:textId="77777777" w:rsidR="0059178C" w:rsidRDefault="0059178C" w:rsidP="0059178C">
      <w:pPr>
        <w:rPr>
          <w:sz w:val="16"/>
        </w:rPr>
        <w:sectPr w:rsidR="0059178C">
          <w:headerReference w:type="default" r:id="rId16"/>
          <w:footerReference w:type="default" r:id="rId17"/>
          <w:endnotePr>
            <w:numFmt w:val="decimal"/>
          </w:endnotePr>
          <w:type w:val="continuous"/>
          <w:pgSz w:w="12240" w:h="15840"/>
          <w:pgMar w:top="1440" w:right="1440" w:bottom="1440" w:left="1440" w:header="1440" w:footer="1440" w:gutter="0"/>
          <w:cols w:space="720"/>
          <w:noEndnote/>
        </w:sectPr>
      </w:pPr>
    </w:p>
    <w:p w14:paraId="5C0E9980" w14:textId="77777777" w:rsidR="0059178C" w:rsidRDefault="0059178C" w:rsidP="0059178C">
      <w:pPr>
        <w:rPr>
          <w:sz w:val="16"/>
        </w:rPr>
      </w:pPr>
    </w:p>
    <w:p w14:paraId="3723B1F2" w14:textId="77777777" w:rsidR="0059178C" w:rsidRDefault="0059178C" w:rsidP="0059178C">
      <w:pPr>
        <w:widowControl/>
        <w:autoSpaceDE w:val="0"/>
        <w:autoSpaceDN w:val="0"/>
        <w:adjustRightInd w:val="0"/>
      </w:pPr>
    </w:p>
    <w:p w14:paraId="6F6E60B6" w14:textId="60CC64D4" w:rsidR="00880E0D" w:rsidRDefault="00880E0D" w:rsidP="00880E0D">
      <w:pPr>
        <w:widowControl/>
        <w:autoSpaceDE w:val="0"/>
        <w:autoSpaceDN w:val="0"/>
        <w:adjustRightInd w:val="0"/>
      </w:pPr>
      <w:r w:rsidRPr="00445612">
        <w:t>This month</w:t>
      </w:r>
      <w:r>
        <w:t xml:space="preserve">, </w:t>
      </w:r>
      <w:r w:rsidRPr="00445612">
        <w:t>I am presenting the first of four</w:t>
      </w:r>
      <w:r w:rsidR="003262A2">
        <w:t xml:space="preserve"> SY</w:t>
      </w:r>
      <w:r w:rsidRPr="00445612">
        <w:t>20</w:t>
      </w:r>
      <w:r>
        <w:t>2</w:t>
      </w:r>
      <w:r w:rsidR="00202CAE">
        <w:t>2</w:t>
      </w:r>
      <w:r w:rsidR="003262A2">
        <w:t>-202</w:t>
      </w:r>
      <w:r w:rsidR="00202CAE">
        <w:t>3</w:t>
      </w:r>
      <w:r w:rsidRPr="00445612">
        <w:t xml:space="preserve"> quarterly progress updates </w:t>
      </w:r>
      <w:r>
        <w:t xml:space="preserve">to the Board </w:t>
      </w:r>
      <w:r>
        <w:rPr>
          <w:bCs/>
        </w:rPr>
        <w:t>of Elementary and Secondary Education</w:t>
      </w:r>
      <w:r>
        <w:t xml:space="preserve"> (Board) on the </w:t>
      </w:r>
      <w:r w:rsidR="00202CAE">
        <w:t>three</w:t>
      </w:r>
      <w:r>
        <w:t xml:space="preserve"> chronically underperforming</w:t>
      </w:r>
      <w:r w:rsidRPr="00445612">
        <w:t xml:space="preserve"> schools’ implementation of their school turnaround plans, focusing on act</w:t>
      </w:r>
      <w:r>
        <w:t>ivities from July</w:t>
      </w:r>
      <w:r w:rsidR="002B01FA">
        <w:t xml:space="preserve"> to </w:t>
      </w:r>
      <w:r>
        <w:t>October 20</w:t>
      </w:r>
      <w:r w:rsidR="003262A2">
        <w:t>2</w:t>
      </w:r>
      <w:r w:rsidR="00202CAE">
        <w:t>2</w:t>
      </w:r>
      <w:r w:rsidRPr="00445612">
        <w:t xml:space="preserve">. </w:t>
      </w:r>
      <w:r>
        <w:t xml:space="preserve">This memo also provides an update on the </w:t>
      </w:r>
      <w:r w:rsidR="00134AB7">
        <w:t>strategic planning process</w:t>
      </w:r>
      <w:r>
        <w:t xml:space="preserve"> for schools in the Strategic Transformation region</w:t>
      </w:r>
      <w:r w:rsidR="006038D0">
        <w:t xml:space="preserve"> that took place in summer 202</w:t>
      </w:r>
      <w:r w:rsidR="00202CAE">
        <w:t>2</w:t>
      </w:r>
      <w:r>
        <w:t xml:space="preserve">. </w:t>
      </w:r>
      <w:r w:rsidRPr="00445612">
        <w:t>Future quarterly update</w:t>
      </w:r>
      <w:r>
        <w:t xml:space="preserve">s for </w:t>
      </w:r>
      <w:r w:rsidR="009C22D6">
        <w:t>SY</w:t>
      </w:r>
      <w:r>
        <w:t>202</w:t>
      </w:r>
      <w:r w:rsidR="00202CAE">
        <w:t>2</w:t>
      </w:r>
      <w:r w:rsidR="009C22D6">
        <w:t>-202</w:t>
      </w:r>
      <w:r w:rsidR="00202CAE">
        <w:t>3</w:t>
      </w:r>
      <w:r w:rsidRPr="00445612">
        <w:t xml:space="preserve"> w</w:t>
      </w:r>
      <w:r>
        <w:t xml:space="preserve">ill be presented in </w:t>
      </w:r>
      <w:r w:rsidR="00202CAE">
        <w:t>January</w:t>
      </w:r>
      <w:r>
        <w:t xml:space="preserve"> 20</w:t>
      </w:r>
      <w:r w:rsidR="009C22D6">
        <w:t>2</w:t>
      </w:r>
      <w:r w:rsidR="00202CAE">
        <w:t>2</w:t>
      </w:r>
      <w:r>
        <w:t xml:space="preserve"> and </w:t>
      </w:r>
      <w:r w:rsidR="0028690B">
        <w:t>April</w:t>
      </w:r>
      <w:r>
        <w:t xml:space="preserve"> 202</w:t>
      </w:r>
      <w:r w:rsidR="00202CAE">
        <w:t>3</w:t>
      </w:r>
      <w:r w:rsidRPr="00445612">
        <w:t xml:space="preserve">, and a </w:t>
      </w:r>
      <w:r>
        <w:t>final annual review in June 202</w:t>
      </w:r>
      <w:r w:rsidR="00202CAE">
        <w:t>3</w:t>
      </w:r>
      <w:r w:rsidRPr="00445612">
        <w:t>.</w:t>
      </w:r>
    </w:p>
    <w:p w14:paraId="7881111D" w14:textId="77777777" w:rsidR="00880E0D" w:rsidRDefault="00880E0D" w:rsidP="00880E0D">
      <w:pPr>
        <w:widowControl/>
        <w:autoSpaceDE w:val="0"/>
        <w:autoSpaceDN w:val="0"/>
        <w:adjustRightInd w:val="0"/>
      </w:pPr>
    </w:p>
    <w:p w14:paraId="0A7A6E10" w14:textId="15091EEF" w:rsidR="00880E0D" w:rsidRDefault="009C22D6" w:rsidP="00880E0D">
      <w:pPr>
        <w:widowControl/>
        <w:autoSpaceDE w:val="0"/>
        <w:autoSpaceDN w:val="0"/>
        <w:adjustRightInd w:val="0"/>
      </w:pPr>
      <w:r>
        <w:t>SY202</w:t>
      </w:r>
      <w:r w:rsidR="0028690B">
        <w:t>1</w:t>
      </w:r>
      <w:r>
        <w:t>-202</w:t>
      </w:r>
      <w:r w:rsidR="0028690B">
        <w:t>2</w:t>
      </w:r>
      <w:r w:rsidR="00880E0D">
        <w:t xml:space="preserve"> accountability data has been included for your reference.</w:t>
      </w:r>
    </w:p>
    <w:p w14:paraId="15DD1E47" w14:textId="77777777" w:rsidR="00880E0D" w:rsidRDefault="00880E0D" w:rsidP="00880E0D"/>
    <w:p w14:paraId="35E7EA1C" w14:textId="6FAE6303" w:rsidR="00880E0D" w:rsidRPr="00975A3E" w:rsidRDefault="00880E0D" w:rsidP="00880E0D">
      <w:pPr>
        <w:widowControl/>
        <w:autoSpaceDE w:val="0"/>
        <w:autoSpaceDN w:val="0"/>
        <w:adjustRightInd w:val="0"/>
        <w:rPr>
          <w:b/>
        </w:rPr>
      </w:pPr>
      <w:r w:rsidRPr="00975A3E">
        <w:rPr>
          <w:b/>
        </w:rPr>
        <w:t>Chronically Underperforming Schools</w:t>
      </w:r>
    </w:p>
    <w:p w14:paraId="1D0D009A" w14:textId="19F460B6" w:rsidR="00880E0D" w:rsidRDefault="00880E0D" w:rsidP="00880E0D">
      <w:pPr>
        <w:widowControl/>
        <w:autoSpaceDE w:val="0"/>
        <w:autoSpaceDN w:val="0"/>
        <w:adjustRightInd w:val="0"/>
      </w:pPr>
      <w:r w:rsidRPr="00445612">
        <w:t xml:space="preserve">In the fall of 2013, four schools were designated as chronically underperforming in response to their low performance and lack of improvement while </w:t>
      </w:r>
      <w:r>
        <w:t>in underperforming status</w:t>
      </w:r>
      <w:r w:rsidRPr="00445612">
        <w:t xml:space="preserve">: John P. Holland Elementary School (UP Academy Holland) and Paul A. </w:t>
      </w:r>
      <w:proofErr w:type="spellStart"/>
      <w:r w:rsidRPr="00445612">
        <w:t>Dever</w:t>
      </w:r>
      <w:proofErr w:type="spellEnd"/>
      <w:r w:rsidRPr="00445612">
        <w:t xml:space="preserve"> Elementary School (</w:t>
      </w:r>
      <w:proofErr w:type="spellStart"/>
      <w:r w:rsidRPr="00445612">
        <w:t>Dever</w:t>
      </w:r>
      <w:proofErr w:type="spellEnd"/>
      <w:r w:rsidRPr="00445612">
        <w:t xml:space="preserve">) in Boston, Morgan Full Service Community School (Morgan) in Holyoke, and John Avery Parker Elementary School (Parker) in New Bedford. </w:t>
      </w:r>
    </w:p>
    <w:p w14:paraId="4F2EEE33" w14:textId="5674EA53" w:rsidR="0028690B" w:rsidRDefault="0028690B" w:rsidP="00880E0D">
      <w:pPr>
        <w:widowControl/>
        <w:autoSpaceDE w:val="0"/>
        <w:autoSpaceDN w:val="0"/>
        <w:adjustRightInd w:val="0"/>
      </w:pPr>
    </w:p>
    <w:p w14:paraId="036F214A" w14:textId="77777777" w:rsidR="00862EFC" w:rsidRDefault="00DD012E" w:rsidP="00862EFC">
      <w:r>
        <w:t xml:space="preserve">In </w:t>
      </w:r>
      <w:r w:rsidR="00AF6863">
        <w:t>September</w:t>
      </w:r>
      <w:r>
        <w:t xml:space="preserve"> 2022, I exercised my authority under 603 CMR 2.06 (10)(d) to remove the</w:t>
      </w:r>
      <w:r w:rsidR="001E4D6A">
        <w:t xml:space="preserve"> chronically underperforming status from the</w:t>
      </w:r>
      <w:r>
        <w:t xml:space="preserve"> Morgan Full Service Community School in Holyoke on the basis of the district’s concurrent designation as chronically underperforming.</w:t>
      </w:r>
      <w:r w:rsidR="004E15A5" w:rsidRPr="00224E74">
        <w:rPr>
          <w:rStyle w:val="FootnoteReference"/>
          <w:vertAlign w:val="superscript"/>
        </w:rPr>
        <w:footnoteReference w:id="2"/>
      </w:r>
      <w:r>
        <w:t xml:space="preserve"> </w:t>
      </w:r>
      <w:r w:rsidR="00352640" w:rsidRPr="00352640">
        <w:t>With this</w:t>
      </w:r>
      <w:r w:rsidR="00352640">
        <w:t xml:space="preserve"> technical</w:t>
      </w:r>
      <w:r w:rsidR="00352640" w:rsidRPr="00352640">
        <w:t xml:space="preserve"> change, the ongoing strategic transformation efforts at Morgan will be fully aligned with and supported by </w:t>
      </w:r>
      <w:r w:rsidR="00352640">
        <w:t>Holyoke’s</w:t>
      </w:r>
      <w:r w:rsidR="00352640" w:rsidRPr="00352640">
        <w:t xml:space="preserve"> district turnaround plan.</w:t>
      </w:r>
      <w:r w:rsidR="00352640">
        <w:rPr>
          <w:rFonts w:asciiTheme="minorHAnsi" w:hAnsiTheme="minorHAnsi"/>
        </w:rPr>
        <w:t xml:space="preserve"> </w:t>
      </w:r>
      <w:r w:rsidR="00234642">
        <w:t>As a result, this</w:t>
      </w:r>
      <w:r>
        <w:t xml:space="preserve"> </w:t>
      </w:r>
      <w:r w:rsidR="00975A3E">
        <w:t xml:space="preserve">update </w:t>
      </w:r>
      <w:r>
        <w:t xml:space="preserve">and future quarterly updates will include information on the three remaining chronically underperforming schools: UP Academy Holland, </w:t>
      </w:r>
      <w:proofErr w:type="spellStart"/>
      <w:r>
        <w:t>Dever</w:t>
      </w:r>
      <w:proofErr w:type="spellEnd"/>
      <w:r>
        <w:t>, and Parker.</w:t>
      </w:r>
    </w:p>
    <w:p w14:paraId="14736BA1" w14:textId="46FA17C8" w:rsidR="00400590" w:rsidRPr="00862EFC" w:rsidRDefault="00400590" w:rsidP="00862EFC">
      <w:r w:rsidRPr="002B01FA">
        <w:rPr>
          <w:b/>
        </w:rPr>
        <w:lastRenderedPageBreak/>
        <w:t xml:space="preserve">Strategic Planning with </w:t>
      </w:r>
      <w:r w:rsidR="00880E0D" w:rsidRPr="002B01FA">
        <w:rPr>
          <w:b/>
        </w:rPr>
        <w:t>School Empowerment Network</w:t>
      </w:r>
    </w:p>
    <w:p w14:paraId="7AFC1B0E" w14:textId="77777777" w:rsidR="007415C6" w:rsidRDefault="007415C6" w:rsidP="00880E0D">
      <w:pPr>
        <w:widowControl/>
        <w:rPr>
          <w:color w:val="222222"/>
        </w:rPr>
      </w:pPr>
    </w:p>
    <w:p w14:paraId="31755C9E" w14:textId="17AE239E" w:rsidR="007415C6" w:rsidRDefault="007415C6" w:rsidP="007415C6">
      <w:pPr>
        <w:widowControl/>
        <w:rPr>
          <w:color w:val="222222"/>
        </w:rPr>
      </w:pPr>
      <w:r>
        <w:rPr>
          <w:color w:val="222222"/>
        </w:rPr>
        <w:t xml:space="preserve">The Department’s Office of Strategic Transformation (OST), in partnership with the School Empowerment Network (SEN), engaged school leaders of the three chronically underperforming schools in a robust strategic planning process in the summer of 2022 to review School Quality Reviews (SQRs) from SY2021-2022 and </w:t>
      </w:r>
      <w:r w:rsidR="005C60CA">
        <w:rPr>
          <w:color w:val="222222"/>
        </w:rPr>
        <w:t xml:space="preserve">school </w:t>
      </w:r>
      <w:r>
        <w:rPr>
          <w:color w:val="222222"/>
        </w:rPr>
        <w:t xml:space="preserve">data to create high-leverage goals and action plans for their schools. This process included at least four meetings with each school leader </w:t>
      </w:r>
      <w:r w:rsidR="00277A81">
        <w:rPr>
          <w:color w:val="222222"/>
        </w:rPr>
        <w:t>between May</w:t>
      </w:r>
      <w:r>
        <w:rPr>
          <w:color w:val="222222"/>
        </w:rPr>
        <w:t xml:space="preserve"> and August to discuss school goals, areas for growth, and specific actions intended to advance student achievement and racial equity this school year. </w:t>
      </w:r>
    </w:p>
    <w:p w14:paraId="7E6EE201" w14:textId="77777777" w:rsidR="007415C6" w:rsidRDefault="007415C6" w:rsidP="007415C6">
      <w:pPr>
        <w:widowControl/>
        <w:rPr>
          <w:color w:val="222222"/>
        </w:rPr>
      </w:pPr>
    </w:p>
    <w:p w14:paraId="7EE13194" w14:textId="77777777" w:rsidR="007415C6" w:rsidRDefault="007415C6" w:rsidP="007415C6">
      <w:pPr>
        <w:widowControl/>
        <w:rPr>
          <w:color w:val="222222"/>
        </w:rPr>
      </w:pPr>
      <w:r>
        <w:rPr>
          <w:color w:val="222222"/>
        </w:rPr>
        <w:t xml:space="preserve">Throughout the year, OST will meet regularly with school leaders of the chronically underperforming schools to discuss progress on school action plans and benchmarks and provide support. Updates on the focus of each of those action plans are summarized below. </w:t>
      </w:r>
    </w:p>
    <w:p w14:paraId="64EAC10F" w14:textId="77777777" w:rsidR="00400590" w:rsidRDefault="00400590" w:rsidP="00880E0D">
      <w:pPr>
        <w:widowControl/>
        <w:rPr>
          <w:rFonts w:ascii="Lato" w:hAnsi="Lato"/>
          <w:color w:val="222222"/>
        </w:rPr>
      </w:pPr>
    </w:p>
    <w:p w14:paraId="43DF6512" w14:textId="2AF4C433" w:rsidR="00880E0D" w:rsidRDefault="00880E0D" w:rsidP="00880E0D">
      <w:pPr>
        <w:widowControl/>
        <w:rPr>
          <w:b/>
        </w:rPr>
      </w:pPr>
      <w:r>
        <w:rPr>
          <w:b/>
        </w:rPr>
        <w:t>Updates on the Chronically Underperforming Schools</w:t>
      </w:r>
    </w:p>
    <w:p w14:paraId="4992F725" w14:textId="77777777" w:rsidR="00D12331" w:rsidRDefault="00D12331" w:rsidP="00880E0D">
      <w:pPr>
        <w:rPr>
          <w:bCs/>
          <w:i/>
          <w:szCs w:val="24"/>
        </w:rPr>
      </w:pPr>
    </w:p>
    <w:p w14:paraId="66ADFBB1" w14:textId="548B00A0" w:rsidR="0037066F" w:rsidRPr="00CD2E4C" w:rsidRDefault="00880E0D" w:rsidP="00CD2E4C">
      <w:pPr>
        <w:rPr>
          <w:szCs w:val="24"/>
        </w:rPr>
      </w:pPr>
      <w:r w:rsidRPr="003B7738">
        <w:rPr>
          <w:b/>
          <w:i/>
          <w:szCs w:val="24"/>
        </w:rPr>
        <w:t xml:space="preserve">Paul A. </w:t>
      </w:r>
      <w:proofErr w:type="spellStart"/>
      <w:r w:rsidRPr="003B7738">
        <w:rPr>
          <w:b/>
          <w:i/>
          <w:szCs w:val="24"/>
        </w:rPr>
        <w:t>Dever</w:t>
      </w:r>
      <w:proofErr w:type="spellEnd"/>
      <w:r w:rsidRPr="003B7738">
        <w:rPr>
          <w:b/>
          <w:i/>
          <w:szCs w:val="24"/>
        </w:rPr>
        <w:t xml:space="preserve"> Elementary School, Boston.</w:t>
      </w:r>
      <w:r w:rsidRPr="00987328">
        <w:rPr>
          <w:bCs/>
          <w:i/>
          <w:szCs w:val="24"/>
        </w:rPr>
        <w:t xml:space="preserve"> </w:t>
      </w:r>
      <w:r w:rsidRPr="00987328">
        <w:rPr>
          <w:bCs/>
          <w:szCs w:val="24"/>
        </w:rPr>
        <w:t>T</w:t>
      </w:r>
      <w:r w:rsidRPr="00987328">
        <w:rPr>
          <w:szCs w:val="24"/>
        </w:rPr>
        <w:t xml:space="preserve">he Paul A. </w:t>
      </w:r>
      <w:proofErr w:type="spellStart"/>
      <w:r w:rsidRPr="00987328">
        <w:rPr>
          <w:szCs w:val="24"/>
        </w:rPr>
        <w:t>Dever</w:t>
      </w:r>
      <w:proofErr w:type="spellEnd"/>
      <w:r w:rsidRPr="00987328">
        <w:rPr>
          <w:szCs w:val="24"/>
        </w:rPr>
        <w:t xml:space="preserve"> Elementary</w:t>
      </w:r>
      <w:r w:rsidR="00E84377">
        <w:rPr>
          <w:szCs w:val="24"/>
        </w:rPr>
        <w:t xml:space="preserve"> (</w:t>
      </w:r>
      <w:proofErr w:type="spellStart"/>
      <w:r w:rsidR="00E84377">
        <w:rPr>
          <w:szCs w:val="24"/>
        </w:rPr>
        <w:t>Dever</w:t>
      </w:r>
      <w:proofErr w:type="spellEnd"/>
      <w:r w:rsidR="00C8217C">
        <w:rPr>
          <w:szCs w:val="24"/>
        </w:rPr>
        <w:t>)</w:t>
      </w:r>
      <w:r w:rsidRPr="00987328">
        <w:rPr>
          <w:szCs w:val="24"/>
        </w:rPr>
        <w:t xml:space="preserve"> </w:t>
      </w:r>
      <w:r w:rsidR="009A5969">
        <w:rPr>
          <w:szCs w:val="24"/>
        </w:rPr>
        <w:t>opened school</w:t>
      </w:r>
      <w:r w:rsidRPr="00987328">
        <w:rPr>
          <w:szCs w:val="24"/>
        </w:rPr>
        <w:t xml:space="preserve"> with </w:t>
      </w:r>
      <w:r w:rsidR="00877497">
        <w:rPr>
          <w:szCs w:val="24"/>
        </w:rPr>
        <w:t>School &amp; Main Institute</w:t>
      </w:r>
      <w:r w:rsidRPr="00987328">
        <w:rPr>
          <w:szCs w:val="24"/>
        </w:rPr>
        <w:t xml:space="preserve"> </w:t>
      </w:r>
      <w:r w:rsidR="00475219">
        <w:rPr>
          <w:szCs w:val="24"/>
        </w:rPr>
        <w:t xml:space="preserve">(SMI) </w:t>
      </w:r>
      <w:r w:rsidRPr="00987328">
        <w:rPr>
          <w:szCs w:val="24"/>
        </w:rPr>
        <w:t xml:space="preserve">returning as receiver for the </w:t>
      </w:r>
      <w:r w:rsidR="00975A3E">
        <w:rPr>
          <w:szCs w:val="24"/>
        </w:rPr>
        <w:t>third</w:t>
      </w:r>
      <w:r w:rsidRPr="00987328">
        <w:rPr>
          <w:szCs w:val="24"/>
        </w:rPr>
        <w:t xml:space="preserve"> year</w:t>
      </w:r>
      <w:r w:rsidR="001A0E1B">
        <w:rPr>
          <w:szCs w:val="24"/>
        </w:rPr>
        <w:t xml:space="preserve"> (</w:t>
      </w:r>
      <w:r w:rsidR="00594837">
        <w:rPr>
          <w:szCs w:val="24"/>
        </w:rPr>
        <w:t>Dr. Fran Roy acting as on-the-ground support)</w:t>
      </w:r>
      <w:r w:rsidRPr="00987328">
        <w:rPr>
          <w:szCs w:val="24"/>
        </w:rPr>
        <w:t xml:space="preserve"> and </w:t>
      </w:r>
      <w:r w:rsidR="00877497">
        <w:rPr>
          <w:szCs w:val="24"/>
        </w:rPr>
        <w:t>Margaret Reardon in her</w:t>
      </w:r>
      <w:r w:rsidRPr="00987328">
        <w:rPr>
          <w:szCs w:val="24"/>
        </w:rPr>
        <w:t xml:space="preserve"> </w:t>
      </w:r>
      <w:r w:rsidR="00975A3E">
        <w:rPr>
          <w:szCs w:val="24"/>
        </w:rPr>
        <w:t>third</w:t>
      </w:r>
      <w:r w:rsidRPr="00987328">
        <w:rPr>
          <w:szCs w:val="24"/>
        </w:rPr>
        <w:t xml:space="preserve"> year as principal. </w:t>
      </w:r>
    </w:p>
    <w:p w14:paraId="2C5A26C3" w14:textId="77777777" w:rsidR="0037066F" w:rsidRDefault="0037066F" w:rsidP="0037066F">
      <w:pPr>
        <w:widowControl/>
      </w:pPr>
    </w:p>
    <w:p w14:paraId="198DC781" w14:textId="60193996" w:rsidR="0037066F" w:rsidRDefault="0080164E" w:rsidP="0037066F">
      <w:pPr>
        <w:widowControl/>
      </w:pPr>
      <w:r>
        <w:t>The school</w:t>
      </w:r>
      <w:r w:rsidR="00A21A1B">
        <w:t>’</w:t>
      </w:r>
      <w:r>
        <w:t xml:space="preserve">s </w:t>
      </w:r>
      <w:r w:rsidR="00E44B37">
        <w:t xml:space="preserve">overarching </w:t>
      </w:r>
      <w:r w:rsidR="00FA6C26">
        <w:t xml:space="preserve">goals are </w:t>
      </w:r>
      <w:r w:rsidR="00785972">
        <w:t>to develop</w:t>
      </w:r>
      <w:r w:rsidR="00FA6C26">
        <w:t xml:space="preserve"> students</w:t>
      </w:r>
      <w:r w:rsidR="00785972">
        <w:t xml:space="preserve"> into </w:t>
      </w:r>
      <w:r w:rsidR="005249A9">
        <w:t>independent learners</w:t>
      </w:r>
      <w:r w:rsidR="007A1B55">
        <w:t xml:space="preserve"> with</w:t>
      </w:r>
      <w:r w:rsidR="005249A9">
        <w:t xml:space="preserve"> social and emotional dexterity, and</w:t>
      </w:r>
      <w:r w:rsidR="007A1B55">
        <w:t xml:space="preserve"> </w:t>
      </w:r>
      <w:r w:rsidR="00785972">
        <w:t xml:space="preserve">to empower families </w:t>
      </w:r>
      <w:r w:rsidR="0022425D">
        <w:t>as partner</w:t>
      </w:r>
      <w:r w:rsidR="004D5298">
        <w:t xml:space="preserve">s in their </w:t>
      </w:r>
      <w:r w:rsidR="006415EF">
        <w:t>children’s education.</w:t>
      </w:r>
      <w:r w:rsidR="007C282D">
        <w:t xml:space="preserve"> </w:t>
      </w:r>
      <w:r w:rsidR="000D08F5">
        <w:t>T</w:t>
      </w:r>
      <w:r w:rsidR="007C6E2F">
        <w:t xml:space="preserve">he </w:t>
      </w:r>
      <w:r w:rsidR="003D2712">
        <w:t>school</w:t>
      </w:r>
      <w:r w:rsidR="001378E4">
        <w:t xml:space="preserve"> has adopted a</w:t>
      </w:r>
      <w:r w:rsidR="00490C70">
        <w:t xml:space="preserve"> </w:t>
      </w:r>
      <w:r w:rsidR="00F434E6">
        <w:t xml:space="preserve">framework of culturally responsive instruction </w:t>
      </w:r>
      <w:r w:rsidR="0077529F">
        <w:t xml:space="preserve">that </w:t>
      </w:r>
      <w:r w:rsidR="00641714">
        <w:t>supports students in</w:t>
      </w:r>
      <w:r w:rsidR="00140265">
        <w:t xml:space="preserve"> developing </w:t>
      </w:r>
      <w:r w:rsidR="00E91EFA">
        <w:t xml:space="preserve">both the </w:t>
      </w:r>
      <w:r w:rsidR="00803D25">
        <w:t>social-emotional and intellectual</w:t>
      </w:r>
      <w:r w:rsidR="0041453A">
        <w:t xml:space="preserve"> capacities to </w:t>
      </w:r>
      <w:r w:rsidR="00B650C1">
        <w:t>tackle new and complex tasks.</w:t>
      </w:r>
      <w:r w:rsidR="009D4848">
        <w:t xml:space="preserve"> </w:t>
      </w:r>
      <w:r w:rsidR="00A013F3">
        <w:t xml:space="preserve">The instructional foci for the upcoming year </w:t>
      </w:r>
      <w:r w:rsidR="000472E6">
        <w:t xml:space="preserve">are aimed at </w:t>
      </w:r>
      <w:r w:rsidR="00C35BC9">
        <w:t xml:space="preserve">strengthening </w:t>
      </w:r>
      <w:r w:rsidR="00FE5D44">
        <w:t xml:space="preserve">the schoolwide use of data </w:t>
      </w:r>
      <w:r w:rsidR="005249A9">
        <w:t xml:space="preserve">to drive continuous improvement. </w:t>
      </w:r>
      <w:r w:rsidR="00C7039E">
        <w:t xml:space="preserve">The school </w:t>
      </w:r>
      <w:r w:rsidR="00CE1F0E">
        <w:t xml:space="preserve">plans to </w:t>
      </w:r>
      <w:r w:rsidR="00BE5734">
        <w:t xml:space="preserve">expand its </w:t>
      </w:r>
      <w:r w:rsidR="00272E99">
        <w:t xml:space="preserve">assessment system to </w:t>
      </w:r>
      <w:r w:rsidR="00261E3E">
        <w:t xml:space="preserve">include non-academic measures </w:t>
      </w:r>
      <w:r w:rsidR="0037341B">
        <w:t xml:space="preserve">of </w:t>
      </w:r>
      <w:r w:rsidR="00130260">
        <w:t>student</w:t>
      </w:r>
      <w:r w:rsidR="007F3120">
        <w:t xml:space="preserve"> well-being </w:t>
      </w:r>
      <w:r w:rsidR="00CC513A">
        <w:t>and</w:t>
      </w:r>
      <w:r w:rsidR="008505AB">
        <w:t xml:space="preserve"> build the capacities of </w:t>
      </w:r>
      <w:proofErr w:type="spellStart"/>
      <w:r w:rsidR="008505AB">
        <w:t>Dever</w:t>
      </w:r>
      <w:proofErr w:type="spellEnd"/>
      <w:r w:rsidR="008505AB">
        <w:t xml:space="preserve"> educators to use </w:t>
      </w:r>
      <w:r w:rsidR="007A72FE">
        <w:t xml:space="preserve">multiple streams of data to </w:t>
      </w:r>
      <w:r w:rsidR="005C5BA8">
        <w:t xml:space="preserve">inform their instruction and </w:t>
      </w:r>
      <w:r w:rsidR="00F52847">
        <w:t>target student supports.</w:t>
      </w:r>
      <w:r w:rsidR="00220E26">
        <w:t xml:space="preserve"> At the leadership level, </w:t>
      </w:r>
      <w:r w:rsidR="00296C61">
        <w:t xml:space="preserve">school leaders </w:t>
      </w:r>
      <w:r w:rsidR="002A59F7">
        <w:t xml:space="preserve">seek </w:t>
      </w:r>
      <w:r w:rsidR="00314FAD">
        <w:t xml:space="preserve">to strengthen </w:t>
      </w:r>
      <w:r w:rsidR="001110B5">
        <w:t xml:space="preserve">culturally responsive teaching practices across the school </w:t>
      </w:r>
      <w:r w:rsidR="0076277D">
        <w:t xml:space="preserve">by refining the </w:t>
      </w:r>
      <w:r w:rsidR="0037066F">
        <w:t xml:space="preserve">teacher observation, feedback, and coaching system developed the previous year.  </w:t>
      </w:r>
    </w:p>
    <w:p w14:paraId="612DF601" w14:textId="77777777" w:rsidR="00493993" w:rsidRDefault="00493993" w:rsidP="0037066F">
      <w:pPr>
        <w:widowControl/>
      </w:pPr>
    </w:p>
    <w:p w14:paraId="408250CC" w14:textId="77777777" w:rsidR="006269E2" w:rsidRDefault="00493993" w:rsidP="004101E0">
      <w:pPr>
        <w:widowControl/>
      </w:pPr>
      <w:r>
        <w:t xml:space="preserve">The </w:t>
      </w:r>
      <w:proofErr w:type="spellStart"/>
      <w:r>
        <w:t>Dever</w:t>
      </w:r>
      <w:proofErr w:type="spellEnd"/>
      <w:r>
        <w:t xml:space="preserve"> staff spent two weeks in August participating in professional development</w:t>
      </w:r>
      <w:r w:rsidR="00CD2E4C">
        <w:t xml:space="preserve"> </w:t>
      </w:r>
      <w:r w:rsidR="009C28B3">
        <w:t xml:space="preserve">that </w:t>
      </w:r>
      <w:r w:rsidR="00700AEA">
        <w:t>deepened their understanding</w:t>
      </w:r>
      <w:r w:rsidR="00642932">
        <w:t xml:space="preserve"> of</w:t>
      </w:r>
      <w:r w:rsidR="00187DBE">
        <w:t xml:space="preserve"> the</w:t>
      </w:r>
      <w:r w:rsidR="006E5D57">
        <w:t xml:space="preserve"> school’s framework for culturally responsive </w:t>
      </w:r>
      <w:r w:rsidR="005B62AC">
        <w:t>instruction</w:t>
      </w:r>
      <w:r w:rsidR="006C5A12">
        <w:t xml:space="preserve"> from multiple perspectives.</w:t>
      </w:r>
      <w:r w:rsidR="00E63883">
        <w:t xml:space="preserve"> </w:t>
      </w:r>
      <w:r w:rsidR="008B6619">
        <w:t>T</w:t>
      </w:r>
      <w:r w:rsidR="00914775">
        <w:t xml:space="preserve">eachers </w:t>
      </w:r>
      <w:r w:rsidR="00BD1BD7">
        <w:t xml:space="preserve">drew connections between </w:t>
      </w:r>
      <w:proofErr w:type="spellStart"/>
      <w:r w:rsidR="00743CB3">
        <w:t>Dever’s</w:t>
      </w:r>
      <w:proofErr w:type="spellEnd"/>
      <w:r w:rsidR="00743CB3">
        <w:t xml:space="preserve"> instructional model</w:t>
      </w:r>
      <w:r w:rsidR="006E7161">
        <w:t xml:space="preserve"> and various concepts of </w:t>
      </w:r>
      <w:r w:rsidR="0090483A">
        <w:t>equity</w:t>
      </w:r>
      <w:r w:rsidR="00C306C2">
        <w:t>.</w:t>
      </w:r>
      <w:r w:rsidR="00522FF1">
        <w:t xml:space="preserve"> </w:t>
      </w:r>
      <w:r w:rsidR="00C272FE">
        <w:t xml:space="preserve">All </w:t>
      </w:r>
      <w:proofErr w:type="spellStart"/>
      <w:r w:rsidR="00C272FE">
        <w:t>Dever</w:t>
      </w:r>
      <w:proofErr w:type="spellEnd"/>
      <w:r w:rsidR="00C272FE">
        <w:t xml:space="preserve"> teachers also </w:t>
      </w:r>
      <w:r w:rsidR="00742454">
        <w:t xml:space="preserve">engaged in learning about </w:t>
      </w:r>
      <w:r w:rsidR="00A37725">
        <w:t xml:space="preserve">a functional approach to linguistics that </w:t>
      </w:r>
      <w:r w:rsidR="00174CBC">
        <w:t xml:space="preserve">enables teachers to </w:t>
      </w:r>
      <w:r w:rsidR="000F4A67">
        <w:t>focus on language development</w:t>
      </w:r>
      <w:r w:rsidR="00F24148">
        <w:t xml:space="preserve"> for diverse learners </w:t>
      </w:r>
      <w:r w:rsidR="00C416E4">
        <w:t xml:space="preserve">by </w:t>
      </w:r>
      <w:r w:rsidR="00D809C4">
        <w:t xml:space="preserve">developing </w:t>
      </w:r>
      <w:r w:rsidR="00846659">
        <w:t xml:space="preserve">key language uses across </w:t>
      </w:r>
      <w:r w:rsidR="00536BB5">
        <w:t>all content areas.</w:t>
      </w:r>
      <w:r w:rsidR="0043638A">
        <w:t xml:space="preserve"> </w:t>
      </w:r>
      <w:r w:rsidR="006D3252">
        <w:t xml:space="preserve">Throughout the year, </w:t>
      </w:r>
      <w:proofErr w:type="spellStart"/>
      <w:r w:rsidR="006D3252">
        <w:t>Dever</w:t>
      </w:r>
      <w:proofErr w:type="spellEnd"/>
      <w:r w:rsidR="006D3252">
        <w:t xml:space="preserve"> educators will build upon their summer professional learning experiences by engaging in</w:t>
      </w:r>
      <w:r w:rsidR="00EA2E11">
        <w:t xml:space="preserve"> collaborative study of </w:t>
      </w:r>
      <w:r w:rsidR="004D7408">
        <w:t>an equity framework for literacy</w:t>
      </w:r>
      <w:r w:rsidR="00902809">
        <w:t xml:space="preserve">. </w:t>
      </w:r>
      <w:r w:rsidR="00F726D1">
        <w:t xml:space="preserve">The school’s instructional leaders and coaches will support </w:t>
      </w:r>
      <w:proofErr w:type="spellStart"/>
      <w:r w:rsidR="00A46BA5">
        <w:t>Dever</w:t>
      </w:r>
      <w:proofErr w:type="spellEnd"/>
      <w:r w:rsidR="00A46BA5">
        <w:t xml:space="preserve"> teachers </w:t>
      </w:r>
      <w:r w:rsidR="00DA47C6">
        <w:t>to incorporate</w:t>
      </w:r>
      <w:r w:rsidR="00A46BA5">
        <w:t xml:space="preserve"> </w:t>
      </w:r>
      <w:r w:rsidR="005C4753">
        <w:t xml:space="preserve">their </w:t>
      </w:r>
      <w:r w:rsidR="00B43887">
        <w:t>new knowledge</w:t>
      </w:r>
      <w:r w:rsidR="00CA4EF5">
        <w:t xml:space="preserve"> about </w:t>
      </w:r>
      <w:r w:rsidR="0099443C">
        <w:t xml:space="preserve">functional linguistics </w:t>
      </w:r>
      <w:r w:rsidR="00FF59F6">
        <w:t>in</w:t>
      </w:r>
      <w:r w:rsidR="009E473D">
        <w:t>to</w:t>
      </w:r>
      <w:r w:rsidR="00FF59F6">
        <w:t xml:space="preserve"> </w:t>
      </w:r>
      <w:r w:rsidR="00824ECE">
        <w:t>their English language arts instruction</w:t>
      </w:r>
      <w:r w:rsidR="00D16295">
        <w:t>.</w:t>
      </w:r>
      <w:r w:rsidR="0043638A">
        <w:t xml:space="preserve"> </w:t>
      </w:r>
    </w:p>
    <w:p w14:paraId="79DF49A2" w14:textId="49EA671B" w:rsidR="004101E0" w:rsidRDefault="004101E0" w:rsidP="004101E0">
      <w:pPr>
        <w:widowControl/>
      </w:pPr>
      <w:r w:rsidRPr="00BB4004">
        <w:rPr>
          <w:b/>
          <w:bCs/>
          <w:i/>
        </w:rPr>
        <w:lastRenderedPageBreak/>
        <w:t>UP Academy Holland, Boston.</w:t>
      </w:r>
      <w:r>
        <w:rPr>
          <w:i/>
        </w:rPr>
        <w:t xml:space="preserve"> </w:t>
      </w:r>
      <w:r>
        <w:t>Victoria</w:t>
      </w:r>
      <w:r>
        <w:rPr>
          <w:color w:val="000000"/>
        </w:rPr>
        <w:t xml:space="preserve"> Thompson is in her </w:t>
      </w:r>
      <w:r>
        <w:t xml:space="preserve">fourth </w:t>
      </w:r>
      <w:r>
        <w:rPr>
          <w:color w:val="000000"/>
        </w:rPr>
        <w:t>year as principal of UP Academy Holland (UAH). UP Education Network continues to be the receiver for the school. </w:t>
      </w:r>
      <w:r w:rsidR="00FE1E1F">
        <w:rPr>
          <w:color w:val="000000"/>
        </w:rPr>
        <w:t xml:space="preserve">SEN </w:t>
      </w:r>
      <w:r w:rsidR="00267789">
        <w:rPr>
          <w:color w:val="000000"/>
        </w:rPr>
        <w:t xml:space="preserve">met with </w:t>
      </w:r>
      <w:r w:rsidR="0024460F">
        <w:rPr>
          <w:color w:val="000000"/>
        </w:rPr>
        <w:t>Principal Thompson</w:t>
      </w:r>
      <w:r w:rsidR="00267789">
        <w:rPr>
          <w:color w:val="000000"/>
        </w:rPr>
        <w:t xml:space="preserve"> and Dan Adler, the school’s Principal in Residence, from May through August to </w:t>
      </w:r>
      <w:r w:rsidR="00361963">
        <w:rPr>
          <w:color w:val="000000"/>
        </w:rPr>
        <w:t xml:space="preserve">create the year’s strategic plan and prepare specific actions and professional development to </w:t>
      </w:r>
      <w:r w:rsidR="005D76CB">
        <w:rPr>
          <w:color w:val="000000"/>
        </w:rPr>
        <w:t>launch</w:t>
      </w:r>
      <w:r w:rsidR="00361963">
        <w:rPr>
          <w:color w:val="000000"/>
        </w:rPr>
        <w:t xml:space="preserve"> the plan in classrooms </w:t>
      </w:r>
      <w:r w:rsidR="00467744">
        <w:rPr>
          <w:color w:val="000000"/>
        </w:rPr>
        <w:t xml:space="preserve">at the beginning of the school year. </w:t>
      </w:r>
    </w:p>
    <w:p w14:paraId="0618CF0E" w14:textId="77777777" w:rsidR="004101E0" w:rsidRDefault="004101E0" w:rsidP="004101E0">
      <w:pPr>
        <w:widowControl/>
      </w:pPr>
    </w:p>
    <w:p w14:paraId="00CC01AA" w14:textId="264CF375" w:rsidR="004101E0" w:rsidRDefault="004101E0" w:rsidP="004101E0">
      <w:pPr>
        <w:widowControl/>
      </w:pPr>
      <w:r>
        <w:t xml:space="preserve">Following review of </w:t>
      </w:r>
      <w:r w:rsidR="00AC70E5">
        <w:t>data from</w:t>
      </w:r>
      <w:r>
        <w:t xml:space="preserve"> </w:t>
      </w:r>
      <w:r w:rsidR="0068168A">
        <w:t>SQRs</w:t>
      </w:r>
      <w:r>
        <w:t xml:space="preserve">, </w:t>
      </w:r>
      <w:r w:rsidR="002062E1">
        <w:t xml:space="preserve">classroom </w:t>
      </w:r>
      <w:r>
        <w:t>observation</w:t>
      </w:r>
      <w:r w:rsidR="002062E1">
        <w:t>s</w:t>
      </w:r>
      <w:r>
        <w:t xml:space="preserve"> and student </w:t>
      </w:r>
      <w:r w:rsidR="002062E1">
        <w:t>assessments</w:t>
      </w:r>
      <w:r>
        <w:t>, the UAH team centered their priorities around: continuing their multi-year focus on implementing high quality, evidence-based literacy instruction</w:t>
      </w:r>
      <w:r w:rsidR="00104270">
        <w:t>;</w:t>
      </w:r>
      <w:r w:rsidR="00015A04">
        <w:t xml:space="preserve"> strengthening teachers’</w:t>
      </w:r>
      <w:r>
        <w:t xml:space="preserve"> </w:t>
      </w:r>
      <w:r w:rsidR="00015A04">
        <w:t>assessment and feedback</w:t>
      </w:r>
      <w:r>
        <w:t xml:space="preserve"> practices</w:t>
      </w:r>
      <w:r w:rsidR="00015A04">
        <w:t>;</w:t>
      </w:r>
      <w:r>
        <w:t xml:space="preserve"> and</w:t>
      </w:r>
      <w:r w:rsidR="009D0182">
        <w:t xml:space="preserve"> building teachers’ capacities to support students’ social-emotional </w:t>
      </w:r>
      <w:r w:rsidR="00356D5A">
        <w:t>needs inside</w:t>
      </w:r>
      <w:r w:rsidR="00A22951">
        <w:t xml:space="preserve"> the classroom.</w:t>
      </w:r>
      <w:r>
        <w:t xml:space="preserve">  </w:t>
      </w:r>
    </w:p>
    <w:p w14:paraId="2D68855D" w14:textId="77777777" w:rsidR="004101E0" w:rsidRDefault="004101E0" w:rsidP="004101E0">
      <w:pPr>
        <w:widowControl/>
      </w:pPr>
    </w:p>
    <w:p w14:paraId="1DD119E1" w14:textId="33F4F1DD" w:rsidR="004101E0" w:rsidRDefault="004101E0" w:rsidP="004101E0">
      <w:pPr>
        <w:widowControl/>
      </w:pPr>
      <w:r>
        <w:t xml:space="preserve">The </w:t>
      </w:r>
      <w:r w:rsidR="00EE003B">
        <w:t>primary focus</w:t>
      </w:r>
      <w:r>
        <w:t xml:space="preserve"> of </w:t>
      </w:r>
      <w:r w:rsidR="00EE003B">
        <w:t>staff</w:t>
      </w:r>
      <w:r>
        <w:t xml:space="preserve"> professional development over the summer and across the</w:t>
      </w:r>
      <w:r w:rsidR="0082436F">
        <w:t xml:space="preserve"> </w:t>
      </w:r>
      <w:r>
        <w:t>year i</w:t>
      </w:r>
      <w:r w:rsidR="003D66FB">
        <w:t>s to increase</w:t>
      </w:r>
      <w:r>
        <w:t xml:space="preserve"> the </w:t>
      </w:r>
      <w:r w:rsidR="006167EF">
        <w:t xml:space="preserve">quantity and quality </w:t>
      </w:r>
      <w:r>
        <w:t>of student thinking (</w:t>
      </w:r>
      <w:r w:rsidR="00FB7D29">
        <w:t xml:space="preserve">including </w:t>
      </w:r>
      <w:r w:rsidR="007872D3">
        <w:t>speaking and writing)</w:t>
      </w:r>
      <w:r>
        <w:t xml:space="preserve"> across </w:t>
      </w:r>
      <w:r w:rsidR="00795CA6">
        <w:t xml:space="preserve">all </w:t>
      </w:r>
      <w:r>
        <w:t xml:space="preserve">classrooms. </w:t>
      </w:r>
      <w:r w:rsidR="006368CA">
        <w:t>UAH t</w:t>
      </w:r>
      <w:r>
        <w:t>eacher</w:t>
      </w:r>
      <w:r w:rsidR="006368CA">
        <w:t xml:space="preserve">s will </w:t>
      </w:r>
      <w:r w:rsidR="001027DF">
        <w:t xml:space="preserve">work toward this goal in their </w:t>
      </w:r>
      <w:r w:rsidR="00E27537">
        <w:t xml:space="preserve">collaborative </w:t>
      </w:r>
      <w:r w:rsidR="0052360F">
        <w:t xml:space="preserve">lesson planning </w:t>
      </w:r>
      <w:r w:rsidR="00641B01">
        <w:t>process that</w:t>
      </w:r>
      <w:r w:rsidR="00EB3BA5">
        <w:t xml:space="preserve"> </w:t>
      </w:r>
      <w:r w:rsidR="00686C02">
        <w:t xml:space="preserve">identifies the critical moments for student thinking in each lesson and </w:t>
      </w:r>
      <w:r w:rsidR="00C16A3E">
        <w:t xml:space="preserve">supports those moments with </w:t>
      </w:r>
      <w:r w:rsidR="001610E4">
        <w:t xml:space="preserve">intensive teacher monitoring of </w:t>
      </w:r>
      <w:r w:rsidR="000E296B">
        <w:t>student</w:t>
      </w:r>
      <w:r w:rsidR="00866BBC">
        <w:t xml:space="preserve"> outpu</w:t>
      </w:r>
      <w:r w:rsidR="00BF1151">
        <w:t xml:space="preserve">t, using </w:t>
      </w:r>
      <w:r w:rsidR="00F8461C">
        <w:t xml:space="preserve">clear criteria for student success and </w:t>
      </w:r>
      <w:r w:rsidR="00BE5D24">
        <w:t xml:space="preserve">teacher feedback that </w:t>
      </w:r>
      <w:r w:rsidR="007779A9">
        <w:t>helps guide all students toward mastery.</w:t>
      </w:r>
      <w:r w:rsidR="00866BBC">
        <w:t xml:space="preserve"> </w:t>
      </w:r>
      <w:r w:rsidR="0036589F">
        <w:t>UAH t</w:t>
      </w:r>
      <w:r>
        <w:t>eachers will</w:t>
      </w:r>
      <w:r w:rsidR="0036589F">
        <w:t xml:space="preserve"> continue to</w:t>
      </w:r>
      <w:r>
        <w:t xml:space="preserve"> receive feedback </w:t>
      </w:r>
      <w:r w:rsidR="002066DF">
        <w:t xml:space="preserve">on their implementation of </w:t>
      </w:r>
      <w:r w:rsidR="00D2317A">
        <w:t>schoolwide</w:t>
      </w:r>
      <w:r>
        <w:t xml:space="preserve"> academic routines through a robust observation and feedback system.</w:t>
      </w:r>
    </w:p>
    <w:p w14:paraId="426A5C93" w14:textId="77777777" w:rsidR="00880E0D" w:rsidRPr="00987328" w:rsidRDefault="00880E0D" w:rsidP="00880E0D">
      <w:pPr>
        <w:rPr>
          <w:b/>
          <w:bCs/>
          <w:szCs w:val="24"/>
          <w:u w:val="single"/>
        </w:rPr>
      </w:pPr>
    </w:p>
    <w:p w14:paraId="0716AA75" w14:textId="051BB3E5" w:rsidR="008302F1" w:rsidRDefault="008302F1" w:rsidP="008302F1">
      <w:r w:rsidRPr="005722C6">
        <w:rPr>
          <w:b/>
          <w:bCs/>
          <w:i/>
        </w:rPr>
        <w:t>John Avery Parker Elementary School, New Bedford.</w:t>
      </w:r>
      <w:r>
        <w:rPr>
          <w:i/>
        </w:rPr>
        <w:t xml:space="preserve"> </w:t>
      </w:r>
      <w:r>
        <w:t>The John Avery Parker Elementary (Parker) opened the 2022-2023</w:t>
      </w:r>
      <w:r w:rsidR="00572990">
        <w:t xml:space="preserve"> school year</w:t>
      </w:r>
      <w:r>
        <w:t xml:space="preserve"> with School </w:t>
      </w:r>
      <w:r w:rsidR="00171F14">
        <w:t>&amp;</w:t>
      </w:r>
      <w:r>
        <w:t xml:space="preserve"> Main Institute (SMI) returning for a fifth year as receiver with Dr. Fran Roy as the point-person and Amy </w:t>
      </w:r>
      <w:r w:rsidR="00407405">
        <w:t>(</w:t>
      </w:r>
      <w:r>
        <w:t>Bousquet</w:t>
      </w:r>
      <w:r w:rsidR="00407405">
        <w:t>) Tavares</w:t>
      </w:r>
      <w:r>
        <w:t xml:space="preserve"> in her second year as principal. </w:t>
      </w:r>
    </w:p>
    <w:p w14:paraId="0B95FFA2" w14:textId="77777777" w:rsidR="008302F1" w:rsidRDefault="008302F1" w:rsidP="008302F1"/>
    <w:p w14:paraId="41744249" w14:textId="7DB3AAD1" w:rsidR="00E37CFF" w:rsidRDefault="00E07662" w:rsidP="008302F1">
      <w:r>
        <w:t>In</w:t>
      </w:r>
      <w:r w:rsidR="00294F7D">
        <w:t xml:space="preserve"> SY</w:t>
      </w:r>
      <w:r w:rsidR="008302F1">
        <w:t>2022-2023, roughly f</w:t>
      </w:r>
      <w:r w:rsidR="001E6E1B">
        <w:t>orty</w:t>
      </w:r>
      <w:r w:rsidR="008302F1">
        <w:t xml:space="preserve"> percent of the staff are new to the building</w:t>
      </w:r>
      <w:r w:rsidR="00B4761F">
        <w:t>,</w:t>
      </w:r>
      <w:r w:rsidR="008302F1">
        <w:t xml:space="preserve"> which has required</w:t>
      </w:r>
      <w:r w:rsidR="000400E3">
        <w:t xml:space="preserve"> </w:t>
      </w:r>
      <w:r w:rsidR="0073698B">
        <w:t>school leaders to develop</w:t>
      </w:r>
      <w:r w:rsidR="008302F1">
        <w:t xml:space="preserve"> differentiated professional learning</w:t>
      </w:r>
      <w:r w:rsidR="00690566">
        <w:t xml:space="preserve"> supports</w:t>
      </w:r>
      <w:r w:rsidR="008302F1">
        <w:t xml:space="preserve">. </w:t>
      </w:r>
      <w:r w:rsidR="002E64C1">
        <w:t xml:space="preserve">To </w:t>
      </w:r>
      <w:r w:rsidR="00930615">
        <w:t xml:space="preserve">cultivate </w:t>
      </w:r>
      <w:r w:rsidR="009A3B29">
        <w:t xml:space="preserve">the school’s </w:t>
      </w:r>
      <w:r w:rsidR="00963A52">
        <w:t xml:space="preserve">instructional vision among </w:t>
      </w:r>
      <w:r w:rsidR="00046887">
        <w:t xml:space="preserve">both </w:t>
      </w:r>
      <w:r w:rsidR="006E01CF">
        <w:t xml:space="preserve">new and returning </w:t>
      </w:r>
      <w:r w:rsidR="00781F37">
        <w:t>staff,</w:t>
      </w:r>
      <w:r w:rsidR="008302F1">
        <w:t xml:space="preserve"> </w:t>
      </w:r>
      <w:r w:rsidR="00891464">
        <w:t xml:space="preserve">Parker </w:t>
      </w:r>
      <w:r w:rsidR="008302F1">
        <w:t>leader</w:t>
      </w:r>
      <w:r w:rsidR="00891464">
        <w:t xml:space="preserve">s </w:t>
      </w:r>
      <w:r w:rsidR="00981A05">
        <w:t xml:space="preserve">have </w:t>
      </w:r>
      <w:r w:rsidR="008302F1">
        <w:t xml:space="preserve">developed a </w:t>
      </w:r>
      <w:r w:rsidR="008B1FD0">
        <w:t xml:space="preserve">trajectory of professional learning that </w:t>
      </w:r>
      <w:r w:rsidR="008302F1">
        <w:t xml:space="preserve">integrates </w:t>
      </w:r>
      <w:r w:rsidR="004507C1">
        <w:t>three strands of teacher knowledge:</w:t>
      </w:r>
      <w:r w:rsidR="000E740E">
        <w:t xml:space="preserve"> </w:t>
      </w:r>
      <w:r w:rsidR="008302F1">
        <w:t>academic and social</w:t>
      </w:r>
      <w:r w:rsidR="00731ED3">
        <w:t>-</w:t>
      </w:r>
      <w:r w:rsidR="008302F1">
        <w:t>emotional learning, culturally responsive teaching, and family engagement. Through focused coaching cycles</w:t>
      </w:r>
      <w:r w:rsidR="007377D4">
        <w:t xml:space="preserve"> and peer support</w:t>
      </w:r>
      <w:r w:rsidR="008302F1">
        <w:t>,</w:t>
      </w:r>
      <w:r w:rsidR="007377D4">
        <w:t xml:space="preserve"> </w:t>
      </w:r>
      <w:r w:rsidR="0027250B">
        <w:t>all</w:t>
      </w:r>
      <w:r w:rsidR="007377D4">
        <w:t xml:space="preserve"> Parker</w:t>
      </w:r>
      <w:r w:rsidR="008302F1">
        <w:t xml:space="preserve"> teacher</w:t>
      </w:r>
      <w:r w:rsidR="0027250B">
        <w:t>s</w:t>
      </w:r>
      <w:r w:rsidR="008302F1">
        <w:t xml:space="preserve"> will receive targeted feedback</w:t>
      </w:r>
      <w:r w:rsidR="000A2C18">
        <w:t xml:space="preserve"> that supports their </w:t>
      </w:r>
      <w:r w:rsidR="0027250B">
        <w:t>individualized progress</w:t>
      </w:r>
      <w:r w:rsidR="00B134CA">
        <w:t xml:space="preserve"> </w:t>
      </w:r>
      <w:r w:rsidR="00BE1B84">
        <w:t>along the school’s learning trajectory for teachers.</w:t>
      </w:r>
    </w:p>
    <w:p w14:paraId="713B74E9" w14:textId="77777777" w:rsidR="00E37CFF" w:rsidRDefault="00E37CFF" w:rsidP="008302F1"/>
    <w:p w14:paraId="27E8BD08" w14:textId="4FC8647E" w:rsidR="00880E0D" w:rsidRPr="006269E2" w:rsidRDefault="00F00F4C" w:rsidP="006269E2">
      <w:r>
        <w:t xml:space="preserve">In the strand of </w:t>
      </w:r>
      <w:r w:rsidR="00731ED3">
        <w:t>academic and social-emotional learning,</w:t>
      </w:r>
      <w:r w:rsidR="00216134">
        <w:t xml:space="preserve"> Parker</w:t>
      </w:r>
      <w:r w:rsidR="008302F1">
        <w:t xml:space="preserve"> staff will</w:t>
      </w:r>
      <w:r w:rsidR="00AC37FD">
        <w:t xml:space="preserve"> continue to</w:t>
      </w:r>
      <w:r w:rsidR="008302F1">
        <w:t xml:space="preserve"> build</w:t>
      </w:r>
      <w:r w:rsidR="00AC37FD">
        <w:t xml:space="preserve"> their shared knowledge base of </w:t>
      </w:r>
      <w:r w:rsidR="00E50C48">
        <w:t>inquiry-</w:t>
      </w:r>
      <w:r w:rsidR="00961241">
        <w:t>based mathematical thinking and</w:t>
      </w:r>
      <w:r w:rsidR="006A1777">
        <w:t xml:space="preserve"> </w:t>
      </w:r>
      <w:r w:rsidR="008302F1">
        <w:t xml:space="preserve">functional linguistic strategies in </w:t>
      </w:r>
      <w:r w:rsidR="006A1777">
        <w:t>English language arts. In both mathematics and English language arts,</w:t>
      </w:r>
      <w:r w:rsidR="00011A27">
        <w:t xml:space="preserve"> the school’s </w:t>
      </w:r>
      <w:r w:rsidR="00923E9D">
        <w:t xml:space="preserve">framework for culturally responsive instruction promotes </w:t>
      </w:r>
      <w:r w:rsidR="000C116D">
        <w:t>student inquiry</w:t>
      </w:r>
      <w:r w:rsidR="004E1577">
        <w:t xml:space="preserve"> and collaboration around content that is relevant to students’ lives.</w:t>
      </w:r>
      <w:r w:rsidR="006A1777">
        <w:t xml:space="preserve"> </w:t>
      </w:r>
      <w:r w:rsidR="00F8778C">
        <w:t xml:space="preserve">As a strategic priority for the 2022-23 school year, </w:t>
      </w:r>
      <w:r w:rsidR="00F27719">
        <w:t xml:space="preserve">Parker </w:t>
      </w:r>
      <w:r w:rsidR="009E69EF">
        <w:t xml:space="preserve">leaders will </w:t>
      </w:r>
      <w:r w:rsidR="00C71B17" w:rsidRPr="00C71B17">
        <w:t xml:space="preserve">develop a series of trainings to support educators </w:t>
      </w:r>
      <w:r w:rsidR="00C71B17">
        <w:t>in</w:t>
      </w:r>
      <w:r w:rsidR="00C71B17" w:rsidRPr="00C71B17">
        <w:t xml:space="preserve"> moving to an acceleration model of instruction</w:t>
      </w:r>
      <w:r w:rsidR="00C71B17">
        <w:t xml:space="preserve"> that </w:t>
      </w:r>
      <w:r w:rsidR="00074773">
        <w:t xml:space="preserve">relies upon continuous monitoring of </w:t>
      </w:r>
      <w:r w:rsidR="00587447">
        <w:t xml:space="preserve">student data </w:t>
      </w:r>
      <w:r w:rsidR="000B22CB">
        <w:t xml:space="preserve">to </w:t>
      </w:r>
      <w:r w:rsidR="00BF25FB">
        <w:t>deliver precise</w:t>
      </w:r>
      <w:r w:rsidR="00845CFD">
        <w:t>ly targeted</w:t>
      </w:r>
      <w:r w:rsidR="00BF25FB">
        <w:t xml:space="preserve"> learning supports to students </w:t>
      </w:r>
      <w:r w:rsidR="00845CFD">
        <w:t>in real time</w:t>
      </w:r>
      <w:r w:rsidR="006269E2">
        <w:t>.</w:t>
      </w:r>
    </w:p>
    <w:p w14:paraId="30401E59" w14:textId="6C0DE003" w:rsidR="00880E0D" w:rsidRPr="00B7268B" w:rsidRDefault="00880E0D" w:rsidP="00B7268B">
      <w:pPr>
        <w:widowControl/>
        <w:rPr>
          <w:szCs w:val="24"/>
        </w:rPr>
        <w:sectPr w:rsidR="00880E0D" w:rsidRPr="00B7268B" w:rsidSect="005C1013">
          <w:headerReference w:type="default" r:id="rId18"/>
          <w:footerReference w:type="default" r:id="rId19"/>
          <w:endnotePr>
            <w:numFmt w:val="decimal"/>
          </w:endnotePr>
          <w:type w:val="continuous"/>
          <w:pgSz w:w="12240" w:h="15840"/>
          <w:pgMar w:top="1440" w:right="1440" w:bottom="1440" w:left="1440" w:header="1440" w:footer="1440" w:gutter="0"/>
          <w:cols w:space="720"/>
          <w:formProt w:val="0"/>
          <w:noEndnote/>
        </w:sectPr>
      </w:pPr>
      <w:r>
        <w:rPr>
          <w:i/>
          <w:szCs w:val="24"/>
        </w:rPr>
        <w:br w:type="page"/>
      </w:r>
    </w:p>
    <w:p w14:paraId="66553BF9" w14:textId="3E5D8FED" w:rsidR="00880E0D" w:rsidRDefault="5354165B" w:rsidP="00B7268B">
      <w:pPr>
        <w:pStyle w:val="Heading2"/>
        <w:ind w:left="0"/>
        <w:jc w:val="left"/>
      </w:pPr>
      <w:r w:rsidRPr="5C1DAFCB">
        <w:rPr>
          <w:rFonts w:ascii="Times New Roman" w:hAnsi="Times New Roman"/>
          <w:i w:val="0"/>
          <w:color w:val="000000" w:themeColor="text1"/>
          <w:sz w:val="24"/>
          <w:szCs w:val="24"/>
        </w:rPr>
        <w:lastRenderedPageBreak/>
        <w:t>MCAS and Accountability Data 202</w:t>
      </w:r>
      <w:r w:rsidR="0092188A">
        <w:rPr>
          <w:rFonts w:ascii="Times New Roman" w:hAnsi="Times New Roman"/>
          <w:i w:val="0"/>
          <w:color w:val="000000" w:themeColor="text1"/>
          <w:sz w:val="24"/>
          <w:szCs w:val="24"/>
        </w:rPr>
        <w:t>2</w:t>
      </w:r>
    </w:p>
    <w:p w14:paraId="100CB8B2" w14:textId="2D92A903" w:rsidR="00880E0D" w:rsidRDefault="00880E0D" w:rsidP="006269E2">
      <w:pPr>
        <w:widowControl/>
        <w:spacing w:after="160" w:line="259" w:lineRule="auto"/>
      </w:pPr>
    </w:p>
    <w:p w14:paraId="5316482C" w14:textId="320C5AB5" w:rsidR="000876A0" w:rsidRDefault="001D706E" w:rsidP="000876A0">
      <w:pPr>
        <w:widowControl/>
        <w:spacing w:after="160" w:line="259" w:lineRule="auto"/>
        <w:jc w:val="both"/>
        <w:rPr>
          <w:b/>
          <w:szCs w:val="24"/>
        </w:rPr>
      </w:pPr>
      <w:r>
        <w:rPr>
          <w:noProof/>
          <w:snapToGrid/>
        </w:rPr>
        <w:drawing>
          <wp:inline distT="0" distB="0" distL="0" distR="0" wp14:anchorId="5F963F22" wp14:editId="596E664D">
            <wp:extent cx="6858000" cy="1908810"/>
            <wp:effectExtent l="0" t="0" r="0" b="0"/>
            <wp:docPr id="6" name="Picture 6" descr="2022 Official Accountability Report - Dev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20"/>
                    <a:stretch>
                      <a:fillRect/>
                    </a:stretch>
                  </pic:blipFill>
                  <pic:spPr>
                    <a:xfrm>
                      <a:off x="0" y="0"/>
                      <a:ext cx="6858000" cy="1908810"/>
                    </a:xfrm>
                    <a:prstGeom prst="rect">
                      <a:avLst/>
                    </a:prstGeom>
                  </pic:spPr>
                </pic:pic>
              </a:graphicData>
            </a:graphic>
          </wp:inline>
        </w:drawing>
      </w:r>
    </w:p>
    <w:p w14:paraId="18DBB314" w14:textId="580FEAB3" w:rsidR="000876A0" w:rsidRDefault="001F692A" w:rsidP="000876A0">
      <w:pPr>
        <w:widowControl/>
        <w:spacing w:after="160" w:line="259" w:lineRule="auto"/>
        <w:jc w:val="center"/>
        <w:rPr>
          <w:b/>
          <w:szCs w:val="24"/>
        </w:rPr>
      </w:pPr>
      <w:r>
        <w:rPr>
          <w:noProof/>
          <w:snapToGrid/>
        </w:rPr>
        <w:drawing>
          <wp:inline distT="0" distB="0" distL="0" distR="0" wp14:anchorId="75ABC8A4" wp14:editId="598F161C">
            <wp:extent cx="6858000" cy="2178050"/>
            <wp:effectExtent l="0" t="0" r="0" b="0"/>
            <wp:docPr id="7" name="Picture 7" descr="2022 Official Accountability Report - Dev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pic:cNvPicPr/>
                  </pic:nvPicPr>
                  <pic:blipFill>
                    <a:blip r:embed="rId21"/>
                    <a:stretch>
                      <a:fillRect/>
                    </a:stretch>
                  </pic:blipFill>
                  <pic:spPr>
                    <a:xfrm>
                      <a:off x="0" y="0"/>
                      <a:ext cx="6858000" cy="2178050"/>
                    </a:xfrm>
                    <a:prstGeom prst="rect">
                      <a:avLst/>
                    </a:prstGeom>
                  </pic:spPr>
                </pic:pic>
              </a:graphicData>
            </a:graphic>
          </wp:inline>
        </w:drawing>
      </w:r>
    </w:p>
    <w:p w14:paraId="3F71B9BE" w14:textId="77777777" w:rsidR="000876A0" w:rsidRDefault="000876A0" w:rsidP="000876A0">
      <w:pPr>
        <w:widowControl/>
        <w:spacing w:after="160" w:line="259" w:lineRule="auto"/>
        <w:jc w:val="both"/>
        <w:rPr>
          <w:b/>
          <w:szCs w:val="24"/>
        </w:rPr>
      </w:pPr>
    </w:p>
    <w:p w14:paraId="08EF7FB3" w14:textId="77777777" w:rsidR="000876A0" w:rsidRDefault="000876A0" w:rsidP="000876A0">
      <w:pPr>
        <w:widowControl/>
        <w:spacing w:after="160" w:line="259" w:lineRule="auto"/>
        <w:jc w:val="both"/>
        <w:rPr>
          <w:b/>
          <w:szCs w:val="24"/>
        </w:rPr>
      </w:pPr>
    </w:p>
    <w:p w14:paraId="6702A90D" w14:textId="77777777" w:rsidR="000876A0" w:rsidRDefault="000876A0" w:rsidP="000876A0">
      <w:pPr>
        <w:widowControl/>
        <w:spacing w:after="160" w:line="259" w:lineRule="auto"/>
        <w:jc w:val="both"/>
        <w:rPr>
          <w:b/>
          <w:szCs w:val="24"/>
        </w:rPr>
      </w:pPr>
    </w:p>
    <w:p w14:paraId="6C1C4C4F" w14:textId="77777777" w:rsidR="000876A0" w:rsidRDefault="000876A0" w:rsidP="000876A0">
      <w:pPr>
        <w:widowControl/>
        <w:spacing w:after="160" w:line="259" w:lineRule="auto"/>
        <w:jc w:val="both"/>
        <w:rPr>
          <w:b/>
          <w:szCs w:val="24"/>
        </w:rPr>
      </w:pPr>
    </w:p>
    <w:p w14:paraId="14A864D1" w14:textId="77777777" w:rsidR="000876A0" w:rsidRDefault="000876A0" w:rsidP="000876A0">
      <w:pPr>
        <w:widowControl/>
        <w:spacing w:after="160" w:line="259" w:lineRule="auto"/>
        <w:jc w:val="both"/>
        <w:rPr>
          <w:b/>
          <w:szCs w:val="24"/>
        </w:rPr>
      </w:pPr>
    </w:p>
    <w:p w14:paraId="1B3071FB" w14:textId="77777777" w:rsidR="000876A0" w:rsidRDefault="000876A0" w:rsidP="000876A0">
      <w:pPr>
        <w:widowControl/>
        <w:spacing w:after="160" w:line="259" w:lineRule="auto"/>
        <w:jc w:val="center"/>
        <w:rPr>
          <w:b/>
          <w:szCs w:val="24"/>
        </w:rPr>
      </w:pPr>
    </w:p>
    <w:p w14:paraId="2C916BAC" w14:textId="77777777" w:rsidR="000876A0" w:rsidRDefault="000876A0" w:rsidP="000876A0">
      <w:pPr>
        <w:widowControl/>
        <w:spacing w:after="160" w:line="259" w:lineRule="auto"/>
        <w:jc w:val="center"/>
        <w:rPr>
          <w:b/>
          <w:szCs w:val="24"/>
        </w:rPr>
      </w:pPr>
    </w:p>
    <w:p w14:paraId="61DC75E1" w14:textId="77777777" w:rsidR="000876A0" w:rsidRDefault="000876A0" w:rsidP="000876A0">
      <w:pPr>
        <w:widowControl/>
        <w:spacing w:after="160" w:line="259" w:lineRule="auto"/>
        <w:jc w:val="center"/>
        <w:rPr>
          <w:b/>
          <w:szCs w:val="24"/>
        </w:rPr>
      </w:pPr>
    </w:p>
    <w:p w14:paraId="4D39ADD1" w14:textId="77777777" w:rsidR="000876A0" w:rsidRDefault="000876A0" w:rsidP="00B7268B">
      <w:pPr>
        <w:widowControl/>
        <w:spacing w:after="160" w:line="259" w:lineRule="auto"/>
        <w:rPr>
          <w:b/>
          <w:szCs w:val="24"/>
        </w:rPr>
      </w:pPr>
    </w:p>
    <w:p w14:paraId="6FF45DF9" w14:textId="14BD9313" w:rsidR="000876A0" w:rsidRDefault="008212D1" w:rsidP="008212D1">
      <w:pPr>
        <w:widowControl/>
        <w:spacing w:after="160" w:line="259" w:lineRule="auto"/>
        <w:jc w:val="both"/>
        <w:rPr>
          <w:b/>
          <w:szCs w:val="24"/>
        </w:rPr>
      </w:pPr>
      <w:r>
        <w:rPr>
          <w:noProof/>
          <w:snapToGrid/>
        </w:rPr>
        <w:lastRenderedPageBreak/>
        <w:drawing>
          <wp:inline distT="0" distB="0" distL="0" distR="0" wp14:anchorId="69329CA2" wp14:editId="0FDA93CB">
            <wp:extent cx="6858000" cy="1951355"/>
            <wp:effectExtent l="0" t="0" r="0" b="0"/>
            <wp:docPr id="4" name="Picture 4" descr="2022 Official Accountability Report - UP Academ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2"/>
                    <a:stretch>
                      <a:fillRect/>
                    </a:stretch>
                  </pic:blipFill>
                  <pic:spPr>
                    <a:xfrm>
                      <a:off x="0" y="0"/>
                      <a:ext cx="6858000" cy="1951355"/>
                    </a:xfrm>
                    <a:prstGeom prst="rect">
                      <a:avLst/>
                    </a:prstGeom>
                  </pic:spPr>
                </pic:pic>
              </a:graphicData>
            </a:graphic>
          </wp:inline>
        </w:drawing>
      </w:r>
    </w:p>
    <w:p w14:paraId="0CC61744" w14:textId="7F394782" w:rsidR="000876A0" w:rsidRDefault="001E3C92" w:rsidP="000876A0">
      <w:pPr>
        <w:widowControl/>
        <w:spacing w:after="160" w:line="259" w:lineRule="auto"/>
        <w:jc w:val="both"/>
        <w:rPr>
          <w:b/>
          <w:szCs w:val="24"/>
        </w:rPr>
      </w:pPr>
      <w:r>
        <w:rPr>
          <w:noProof/>
          <w:snapToGrid/>
        </w:rPr>
        <w:drawing>
          <wp:inline distT="0" distB="0" distL="0" distR="0" wp14:anchorId="53794D06" wp14:editId="7D193F3C">
            <wp:extent cx="6858000" cy="1867535"/>
            <wp:effectExtent l="0" t="0" r="0" b="0"/>
            <wp:docPr id="3" name="Picture 3" descr="2022 Official Accountability Report - UP Academ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23"/>
                    <a:stretch>
                      <a:fillRect/>
                    </a:stretch>
                  </pic:blipFill>
                  <pic:spPr>
                    <a:xfrm>
                      <a:off x="0" y="0"/>
                      <a:ext cx="6858000" cy="1867535"/>
                    </a:xfrm>
                    <a:prstGeom prst="rect">
                      <a:avLst/>
                    </a:prstGeom>
                  </pic:spPr>
                </pic:pic>
              </a:graphicData>
            </a:graphic>
          </wp:inline>
        </w:drawing>
      </w:r>
    </w:p>
    <w:p w14:paraId="26773E48" w14:textId="77777777" w:rsidR="000876A0" w:rsidRDefault="000876A0" w:rsidP="000876A0">
      <w:pPr>
        <w:widowControl/>
        <w:spacing w:after="160" w:line="259" w:lineRule="auto"/>
        <w:jc w:val="both"/>
        <w:rPr>
          <w:b/>
          <w:szCs w:val="24"/>
        </w:rPr>
      </w:pPr>
    </w:p>
    <w:p w14:paraId="479D1AEF" w14:textId="77777777" w:rsidR="000876A0" w:rsidRDefault="000876A0" w:rsidP="000876A0">
      <w:pPr>
        <w:widowControl/>
        <w:spacing w:after="160" w:line="259" w:lineRule="auto"/>
        <w:jc w:val="both"/>
        <w:rPr>
          <w:b/>
          <w:szCs w:val="24"/>
        </w:rPr>
      </w:pPr>
    </w:p>
    <w:p w14:paraId="711F274D" w14:textId="77777777" w:rsidR="000876A0" w:rsidRDefault="000876A0" w:rsidP="000876A0">
      <w:pPr>
        <w:widowControl/>
        <w:spacing w:after="160" w:line="259" w:lineRule="auto"/>
        <w:jc w:val="both"/>
        <w:rPr>
          <w:b/>
          <w:szCs w:val="24"/>
        </w:rPr>
      </w:pPr>
    </w:p>
    <w:p w14:paraId="5333A511" w14:textId="77777777" w:rsidR="000876A0" w:rsidRDefault="000876A0" w:rsidP="000876A0">
      <w:pPr>
        <w:widowControl/>
        <w:spacing w:after="160" w:line="259" w:lineRule="auto"/>
        <w:jc w:val="both"/>
        <w:rPr>
          <w:b/>
          <w:szCs w:val="24"/>
        </w:rPr>
      </w:pPr>
    </w:p>
    <w:p w14:paraId="7F504CD2" w14:textId="77777777" w:rsidR="000876A0" w:rsidRDefault="000876A0" w:rsidP="000876A0">
      <w:pPr>
        <w:widowControl/>
        <w:spacing w:after="160" w:line="259" w:lineRule="auto"/>
        <w:jc w:val="both"/>
        <w:rPr>
          <w:b/>
          <w:szCs w:val="24"/>
        </w:rPr>
      </w:pPr>
    </w:p>
    <w:p w14:paraId="46A017B7" w14:textId="77777777" w:rsidR="000876A0" w:rsidRDefault="000876A0" w:rsidP="000876A0">
      <w:pPr>
        <w:widowControl/>
        <w:spacing w:after="160" w:line="259" w:lineRule="auto"/>
        <w:jc w:val="center"/>
        <w:rPr>
          <w:b/>
          <w:szCs w:val="24"/>
        </w:rPr>
      </w:pPr>
    </w:p>
    <w:p w14:paraId="06BA920A" w14:textId="77777777" w:rsidR="000876A0" w:rsidRDefault="000876A0" w:rsidP="000876A0">
      <w:pPr>
        <w:widowControl/>
        <w:spacing w:line="259" w:lineRule="auto"/>
        <w:jc w:val="center"/>
        <w:rPr>
          <w:b/>
          <w:szCs w:val="24"/>
        </w:rPr>
      </w:pPr>
    </w:p>
    <w:p w14:paraId="3E8132D8" w14:textId="77777777" w:rsidR="000876A0" w:rsidRDefault="000876A0" w:rsidP="000876A0">
      <w:pPr>
        <w:widowControl/>
        <w:spacing w:after="160" w:line="259" w:lineRule="auto"/>
        <w:jc w:val="center"/>
        <w:rPr>
          <w:b/>
          <w:szCs w:val="24"/>
        </w:rPr>
      </w:pPr>
    </w:p>
    <w:p w14:paraId="7D885E8F" w14:textId="77777777" w:rsidR="000876A0" w:rsidRDefault="000876A0" w:rsidP="000876A0">
      <w:pPr>
        <w:widowControl/>
        <w:spacing w:after="160" w:line="259" w:lineRule="auto"/>
        <w:jc w:val="both"/>
        <w:rPr>
          <w:b/>
          <w:szCs w:val="24"/>
        </w:rPr>
      </w:pPr>
    </w:p>
    <w:p w14:paraId="2C97E434" w14:textId="0274B717" w:rsidR="000876A0" w:rsidRDefault="000876A0" w:rsidP="000876A0">
      <w:pPr>
        <w:widowControl/>
        <w:spacing w:after="160" w:line="259" w:lineRule="auto"/>
        <w:jc w:val="both"/>
        <w:rPr>
          <w:b/>
          <w:szCs w:val="24"/>
        </w:rPr>
      </w:pPr>
    </w:p>
    <w:p w14:paraId="4268C8B2" w14:textId="77777777" w:rsidR="000876A0" w:rsidRDefault="000876A0" w:rsidP="000876A0">
      <w:pPr>
        <w:widowControl/>
        <w:spacing w:after="160" w:line="259" w:lineRule="auto"/>
        <w:jc w:val="both"/>
        <w:rPr>
          <w:b/>
          <w:szCs w:val="24"/>
        </w:rPr>
      </w:pPr>
    </w:p>
    <w:p w14:paraId="48E827E9" w14:textId="5346455C" w:rsidR="000876A0" w:rsidRDefault="00BF61D3" w:rsidP="000876A0">
      <w:pPr>
        <w:widowControl/>
        <w:spacing w:after="160" w:line="259" w:lineRule="auto"/>
        <w:jc w:val="both"/>
        <w:rPr>
          <w:b/>
          <w:szCs w:val="24"/>
        </w:rPr>
      </w:pPr>
      <w:r>
        <w:rPr>
          <w:noProof/>
          <w:snapToGrid/>
        </w:rPr>
        <w:lastRenderedPageBreak/>
        <w:drawing>
          <wp:inline distT="0" distB="0" distL="0" distR="0" wp14:anchorId="49DFB6A9" wp14:editId="7D1D5EF6">
            <wp:extent cx="6858000" cy="1946910"/>
            <wp:effectExtent l="0" t="0" r="0" b="0"/>
            <wp:docPr id="8" name="Picture 8" descr="2022 Official Accountability Report - John Avery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4"/>
                    <a:stretch>
                      <a:fillRect/>
                    </a:stretch>
                  </pic:blipFill>
                  <pic:spPr>
                    <a:xfrm>
                      <a:off x="0" y="0"/>
                      <a:ext cx="6858000" cy="1946910"/>
                    </a:xfrm>
                    <a:prstGeom prst="rect">
                      <a:avLst/>
                    </a:prstGeom>
                  </pic:spPr>
                </pic:pic>
              </a:graphicData>
            </a:graphic>
          </wp:inline>
        </w:drawing>
      </w:r>
    </w:p>
    <w:p w14:paraId="4F12412C" w14:textId="471643CC" w:rsidR="000876A0" w:rsidRDefault="00B7268B" w:rsidP="000876A0">
      <w:pPr>
        <w:widowControl/>
        <w:spacing w:after="160" w:line="259" w:lineRule="auto"/>
        <w:jc w:val="both"/>
        <w:rPr>
          <w:b/>
          <w:szCs w:val="24"/>
        </w:rPr>
      </w:pPr>
      <w:r>
        <w:rPr>
          <w:noProof/>
          <w:snapToGrid/>
        </w:rPr>
        <w:drawing>
          <wp:inline distT="0" distB="0" distL="0" distR="0" wp14:anchorId="3C33C5A5" wp14:editId="700CC393">
            <wp:extent cx="6858000" cy="1905635"/>
            <wp:effectExtent l="0" t="0" r="0" b="0"/>
            <wp:docPr id="9" name="Picture 9" descr="2022 Official Accountability Report - John Avery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low confidence"/>
                    <pic:cNvPicPr/>
                  </pic:nvPicPr>
                  <pic:blipFill>
                    <a:blip r:embed="rId25"/>
                    <a:stretch>
                      <a:fillRect/>
                    </a:stretch>
                  </pic:blipFill>
                  <pic:spPr>
                    <a:xfrm>
                      <a:off x="0" y="0"/>
                      <a:ext cx="6858000" cy="1905635"/>
                    </a:xfrm>
                    <a:prstGeom prst="rect">
                      <a:avLst/>
                    </a:prstGeom>
                  </pic:spPr>
                </pic:pic>
              </a:graphicData>
            </a:graphic>
          </wp:inline>
        </w:drawing>
      </w:r>
    </w:p>
    <w:p w14:paraId="3177B800" w14:textId="0A4C42C1" w:rsidR="00201172" w:rsidRDefault="00201172" w:rsidP="009C3EE7">
      <w:pPr>
        <w:widowControl/>
        <w:spacing w:after="160" w:line="259" w:lineRule="auto"/>
        <w:jc w:val="both"/>
      </w:pPr>
    </w:p>
    <w:sectPr w:rsidR="00201172" w:rsidSect="00880E0D">
      <w:headerReference w:type="default" r:id="rId26"/>
      <w:footerReference w:type="default" r:id="rId27"/>
      <w:endnotePr>
        <w:numFmt w:val="decimal"/>
      </w:endnotePr>
      <w:type w:val="continuous"/>
      <w:pgSz w:w="12240" w:h="15840"/>
      <w:pgMar w:top="720" w:right="720" w:bottom="720" w:left="72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2842" w14:textId="77777777" w:rsidR="00725762" w:rsidRDefault="00725762" w:rsidP="00880E0D">
      <w:r>
        <w:separator/>
      </w:r>
    </w:p>
  </w:endnote>
  <w:endnote w:type="continuationSeparator" w:id="0">
    <w:p w14:paraId="0B242209" w14:textId="77777777" w:rsidR="00725762" w:rsidRDefault="00725762" w:rsidP="00880E0D">
      <w:r>
        <w:continuationSeparator/>
      </w:r>
    </w:p>
  </w:endnote>
  <w:endnote w:type="continuationNotice" w:id="1">
    <w:p w14:paraId="4F705FF7" w14:textId="77777777" w:rsidR="00725762" w:rsidRDefault="0072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98ADC9" w14:paraId="0B47B666" w14:textId="77777777" w:rsidTr="5E98ADC9">
      <w:tc>
        <w:tcPr>
          <w:tcW w:w="3120" w:type="dxa"/>
        </w:tcPr>
        <w:p w14:paraId="655CF2CC" w14:textId="11B77B00" w:rsidR="5E98ADC9" w:rsidRDefault="5E98ADC9" w:rsidP="5E98ADC9">
          <w:pPr>
            <w:pStyle w:val="Header"/>
            <w:ind w:left="-115"/>
            <w:rPr>
              <w:szCs w:val="24"/>
            </w:rPr>
          </w:pPr>
        </w:p>
      </w:tc>
      <w:tc>
        <w:tcPr>
          <w:tcW w:w="3120" w:type="dxa"/>
        </w:tcPr>
        <w:p w14:paraId="387927B3" w14:textId="6E99684D" w:rsidR="5E98ADC9" w:rsidRDefault="5E98ADC9" w:rsidP="5E98ADC9">
          <w:pPr>
            <w:pStyle w:val="Header"/>
            <w:jc w:val="center"/>
            <w:rPr>
              <w:szCs w:val="24"/>
            </w:rPr>
          </w:pPr>
        </w:p>
      </w:tc>
      <w:tc>
        <w:tcPr>
          <w:tcW w:w="3120" w:type="dxa"/>
        </w:tcPr>
        <w:p w14:paraId="27A9B998" w14:textId="57425EE5" w:rsidR="5E98ADC9" w:rsidRDefault="5E98ADC9" w:rsidP="5E98ADC9">
          <w:pPr>
            <w:pStyle w:val="Header"/>
            <w:ind w:right="-115"/>
            <w:jc w:val="right"/>
            <w:rPr>
              <w:szCs w:val="24"/>
            </w:rPr>
          </w:pPr>
        </w:p>
      </w:tc>
    </w:tr>
  </w:tbl>
  <w:p w14:paraId="1DD02861" w14:textId="0D855ED5" w:rsidR="5E98ADC9" w:rsidRDefault="5E98ADC9" w:rsidP="5E98A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790"/>
      <w:gridCol w:w="3790"/>
      <w:gridCol w:w="3790"/>
    </w:tblGrid>
    <w:tr w:rsidR="5E98ADC9" w14:paraId="62B990CD" w14:textId="77777777" w:rsidTr="5E98ADC9">
      <w:tc>
        <w:tcPr>
          <w:tcW w:w="3790" w:type="dxa"/>
        </w:tcPr>
        <w:p w14:paraId="7624A14F" w14:textId="16779706" w:rsidR="5E98ADC9" w:rsidRDefault="5E98ADC9" w:rsidP="5E98ADC9">
          <w:pPr>
            <w:pStyle w:val="Header"/>
            <w:ind w:left="-115"/>
            <w:rPr>
              <w:szCs w:val="24"/>
            </w:rPr>
          </w:pPr>
        </w:p>
      </w:tc>
      <w:tc>
        <w:tcPr>
          <w:tcW w:w="3790" w:type="dxa"/>
        </w:tcPr>
        <w:p w14:paraId="4256A42B" w14:textId="5DC07DBD" w:rsidR="5E98ADC9" w:rsidRDefault="5E98ADC9" w:rsidP="5E98ADC9">
          <w:pPr>
            <w:pStyle w:val="Header"/>
            <w:jc w:val="center"/>
            <w:rPr>
              <w:szCs w:val="24"/>
            </w:rPr>
          </w:pPr>
        </w:p>
      </w:tc>
      <w:tc>
        <w:tcPr>
          <w:tcW w:w="3790" w:type="dxa"/>
        </w:tcPr>
        <w:p w14:paraId="69D338DF" w14:textId="631CDBA3" w:rsidR="5E98ADC9" w:rsidRDefault="5E98ADC9" w:rsidP="5E98ADC9">
          <w:pPr>
            <w:pStyle w:val="Header"/>
            <w:ind w:right="-115"/>
            <w:jc w:val="right"/>
            <w:rPr>
              <w:szCs w:val="24"/>
            </w:rPr>
          </w:pPr>
        </w:p>
      </w:tc>
    </w:tr>
  </w:tbl>
  <w:p w14:paraId="69C00BCE" w14:textId="32E3B86E" w:rsidR="5E98ADC9" w:rsidRDefault="5E98ADC9" w:rsidP="5E98A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98ADC9" w14:paraId="4663F5E0" w14:textId="77777777" w:rsidTr="5E98ADC9">
      <w:tc>
        <w:tcPr>
          <w:tcW w:w="3120" w:type="dxa"/>
        </w:tcPr>
        <w:p w14:paraId="652ACC52" w14:textId="1763E869" w:rsidR="5E98ADC9" w:rsidRDefault="5E98ADC9" w:rsidP="5E98ADC9">
          <w:pPr>
            <w:pStyle w:val="Header"/>
            <w:ind w:left="-115"/>
            <w:rPr>
              <w:szCs w:val="24"/>
            </w:rPr>
          </w:pPr>
        </w:p>
      </w:tc>
      <w:tc>
        <w:tcPr>
          <w:tcW w:w="3120" w:type="dxa"/>
        </w:tcPr>
        <w:p w14:paraId="6D20CEA4" w14:textId="1A4A81BF" w:rsidR="5E98ADC9" w:rsidRDefault="5E98ADC9" w:rsidP="5E98ADC9">
          <w:pPr>
            <w:pStyle w:val="Header"/>
            <w:jc w:val="center"/>
            <w:rPr>
              <w:szCs w:val="24"/>
            </w:rPr>
          </w:pPr>
        </w:p>
      </w:tc>
      <w:tc>
        <w:tcPr>
          <w:tcW w:w="3120" w:type="dxa"/>
        </w:tcPr>
        <w:p w14:paraId="57E59074" w14:textId="000DB748" w:rsidR="5E98ADC9" w:rsidRDefault="5E98ADC9" w:rsidP="5E98ADC9">
          <w:pPr>
            <w:pStyle w:val="Header"/>
            <w:ind w:right="-115"/>
            <w:jc w:val="right"/>
            <w:rPr>
              <w:szCs w:val="24"/>
            </w:rPr>
          </w:pPr>
        </w:p>
      </w:tc>
    </w:tr>
  </w:tbl>
  <w:p w14:paraId="4B66A516" w14:textId="1BF18422" w:rsidR="5E98ADC9" w:rsidRDefault="5E98ADC9" w:rsidP="5E98A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98ADC9" w14:paraId="03D44A5C" w14:textId="77777777" w:rsidTr="5E98ADC9">
      <w:tc>
        <w:tcPr>
          <w:tcW w:w="3120" w:type="dxa"/>
        </w:tcPr>
        <w:p w14:paraId="4F93904A" w14:textId="075C4297" w:rsidR="5E98ADC9" w:rsidRDefault="5E98ADC9" w:rsidP="5E98ADC9">
          <w:pPr>
            <w:pStyle w:val="Header"/>
            <w:ind w:left="-115"/>
            <w:rPr>
              <w:szCs w:val="24"/>
            </w:rPr>
          </w:pPr>
        </w:p>
      </w:tc>
      <w:tc>
        <w:tcPr>
          <w:tcW w:w="3120" w:type="dxa"/>
        </w:tcPr>
        <w:p w14:paraId="5D81136B" w14:textId="023E2562" w:rsidR="5E98ADC9" w:rsidRDefault="5E98ADC9" w:rsidP="5E98ADC9">
          <w:pPr>
            <w:pStyle w:val="Header"/>
            <w:jc w:val="center"/>
            <w:rPr>
              <w:szCs w:val="24"/>
            </w:rPr>
          </w:pPr>
        </w:p>
      </w:tc>
      <w:tc>
        <w:tcPr>
          <w:tcW w:w="3120" w:type="dxa"/>
        </w:tcPr>
        <w:p w14:paraId="56E4568B" w14:textId="368EAAE2" w:rsidR="5E98ADC9" w:rsidRDefault="5E98ADC9" w:rsidP="5E98ADC9">
          <w:pPr>
            <w:pStyle w:val="Header"/>
            <w:ind w:right="-115"/>
            <w:jc w:val="right"/>
            <w:rPr>
              <w:szCs w:val="24"/>
            </w:rPr>
          </w:pPr>
        </w:p>
      </w:tc>
    </w:tr>
  </w:tbl>
  <w:p w14:paraId="7B67FFC0" w14:textId="5061FF0D" w:rsidR="5E98ADC9" w:rsidRDefault="5E98ADC9" w:rsidP="5E98A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5E98ADC9" w14:paraId="4D036D0A" w14:textId="77777777" w:rsidTr="5E98ADC9">
      <w:tc>
        <w:tcPr>
          <w:tcW w:w="3600" w:type="dxa"/>
        </w:tcPr>
        <w:p w14:paraId="62F4AD68" w14:textId="78EDCDAE" w:rsidR="5E98ADC9" w:rsidRDefault="5E98ADC9" w:rsidP="5E98ADC9">
          <w:pPr>
            <w:pStyle w:val="Header"/>
            <w:ind w:left="-115"/>
            <w:rPr>
              <w:szCs w:val="24"/>
            </w:rPr>
          </w:pPr>
        </w:p>
      </w:tc>
      <w:tc>
        <w:tcPr>
          <w:tcW w:w="3600" w:type="dxa"/>
        </w:tcPr>
        <w:p w14:paraId="07D3E838" w14:textId="6DD8371D" w:rsidR="5E98ADC9" w:rsidRDefault="5E98ADC9" w:rsidP="5E98ADC9">
          <w:pPr>
            <w:pStyle w:val="Header"/>
            <w:jc w:val="center"/>
            <w:rPr>
              <w:szCs w:val="24"/>
            </w:rPr>
          </w:pPr>
        </w:p>
      </w:tc>
      <w:tc>
        <w:tcPr>
          <w:tcW w:w="3600" w:type="dxa"/>
        </w:tcPr>
        <w:p w14:paraId="2BD49582" w14:textId="5AA97CEF" w:rsidR="5E98ADC9" w:rsidRDefault="5E98ADC9" w:rsidP="5E98ADC9">
          <w:pPr>
            <w:pStyle w:val="Header"/>
            <w:ind w:right="-115"/>
            <w:jc w:val="right"/>
            <w:rPr>
              <w:szCs w:val="24"/>
            </w:rPr>
          </w:pPr>
        </w:p>
      </w:tc>
    </w:tr>
  </w:tbl>
  <w:p w14:paraId="5D732AE1" w14:textId="00E9938C" w:rsidR="5E98ADC9" w:rsidRDefault="5E98ADC9" w:rsidP="5E98A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77EF5" w14:textId="77777777" w:rsidR="00725762" w:rsidRDefault="00725762" w:rsidP="00880E0D">
      <w:r>
        <w:separator/>
      </w:r>
    </w:p>
  </w:footnote>
  <w:footnote w:type="continuationSeparator" w:id="0">
    <w:p w14:paraId="43879EB6" w14:textId="77777777" w:rsidR="00725762" w:rsidRDefault="00725762" w:rsidP="00880E0D">
      <w:r>
        <w:continuationSeparator/>
      </w:r>
    </w:p>
  </w:footnote>
  <w:footnote w:type="continuationNotice" w:id="1">
    <w:p w14:paraId="73FE7F7E" w14:textId="77777777" w:rsidR="00725762" w:rsidRDefault="00725762"/>
  </w:footnote>
  <w:footnote w:id="2">
    <w:p w14:paraId="71ABB7F9" w14:textId="0563A351" w:rsidR="004E15A5" w:rsidRDefault="004E15A5">
      <w:pPr>
        <w:pStyle w:val="FootnoteText"/>
      </w:pPr>
      <w:r w:rsidRPr="00224E74">
        <w:rPr>
          <w:rStyle w:val="FootnoteReference"/>
          <w:vertAlign w:val="superscript"/>
        </w:rPr>
        <w:footnoteRef/>
      </w:r>
      <w:r>
        <w:t xml:space="preserve"> </w:t>
      </w:r>
      <w:r w:rsidR="00F1174A">
        <w:t>T</w:t>
      </w:r>
      <w:r>
        <w:t xml:space="preserve">he </w:t>
      </w:r>
      <w:r w:rsidR="00BC1C98">
        <w:t>September 26, 2022 letter announcing th</w:t>
      </w:r>
      <w:r w:rsidR="00F1174A">
        <w:t>e</w:t>
      </w:r>
      <w:r w:rsidR="00BC1C98">
        <w:t xml:space="preserve"> change in designation</w:t>
      </w:r>
      <w:r w:rsidR="00F1174A">
        <w:t xml:space="preserve"> for Morgan</w:t>
      </w:r>
      <w:r w:rsidR="003813F9">
        <w:t xml:space="preserve"> may be found here:</w:t>
      </w:r>
      <w:r w:rsidR="00BC1C98">
        <w:t xml:space="preserve"> </w:t>
      </w:r>
      <w:hyperlink r:id="rId1" w:history="1">
        <w:r w:rsidR="00D52AD3" w:rsidRPr="00BE53A7">
          <w:rPr>
            <w:rStyle w:val="Hyperlink"/>
          </w:rPr>
          <w:t>https://www.doe.mass.edu/level5/schools/morgan.html</w:t>
        </w:r>
      </w:hyperlink>
      <w:r w:rsidR="00D52A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98ADC9" w14:paraId="22C53012" w14:textId="77777777" w:rsidTr="5E98ADC9">
      <w:tc>
        <w:tcPr>
          <w:tcW w:w="3120" w:type="dxa"/>
        </w:tcPr>
        <w:p w14:paraId="0CD2C4E7" w14:textId="78702DAC" w:rsidR="5E98ADC9" w:rsidRDefault="5E98ADC9" w:rsidP="5E98ADC9">
          <w:pPr>
            <w:pStyle w:val="Header"/>
            <w:ind w:left="-115"/>
            <w:rPr>
              <w:szCs w:val="24"/>
            </w:rPr>
          </w:pPr>
        </w:p>
      </w:tc>
      <w:tc>
        <w:tcPr>
          <w:tcW w:w="3120" w:type="dxa"/>
        </w:tcPr>
        <w:p w14:paraId="29D01831" w14:textId="699E5F13" w:rsidR="5E98ADC9" w:rsidRDefault="5E98ADC9" w:rsidP="5E98ADC9">
          <w:pPr>
            <w:pStyle w:val="Header"/>
            <w:jc w:val="center"/>
            <w:rPr>
              <w:szCs w:val="24"/>
            </w:rPr>
          </w:pPr>
        </w:p>
      </w:tc>
      <w:tc>
        <w:tcPr>
          <w:tcW w:w="3120" w:type="dxa"/>
        </w:tcPr>
        <w:p w14:paraId="78AEEF8B" w14:textId="597A5EEA" w:rsidR="5E98ADC9" w:rsidRDefault="5E98ADC9" w:rsidP="5E98ADC9">
          <w:pPr>
            <w:pStyle w:val="Header"/>
            <w:ind w:right="-115"/>
            <w:jc w:val="right"/>
            <w:rPr>
              <w:szCs w:val="24"/>
            </w:rPr>
          </w:pPr>
        </w:p>
      </w:tc>
    </w:tr>
  </w:tbl>
  <w:p w14:paraId="4EB11037" w14:textId="324697E1" w:rsidR="5E98ADC9" w:rsidRDefault="5E98ADC9" w:rsidP="5E98ADC9">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790"/>
      <w:gridCol w:w="3790"/>
      <w:gridCol w:w="3790"/>
    </w:tblGrid>
    <w:tr w:rsidR="5E98ADC9" w14:paraId="5D41FBB3" w14:textId="77777777" w:rsidTr="5E98ADC9">
      <w:tc>
        <w:tcPr>
          <w:tcW w:w="3790" w:type="dxa"/>
        </w:tcPr>
        <w:p w14:paraId="6B31D87F" w14:textId="5F9676D4" w:rsidR="5E98ADC9" w:rsidRDefault="5E98ADC9" w:rsidP="5E98ADC9">
          <w:pPr>
            <w:pStyle w:val="Header"/>
            <w:ind w:left="-115"/>
            <w:rPr>
              <w:szCs w:val="24"/>
            </w:rPr>
          </w:pPr>
        </w:p>
      </w:tc>
      <w:tc>
        <w:tcPr>
          <w:tcW w:w="3790" w:type="dxa"/>
        </w:tcPr>
        <w:p w14:paraId="409D99D5" w14:textId="1036034C" w:rsidR="5E98ADC9" w:rsidRDefault="5E98ADC9" w:rsidP="5E98ADC9">
          <w:pPr>
            <w:pStyle w:val="Header"/>
            <w:jc w:val="center"/>
            <w:rPr>
              <w:szCs w:val="24"/>
            </w:rPr>
          </w:pPr>
        </w:p>
      </w:tc>
      <w:tc>
        <w:tcPr>
          <w:tcW w:w="3790" w:type="dxa"/>
        </w:tcPr>
        <w:p w14:paraId="2B1E76C5" w14:textId="5472F84D" w:rsidR="5E98ADC9" w:rsidRDefault="5E98ADC9" w:rsidP="5E98ADC9">
          <w:pPr>
            <w:pStyle w:val="Header"/>
            <w:ind w:right="-115"/>
            <w:jc w:val="right"/>
            <w:rPr>
              <w:szCs w:val="24"/>
            </w:rPr>
          </w:pPr>
        </w:p>
      </w:tc>
    </w:tr>
  </w:tbl>
  <w:p w14:paraId="712E3EEB" w14:textId="3770C72E" w:rsidR="5E98ADC9" w:rsidRDefault="5E98ADC9" w:rsidP="5E98ADC9">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98ADC9" w14:paraId="60376C23" w14:textId="77777777" w:rsidTr="5E98ADC9">
      <w:tc>
        <w:tcPr>
          <w:tcW w:w="3120" w:type="dxa"/>
        </w:tcPr>
        <w:p w14:paraId="08584F57" w14:textId="0C9910CA" w:rsidR="5E98ADC9" w:rsidRDefault="5E98ADC9" w:rsidP="5E98ADC9">
          <w:pPr>
            <w:pStyle w:val="Header"/>
            <w:ind w:left="-115"/>
            <w:rPr>
              <w:szCs w:val="24"/>
            </w:rPr>
          </w:pPr>
        </w:p>
      </w:tc>
      <w:tc>
        <w:tcPr>
          <w:tcW w:w="3120" w:type="dxa"/>
        </w:tcPr>
        <w:p w14:paraId="6BB2FE43" w14:textId="741466B2" w:rsidR="5E98ADC9" w:rsidRDefault="5E98ADC9" w:rsidP="5E98ADC9">
          <w:pPr>
            <w:pStyle w:val="Header"/>
            <w:jc w:val="center"/>
            <w:rPr>
              <w:szCs w:val="24"/>
            </w:rPr>
          </w:pPr>
        </w:p>
      </w:tc>
      <w:tc>
        <w:tcPr>
          <w:tcW w:w="3120" w:type="dxa"/>
        </w:tcPr>
        <w:p w14:paraId="769DDAE3" w14:textId="24FBC643" w:rsidR="5E98ADC9" w:rsidRDefault="5E98ADC9" w:rsidP="5E98ADC9">
          <w:pPr>
            <w:pStyle w:val="Header"/>
            <w:ind w:right="-115"/>
            <w:jc w:val="right"/>
            <w:rPr>
              <w:szCs w:val="24"/>
            </w:rPr>
          </w:pPr>
        </w:p>
      </w:tc>
    </w:tr>
  </w:tbl>
  <w:p w14:paraId="112DB5D8" w14:textId="7812AF6E" w:rsidR="5E98ADC9" w:rsidRDefault="5E98ADC9" w:rsidP="5E98ADC9">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6AF3" w14:textId="474F36CC" w:rsidR="5E98ADC9" w:rsidRDefault="5E98ADC9" w:rsidP="5E98ADC9">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5E98ADC9" w14:paraId="76426E1C" w14:textId="77777777" w:rsidTr="5E98ADC9">
      <w:tc>
        <w:tcPr>
          <w:tcW w:w="3600" w:type="dxa"/>
        </w:tcPr>
        <w:p w14:paraId="23FBF4FB" w14:textId="19D11A99" w:rsidR="5E98ADC9" w:rsidRDefault="5E98ADC9" w:rsidP="5E98ADC9">
          <w:pPr>
            <w:pStyle w:val="Header"/>
            <w:ind w:left="-115"/>
            <w:rPr>
              <w:szCs w:val="24"/>
            </w:rPr>
          </w:pPr>
        </w:p>
      </w:tc>
      <w:tc>
        <w:tcPr>
          <w:tcW w:w="3600" w:type="dxa"/>
        </w:tcPr>
        <w:p w14:paraId="7B65B0CF" w14:textId="62DAB039" w:rsidR="5E98ADC9" w:rsidRDefault="5E98ADC9" w:rsidP="5E98ADC9">
          <w:pPr>
            <w:pStyle w:val="Header"/>
            <w:jc w:val="center"/>
            <w:rPr>
              <w:szCs w:val="24"/>
            </w:rPr>
          </w:pPr>
        </w:p>
      </w:tc>
      <w:tc>
        <w:tcPr>
          <w:tcW w:w="3600" w:type="dxa"/>
        </w:tcPr>
        <w:p w14:paraId="7BA6D49A" w14:textId="425DFFDB" w:rsidR="5E98ADC9" w:rsidRDefault="5E98ADC9" w:rsidP="5E98ADC9">
          <w:pPr>
            <w:pStyle w:val="Header"/>
            <w:ind w:right="-115"/>
            <w:jc w:val="right"/>
            <w:rPr>
              <w:szCs w:val="24"/>
            </w:rPr>
          </w:pPr>
        </w:p>
      </w:tc>
    </w:tr>
  </w:tbl>
  <w:p w14:paraId="050D19FE" w14:textId="55C72DD2" w:rsidR="5E98ADC9" w:rsidRDefault="5E98ADC9" w:rsidP="5E98ADC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B22029"/>
    <w:multiLevelType w:val="multilevel"/>
    <w:tmpl w:val="023C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D"/>
    <w:rsid w:val="00000E9F"/>
    <w:rsid w:val="00003312"/>
    <w:rsid w:val="00005388"/>
    <w:rsid w:val="00010F82"/>
    <w:rsid w:val="00011795"/>
    <w:rsid w:val="00011A27"/>
    <w:rsid w:val="00015A04"/>
    <w:rsid w:val="00017159"/>
    <w:rsid w:val="00025507"/>
    <w:rsid w:val="000400E3"/>
    <w:rsid w:val="00041CA1"/>
    <w:rsid w:val="00046887"/>
    <w:rsid w:val="000472E6"/>
    <w:rsid w:val="0005363E"/>
    <w:rsid w:val="000717AA"/>
    <w:rsid w:val="00072BB0"/>
    <w:rsid w:val="00074773"/>
    <w:rsid w:val="000833F0"/>
    <w:rsid w:val="00086271"/>
    <w:rsid w:val="00087424"/>
    <w:rsid w:val="000876A0"/>
    <w:rsid w:val="0009018B"/>
    <w:rsid w:val="0009113C"/>
    <w:rsid w:val="00097128"/>
    <w:rsid w:val="000A2491"/>
    <w:rsid w:val="000A2C18"/>
    <w:rsid w:val="000A4637"/>
    <w:rsid w:val="000A6E4B"/>
    <w:rsid w:val="000B01AF"/>
    <w:rsid w:val="000B22CB"/>
    <w:rsid w:val="000B2B22"/>
    <w:rsid w:val="000B4F37"/>
    <w:rsid w:val="000C116D"/>
    <w:rsid w:val="000D08F5"/>
    <w:rsid w:val="000D4973"/>
    <w:rsid w:val="000E0758"/>
    <w:rsid w:val="000E0994"/>
    <w:rsid w:val="000E296B"/>
    <w:rsid w:val="000E5D34"/>
    <w:rsid w:val="000E740E"/>
    <w:rsid w:val="000F0091"/>
    <w:rsid w:val="000F4A67"/>
    <w:rsid w:val="001027DF"/>
    <w:rsid w:val="00104270"/>
    <w:rsid w:val="00104D89"/>
    <w:rsid w:val="0010713C"/>
    <w:rsid w:val="001110B5"/>
    <w:rsid w:val="0011343A"/>
    <w:rsid w:val="00113687"/>
    <w:rsid w:val="00126C24"/>
    <w:rsid w:val="00130260"/>
    <w:rsid w:val="00132164"/>
    <w:rsid w:val="0013402B"/>
    <w:rsid w:val="00134AB7"/>
    <w:rsid w:val="00136FB2"/>
    <w:rsid w:val="001378E4"/>
    <w:rsid w:val="00140265"/>
    <w:rsid w:val="0014031F"/>
    <w:rsid w:val="0014471E"/>
    <w:rsid w:val="001469D9"/>
    <w:rsid w:val="001502DC"/>
    <w:rsid w:val="001530CC"/>
    <w:rsid w:val="001610E4"/>
    <w:rsid w:val="001650F2"/>
    <w:rsid w:val="00171F14"/>
    <w:rsid w:val="00174CBC"/>
    <w:rsid w:val="0018037B"/>
    <w:rsid w:val="00181EE9"/>
    <w:rsid w:val="001832CF"/>
    <w:rsid w:val="0018703A"/>
    <w:rsid w:val="00187878"/>
    <w:rsid w:val="00187DBE"/>
    <w:rsid w:val="001918E0"/>
    <w:rsid w:val="00192207"/>
    <w:rsid w:val="00195404"/>
    <w:rsid w:val="00196243"/>
    <w:rsid w:val="001A0E1B"/>
    <w:rsid w:val="001A71FB"/>
    <w:rsid w:val="001B75EF"/>
    <w:rsid w:val="001C1A8F"/>
    <w:rsid w:val="001D0584"/>
    <w:rsid w:val="001D2C94"/>
    <w:rsid w:val="001D4DA0"/>
    <w:rsid w:val="001D706E"/>
    <w:rsid w:val="001E3C92"/>
    <w:rsid w:val="001E4D6A"/>
    <w:rsid w:val="001E6E1B"/>
    <w:rsid w:val="001F2209"/>
    <w:rsid w:val="001F5B52"/>
    <w:rsid w:val="001F692A"/>
    <w:rsid w:val="00201172"/>
    <w:rsid w:val="00202CAE"/>
    <w:rsid w:val="00204959"/>
    <w:rsid w:val="002062E1"/>
    <w:rsid w:val="002066DF"/>
    <w:rsid w:val="00213E5D"/>
    <w:rsid w:val="00216134"/>
    <w:rsid w:val="00220E26"/>
    <w:rsid w:val="002214E0"/>
    <w:rsid w:val="00222CB7"/>
    <w:rsid w:val="0022425D"/>
    <w:rsid w:val="0022445C"/>
    <w:rsid w:val="00224E74"/>
    <w:rsid w:val="00225D3F"/>
    <w:rsid w:val="00232986"/>
    <w:rsid w:val="00234642"/>
    <w:rsid w:val="00240538"/>
    <w:rsid w:val="002442AD"/>
    <w:rsid w:val="0024460F"/>
    <w:rsid w:val="0024539B"/>
    <w:rsid w:val="002501A2"/>
    <w:rsid w:val="002528A8"/>
    <w:rsid w:val="00261E3E"/>
    <w:rsid w:val="00267789"/>
    <w:rsid w:val="0027250B"/>
    <w:rsid w:val="00272E99"/>
    <w:rsid w:val="00273408"/>
    <w:rsid w:val="00277A81"/>
    <w:rsid w:val="00282BDE"/>
    <w:rsid w:val="00283533"/>
    <w:rsid w:val="0028690B"/>
    <w:rsid w:val="00294846"/>
    <w:rsid w:val="00294F7D"/>
    <w:rsid w:val="00296C61"/>
    <w:rsid w:val="002A33B3"/>
    <w:rsid w:val="002A33CD"/>
    <w:rsid w:val="002A3E22"/>
    <w:rsid w:val="002A59F7"/>
    <w:rsid w:val="002A68B2"/>
    <w:rsid w:val="002B01FA"/>
    <w:rsid w:val="002B1184"/>
    <w:rsid w:val="002B18C0"/>
    <w:rsid w:val="002B1FAD"/>
    <w:rsid w:val="002B2BEC"/>
    <w:rsid w:val="002B4B10"/>
    <w:rsid w:val="002B625C"/>
    <w:rsid w:val="002C0CF9"/>
    <w:rsid w:val="002C60A4"/>
    <w:rsid w:val="002E64C1"/>
    <w:rsid w:val="002E6A79"/>
    <w:rsid w:val="002F5424"/>
    <w:rsid w:val="003067C6"/>
    <w:rsid w:val="00307B6E"/>
    <w:rsid w:val="00314FAD"/>
    <w:rsid w:val="003262A2"/>
    <w:rsid w:val="003275DD"/>
    <w:rsid w:val="00332C09"/>
    <w:rsid w:val="00336C99"/>
    <w:rsid w:val="003447CB"/>
    <w:rsid w:val="00352640"/>
    <w:rsid w:val="00356D5A"/>
    <w:rsid w:val="00361963"/>
    <w:rsid w:val="0036589F"/>
    <w:rsid w:val="0037066F"/>
    <w:rsid w:val="0037341B"/>
    <w:rsid w:val="00375479"/>
    <w:rsid w:val="00380B79"/>
    <w:rsid w:val="003813F9"/>
    <w:rsid w:val="003902F3"/>
    <w:rsid w:val="00390769"/>
    <w:rsid w:val="003921E5"/>
    <w:rsid w:val="003953C8"/>
    <w:rsid w:val="003A2D35"/>
    <w:rsid w:val="003B7738"/>
    <w:rsid w:val="003C1549"/>
    <w:rsid w:val="003D0097"/>
    <w:rsid w:val="003D2712"/>
    <w:rsid w:val="003D66FB"/>
    <w:rsid w:val="003E0366"/>
    <w:rsid w:val="00400590"/>
    <w:rsid w:val="00407405"/>
    <w:rsid w:val="004101E0"/>
    <w:rsid w:val="004114DA"/>
    <w:rsid w:val="0041210C"/>
    <w:rsid w:val="00412DDD"/>
    <w:rsid w:val="00413BF7"/>
    <w:rsid w:val="00414531"/>
    <w:rsid w:val="0041453A"/>
    <w:rsid w:val="0042325C"/>
    <w:rsid w:val="00426BA3"/>
    <w:rsid w:val="0043638A"/>
    <w:rsid w:val="00443C58"/>
    <w:rsid w:val="00447641"/>
    <w:rsid w:val="004507C1"/>
    <w:rsid w:val="00467744"/>
    <w:rsid w:val="00475219"/>
    <w:rsid w:val="0047710E"/>
    <w:rsid w:val="004833BC"/>
    <w:rsid w:val="00486978"/>
    <w:rsid w:val="00490C70"/>
    <w:rsid w:val="00493993"/>
    <w:rsid w:val="004B6916"/>
    <w:rsid w:val="004B7188"/>
    <w:rsid w:val="004C1013"/>
    <w:rsid w:val="004D5298"/>
    <w:rsid w:val="004D634E"/>
    <w:rsid w:val="004D7408"/>
    <w:rsid w:val="004E02FD"/>
    <w:rsid w:val="004E1577"/>
    <w:rsid w:val="004E15A5"/>
    <w:rsid w:val="004E3FB1"/>
    <w:rsid w:val="004E5196"/>
    <w:rsid w:val="004E5697"/>
    <w:rsid w:val="004F606A"/>
    <w:rsid w:val="00501E0E"/>
    <w:rsid w:val="005026C0"/>
    <w:rsid w:val="00511A89"/>
    <w:rsid w:val="005151CC"/>
    <w:rsid w:val="005170E1"/>
    <w:rsid w:val="00520A5C"/>
    <w:rsid w:val="00522FF1"/>
    <w:rsid w:val="0052322F"/>
    <w:rsid w:val="0052360F"/>
    <w:rsid w:val="005249A9"/>
    <w:rsid w:val="005305B6"/>
    <w:rsid w:val="00531576"/>
    <w:rsid w:val="00536BB5"/>
    <w:rsid w:val="005402EE"/>
    <w:rsid w:val="005430E2"/>
    <w:rsid w:val="00544A64"/>
    <w:rsid w:val="00560F56"/>
    <w:rsid w:val="005640EE"/>
    <w:rsid w:val="00564D90"/>
    <w:rsid w:val="00565177"/>
    <w:rsid w:val="0056695C"/>
    <w:rsid w:val="00571666"/>
    <w:rsid w:val="005722C6"/>
    <w:rsid w:val="00572990"/>
    <w:rsid w:val="00574322"/>
    <w:rsid w:val="00577407"/>
    <w:rsid w:val="00580E65"/>
    <w:rsid w:val="00585C49"/>
    <w:rsid w:val="00587447"/>
    <w:rsid w:val="0059178C"/>
    <w:rsid w:val="005926C3"/>
    <w:rsid w:val="005936A5"/>
    <w:rsid w:val="00594837"/>
    <w:rsid w:val="00597BF2"/>
    <w:rsid w:val="005A03C2"/>
    <w:rsid w:val="005B62AC"/>
    <w:rsid w:val="005C1013"/>
    <w:rsid w:val="005C2B4B"/>
    <w:rsid w:val="005C4753"/>
    <w:rsid w:val="005C5BA8"/>
    <w:rsid w:val="005C60CA"/>
    <w:rsid w:val="005C6891"/>
    <w:rsid w:val="005D070E"/>
    <w:rsid w:val="005D1F4E"/>
    <w:rsid w:val="005D76CB"/>
    <w:rsid w:val="005E0B43"/>
    <w:rsid w:val="005E2837"/>
    <w:rsid w:val="005E3535"/>
    <w:rsid w:val="005F1D55"/>
    <w:rsid w:val="005F36C7"/>
    <w:rsid w:val="005F784B"/>
    <w:rsid w:val="005F7B6B"/>
    <w:rsid w:val="006038D0"/>
    <w:rsid w:val="00603E2D"/>
    <w:rsid w:val="00611BCC"/>
    <w:rsid w:val="006167EF"/>
    <w:rsid w:val="006269E2"/>
    <w:rsid w:val="00635070"/>
    <w:rsid w:val="006368CA"/>
    <w:rsid w:val="00636F6C"/>
    <w:rsid w:val="00637429"/>
    <w:rsid w:val="006415EF"/>
    <w:rsid w:val="00641714"/>
    <w:rsid w:val="00641B01"/>
    <w:rsid w:val="00642932"/>
    <w:rsid w:val="0064602D"/>
    <w:rsid w:val="00655D33"/>
    <w:rsid w:val="00672FE2"/>
    <w:rsid w:val="0067710E"/>
    <w:rsid w:val="0068168A"/>
    <w:rsid w:val="00686C02"/>
    <w:rsid w:val="00690566"/>
    <w:rsid w:val="00690E7B"/>
    <w:rsid w:val="00696A3D"/>
    <w:rsid w:val="006A1777"/>
    <w:rsid w:val="006A5DEB"/>
    <w:rsid w:val="006B2D38"/>
    <w:rsid w:val="006B328D"/>
    <w:rsid w:val="006C2497"/>
    <w:rsid w:val="006C43A4"/>
    <w:rsid w:val="006C489E"/>
    <w:rsid w:val="006C4BF5"/>
    <w:rsid w:val="006C5A12"/>
    <w:rsid w:val="006D3252"/>
    <w:rsid w:val="006D5CCF"/>
    <w:rsid w:val="006E01CF"/>
    <w:rsid w:val="006E5D57"/>
    <w:rsid w:val="006E7161"/>
    <w:rsid w:val="006F3FF2"/>
    <w:rsid w:val="00700AEA"/>
    <w:rsid w:val="00702B3C"/>
    <w:rsid w:val="007034DE"/>
    <w:rsid w:val="00705728"/>
    <w:rsid w:val="00725762"/>
    <w:rsid w:val="00726839"/>
    <w:rsid w:val="00727E3E"/>
    <w:rsid w:val="00731ED3"/>
    <w:rsid w:val="007328E3"/>
    <w:rsid w:val="0073698B"/>
    <w:rsid w:val="007377D4"/>
    <w:rsid w:val="007415C6"/>
    <w:rsid w:val="00742454"/>
    <w:rsid w:val="00743CB3"/>
    <w:rsid w:val="00744A74"/>
    <w:rsid w:val="00745E72"/>
    <w:rsid w:val="007533C4"/>
    <w:rsid w:val="0075395A"/>
    <w:rsid w:val="00761FD8"/>
    <w:rsid w:val="0076277D"/>
    <w:rsid w:val="00767002"/>
    <w:rsid w:val="007732FB"/>
    <w:rsid w:val="00773A7C"/>
    <w:rsid w:val="0077529F"/>
    <w:rsid w:val="007779A9"/>
    <w:rsid w:val="00781F37"/>
    <w:rsid w:val="00785972"/>
    <w:rsid w:val="007872D3"/>
    <w:rsid w:val="007875AC"/>
    <w:rsid w:val="00791829"/>
    <w:rsid w:val="00792A42"/>
    <w:rsid w:val="00795CA6"/>
    <w:rsid w:val="007A0B57"/>
    <w:rsid w:val="007A158D"/>
    <w:rsid w:val="007A1B55"/>
    <w:rsid w:val="007A72FE"/>
    <w:rsid w:val="007B51B4"/>
    <w:rsid w:val="007C282D"/>
    <w:rsid w:val="007C3D7D"/>
    <w:rsid w:val="007C6E2F"/>
    <w:rsid w:val="007D015A"/>
    <w:rsid w:val="007F3120"/>
    <w:rsid w:val="0080164E"/>
    <w:rsid w:val="00803D25"/>
    <w:rsid w:val="00816536"/>
    <w:rsid w:val="008212D1"/>
    <w:rsid w:val="0082436F"/>
    <w:rsid w:val="00824ECE"/>
    <w:rsid w:val="00826783"/>
    <w:rsid w:val="008302F1"/>
    <w:rsid w:val="00840E28"/>
    <w:rsid w:val="008441E1"/>
    <w:rsid w:val="00845A70"/>
    <w:rsid w:val="00845CFD"/>
    <w:rsid w:val="00846659"/>
    <w:rsid w:val="008505AB"/>
    <w:rsid w:val="00861037"/>
    <w:rsid w:val="00862EFC"/>
    <w:rsid w:val="008642C8"/>
    <w:rsid w:val="0086487A"/>
    <w:rsid w:val="00866BBC"/>
    <w:rsid w:val="00867686"/>
    <w:rsid w:val="00867755"/>
    <w:rsid w:val="00877497"/>
    <w:rsid w:val="00880132"/>
    <w:rsid w:val="00880E0D"/>
    <w:rsid w:val="008909C6"/>
    <w:rsid w:val="00891464"/>
    <w:rsid w:val="0089478E"/>
    <w:rsid w:val="00894D77"/>
    <w:rsid w:val="008A0FF1"/>
    <w:rsid w:val="008A3035"/>
    <w:rsid w:val="008A3768"/>
    <w:rsid w:val="008A5739"/>
    <w:rsid w:val="008A793C"/>
    <w:rsid w:val="008B128F"/>
    <w:rsid w:val="008B1FD0"/>
    <w:rsid w:val="008B4C62"/>
    <w:rsid w:val="008B6619"/>
    <w:rsid w:val="008B7915"/>
    <w:rsid w:val="008B7B9A"/>
    <w:rsid w:val="008C238A"/>
    <w:rsid w:val="008D1A23"/>
    <w:rsid w:val="008E3453"/>
    <w:rsid w:val="008F0324"/>
    <w:rsid w:val="00902809"/>
    <w:rsid w:val="0090483A"/>
    <w:rsid w:val="00914775"/>
    <w:rsid w:val="0092188A"/>
    <w:rsid w:val="00923E9D"/>
    <w:rsid w:val="00930615"/>
    <w:rsid w:val="00935F60"/>
    <w:rsid w:val="00940E25"/>
    <w:rsid w:val="009453E4"/>
    <w:rsid w:val="00946B49"/>
    <w:rsid w:val="009516BF"/>
    <w:rsid w:val="00957105"/>
    <w:rsid w:val="00960379"/>
    <w:rsid w:val="00961241"/>
    <w:rsid w:val="00961784"/>
    <w:rsid w:val="00963274"/>
    <w:rsid w:val="00963A52"/>
    <w:rsid w:val="00970D29"/>
    <w:rsid w:val="009715F4"/>
    <w:rsid w:val="00975A3E"/>
    <w:rsid w:val="00980906"/>
    <w:rsid w:val="00981A05"/>
    <w:rsid w:val="009835F9"/>
    <w:rsid w:val="009915BE"/>
    <w:rsid w:val="00993DBA"/>
    <w:rsid w:val="0099443C"/>
    <w:rsid w:val="009A3B29"/>
    <w:rsid w:val="009A5969"/>
    <w:rsid w:val="009C2057"/>
    <w:rsid w:val="009C2074"/>
    <w:rsid w:val="009C22D6"/>
    <w:rsid w:val="009C28B3"/>
    <w:rsid w:val="009C3EE7"/>
    <w:rsid w:val="009D0182"/>
    <w:rsid w:val="009D134E"/>
    <w:rsid w:val="009D4848"/>
    <w:rsid w:val="009D6AAF"/>
    <w:rsid w:val="009D7DDB"/>
    <w:rsid w:val="009E473D"/>
    <w:rsid w:val="009E69EF"/>
    <w:rsid w:val="009E6ADA"/>
    <w:rsid w:val="009F7317"/>
    <w:rsid w:val="00A013F3"/>
    <w:rsid w:val="00A01D85"/>
    <w:rsid w:val="00A20194"/>
    <w:rsid w:val="00A21A1B"/>
    <w:rsid w:val="00A22951"/>
    <w:rsid w:val="00A23129"/>
    <w:rsid w:val="00A3100F"/>
    <w:rsid w:val="00A3353E"/>
    <w:rsid w:val="00A37725"/>
    <w:rsid w:val="00A37F9A"/>
    <w:rsid w:val="00A463DC"/>
    <w:rsid w:val="00A46BA5"/>
    <w:rsid w:val="00A521D4"/>
    <w:rsid w:val="00A55D11"/>
    <w:rsid w:val="00A60BF2"/>
    <w:rsid w:val="00A628D5"/>
    <w:rsid w:val="00A67EDF"/>
    <w:rsid w:val="00A70FE3"/>
    <w:rsid w:val="00A7681B"/>
    <w:rsid w:val="00A85761"/>
    <w:rsid w:val="00A85AB3"/>
    <w:rsid w:val="00A86EBA"/>
    <w:rsid w:val="00AA66F9"/>
    <w:rsid w:val="00AB2FB0"/>
    <w:rsid w:val="00AB7EE5"/>
    <w:rsid w:val="00AC37FD"/>
    <w:rsid w:val="00AC664B"/>
    <w:rsid w:val="00AC70E5"/>
    <w:rsid w:val="00AD3B71"/>
    <w:rsid w:val="00AF1BCB"/>
    <w:rsid w:val="00AF6863"/>
    <w:rsid w:val="00B134CA"/>
    <w:rsid w:val="00B154B9"/>
    <w:rsid w:val="00B15E7C"/>
    <w:rsid w:val="00B16933"/>
    <w:rsid w:val="00B227BC"/>
    <w:rsid w:val="00B26DE1"/>
    <w:rsid w:val="00B27C6C"/>
    <w:rsid w:val="00B34968"/>
    <w:rsid w:val="00B43887"/>
    <w:rsid w:val="00B4761F"/>
    <w:rsid w:val="00B5037C"/>
    <w:rsid w:val="00B609C8"/>
    <w:rsid w:val="00B650C1"/>
    <w:rsid w:val="00B65760"/>
    <w:rsid w:val="00B66CA8"/>
    <w:rsid w:val="00B7268B"/>
    <w:rsid w:val="00B84401"/>
    <w:rsid w:val="00B926A2"/>
    <w:rsid w:val="00B944E5"/>
    <w:rsid w:val="00B94D32"/>
    <w:rsid w:val="00B95F3A"/>
    <w:rsid w:val="00BA2E9D"/>
    <w:rsid w:val="00BB0FE5"/>
    <w:rsid w:val="00BB1DB5"/>
    <w:rsid w:val="00BB4004"/>
    <w:rsid w:val="00BB51F6"/>
    <w:rsid w:val="00BB721D"/>
    <w:rsid w:val="00BC1C98"/>
    <w:rsid w:val="00BC545C"/>
    <w:rsid w:val="00BD149D"/>
    <w:rsid w:val="00BD1BD7"/>
    <w:rsid w:val="00BD247C"/>
    <w:rsid w:val="00BE1B84"/>
    <w:rsid w:val="00BE3240"/>
    <w:rsid w:val="00BE5734"/>
    <w:rsid w:val="00BE5D24"/>
    <w:rsid w:val="00BF1151"/>
    <w:rsid w:val="00BF25FB"/>
    <w:rsid w:val="00BF474C"/>
    <w:rsid w:val="00BF5B1C"/>
    <w:rsid w:val="00BF61D3"/>
    <w:rsid w:val="00C028B0"/>
    <w:rsid w:val="00C0713E"/>
    <w:rsid w:val="00C16A3E"/>
    <w:rsid w:val="00C176D5"/>
    <w:rsid w:val="00C272FE"/>
    <w:rsid w:val="00C306C2"/>
    <w:rsid w:val="00C35BC9"/>
    <w:rsid w:val="00C416E4"/>
    <w:rsid w:val="00C508EA"/>
    <w:rsid w:val="00C560CE"/>
    <w:rsid w:val="00C7039E"/>
    <w:rsid w:val="00C71B17"/>
    <w:rsid w:val="00C752D1"/>
    <w:rsid w:val="00C8217C"/>
    <w:rsid w:val="00C9047F"/>
    <w:rsid w:val="00C974A6"/>
    <w:rsid w:val="00CA0D5F"/>
    <w:rsid w:val="00CA2779"/>
    <w:rsid w:val="00CA4EF5"/>
    <w:rsid w:val="00CC1ACF"/>
    <w:rsid w:val="00CC513A"/>
    <w:rsid w:val="00CC7B22"/>
    <w:rsid w:val="00CC7E2A"/>
    <w:rsid w:val="00CD2E4C"/>
    <w:rsid w:val="00CD2EA8"/>
    <w:rsid w:val="00CE1F0E"/>
    <w:rsid w:val="00D12331"/>
    <w:rsid w:val="00D16295"/>
    <w:rsid w:val="00D16C1E"/>
    <w:rsid w:val="00D170D7"/>
    <w:rsid w:val="00D1782C"/>
    <w:rsid w:val="00D22C3D"/>
    <w:rsid w:val="00D2317A"/>
    <w:rsid w:val="00D25E04"/>
    <w:rsid w:val="00D35D29"/>
    <w:rsid w:val="00D43900"/>
    <w:rsid w:val="00D456B8"/>
    <w:rsid w:val="00D52AD3"/>
    <w:rsid w:val="00D57397"/>
    <w:rsid w:val="00D62BE1"/>
    <w:rsid w:val="00D73800"/>
    <w:rsid w:val="00D73B50"/>
    <w:rsid w:val="00D74894"/>
    <w:rsid w:val="00D767B8"/>
    <w:rsid w:val="00D778FB"/>
    <w:rsid w:val="00D77BB0"/>
    <w:rsid w:val="00D809C4"/>
    <w:rsid w:val="00D83B2A"/>
    <w:rsid w:val="00DA47C6"/>
    <w:rsid w:val="00DB33BA"/>
    <w:rsid w:val="00DB6648"/>
    <w:rsid w:val="00DB6ECA"/>
    <w:rsid w:val="00DC1FF8"/>
    <w:rsid w:val="00DC337F"/>
    <w:rsid w:val="00DC369A"/>
    <w:rsid w:val="00DD012E"/>
    <w:rsid w:val="00DD17CD"/>
    <w:rsid w:val="00DD1D5F"/>
    <w:rsid w:val="00DD4112"/>
    <w:rsid w:val="00DD4A0B"/>
    <w:rsid w:val="00DE505A"/>
    <w:rsid w:val="00DE62F7"/>
    <w:rsid w:val="00DF6DDB"/>
    <w:rsid w:val="00E0520A"/>
    <w:rsid w:val="00E07662"/>
    <w:rsid w:val="00E21099"/>
    <w:rsid w:val="00E26900"/>
    <w:rsid w:val="00E27537"/>
    <w:rsid w:val="00E275E2"/>
    <w:rsid w:val="00E304D9"/>
    <w:rsid w:val="00E35566"/>
    <w:rsid w:val="00E37CFF"/>
    <w:rsid w:val="00E43620"/>
    <w:rsid w:val="00E44B37"/>
    <w:rsid w:val="00E5090A"/>
    <w:rsid w:val="00E50C48"/>
    <w:rsid w:val="00E531C1"/>
    <w:rsid w:val="00E60652"/>
    <w:rsid w:val="00E61503"/>
    <w:rsid w:val="00E6280B"/>
    <w:rsid w:val="00E63883"/>
    <w:rsid w:val="00E77FAD"/>
    <w:rsid w:val="00E82601"/>
    <w:rsid w:val="00E84377"/>
    <w:rsid w:val="00E91EFA"/>
    <w:rsid w:val="00E97143"/>
    <w:rsid w:val="00EA2E11"/>
    <w:rsid w:val="00EA4D78"/>
    <w:rsid w:val="00EA4ECB"/>
    <w:rsid w:val="00EA542D"/>
    <w:rsid w:val="00EB3BA5"/>
    <w:rsid w:val="00EB767E"/>
    <w:rsid w:val="00EC7BE1"/>
    <w:rsid w:val="00ED7875"/>
    <w:rsid w:val="00EE003B"/>
    <w:rsid w:val="00EE0A55"/>
    <w:rsid w:val="00EE2EAE"/>
    <w:rsid w:val="00EE6B8E"/>
    <w:rsid w:val="00EF16F7"/>
    <w:rsid w:val="00EF1D04"/>
    <w:rsid w:val="00F0016B"/>
    <w:rsid w:val="00F00F4C"/>
    <w:rsid w:val="00F07599"/>
    <w:rsid w:val="00F111E7"/>
    <w:rsid w:val="00F1174A"/>
    <w:rsid w:val="00F11AF5"/>
    <w:rsid w:val="00F12235"/>
    <w:rsid w:val="00F24148"/>
    <w:rsid w:val="00F25840"/>
    <w:rsid w:val="00F26F1C"/>
    <w:rsid w:val="00F2735A"/>
    <w:rsid w:val="00F27719"/>
    <w:rsid w:val="00F352BD"/>
    <w:rsid w:val="00F36591"/>
    <w:rsid w:val="00F367FC"/>
    <w:rsid w:val="00F434E6"/>
    <w:rsid w:val="00F450C1"/>
    <w:rsid w:val="00F52530"/>
    <w:rsid w:val="00F52847"/>
    <w:rsid w:val="00F54A60"/>
    <w:rsid w:val="00F6715F"/>
    <w:rsid w:val="00F726D1"/>
    <w:rsid w:val="00F74A57"/>
    <w:rsid w:val="00F7522A"/>
    <w:rsid w:val="00F76E32"/>
    <w:rsid w:val="00F8461C"/>
    <w:rsid w:val="00F86CBF"/>
    <w:rsid w:val="00F8778C"/>
    <w:rsid w:val="00F878C5"/>
    <w:rsid w:val="00FA3873"/>
    <w:rsid w:val="00FA419C"/>
    <w:rsid w:val="00FA6C26"/>
    <w:rsid w:val="00FB7D29"/>
    <w:rsid w:val="00FD3DD0"/>
    <w:rsid w:val="00FE01D3"/>
    <w:rsid w:val="00FE1E1F"/>
    <w:rsid w:val="00FE4B81"/>
    <w:rsid w:val="00FE5D44"/>
    <w:rsid w:val="00FF59F6"/>
    <w:rsid w:val="269169DC"/>
    <w:rsid w:val="319648D1"/>
    <w:rsid w:val="3B98550B"/>
    <w:rsid w:val="47730939"/>
    <w:rsid w:val="50620400"/>
    <w:rsid w:val="5354165B"/>
    <w:rsid w:val="560131C7"/>
    <w:rsid w:val="5C1DAFCB"/>
    <w:rsid w:val="5E98ADC9"/>
    <w:rsid w:val="5EC29794"/>
    <w:rsid w:val="769CA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C7D6"/>
  <w15:docId w15:val="{C43D1290-AF6F-4A00-8661-69190857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semiHidden/>
    <w:unhideWhenUsed/>
    <w:rsid w:val="00880E0D"/>
    <w:rPr>
      <w:sz w:val="20"/>
    </w:rPr>
  </w:style>
  <w:style w:type="character" w:customStyle="1" w:styleId="FootnoteTextChar">
    <w:name w:val="Footnote Text Char"/>
    <w:basedOn w:val="DefaultParagraphFont"/>
    <w:link w:val="FootnoteText"/>
    <w:semiHidden/>
    <w:rsid w:val="00880E0D"/>
    <w:rPr>
      <w:snapToGrid w:val="0"/>
    </w:rPr>
  </w:style>
  <w:style w:type="character" w:styleId="Hyperlink">
    <w:name w:val="Hyperlink"/>
    <w:basedOn w:val="DefaultParagraphFont"/>
    <w:uiPriority w:val="99"/>
    <w:unhideWhenUsed/>
    <w:rsid w:val="00880E0D"/>
    <w:rPr>
      <w:color w:val="0000FF" w:themeColor="hyperlink"/>
      <w:u w:val="single"/>
    </w:rPr>
  </w:style>
  <w:style w:type="character" w:styleId="CommentReference">
    <w:name w:val="annotation reference"/>
    <w:basedOn w:val="DefaultParagraphFont"/>
    <w:semiHidden/>
    <w:unhideWhenUsed/>
    <w:rsid w:val="002B1184"/>
    <w:rPr>
      <w:sz w:val="16"/>
      <w:szCs w:val="16"/>
    </w:rPr>
  </w:style>
  <w:style w:type="paragraph" w:styleId="CommentText">
    <w:name w:val="annotation text"/>
    <w:basedOn w:val="Normal"/>
    <w:link w:val="CommentTextChar"/>
    <w:unhideWhenUsed/>
    <w:rsid w:val="002B1184"/>
    <w:rPr>
      <w:sz w:val="20"/>
    </w:rPr>
  </w:style>
  <w:style w:type="character" w:customStyle="1" w:styleId="CommentTextChar">
    <w:name w:val="Comment Text Char"/>
    <w:basedOn w:val="DefaultParagraphFont"/>
    <w:link w:val="CommentText"/>
    <w:rsid w:val="002B1184"/>
    <w:rPr>
      <w:snapToGrid w:val="0"/>
    </w:rPr>
  </w:style>
  <w:style w:type="paragraph" w:styleId="CommentSubject">
    <w:name w:val="annotation subject"/>
    <w:basedOn w:val="CommentText"/>
    <w:next w:val="CommentText"/>
    <w:link w:val="CommentSubjectChar"/>
    <w:semiHidden/>
    <w:unhideWhenUsed/>
    <w:rsid w:val="002B1184"/>
    <w:rPr>
      <w:b/>
      <w:bCs/>
    </w:rPr>
  </w:style>
  <w:style w:type="character" w:customStyle="1" w:styleId="CommentSubjectChar">
    <w:name w:val="Comment Subject Char"/>
    <w:basedOn w:val="CommentTextChar"/>
    <w:link w:val="CommentSubject"/>
    <w:semiHidden/>
    <w:rsid w:val="002B1184"/>
    <w:rPr>
      <w:b/>
      <w:bCs/>
      <w:snapToGrid w:val="0"/>
    </w:rPr>
  </w:style>
  <w:style w:type="paragraph" w:styleId="Header">
    <w:name w:val="header"/>
    <w:basedOn w:val="Normal"/>
    <w:link w:val="HeaderChar"/>
    <w:unhideWhenUsed/>
    <w:rsid w:val="00A37F9A"/>
    <w:pPr>
      <w:tabs>
        <w:tab w:val="center" w:pos="4680"/>
        <w:tab w:val="right" w:pos="9360"/>
      </w:tabs>
    </w:pPr>
  </w:style>
  <w:style w:type="character" w:customStyle="1" w:styleId="HeaderChar">
    <w:name w:val="Header Char"/>
    <w:basedOn w:val="DefaultParagraphFont"/>
    <w:link w:val="Header"/>
    <w:rsid w:val="00A37F9A"/>
    <w:rPr>
      <w:snapToGrid w:val="0"/>
      <w:sz w:val="24"/>
    </w:rPr>
  </w:style>
  <w:style w:type="character" w:styleId="UnresolvedMention">
    <w:name w:val="Unresolved Mention"/>
    <w:basedOn w:val="DefaultParagraphFont"/>
    <w:uiPriority w:val="99"/>
    <w:unhideWhenUsed/>
    <w:rsid w:val="005F7B6B"/>
    <w:rPr>
      <w:color w:val="605E5C"/>
      <w:shd w:val="clear" w:color="auto" w:fill="E1DFDD"/>
    </w:rPr>
  </w:style>
  <w:style w:type="character" w:styleId="Mention">
    <w:name w:val="Mention"/>
    <w:basedOn w:val="DefaultParagraphFont"/>
    <w:uiPriority w:val="99"/>
    <w:unhideWhenUsed/>
    <w:rsid w:val="005F7B6B"/>
    <w:rPr>
      <w:color w:val="2B579A"/>
      <w:shd w:val="clear" w:color="auto" w:fill="E1DFDD"/>
    </w:rPr>
  </w:style>
  <w:style w:type="character" w:styleId="FollowedHyperlink">
    <w:name w:val="FollowedHyperlink"/>
    <w:basedOn w:val="DefaultParagraphFont"/>
    <w:semiHidden/>
    <w:unhideWhenUsed/>
    <w:rsid w:val="00447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evel5/schools/mor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Sullivan, Courtney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985B9-B09C-43A3-B926-41BDA8410FEA}">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2F7F72AA-7567-4918-BD75-E7CB607BA579}">
  <ds:schemaRefs>
    <ds:schemaRef ds:uri="http://schemas.openxmlformats.org/officeDocument/2006/bibliography"/>
  </ds:schemaRefs>
</ds:datastoreItem>
</file>

<file path=customXml/itemProps3.xml><?xml version="1.0" encoding="utf-8"?>
<ds:datastoreItem xmlns:ds="http://schemas.openxmlformats.org/officeDocument/2006/customXml" ds:itemID="{BE91F423-4962-4048-8D89-5EAC86FED6DA}">
  <ds:schemaRefs>
    <ds:schemaRef ds:uri="http://schemas.microsoft.com/sharepoint/v3/contenttype/forms"/>
  </ds:schemaRefs>
</ds:datastoreItem>
</file>

<file path=customXml/itemProps4.xml><?xml version="1.0" encoding="utf-8"?>
<ds:datastoreItem xmlns:ds="http://schemas.openxmlformats.org/officeDocument/2006/customXml" ds:itemID="{A64AEBE9-6AEB-4832-9443-ACDED48F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BESE October 2022 Regular Meeting Item 7: Chronically Underperforming Schools: Quarter 1 Reports</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Regular Meeting Item 7: Chronically Underperforming Schools: Quarter 1 Reports</dc:title>
  <dc:subject/>
  <dc:creator>DESE</dc:creator>
  <cp:keywords/>
  <cp:lastModifiedBy>Zou, Dong (EOE)</cp:lastModifiedBy>
  <cp:revision>4</cp:revision>
  <cp:lastPrinted>2008-03-05T18:17:00Z</cp:lastPrinted>
  <dcterms:created xsi:type="dcterms:W3CDTF">2022-10-14T19:44:00Z</dcterms:created>
  <dcterms:modified xsi:type="dcterms:W3CDTF">2022-10-18T22:00:00Z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2022</vt:lpwstr>
  </property>
</Properties>
</file>