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1E7CC37A"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18815912">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624BFEF8">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E86A77E"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0567E17F" w14:textId="77777777" w:rsidR="00A20194" w:rsidRPr="00C974A6" w:rsidRDefault="00A20194" w:rsidP="00C974A6">
      <w:pPr>
        <w:ind w:left="720"/>
        <w:jc w:val="center"/>
        <w:rPr>
          <w:rFonts w:ascii="Arial" w:hAnsi="Arial"/>
          <w:i/>
          <w:sz w:val="16"/>
          <w:szCs w:val="16"/>
        </w:rPr>
      </w:pPr>
    </w:p>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CC33DA" w:rsidRPr="00CC33DA" w14:paraId="70787408" w14:textId="77777777" w:rsidTr="6BDE87E8">
        <w:tc>
          <w:tcPr>
            <w:tcW w:w="1188" w:type="dxa"/>
          </w:tcPr>
          <w:p w14:paraId="7D763A9D" w14:textId="77777777" w:rsidR="0059178C" w:rsidRPr="00CC33DA" w:rsidRDefault="0059178C" w:rsidP="0081570B">
            <w:pPr>
              <w:rPr>
                <w:b/>
              </w:rPr>
            </w:pPr>
            <w:r w:rsidRPr="00CC33DA">
              <w:rPr>
                <w:b/>
              </w:rPr>
              <w:t>To:</w:t>
            </w:r>
          </w:p>
        </w:tc>
        <w:tc>
          <w:tcPr>
            <w:tcW w:w="8388" w:type="dxa"/>
          </w:tcPr>
          <w:p w14:paraId="3BB38169" w14:textId="77777777" w:rsidR="0059178C" w:rsidRPr="00CC33DA" w:rsidRDefault="0059178C" w:rsidP="0081570B">
            <w:pPr>
              <w:pStyle w:val="Footer"/>
              <w:widowControl w:val="0"/>
              <w:tabs>
                <w:tab w:val="clear" w:pos="4320"/>
                <w:tab w:val="clear" w:pos="8640"/>
              </w:tabs>
              <w:rPr>
                <w:bCs/>
                <w:snapToGrid w:val="0"/>
                <w:szCs w:val="20"/>
              </w:rPr>
            </w:pPr>
            <w:r w:rsidRPr="00CC33DA">
              <w:rPr>
                <w:bCs/>
                <w:snapToGrid w:val="0"/>
                <w:szCs w:val="20"/>
              </w:rPr>
              <w:t xml:space="preserve">Members of the Board </w:t>
            </w:r>
            <w:bookmarkStart w:id="0" w:name="_Hlk529372248"/>
            <w:r w:rsidRPr="00CC33DA">
              <w:rPr>
                <w:bCs/>
                <w:snapToGrid w:val="0"/>
                <w:szCs w:val="20"/>
              </w:rPr>
              <w:t>of Elementary and Secondary Education</w:t>
            </w:r>
            <w:bookmarkEnd w:id="0"/>
          </w:p>
        </w:tc>
      </w:tr>
      <w:tr w:rsidR="00CC33DA" w:rsidRPr="00CC33DA" w14:paraId="663CBD5C" w14:textId="77777777" w:rsidTr="6BDE87E8">
        <w:tc>
          <w:tcPr>
            <w:tcW w:w="1188" w:type="dxa"/>
          </w:tcPr>
          <w:p w14:paraId="58083D68" w14:textId="77777777" w:rsidR="0059178C" w:rsidRPr="00CC33DA" w:rsidRDefault="0059178C" w:rsidP="0081570B">
            <w:pPr>
              <w:rPr>
                <w:b/>
              </w:rPr>
            </w:pPr>
            <w:r w:rsidRPr="00CC33DA">
              <w:rPr>
                <w:b/>
              </w:rPr>
              <w:t>From:</w:t>
            </w:r>
            <w:r w:rsidRPr="00CC33DA">
              <w:tab/>
            </w:r>
          </w:p>
        </w:tc>
        <w:tc>
          <w:tcPr>
            <w:tcW w:w="8388" w:type="dxa"/>
          </w:tcPr>
          <w:p w14:paraId="4F28AB34" w14:textId="1BF64451" w:rsidR="0059178C" w:rsidRPr="00CC33DA" w:rsidRDefault="00A43B0A" w:rsidP="0081570B">
            <w:pPr>
              <w:pStyle w:val="Footer"/>
              <w:widowControl w:val="0"/>
              <w:tabs>
                <w:tab w:val="clear" w:pos="4320"/>
                <w:tab w:val="clear" w:pos="8640"/>
              </w:tabs>
              <w:rPr>
                <w:bCs/>
                <w:snapToGrid w:val="0"/>
                <w:szCs w:val="20"/>
              </w:rPr>
            </w:pPr>
            <w:r>
              <w:rPr>
                <w:bCs/>
                <w:snapToGrid w:val="0"/>
                <w:szCs w:val="20"/>
              </w:rPr>
              <w:t xml:space="preserve">Farzana </w:t>
            </w:r>
            <w:r w:rsidR="0060125F">
              <w:rPr>
                <w:bCs/>
                <w:snapToGrid w:val="0"/>
                <w:szCs w:val="20"/>
              </w:rPr>
              <w:t>Mohamed</w:t>
            </w:r>
            <w:r w:rsidR="00635E8D" w:rsidRPr="00CC33DA">
              <w:rPr>
                <w:bCs/>
                <w:snapToGrid w:val="0"/>
                <w:szCs w:val="20"/>
              </w:rPr>
              <w:t xml:space="preserve">, </w:t>
            </w:r>
            <w:r w:rsidR="0064770F" w:rsidRPr="00CC33DA">
              <w:rPr>
                <w:bCs/>
                <w:snapToGrid w:val="0"/>
                <w:szCs w:val="20"/>
              </w:rPr>
              <w:t>Board Budget Committee</w:t>
            </w:r>
            <w:r w:rsidR="00635E8D" w:rsidRPr="00CC33DA">
              <w:rPr>
                <w:bCs/>
                <w:snapToGrid w:val="0"/>
                <w:szCs w:val="20"/>
              </w:rPr>
              <w:t xml:space="preserve"> Chair</w:t>
            </w:r>
          </w:p>
        </w:tc>
      </w:tr>
      <w:tr w:rsidR="00CC33DA" w:rsidRPr="00CC33DA" w14:paraId="4D118504" w14:textId="77777777" w:rsidTr="6BDE87E8">
        <w:tc>
          <w:tcPr>
            <w:tcW w:w="1188" w:type="dxa"/>
          </w:tcPr>
          <w:p w14:paraId="43395999" w14:textId="77777777" w:rsidR="0059178C" w:rsidRPr="00CC33DA" w:rsidRDefault="0059178C" w:rsidP="0081570B">
            <w:pPr>
              <w:rPr>
                <w:b/>
              </w:rPr>
            </w:pPr>
            <w:r w:rsidRPr="00CC33DA">
              <w:rPr>
                <w:b/>
              </w:rPr>
              <w:t>Date:</w:t>
            </w:r>
            <w:r w:rsidRPr="00CC33DA">
              <w:tab/>
            </w:r>
          </w:p>
        </w:tc>
        <w:tc>
          <w:tcPr>
            <w:tcW w:w="8388" w:type="dxa"/>
          </w:tcPr>
          <w:p w14:paraId="0A2F20FF" w14:textId="59BAB89C" w:rsidR="0059178C" w:rsidRPr="00CC33DA" w:rsidRDefault="09A62743" w:rsidP="0081570B">
            <w:pPr>
              <w:pStyle w:val="Footer"/>
              <w:widowControl w:val="0"/>
              <w:tabs>
                <w:tab w:val="clear" w:pos="4320"/>
                <w:tab w:val="clear" w:pos="8640"/>
              </w:tabs>
            </w:pPr>
            <w:r w:rsidRPr="6BDE87E8">
              <w:rPr>
                <w:snapToGrid w:val="0"/>
              </w:rPr>
              <w:t xml:space="preserve">November </w:t>
            </w:r>
            <w:r w:rsidR="67F1AB77" w:rsidRPr="6BDE87E8">
              <w:rPr>
                <w:snapToGrid w:val="0"/>
              </w:rPr>
              <w:t>1</w:t>
            </w:r>
            <w:r w:rsidR="001663A8">
              <w:rPr>
                <w:snapToGrid w:val="0"/>
              </w:rPr>
              <w:t>0</w:t>
            </w:r>
            <w:r w:rsidR="5DEB1C29">
              <w:rPr>
                <w:bCs/>
                <w:snapToGrid w:val="0"/>
                <w:szCs w:val="20"/>
              </w:rPr>
              <w:t>,</w:t>
            </w:r>
            <w:r w:rsidRPr="6BDE87E8">
              <w:rPr>
                <w:snapToGrid w:val="0"/>
              </w:rPr>
              <w:t xml:space="preserve"> 20</w:t>
            </w:r>
            <w:r w:rsidR="2EDEB0EA" w:rsidRPr="6BDE87E8">
              <w:rPr>
                <w:snapToGrid w:val="0"/>
              </w:rPr>
              <w:t>2</w:t>
            </w:r>
            <w:r w:rsidR="5DEB1C29" w:rsidRPr="6BDE87E8">
              <w:rPr>
                <w:snapToGrid w:val="0"/>
              </w:rPr>
              <w:t>2</w:t>
            </w:r>
          </w:p>
        </w:tc>
      </w:tr>
      <w:tr w:rsidR="0059178C" w:rsidRPr="00CC33DA" w14:paraId="5D0D4861" w14:textId="77777777" w:rsidTr="6BDE87E8">
        <w:tc>
          <w:tcPr>
            <w:tcW w:w="1188" w:type="dxa"/>
          </w:tcPr>
          <w:p w14:paraId="3428D501" w14:textId="77777777" w:rsidR="0059178C" w:rsidRPr="00CC33DA" w:rsidRDefault="0059178C" w:rsidP="0081570B">
            <w:pPr>
              <w:rPr>
                <w:b/>
              </w:rPr>
            </w:pPr>
            <w:r w:rsidRPr="00CC33DA">
              <w:rPr>
                <w:b/>
              </w:rPr>
              <w:t>Subject:</w:t>
            </w:r>
          </w:p>
        </w:tc>
        <w:tc>
          <w:tcPr>
            <w:tcW w:w="8388" w:type="dxa"/>
          </w:tcPr>
          <w:p w14:paraId="1D804615" w14:textId="1AB4DF87" w:rsidR="0059178C" w:rsidRPr="00CC33DA" w:rsidRDefault="0064770F" w:rsidP="0081570B">
            <w:pPr>
              <w:pStyle w:val="Footer"/>
              <w:widowControl w:val="0"/>
              <w:tabs>
                <w:tab w:val="clear" w:pos="4320"/>
                <w:tab w:val="clear" w:pos="8640"/>
              </w:tabs>
              <w:rPr>
                <w:bCs/>
                <w:snapToGrid w:val="0"/>
                <w:szCs w:val="20"/>
              </w:rPr>
            </w:pPr>
            <w:r w:rsidRPr="00CC33DA">
              <w:rPr>
                <w:bCs/>
                <w:snapToGrid w:val="0"/>
                <w:szCs w:val="20"/>
              </w:rPr>
              <w:t>FY2</w:t>
            </w:r>
            <w:r w:rsidR="00A43B0A">
              <w:rPr>
                <w:bCs/>
                <w:snapToGrid w:val="0"/>
                <w:szCs w:val="20"/>
              </w:rPr>
              <w:t>4</w:t>
            </w:r>
            <w:r w:rsidR="004E70C2" w:rsidRPr="00CC33DA">
              <w:rPr>
                <w:bCs/>
                <w:snapToGrid w:val="0"/>
                <w:szCs w:val="20"/>
              </w:rPr>
              <w:t xml:space="preserve"> </w:t>
            </w:r>
            <w:r w:rsidRPr="00CC33DA">
              <w:rPr>
                <w:bCs/>
                <w:snapToGrid w:val="0"/>
                <w:szCs w:val="20"/>
              </w:rPr>
              <w:t>D</w:t>
            </w:r>
            <w:r w:rsidR="00F369C7" w:rsidRPr="00CC33DA">
              <w:rPr>
                <w:bCs/>
                <w:snapToGrid w:val="0"/>
                <w:szCs w:val="20"/>
              </w:rPr>
              <w:t xml:space="preserve">epartment of </w:t>
            </w:r>
            <w:r w:rsidRPr="00CC33DA">
              <w:rPr>
                <w:bCs/>
                <w:snapToGrid w:val="0"/>
                <w:szCs w:val="20"/>
              </w:rPr>
              <w:t>E</w:t>
            </w:r>
            <w:r w:rsidR="00F369C7" w:rsidRPr="00CC33DA">
              <w:rPr>
                <w:bCs/>
                <w:snapToGrid w:val="0"/>
                <w:szCs w:val="20"/>
              </w:rPr>
              <w:t xml:space="preserve">lementary and </w:t>
            </w:r>
            <w:r w:rsidRPr="00CC33DA">
              <w:rPr>
                <w:bCs/>
                <w:snapToGrid w:val="0"/>
                <w:szCs w:val="20"/>
              </w:rPr>
              <w:t>S</w:t>
            </w:r>
            <w:r w:rsidR="00F369C7" w:rsidRPr="00CC33DA">
              <w:rPr>
                <w:bCs/>
                <w:snapToGrid w:val="0"/>
                <w:szCs w:val="20"/>
              </w:rPr>
              <w:t xml:space="preserve">econdary </w:t>
            </w:r>
            <w:r w:rsidRPr="00CC33DA">
              <w:rPr>
                <w:bCs/>
                <w:snapToGrid w:val="0"/>
                <w:szCs w:val="20"/>
              </w:rPr>
              <w:t>E</w:t>
            </w:r>
            <w:r w:rsidR="00F369C7" w:rsidRPr="00CC33DA">
              <w:rPr>
                <w:bCs/>
                <w:snapToGrid w:val="0"/>
                <w:szCs w:val="20"/>
              </w:rPr>
              <w:t>ducation</w:t>
            </w:r>
            <w:r w:rsidRPr="00CC33DA">
              <w:rPr>
                <w:bCs/>
                <w:snapToGrid w:val="0"/>
                <w:szCs w:val="20"/>
              </w:rPr>
              <w:t xml:space="preserve"> Budget Priorities</w:t>
            </w:r>
          </w:p>
        </w:tc>
      </w:tr>
    </w:tbl>
    <w:p w14:paraId="619E8648" w14:textId="77777777" w:rsidR="0059178C" w:rsidRPr="00CC33DA"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19925838" w14:textId="77777777" w:rsidR="0059178C" w:rsidRPr="00CC33DA" w:rsidRDefault="0059178C" w:rsidP="0059178C">
      <w:pPr>
        <w:rPr>
          <w:sz w:val="16"/>
        </w:rPr>
        <w:sectPr w:rsidR="0059178C" w:rsidRPr="00CC33DA">
          <w:endnotePr>
            <w:numFmt w:val="decimal"/>
          </w:endnotePr>
          <w:type w:val="continuous"/>
          <w:pgSz w:w="12240" w:h="15840"/>
          <w:pgMar w:top="1440" w:right="1440" w:bottom="1440" w:left="1440" w:header="1440" w:footer="1440" w:gutter="0"/>
          <w:cols w:space="720"/>
          <w:noEndnote/>
        </w:sectPr>
      </w:pPr>
    </w:p>
    <w:p w14:paraId="47C98684" w14:textId="67A8AB09" w:rsidR="00BD4339" w:rsidRPr="00CC33DA" w:rsidRDefault="0064770F" w:rsidP="0064770F">
      <w:pPr>
        <w:pStyle w:val="NormalWeb"/>
        <w:shd w:val="clear" w:color="auto" w:fill="FFFFFF"/>
      </w:pPr>
      <w:r w:rsidRPr="00CC33DA">
        <w:t xml:space="preserve">The Board </w:t>
      </w:r>
      <w:r w:rsidR="00F369C7" w:rsidRPr="00CC33DA">
        <w:rPr>
          <w:bCs/>
          <w:snapToGrid w:val="0"/>
          <w:szCs w:val="20"/>
        </w:rPr>
        <w:t>of Elementary and Secondary Education (Board)</w:t>
      </w:r>
      <w:r w:rsidR="00F369C7" w:rsidRPr="00CC33DA">
        <w:t xml:space="preserve"> </w:t>
      </w:r>
      <w:r w:rsidRPr="00CC33DA">
        <w:t>Budget Committee me</w:t>
      </w:r>
      <w:r w:rsidR="0060125F">
        <w:t xml:space="preserve">t in October and </w:t>
      </w:r>
      <w:r w:rsidR="00961C70">
        <w:t>November</w:t>
      </w:r>
      <w:r w:rsidRPr="00CC33DA">
        <w:t xml:space="preserve"> to discuss the priority areas of focus for the Board’s FY2</w:t>
      </w:r>
      <w:r w:rsidR="004776FF">
        <w:t>4</w:t>
      </w:r>
      <w:r w:rsidRPr="00CC33DA">
        <w:t xml:space="preserve"> state budget </w:t>
      </w:r>
      <w:r w:rsidR="004E70C2" w:rsidRPr="00CC33DA">
        <w:t xml:space="preserve">priorities for presentation </w:t>
      </w:r>
      <w:r w:rsidR="00D32560">
        <w:t xml:space="preserve">to the </w:t>
      </w:r>
      <w:r w:rsidR="004E70C2" w:rsidRPr="00CC33DA">
        <w:t xml:space="preserve">full Board. </w:t>
      </w:r>
      <w:r w:rsidRPr="00CC33DA">
        <w:t>The Committee’s discussions recognized th</w:t>
      </w:r>
      <w:r w:rsidR="00B02EE3" w:rsidRPr="00CC33DA">
        <w:t>e current state of K-12 public education funding</w:t>
      </w:r>
      <w:r w:rsidRPr="00CC33DA">
        <w:t xml:space="preserve"> </w:t>
      </w:r>
      <w:r w:rsidR="00B02EE3" w:rsidRPr="00CC33DA">
        <w:t>with the infusion of unprecedented federal funding support and the Commonwealth’s</w:t>
      </w:r>
      <w:r w:rsidR="00E16288" w:rsidRPr="00CC33DA">
        <w:t xml:space="preserve"> commitment</w:t>
      </w:r>
      <w:r w:rsidR="00B02EE3" w:rsidRPr="00CC33DA">
        <w:t xml:space="preserve"> to the funding schedule </w:t>
      </w:r>
      <w:r w:rsidR="00E16288" w:rsidRPr="00CC33DA">
        <w:t>called for in the 2019 Student Opportunity Act.</w:t>
      </w:r>
    </w:p>
    <w:p w14:paraId="556812B1" w14:textId="51B5E44D" w:rsidR="00B20397" w:rsidRDefault="004776FF" w:rsidP="00B20397">
      <w:pPr>
        <w:pStyle w:val="NormalWeb"/>
        <w:shd w:val="clear" w:color="auto" w:fill="FFFFFF"/>
      </w:pPr>
      <w:r>
        <w:t xml:space="preserve">As I summarized at our October Board meeting, </w:t>
      </w:r>
      <w:r w:rsidR="00F145C7">
        <w:t>t</w:t>
      </w:r>
      <w:r w:rsidR="00E16288" w:rsidRPr="00CC33DA">
        <w:t xml:space="preserve">he Committee focused its discussion on advancing financial resources that support the Commissioner’s priorities </w:t>
      </w:r>
      <w:r w:rsidR="00F145C7">
        <w:t xml:space="preserve">and areas of focus </w:t>
      </w:r>
      <w:r w:rsidR="000C19AE">
        <w:t>identified by Budget Committee members</w:t>
      </w:r>
      <w:r w:rsidR="00E16288" w:rsidRPr="00CC33DA">
        <w:t xml:space="preserve">. This discussion outlined a number of areas the Commissioner and Department </w:t>
      </w:r>
      <w:r w:rsidR="007A4E76">
        <w:t>are</w:t>
      </w:r>
      <w:r w:rsidR="00E16288" w:rsidRPr="00CC33DA">
        <w:t xml:space="preserve"> actively working on to continue advancemen</w:t>
      </w:r>
      <w:r w:rsidR="00B413B4">
        <w:t>t</w:t>
      </w:r>
      <w:r w:rsidR="00E16288" w:rsidRPr="00CC33DA">
        <w:t xml:space="preserve"> for all students </w:t>
      </w:r>
      <w:r w:rsidR="003D7A01" w:rsidRPr="00CC33DA">
        <w:t xml:space="preserve">as we </w:t>
      </w:r>
      <w:r w:rsidR="001A5B8A">
        <w:t xml:space="preserve">continue to </w:t>
      </w:r>
      <w:r w:rsidR="003D7A01" w:rsidRPr="00CC33DA">
        <w:t xml:space="preserve">recover from the effects of the COVID-19 pandemic. </w:t>
      </w:r>
      <w:r w:rsidR="00B20397" w:rsidRPr="00CC33DA">
        <w:t>A</w:t>
      </w:r>
      <w:r w:rsidR="00B20397">
        <w:t>s always</w:t>
      </w:r>
      <w:r w:rsidR="00B20397" w:rsidRPr="00CC33DA">
        <w:t xml:space="preserve">, the </w:t>
      </w:r>
      <w:r w:rsidR="00B20397">
        <w:t xml:space="preserve">Committee recommends that the </w:t>
      </w:r>
      <w:r w:rsidR="00B20397" w:rsidRPr="00CC33DA">
        <w:t>Board support the maximum funding available to support the state education accounts (Ch</w:t>
      </w:r>
      <w:r w:rsidR="00B20397">
        <w:t xml:space="preserve">apter </w:t>
      </w:r>
      <w:r w:rsidR="00B20397" w:rsidRPr="00CC33DA">
        <w:t>70, Special Education Circuit Breaker</w:t>
      </w:r>
      <w:r w:rsidR="00B20397">
        <w:t>,</w:t>
      </w:r>
      <w:r w:rsidR="00B20397" w:rsidRPr="00CC33DA">
        <w:t xml:space="preserve"> </w:t>
      </w:r>
      <w:r w:rsidR="00B20397">
        <w:t xml:space="preserve">Charter School Tuition </w:t>
      </w:r>
      <w:r w:rsidR="001663A8">
        <w:t>Reimbursement,</w:t>
      </w:r>
      <w:r w:rsidR="00B20397">
        <w:t xml:space="preserve"> </w:t>
      </w:r>
      <w:r w:rsidR="00B20397" w:rsidRPr="00CC33DA">
        <w:t xml:space="preserve">and other district </w:t>
      </w:r>
      <w:r w:rsidR="00BE1107">
        <w:t xml:space="preserve">transportation </w:t>
      </w:r>
      <w:r w:rsidR="00B20397" w:rsidRPr="00CC33DA">
        <w:t>reimbursement account</w:t>
      </w:r>
      <w:r w:rsidR="00B20397">
        <w:t>s</w:t>
      </w:r>
      <w:r w:rsidR="00B20397" w:rsidRPr="00CC33DA">
        <w:t>).</w:t>
      </w:r>
    </w:p>
    <w:p w14:paraId="66D9C75D" w14:textId="1FBE2E26" w:rsidR="00057D44" w:rsidRDefault="00B76B09" w:rsidP="00B20397">
      <w:pPr>
        <w:pStyle w:val="NormalWeb"/>
        <w:shd w:val="clear" w:color="auto" w:fill="FFFFFF"/>
      </w:pPr>
      <w:r>
        <w:t xml:space="preserve">The Commissioner has asked the Budget Committee to support a structural budget shift </w:t>
      </w:r>
      <w:r w:rsidR="00D601F1">
        <w:t xml:space="preserve">for its Early College work in the FY24 </w:t>
      </w:r>
      <w:r w:rsidR="00042FE8">
        <w:t>state budget.  Currently the main appropriation that funds the Early College programming is appropriated to the Executive Office of Education.</w:t>
      </w:r>
      <w:r w:rsidR="009B41FF">
        <w:t xml:space="preserve"> As the primary funder of </w:t>
      </w:r>
      <w:r w:rsidR="003B445A">
        <w:t xml:space="preserve">Early College grants, this requires that funds be moved internally within the state budget from EOE to DESE </w:t>
      </w:r>
      <w:r w:rsidR="007D284E">
        <w:t xml:space="preserve">before funding can be delivered to grantees </w:t>
      </w:r>
      <w:r w:rsidR="003B445A">
        <w:t>to carry out the work.</w:t>
      </w:r>
      <w:r w:rsidR="00402925">
        <w:t xml:space="preserve"> It wo</w:t>
      </w:r>
      <w:r w:rsidR="00C24CEA">
        <w:t xml:space="preserve">uld be administratively simpler to have the funding </w:t>
      </w:r>
      <w:r w:rsidR="009C6613">
        <w:t>appropriated by the Legislature to DESE in the next st</w:t>
      </w:r>
      <w:r w:rsidR="00E272CB">
        <w:t>ate</w:t>
      </w:r>
      <w:r w:rsidR="009C6613">
        <w:t xml:space="preserve"> budget</w:t>
      </w:r>
      <w:r w:rsidR="000002C8">
        <w:t xml:space="preserve">, saving </w:t>
      </w:r>
      <w:r w:rsidR="00C266C2">
        <w:t xml:space="preserve">unnecessary budget process work </w:t>
      </w:r>
      <w:r w:rsidR="007D284E">
        <w:t>in administering the program.</w:t>
      </w:r>
    </w:p>
    <w:p w14:paraId="134E400B" w14:textId="14A1F994" w:rsidR="003D7A01" w:rsidRDefault="003D7A01" w:rsidP="0064770F">
      <w:pPr>
        <w:pStyle w:val="NormalWeb"/>
        <w:shd w:val="clear" w:color="auto" w:fill="FFFFFF"/>
      </w:pPr>
      <w:r w:rsidRPr="00CC33DA">
        <w:t>Additionally, Budget Committee members highlighted a number of specific areas, including:</w:t>
      </w:r>
    </w:p>
    <w:p w14:paraId="1CE253C6" w14:textId="77777777" w:rsidR="00944BC6" w:rsidRDefault="00944BC6" w:rsidP="00944BC6">
      <w:pPr>
        <w:pStyle w:val="ListParagraph"/>
        <w:numPr>
          <w:ilvl w:val="0"/>
          <w:numId w:val="27"/>
        </w:numPr>
        <w:contextualSpacing/>
      </w:pPr>
      <w:r>
        <w:t>An emphasis and continued focus on early grade literacy. We specifically discussed the need to highlight early literacy as a priority item, particularly recognizing learning loss related to the pandemic, so that attention can be paid to foundational outcomes.</w:t>
      </w:r>
    </w:p>
    <w:p w14:paraId="31B481C3" w14:textId="77777777" w:rsidR="00944BC6" w:rsidRPr="001123F2" w:rsidRDefault="00944BC6" w:rsidP="00944BC6">
      <w:pPr>
        <w:pStyle w:val="ListParagraph"/>
        <w:numPr>
          <w:ilvl w:val="0"/>
          <w:numId w:val="27"/>
        </w:numPr>
        <w:contextualSpacing/>
      </w:pPr>
      <w:r w:rsidRPr="001123F2">
        <w:t>Pilots and initiatives for alternative assessment frameworks</w:t>
      </w:r>
    </w:p>
    <w:p w14:paraId="74E2DD78" w14:textId="77777777" w:rsidR="00944BC6" w:rsidRDefault="00944BC6" w:rsidP="00944BC6">
      <w:pPr>
        <w:pStyle w:val="ListParagraph"/>
        <w:numPr>
          <w:ilvl w:val="0"/>
          <w:numId w:val="27"/>
        </w:numPr>
        <w:contextualSpacing/>
      </w:pPr>
      <w:r>
        <w:t>Support to expand educational offerings to provide enhanced career and vocational technical education programs.</w:t>
      </w:r>
    </w:p>
    <w:p w14:paraId="3E57374F" w14:textId="77777777" w:rsidR="00944BC6" w:rsidRDefault="00944BC6" w:rsidP="00944BC6">
      <w:pPr>
        <w:pStyle w:val="ListParagraph"/>
        <w:numPr>
          <w:ilvl w:val="0"/>
          <w:numId w:val="27"/>
        </w:numPr>
        <w:contextualSpacing/>
      </w:pPr>
      <w:r>
        <w:lastRenderedPageBreak/>
        <w:t>Targeted assistance to underperforming schools and districts. (That would include, for example, the $10 million committed to the Boston Public Schools earlier this year.)</w:t>
      </w:r>
    </w:p>
    <w:p w14:paraId="32F1AF23" w14:textId="77777777" w:rsidR="00944BC6" w:rsidRDefault="00944BC6" w:rsidP="00944BC6">
      <w:pPr>
        <w:pStyle w:val="ListParagraph"/>
        <w:numPr>
          <w:ilvl w:val="0"/>
          <w:numId w:val="27"/>
        </w:numPr>
        <w:contextualSpacing/>
      </w:pPr>
      <w:r>
        <w:t>A number of initiatives to address the learning loss resulting from the pandemic, including grants for tutoring and other interventions</w:t>
      </w:r>
    </w:p>
    <w:p w14:paraId="7CD89898" w14:textId="77777777" w:rsidR="00944BC6" w:rsidRDefault="00944BC6" w:rsidP="00944BC6">
      <w:pPr>
        <w:pStyle w:val="ListParagraph"/>
        <w:numPr>
          <w:ilvl w:val="0"/>
          <w:numId w:val="27"/>
        </w:numPr>
        <w:contextualSpacing/>
      </w:pPr>
      <w:r>
        <w:t>Several initiatives underway at the department to provide multi-tiered elements of support to schools, including professional development opportunities for educators.</w:t>
      </w:r>
    </w:p>
    <w:p w14:paraId="1C62F8FB" w14:textId="08AEBD3B" w:rsidR="00944BC6" w:rsidRDefault="00944BC6" w:rsidP="00944BC6">
      <w:pPr>
        <w:pStyle w:val="ListParagraph"/>
        <w:numPr>
          <w:ilvl w:val="0"/>
          <w:numId w:val="27"/>
        </w:numPr>
        <w:contextualSpacing/>
      </w:pPr>
      <w:r>
        <w:t>Furthering the department</w:t>
      </w:r>
      <w:r w:rsidR="00542F41">
        <w:t>’s</w:t>
      </w:r>
      <w:r>
        <w:t xml:space="preserve"> efforts to strengthen curriculum review and develop recommended best practices for adoption by school districts (</w:t>
      </w:r>
      <w:proofErr w:type="spellStart"/>
      <w:r>
        <w:t>e.g</w:t>
      </w:r>
      <w:proofErr w:type="spellEnd"/>
      <w:r w:rsidR="00E272CB">
        <w:t xml:space="preserve">, </w:t>
      </w:r>
      <w:r>
        <w:t>CURATE and EdReports).</w:t>
      </w:r>
    </w:p>
    <w:p w14:paraId="1BF66F1B" w14:textId="77777777" w:rsidR="00944BC6" w:rsidRDefault="00944BC6" w:rsidP="00944BC6"/>
    <w:p w14:paraId="581121F1" w14:textId="08F9B53C" w:rsidR="00944BC6" w:rsidRDefault="00944BC6" w:rsidP="00944BC6">
      <w:r>
        <w:t xml:space="preserve">The committee </w:t>
      </w:r>
      <w:r w:rsidR="00E272CB">
        <w:t xml:space="preserve">also </w:t>
      </w:r>
      <w:r>
        <w:t xml:space="preserve">discussed the importance of providing adequate rural school aid. Finally, the committee touched upon Social and Emotional Learning, noting a need to focus on addressing chronic absenteeism, perhaps via a program of matching funding. </w:t>
      </w:r>
    </w:p>
    <w:p w14:paraId="3D2C1C18" w14:textId="330D3346" w:rsidR="00833FFD" w:rsidRDefault="00BD4339" w:rsidP="0064770F">
      <w:pPr>
        <w:pStyle w:val="NormalWeb"/>
        <w:shd w:val="clear" w:color="auto" w:fill="FFFFFF"/>
      </w:pPr>
      <w:r w:rsidRPr="00CC33DA">
        <w:t xml:space="preserve">The Department </w:t>
      </w:r>
      <w:r w:rsidR="00595188">
        <w:t xml:space="preserve">noted </w:t>
      </w:r>
      <w:r w:rsidRPr="00CC33DA">
        <w:t xml:space="preserve">in the </w:t>
      </w:r>
      <w:r w:rsidR="001F152B">
        <w:t xml:space="preserve">two </w:t>
      </w:r>
      <w:r w:rsidR="008A2BB7">
        <w:t xml:space="preserve">Committee </w:t>
      </w:r>
      <w:r w:rsidR="00637A78">
        <w:t>meeting</w:t>
      </w:r>
      <w:r w:rsidR="001F152B">
        <w:t xml:space="preserve">s </w:t>
      </w:r>
      <w:r w:rsidRPr="00CC33DA">
        <w:t xml:space="preserve">that these specific priorities are consistent with the Commissioner’s </w:t>
      </w:r>
      <w:r w:rsidR="00AE512D">
        <w:t xml:space="preserve">priorities for the current </w:t>
      </w:r>
      <w:r w:rsidR="00833FFD">
        <w:t>school year.</w:t>
      </w:r>
    </w:p>
    <w:p w14:paraId="0C6B4193" w14:textId="77777777" w:rsidR="00833FFD" w:rsidRPr="00853395" w:rsidRDefault="00833FFD" w:rsidP="00853395">
      <w:pPr>
        <w:pStyle w:val="NormalWeb"/>
        <w:numPr>
          <w:ilvl w:val="0"/>
          <w:numId w:val="28"/>
        </w:numPr>
        <w:rPr>
          <w:color w:val="000000"/>
        </w:rPr>
      </w:pPr>
      <w:r w:rsidRPr="00853395">
        <w:rPr>
          <w:color w:val="000000"/>
        </w:rPr>
        <w:t>Provide Supports to Accelerate Student Learning</w:t>
      </w:r>
    </w:p>
    <w:p w14:paraId="09BF5556" w14:textId="3C0E0956" w:rsidR="00833FFD" w:rsidRPr="00853395" w:rsidRDefault="00833FFD" w:rsidP="00853395">
      <w:pPr>
        <w:pStyle w:val="NormalWeb"/>
        <w:numPr>
          <w:ilvl w:val="0"/>
          <w:numId w:val="28"/>
        </w:numPr>
        <w:rPr>
          <w:color w:val="000000"/>
        </w:rPr>
      </w:pPr>
      <w:r w:rsidRPr="00853395">
        <w:rPr>
          <w:color w:val="000000"/>
        </w:rPr>
        <w:t>Build a Diverse and Culturally Responsive Workforce</w:t>
      </w:r>
    </w:p>
    <w:p w14:paraId="0C3968D0" w14:textId="7EF3DEE0" w:rsidR="00833FFD" w:rsidRPr="00853395" w:rsidRDefault="00833FFD" w:rsidP="00853395">
      <w:pPr>
        <w:pStyle w:val="NormalWeb"/>
        <w:numPr>
          <w:ilvl w:val="0"/>
          <w:numId w:val="28"/>
        </w:numPr>
        <w:rPr>
          <w:color w:val="000000"/>
        </w:rPr>
      </w:pPr>
      <w:r w:rsidRPr="00853395">
        <w:rPr>
          <w:color w:val="000000"/>
        </w:rPr>
        <w:t>Cultivate Safe and Healthy Learning Environments</w:t>
      </w:r>
    </w:p>
    <w:p w14:paraId="4200D9BD" w14:textId="63C87BDD" w:rsidR="0091590C" w:rsidRPr="0091590C" w:rsidRDefault="2D050065" w:rsidP="0091590C">
      <w:pPr>
        <w:pStyle w:val="NormalWeb"/>
        <w:numPr>
          <w:ilvl w:val="0"/>
          <w:numId w:val="28"/>
        </w:numPr>
        <w:rPr>
          <w:color w:val="000000"/>
        </w:rPr>
      </w:pPr>
      <w:r w:rsidRPr="6BDE87E8">
        <w:rPr>
          <w:color w:val="000000" w:themeColor="text1"/>
        </w:rPr>
        <w:t>Align DESE Supports to a Shared Academic Vision of Deeper Learning</w:t>
      </w:r>
    </w:p>
    <w:p w14:paraId="6402A0D9" w14:textId="042EFF37" w:rsidR="1A78616A" w:rsidRDefault="1A78616A" w:rsidP="6BDE87E8">
      <w:pPr>
        <w:pStyle w:val="NormalWeb"/>
      </w:pPr>
      <w:r w:rsidRPr="6BDE87E8">
        <w:t>In addition to these priority areas, the Budget Committee expressed support for and an interest in learning more about Gifted and Talented Education in Massachusetts. While we feel that the Board as the policy-making body should be informed of this interest, I note that we have not received a full exposition of the subject, nor has the staff offered a full review of the issues surrounding it.</w:t>
      </w:r>
      <w:r w:rsidR="56C120B3" w:rsidRPr="6BDE87E8">
        <w:t xml:space="preserve"> We look forward to having the Commissioner present a report on this topic, and we</w:t>
      </w:r>
      <w:r w:rsidRPr="6BDE87E8">
        <w:t xml:space="preserve"> welcome further staff review and a fuller discussion by the Board.</w:t>
      </w:r>
    </w:p>
    <w:p w14:paraId="1CB75EE4" w14:textId="40B15225" w:rsidR="006A6B57" w:rsidRDefault="5162EE93" w:rsidP="6BDE87E8">
      <w:pPr>
        <w:rPr>
          <w:sz w:val="22"/>
          <w:szCs w:val="22"/>
        </w:rPr>
      </w:pPr>
      <w:r>
        <w:t>T</w:t>
      </w:r>
      <w:r w:rsidR="1F1B452C">
        <w:t>he Budget Committee recommend</w:t>
      </w:r>
      <w:r w:rsidR="69A073C1">
        <w:t>s</w:t>
      </w:r>
      <w:r w:rsidR="1F1B452C">
        <w:t xml:space="preserve"> that the</w:t>
      </w:r>
      <w:r w:rsidR="1D85AD73">
        <w:t xml:space="preserve"> Board authorize the Commissioner to work with the Secretary, Governor</w:t>
      </w:r>
      <w:r w:rsidR="24615C52">
        <w:t>,</w:t>
      </w:r>
      <w:r w:rsidR="321DA295">
        <w:t xml:space="preserve"> G</w:t>
      </w:r>
      <w:r w:rsidR="7C164410">
        <w:t>overnor</w:t>
      </w:r>
      <w:r w:rsidR="321DA295">
        <w:t>-elect</w:t>
      </w:r>
      <w:r w:rsidR="4DCEB41B">
        <w:t>,</w:t>
      </w:r>
      <w:r w:rsidR="1D85AD73">
        <w:t xml:space="preserve"> and Legislature to finalize an FY2</w:t>
      </w:r>
      <w:r w:rsidR="08B26B69">
        <w:t>4</w:t>
      </w:r>
      <w:r w:rsidR="1D85AD73">
        <w:t xml:space="preserve"> state budget for the Department that supports our collective priorities</w:t>
      </w:r>
      <w:r w:rsidR="4DCEB41B">
        <w:t xml:space="preserve"> </w:t>
      </w:r>
      <w:r w:rsidR="1D85AD73">
        <w:t>for the 202</w:t>
      </w:r>
      <w:r w:rsidR="69AE1095">
        <w:t>3</w:t>
      </w:r>
      <w:r w:rsidR="1D85AD73">
        <w:t>-202</w:t>
      </w:r>
      <w:r w:rsidR="69AE1095">
        <w:t xml:space="preserve">4 </w:t>
      </w:r>
      <w:r w:rsidR="1D85AD73">
        <w:t>school year.</w:t>
      </w:r>
      <w:r w:rsidR="05E06D6F">
        <w:t xml:space="preserve"> </w:t>
      </w:r>
    </w:p>
    <w:p w14:paraId="1EA516D3" w14:textId="77777777" w:rsidR="006811EA" w:rsidRPr="00CC33DA" w:rsidRDefault="006811EA" w:rsidP="0064770F">
      <w:pPr>
        <w:pStyle w:val="NormalWeb"/>
        <w:shd w:val="clear" w:color="auto" w:fill="FFFFFF"/>
      </w:pPr>
    </w:p>
    <w:sectPr w:rsidR="006811EA" w:rsidRPr="00CC33DA" w:rsidSect="006811EA">
      <w:footerReference w:type="default" r:id="rId13"/>
      <w:endnotePr>
        <w:numFmt w:val="decimal"/>
      </w:endnotePr>
      <w:type w:val="continuous"/>
      <w:pgSz w:w="12240" w:h="15840"/>
      <w:pgMar w:top="1440" w:right="1440" w:bottom="1440" w:left="1440" w:header="1440" w:footer="1440"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7FE23" w14:textId="77777777" w:rsidR="00B57F86" w:rsidRDefault="00B57F86">
      <w:r>
        <w:separator/>
      </w:r>
    </w:p>
  </w:endnote>
  <w:endnote w:type="continuationSeparator" w:id="0">
    <w:p w14:paraId="13FF11AE" w14:textId="77777777" w:rsidR="00B57F86" w:rsidRDefault="00B57F86">
      <w:r>
        <w:continuationSeparator/>
      </w:r>
    </w:p>
  </w:endnote>
  <w:endnote w:type="continuationNotice" w:id="1">
    <w:p w14:paraId="6F85E9A9" w14:textId="77777777" w:rsidR="00B57F86" w:rsidRDefault="00B57F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2020502060506020403"/>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0788422"/>
      <w:docPartObj>
        <w:docPartGallery w:val="Page Numbers (Bottom of Page)"/>
        <w:docPartUnique/>
      </w:docPartObj>
    </w:sdtPr>
    <w:sdtEndPr>
      <w:rPr>
        <w:noProof/>
      </w:rPr>
    </w:sdtEndPr>
    <w:sdtContent>
      <w:p w14:paraId="09909B99" w14:textId="2B46BC78" w:rsidR="006811EA" w:rsidRDefault="006811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931513" w14:textId="77777777" w:rsidR="0081570B" w:rsidRPr="00FB3A80" w:rsidRDefault="0081570B" w:rsidP="00FB3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4B0C2" w14:textId="77777777" w:rsidR="00B57F86" w:rsidRDefault="00B57F86">
      <w:r>
        <w:separator/>
      </w:r>
    </w:p>
  </w:footnote>
  <w:footnote w:type="continuationSeparator" w:id="0">
    <w:p w14:paraId="2D89E56D" w14:textId="77777777" w:rsidR="00B57F86" w:rsidRDefault="00B57F86">
      <w:r>
        <w:continuationSeparator/>
      </w:r>
    </w:p>
  </w:footnote>
  <w:footnote w:type="continuationNotice" w:id="1">
    <w:p w14:paraId="3163F8C1" w14:textId="77777777" w:rsidR="00B57F86" w:rsidRDefault="00B57F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E6B59"/>
    <w:multiLevelType w:val="hybridMultilevel"/>
    <w:tmpl w:val="7702F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62347"/>
    <w:multiLevelType w:val="hybridMultilevel"/>
    <w:tmpl w:val="4AE81B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65C701A"/>
    <w:multiLevelType w:val="hybridMultilevel"/>
    <w:tmpl w:val="D6DC5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AD3697"/>
    <w:multiLevelType w:val="hybridMultilevel"/>
    <w:tmpl w:val="FFFFFFFF"/>
    <w:lvl w:ilvl="0" w:tplc="EAC8910A">
      <w:start w:val="1"/>
      <w:numFmt w:val="bullet"/>
      <w:lvlText w:val=""/>
      <w:lvlJc w:val="left"/>
      <w:pPr>
        <w:ind w:left="720" w:hanging="360"/>
      </w:pPr>
      <w:rPr>
        <w:rFonts w:ascii="Symbol" w:hAnsi="Symbol" w:hint="default"/>
      </w:rPr>
    </w:lvl>
    <w:lvl w:ilvl="1" w:tplc="99E2DF60">
      <w:start w:val="1"/>
      <w:numFmt w:val="bullet"/>
      <w:lvlText w:val="o"/>
      <w:lvlJc w:val="left"/>
      <w:pPr>
        <w:ind w:left="1440" w:hanging="360"/>
      </w:pPr>
      <w:rPr>
        <w:rFonts w:ascii="Courier New" w:hAnsi="Courier New" w:cs="Times New Roman" w:hint="default"/>
      </w:rPr>
    </w:lvl>
    <w:lvl w:ilvl="2" w:tplc="16342080">
      <w:start w:val="1"/>
      <w:numFmt w:val="bullet"/>
      <w:lvlText w:val=""/>
      <w:lvlJc w:val="left"/>
      <w:pPr>
        <w:ind w:left="2160" w:hanging="360"/>
      </w:pPr>
      <w:rPr>
        <w:rFonts w:ascii="Wingdings" w:hAnsi="Wingdings" w:hint="default"/>
      </w:rPr>
    </w:lvl>
    <w:lvl w:ilvl="3" w:tplc="24424972">
      <w:start w:val="1"/>
      <w:numFmt w:val="bullet"/>
      <w:lvlText w:val=""/>
      <w:lvlJc w:val="left"/>
      <w:pPr>
        <w:ind w:left="2880" w:hanging="360"/>
      </w:pPr>
      <w:rPr>
        <w:rFonts w:ascii="Symbol" w:hAnsi="Symbol" w:hint="default"/>
      </w:rPr>
    </w:lvl>
    <w:lvl w:ilvl="4" w:tplc="27E84A9E">
      <w:start w:val="1"/>
      <w:numFmt w:val="bullet"/>
      <w:lvlText w:val="o"/>
      <w:lvlJc w:val="left"/>
      <w:pPr>
        <w:ind w:left="3600" w:hanging="360"/>
      </w:pPr>
      <w:rPr>
        <w:rFonts w:ascii="Courier New" w:hAnsi="Courier New" w:cs="Times New Roman" w:hint="default"/>
      </w:rPr>
    </w:lvl>
    <w:lvl w:ilvl="5" w:tplc="E574402C">
      <w:start w:val="1"/>
      <w:numFmt w:val="bullet"/>
      <w:lvlText w:val=""/>
      <w:lvlJc w:val="left"/>
      <w:pPr>
        <w:ind w:left="4320" w:hanging="360"/>
      </w:pPr>
      <w:rPr>
        <w:rFonts w:ascii="Wingdings" w:hAnsi="Wingdings" w:hint="default"/>
      </w:rPr>
    </w:lvl>
    <w:lvl w:ilvl="6" w:tplc="5A2812C2">
      <w:start w:val="1"/>
      <w:numFmt w:val="bullet"/>
      <w:lvlText w:val=""/>
      <w:lvlJc w:val="left"/>
      <w:pPr>
        <w:ind w:left="5040" w:hanging="360"/>
      </w:pPr>
      <w:rPr>
        <w:rFonts w:ascii="Symbol" w:hAnsi="Symbol" w:hint="default"/>
      </w:rPr>
    </w:lvl>
    <w:lvl w:ilvl="7" w:tplc="00E6E90C">
      <w:start w:val="1"/>
      <w:numFmt w:val="bullet"/>
      <w:lvlText w:val="o"/>
      <w:lvlJc w:val="left"/>
      <w:pPr>
        <w:ind w:left="5760" w:hanging="360"/>
      </w:pPr>
      <w:rPr>
        <w:rFonts w:ascii="Courier New" w:hAnsi="Courier New" w:cs="Times New Roman" w:hint="default"/>
      </w:rPr>
    </w:lvl>
    <w:lvl w:ilvl="8" w:tplc="22403768">
      <w:start w:val="1"/>
      <w:numFmt w:val="bullet"/>
      <w:lvlText w:val=""/>
      <w:lvlJc w:val="left"/>
      <w:pPr>
        <w:ind w:left="6480" w:hanging="360"/>
      </w:pPr>
      <w:rPr>
        <w:rFonts w:ascii="Wingdings" w:hAnsi="Wingdings" w:hint="default"/>
      </w:rPr>
    </w:lvl>
  </w:abstractNum>
  <w:abstractNum w:abstractNumId="4"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A52D61"/>
    <w:multiLevelType w:val="hybridMultilevel"/>
    <w:tmpl w:val="50287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5845CB"/>
    <w:multiLevelType w:val="hybridMultilevel"/>
    <w:tmpl w:val="597C7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765F95"/>
    <w:multiLevelType w:val="hybridMultilevel"/>
    <w:tmpl w:val="94365EA4"/>
    <w:lvl w:ilvl="0" w:tplc="45D09AF6">
      <w:start w:val="1"/>
      <w:numFmt w:val="upperRoman"/>
      <w:lvlText w:val="%1."/>
      <w:lvlJc w:val="left"/>
      <w:pPr>
        <w:ind w:left="720" w:hanging="72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556D15"/>
    <w:multiLevelType w:val="hybridMultilevel"/>
    <w:tmpl w:val="34144B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AF1917"/>
    <w:multiLevelType w:val="hybridMultilevel"/>
    <w:tmpl w:val="73DE7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3C2BE4"/>
    <w:multiLevelType w:val="hybridMultilevel"/>
    <w:tmpl w:val="127EB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6F4649F"/>
    <w:multiLevelType w:val="hybridMultilevel"/>
    <w:tmpl w:val="CCBCD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962E7F"/>
    <w:multiLevelType w:val="hybridMultilevel"/>
    <w:tmpl w:val="0ADE5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B4730A"/>
    <w:multiLevelType w:val="hybridMultilevel"/>
    <w:tmpl w:val="CB96E876"/>
    <w:lvl w:ilvl="0" w:tplc="B09283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553460B3"/>
    <w:multiLevelType w:val="hybridMultilevel"/>
    <w:tmpl w:val="FFFFFFFF"/>
    <w:lvl w:ilvl="0" w:tplc="0A5E34DC">
      <w:start w:val="1"/>
      <w:numFmt w:val="bullet"/>
      <w:lvlText w:val=""/>
      <w:lvlJc w:val="left"/>
      <w:pPr>
        <w:ind w:left="720" w:hanging="360"/>
      </w:pPr>
      <w:rPr>
        <w:rFonts w:ascii="Symbol" w:hAnsi="Symbol" w:hint="default"/>
      </w:rPr>
    </w:lvl>
    <w:lvl w:ilvl="1" w:tplc="614E72BC">
      <w:start w:val="1"/>
      <w:numFmt w:val="bullet"/>
      <w:lvlText w:val="o"/>
      <w:lvlJc w:val="left"/>
      <w:pPr>
        <w:ind w:left="1440" w:hanging="360"/>
      </w:pPr>
      <w:rPr>
        <w:rFonts w:ascii="Courier New" w:hAnsi="Courier New" w:cs="Times New Roman" w:hint="default"/>
      </w:rPr>
    </w:lvl>
    <w:lvl w:ilvl="2" w:tplc="0A0A9AC2">
      <w:start w:val="1"/>
      <w:numFmt w:val="bullet"/>
      <w:lvlText w:val=""/>
      <w:lvlJc w:val="left"/>
      <w:pPr>
        <w:ind w:left="2160" w:hanging="360"/>
      </w:pPr>
      <w:rPr>
        <w:rFonts w:ascii="Wingdings" w:hAnsi="Wingdings" w:hint="default"/>
      </w:rPr>
    </w:lvl>
    <w:lvl w:ilvl="3" w:tplc="910A9112">
      <w:start w:val="1"/>
      <w:numFmt w:val="bullet"/>
      <w:lvlText w:val=""/>
      <w:lvlJc w:val="left"/>
      <w:pPr>
        <w:ind w:left="2880" w:hanging="360"/>
      </w:pPr>
      <w:rPr>
        <w:rFonts w:ascii="Symbol" w:hAnsi="Symbol" w:hint="default"/>
      </w:rPr>
    </w:lvl>
    <w:lvl w:ilvl="4" w:tplc="D74048E8">
      <w:start w:val="1"/>
      <w:numFmt w:val="bullet"/>
      <w:lvlText w:val="o"/>
      <w:lvlJc w:val="left"/>
      <w:pPr>
        <w:ind w:left="3600" w:hanging="360"/>
      </w:pPr>
      <w:rPr>
        <w:rFonts w:ascii="Courier New" w:hAnsi="Courier New" w:cs="Times New Roman" w:hint="default"/>
      </w:rPr>
    </w:lvl>
    <w:lvl w:ilvl="5" w:tplc="7B26D384">
      <w:start w:val="1"/>
      <w:numFmt w:val="bullet"/>
      <w:lvlText w:val=""/>
      <w:lvlJc w:val="left"/>
      <w:pPr>
        <w:ind w:left="4320" w:hanging="360"/>
      </w:pPr>
      <w:rPr>
        <w:rFonts w:ascii="Wingdings" w:hAnsi="Wingdings" w:hint="default"/>
      </w:rPr>
    </w:lvl>
    <w:lvl w:ilvl="6" w:tplc="2A9602E2">
      <w:start w:val="1"/>
      <w:numFmt w:val="bullet"/>
      <w:lvlText w:val=""/>
      <w:lvlJc w:val="left"/>
      <w:pPr>
        <w:ind w:left="5040" w:hanging="360"/>
      </w:pPr>
      <w:rPr>
        <w:rFonts w:ascii="Symbol" w:hAnsi="Symbol" w:hint="default"/>
      </w:rPr>
    </w:lvl>
    <w:lvl w:ilvl="7" w:tplc="F732EB30">
      <w:start w:val="1"/>
      <w:numFmt w:val="bullet"/>
      <w:lvlText w:val="o"/>
      <w:lvlJc w:val="left"/>
      <w:pPr>
        <w:ind w:left="5760" w:hanging="360"/>
      </w:pPr>
      <w:rPr>
        <w:rFonts w:ascii="Courier New" w:hAnsi="Courier New" w:cs="Times New Roman" w:hint="default"/>
      </w:rPr>
    </w:lvl>
    <w:lvl w:ilvl="8" w:tplc="288E5954">
      <w:start w:val="1"/>
      <w:numFmt w:val="bullet"/>
      <w:lvlText w:val=""/>
      <w:lvlJc w:val="left"/>
      <w:pPr>
        <w:ind w:left="6480" w:hanging="360"/>
      </w:pPr>
      <w:rPr>
        <w:rFonts w:ascii="Wingdings" w:hAnsi="Wingdings" w:hint="default"/>
      </w:rPr>
    </w:lvl>
  </w:abstractNum>
  <w:abstractNum w:abstractNumId="18" w15:restartNumberingAfterBreak="0">
    <w:nsid w:val="570C4295"/>
    <w:multiLevelType w:val="hybridMultilevel"/>
    <w:tmpl w:val="4470F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8BD0C68"/>
    <w:multiLevelType w:val="hybridMultilevel"/>
    <w:tmpl w:val="316EC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BF1773F"/>
    <w:multiLevelType w:val="hybridMultilevel"/>
    <w:tmpl w:val="0254A0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C654B33"/>
    <w:multiLevelType w:val="hybridMultilevel"/>
    <w:tmpl w:val="68A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473C09"/>
    <w:multiLevelType w:val="hybridMultilevel"/>
    <w:tmpl w:val="8B42EFBE"/>
    <w:lvl w:ilvl="0" w:tplc="8D24466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FC22990"/>
    <w:multiLevelType w:val="hybridMultilevel"/>
    <w:tmpl w:val="6D6A0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2E04DBF"/>
    <w:multiLevelType w:val="hybridMultilevel"/>
    <w:tmpl w:val="E0862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86C0C0B"/>
    <w:multiLevelType w:val="hybridMultilevel"/>
    <w:tmpl w:val="743474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7F2B5840"/>
    <w:multiLevelType w:val="hybridMultilevel"/>
    <w:tmpl w:val="D4287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3"/>
  </w:num>
  <w:num w:numId="4">
    <w:abstractNumId w:val="9"/>
  </w:num>
  <w:num w:numId="5">
    <w:abstractNumId w:val="16"/>
  </w:num>
  <w:num w:numId="6">
    <w:abstractNumId w:val="20"/>
  </w:num>
  <w:num w:numId="7">
    <w:abstractNumId w:val="0"/>
  </w:num>
  <w:num w:numId="8">
    <w:abstractNumId w:val="27"/>
  </w:num>
  <w:num w:numId="9">
    <w:abstractNumId w:val="26"/>
  </w:num>
  <w:num w:numId="10">
    <w:abstractNumId w:val="8"/>
  </w:num>
  <w:num w:numId="11">
    <w:abstractNumId w:val="17"/>
  </w:num>
  <w:num w:numId="12">
    <w:abstractNumId w:val="19"/>
  </w:num>
  <w:num w:numId="13">
    <w:abstractNumId w:val="14"/>
  </w:num>
  <w:num w:numId="14">
    <w:abstractNumId w:val="11"/>
  </w:num>
  <w:num w:numId="15">
    <w:abstractNumId w:val="3"/>
  </w:num>
  <w:num w:numId="16">
    <w:abstractNumId w:val="6"/>
  </w:num>
  <w:num w:numId="17">
    <w:abstractNumId w:val="12"/>
  </w:num>
  <w:num w:numId="18">
    <w:abstractNumId w:val="2"/>
  </w:num>
  <w:num w:numId="19">
    <w:abstractNumId w:val="18"/>
  </w:num>
  <w:num w:numId="20">
    <w:abstractNumId w:val="5"/>
  </w:num>
  <w:num w:numId="21">
    <w:abstractNumId w:val="25"/>
  </w:num>
  <w:num w:numId="22">
    <w:abstractNumId w:val="7"/>
  </w:num>
  <w:num w:numId="23">
    <w:abstractNumId w:val="22"/>
  </w:num>
  <w:num w:numId="24">
    <w:abstractNumId w:val="1"/>
  </w:num>
  <w:num w:numId="25">
    <w:abstractNumId w:val="24"/>
  </w:num>
  <w:num w:numId="26">
    <w:abstractNumId w:val="15"/>
  </w:num>
  <w:num w:numId="27">
    <w:abstractNumId w:val="21"/>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8F"/>
    <w:rsid w:val="00000150"/>
    <w:rsid w:val="000002C8"/>
    <w:rsid w:val="00012C6E"/>
    <w:rsid w:val="00025507"/>
    <w:rsid w:val="000338A0"/>
    <w:rsid w:val="00037FFD"/>
    <w:rsid w:val="00041CA1"/>
    <w:rsid w:val="00042FE8"/>
    <w:rsid w:val="00057D44"/>
    <w:rsid w:val="000B1C0A"/>
    <w:rsid w:val="000C19AE"/>
    <w:rsid w:val="000D1D52"/>
    <w:rsid w:val="000E0994"/>
    <w:rsid w:val="001663A8"/>
    <w:rsid w:val="001A0651"/>
    <w:rsid w:val="001A5B8A"/>
    <w:rsid w:val="001B0C64"/>
    <w:rsid w:val="001B3B66"/>
    <w:rsid w:val="001B46BB"/>
    <w:rsid w:val="001F152B"/>
    <w:rsid w:val="00201172"/>
    <w:rsid w:val="00222E3F"/>
    <w:rsid w:val="00245D91"/>
    <w:rsid w:val="0026754C"/>
    <w:rsid w:val="0027598F"/>
    <w:rsid w:val="00276DD4"/>
    <w:rsid w:val="002A3E22"/>
    <w:rsid w:val="002B4B10"/>
    <w:rsid w:val="002C0CF9"/>
    <w:rsid w:val="002F5424"/>
    <w:rsid w:val="00320DEA"/>
    <w:rsid w:val="003423BF"/>
    <w:rsid w:val="00360A05"/>
    <w:rsid w:val="0037509D"/>
    <w:rsid w:val="00384C26"/>
    <w:rsid w:val="003953C8"/>
    <w:rsid w:val="00395E81"/>
    <w:rsid w:val="003A5F73"/>
    <w:rsid w:val="003B445A"/>
    <w:rsid w:val="003D0027"/>
    <w:rsid w:val="003D1D47"/>
    <w:rsid w:val="003D7A01"/>
    <w:rsid w:val="00402925"/>
    <w:rsid w:val="00411623"/>
    <w:rsid w:val="0041210C"/>
    <w:rsid w:val="0041651C"/>
    <w:rsid w:val="00466D00"/>
    <w:rsid w:val="004776FF"/>
    <w:rsid w:val="004A29AF"/>
    <w:rsid w:val="004B303A"/>
    <w:rsid w:val="004E0E0C"/>
    <w:rsid w:val="004E5697"/>
    <w:rsid w:val="004E70C2"/>
    <w:rsid w:val="004F7D68"/>
    <w:rsid w:val="00542F41"/>
    <w:rsid w:val="005430E2"/>
    <w:rsid w:val="005529C1"/>
    <w:rsid w:val="0055308F"/>
    <w:rsid w:val="00571666"/>
    <w:rsid w:val="0059178C"/>
    <w:rsid w:val="00595188"/>
    <w:rsid w:val="005B69A3"/>
    <w:rsid w:val="005C1013"/>
    <w:rsid w:val="005E3535"/>
    <w:rsid w:val="0060125F"/>
    <w:rsid w:val="00607C24"/>
    <w:rsid w:val="00635070"/>
    <w:rsid w:val="00635E8D"/>
    <w:rsid w:val="00637A78"/>
    <w:rsid w:val="006436F9"/>
    <w:rsid w:val="0064770F"/>
    <w:rsid w:val="00657631"/>
    <w:rsid w:val="0066555D"/>
    <w:rsid w:val="006811EA"/>
    <w:rsid w:val="006925C9"/>
    <w:rsid w:val="006A6B57"/>
    <w:rsid w:val="006C15A9"/>
    <w:rsid w:val="006D571C"/>
    <w:rsid w:val="006E11F8"/>
    <w:rsid w:val="0070041D"/>
    <w:rsid w:val="00700AF8"/>
    <w:rsid w:val="0071033D"/>
    <w:rsid w:val="0073524D"/>
    <w:rsid w:val="00761FD8"/>
    <w:rsid w:val="007732FB"/>
    <w:rsid w:val="007A0F35"/>
    <w:rsid w:val="007A4E76"/>
    <w:rsid w:val="007B180F"/>
    <w:rsid w:val="007C65C4"/>
    <w:rsid w:val="007D284E"/>
    <w:rsid w:val="007D7607"/>
    <w:rsid w:val="0081570B"/>
    <w:rsid w:val="00833FFD"/>
    <w:rsid w:val="00853395"/>
    <w:rsid w:val="0085357D"/>
    <w:rsid w:val="00865890"/>
    <w:rsid w:val="008A2BB7"/>
    <w:rsid w:val="008C238A"/>
    <w:rsid w:val="0091590C"/>
    <w:rsid w:val="00930CEA"/>
    <w:rsid w:val="00944BC6"/>
    <w:rsid w:val="00950119"/>
    <w:rsid w:val="00960DC7"/>
    <w:rsid w:val="00961C70"/>
    <w:rsid w:val="009B41FF"/>
    <w:rsid w:val="009C01E1"/>
    <w:rsid w:val="009C6613"/>
    <w:rsid w:val="00A0169F"/>
    <w:rsid w:val="00A05125"/>
    <w:rsid w:val="00A20194"/>
    <w:rsid w:val="00A31F71"/>
    <w:rsid w:val="00A4251A"/>
    <w:rsid w:val="00A43B0A"/>
    <w:rsid w:val="00A61FC8"/>
    <w:rsid w:val="00A70FE3"/>
    <w:rsid w:val="00A7681B"/>
    <w:rsid w:val="00A86A71"/>
    <w:rsid w:val="00A9539C"/>
    <w:rsid w:val="00A9562A"/>
    <w:rsid w:val="00AE512D"/>
    <w:rsid w:val="00AF551D"/>
    <w:rsid w:val="00AF62B7"/>
    <w:rsid w:val="00B014E9"/>
    <w:rsid w:val="00B02EE3"/>
    <w:rsid w:val="00B15E7C"/>
    <w:rsid w:val="00B20397"/>
    <w:rsid w:val="00B34968"/>
    <w:rsid w:val="00B413B4"/>
    <w:rsid w:val="00B5385F"/>
    <w:rsid w:val="00B57F86"/>
    <w:rsid w:val="00B76B09"/>
    <w:rsid w:val="00B8184F"/>
    <w:rsid w:val="00BA7F13"/>
    <w:rsid w:val="00BC0B4A"/>
    <w:rsid w:val="00BC19CC"/>
    <w:rsid w:val="00BC5FFC"/>
    <w:rsid w:val="00BD2885"/>
    <w:rsid w:val="00BD4339"/>
    <w:rsid w:val="00BDB941"/>
    <w:rsid w:val="00BE1107"/>
    <w:rsid w:val="00C24CEA"/>
    <w:rsid w:val="00C266C2"/>
    <w:rsid w:val="00C578F2"/>
    <w:rsid w:val="00C67032"/>
    <w:rsid w:val="00C74B0C"/>
    <w:rsid w:val="00C974A6"/>
    <w:rsid w:val="00CC33DA"/>
    <w:rsid w:val="00D1782C"/>
    <w:rsid w:val="00D2000A"/>
    <w:rsid w:val="00D32560"/>
    <w:rsid w:val="00D456B8"/>
    <w:rsid w:val="00D531CB"/>
    <w:rsid w:val="00D601F1"/>
    <w:rsid w:val="00D73B50"/>
    <w:rsid w:val="00D85BA3"/>
    <w:rsid w:val="00D97A38"/>
    <w:rsid w:val="00DC07C3"/>
    <w:rsid w:val="00DE73A8"/>
    <w:rsid w:val="00E16288"/>
    <w:rsid w:val="00E17378"/>
    <w:rsid w:val="00E272CB"/>
    <w:rsid w:val="00E35D21"/>
    <w:rsid w:val="00E63F70"/>
    <w:rsid w:val="00E77FAD"/>
    <w:rsid w:val="00E8488D"/>
    <w:rsid w:val="00E85EC2"/>
    <w:rsid w:val="00ED7956"/>
    <w:rsid w:val="00EE0A55"/>
    <w:rsid w:val="00F14143"/>
    <w:rsid w:val="00F145C7"/>
    <w:rsid w:val="00F25840"/>
    <w:rsid w:val="00F369C7"/>
    <w:rsid w:val="00F76E32"/>
    <w:rsid w:val="00F878C5"/>
    <w:rsid w:val="00FB3A80"/>
    <w:rsid w:val="00FE3997"/>
    <w:rsid w:val="00FE5842"/>
    <w:rsid w:val="00FF627C"/>
    <w:rsid w:val="05E06D6F"/>
    <w:rsid w:val="08B26B69"/>
    <w:rsid w:val="09A62743"/>
    <w:rsid w:val="135C991D"/>
    <w:rsid w:val="156605E5"/>
    <w:rsid w:val="1A78616A"/>
    <w:rsid w:val="1D85AD73"/>
    <w:rsid w:val="1F1B452C"/>
    <w:rsid w:val="22CAAF79"/>
    <w:rsid w:val="24615C52"/>
    <w:rsid w:val="2602503B"/>
    <w:rsid w:val="2D050065"/>
    <w:rsid w:val="2EDEB0EA"/>
    <w:rsid w:val="321DA295"/>
    <w:rsid w:val="3C3A3BB4"/>
    <w:rsid w:val="4433475C"/>
    <w:rsid w:val="44818C97"/>
    <w:rsid w:val="4DCEB41B"/>
    <w:rsid w:val="5162EE93"/>
    <w:rsid w:val="56C120B3"/>
    <w:rsid w:val="5DEB1C29"/>
    <w:rsid w:val="67F1AB77"/>
    <w:rsid w:val="69A073C1"/>
    <w:rsid w:val="69AE1095"/>
    <w:rsid w:val="6A2442FF"/>
    <w:rsid w:val="6BDE87E8"/>
    <w:rsid w:val="7C1644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2777774A-E42E-4A49-B44D-AD6D7D6C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34"/>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34"/>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character" w:styleId="Hyperlink">
    <w:name w:val="Hyperlink"/>
    <w:basedOn w:val="DefaultParagraphFont"/>
    <w:uiPriority w:val="99"/>
    <w:semiHidden/>
    <w:unhideWhenUsed/>
    <w:rsid w:val="003D0027"/>
    <w:rPr>
      <w:color w:val="0000FF" w:themeColor="hyperlink"/>
      <w:u w:val="single"/>
    </w:rPr>
  </w:style>
  <w:style w:type="paragraph" w:styleId="Header">
    <w:name w:val="header"/>
    <w:basedOn w:val="Normal"/>
    <w:link w:val="HeaderChar"/>
    <w:unhideWhenUsed/>
    <w:rsid w:val="00FB3A80"/>
    <w:pPr>
      <w:tabs>
        <w:tab w:val="center" w:pos="4680"/>
        <w:tab w:val="right" w:pos="9360"/>
      </w:tabs>
    </w:pPr>
  </w:style>
  <w:style w:type="character" w:customStyle="1" w:styleId="HeaderChar">
    <w:name w:val="Header Char"/>
    <w:basedOn w:val="DefaultParagraphFont"/>
    <w:link w:val="Header"/>
    <w:rsid w:val="00FB3A80"/>
    <w:rPr>
      <w:snapToGrid w:val="0"/>
      <w:sz w:val="24"/>
    </w:rPr>
  </w:style>
  <w:style w:type="paragraph" w:styleId="Revision">
    <w:name w:val="Revision"/>
    <w:hidden/>
    <w:uiPriority w:val="99"/>
    <w:semiHidden/>
    <w:rsid w:val="00245D91"/>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355175">
      <w:bodyDiv w:val="1"/>
      <w:marLeft w:val="0"/>
      <w:marRight w:val="0"/>
      <w:marTop w:val="0"/>
      <w:marBottom w:val="0"/>
      <w:divBdr>
        <w:top w:val="none" w:sz="0" w:space="0" w:color="auto"/>
        <w:left w:val="none" w:sz="0" w:space="0" w:color="auto"/>
        <w:bottom w:val="none" w:sz="0" w:space="0" w:color="auto"/>
        <w:right w:val="none" w:sz="0" w:space="0" w:color="auto"/>
      </w:divBdr>
    </w:div>
    <w:div w:id="634724360">
      <w:bodyDiv w:val="1"/>
      <w:marLeft w:val="0"/>
      <w:marRight w:val="0"/>
      <w:marTop w:val="0"/>
      <w:marBottom w:val="0"/>
      <w:divBdr>
        <w:top w:val="none" w:sz="0" w:space="0" w:color="auto"/>
        <w:left w:val="none" w:sz="0" w:space="0" w:color="auto"/>
        <w:bottom w:val="none" w:sz="0" w:space="0" w:color="auto"/>
        <w:right w:val="none" w:sz="0" w:space="0" w:color="auto"/>
      </w:divBdr>
    </w:div>
    <w:div w:id="1690644008">
      <w:bodyDiv w:val="1"/>
      <w:marLeft w:val="0"/>
      <w:marRight w:val="0"/>
      <w:marTop w:val="0"/>
      <w:marBottom w:val="0"/>
      <w:divBdr>
        <w:top w:val="none" w:sz="0" w:space="0" w:color="auto"/>
        <w:left w:val="none" w:sz="0" w:space="0" w:color="auto"/>
        <w:bottom w:val="none" w:sz="0" w:space="0" w:color="auto"/>
        <w:right w:val="none" w:sz="0" w:space="0" w:color="auto"/>
      </w:divBdr>
    </w:div>
    <w:div w:id="1749955257">
      <w:bodyDiv w:val="1"/>
      <w:marLeft w:val="0"/>
      <w:marRight w:val="0"/>
      <w:marTop w:val="0"/>
      <w:marBottom w:val="0"/>
      <w:divBdr>
        <w:top w:val="none" w:sz="0" w:space="0" w:color="auto"/>
        <w:left w:val="none" w:sz="0" w:space="0" w:color="auto"/>
        <w:bottom w:val="none" w:sz="0" w:space="0" w:color="auto"/>
        <w:right w:val="none" w:sz="0" w:space="0" w:color="auto"/>
      </w:divBdr>
    </w:div>
    <w:div w:id="192926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DESE-231-75427</_dlc_DocId>
    <_dlc_DocIdUrl xmlns="733efe1c-5bbe-4968-87dc-d400e65c879f">
      <Url>https://sharepoint.doemass.org/ese/webteam/cps/_layouts/DocIdRedir.aspx?ID=DESE-231-75427</Url>
      <Description>DESE-231-75427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54391E-A3D1-411C-87D8-47F311BCC86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90A46B2D-1FAB-449B-87F2-6D92058AC483}">
  <ds:schemaRefs>
    <ds:schemaRef ds:uri="http://schemas.microsoft.com/sharepoint/events"/>
  </ds:schemaRefs>
</ds:datastoreItem>
</file>

<file path=customXml/itemProps3.xml><?xml version="1.0" encoding="utf-8"?>
<ds:datastoreItem xmlns:ds="http://schemas.openxmlformats.org/officeDocument/2006/customXml" ds:itemID="{02EA63BA-A5BA-47BF-8C98-912D121AD0C0}">
  <ds:schemaRefs>
    <ds:schemaRef ds:uri="http://schemas.microsoft.com/sharepoint/v3/contenttype/forms"/>
  </ds:schemaRefs>
</ds:datastoreItem>
</file>

<file path=customXml/itemProps4.xml><?xml version="1.0" encoding="utf-8"?>
<ds:datastoreItem xmlns:ds="http://schemas.openxmlformats.org/officeDocument/2006/customXml" ds:itemID="{7D1C1C68-8A4C-4F19-9BAF-9F3688C2D60F}">
  <ds:schemaRefs>
    <ds:schemaRef ds:uri="http://schemas.openxmlformats.org/officeDocument/2006/bibliography"/>
  </ds:schemaRefs>
</ds:datastoreItem>
</file>

<file path=customXml/itemProps5.xml><?xml version="1.0" encoding="utf-8"?>
<ds:datastoreItem xmlns:ds="http://schemas.openxmlformats.org/officeDocument/2006/customXml" ds:itemID="{ECC0B27B-7B86-469C-B8B7-F19401553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BESE November 2022 Regular Meeting Item 2:</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November 2022 Regular Meeting Item 2: FY24 Department of Elementary and Secondary Education Budget Priorities</dc:title>
  <dc:subject/>
  <dc:creator>DESE</dc:creator>
  <cp:keywords/>
  <cp:lastModifiedBy>Zou, Dong (EOE)</cp:lastModifiedBy>
  <cp:revision>5</cp:revision>
  <cp:lastPrinted>2022-11-10T12:38:00Z</cp:lastPrinted>
  <dcterms:created xsi:type="dcterms:W3CDTF">2022-11-10T22:18:00Z</dcterms:created>
  <dcterms:modified xsi:type="dcterms:W3CDTF">2022-11-14T14:52:00Z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14 2022 12:00AM</vt:lpwstr>
  </property>
</Properties>
</file>