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5"/>
        <w:gridCol w:w="6835"/>
      </w:tblGrid>
      <w:tr w:rsidR="00482752" w:rsidRPr="00070495" w14:paraId="37834C08" w14:textId="77777777" w:rsidTr="7BB9FCFA">
        <w:tc>
          <w:tcPr>
            <w:tcW w:w="5000" w:type="pct"/>
            <w:gridSpan w:val="2"/>
            <w:shd w:val="clear" w:color="auto" w:fill="CCCCCC"/>
          </w:tcPr>
          <w:p w14:paraId="32CB2CD2" w14:textId="0DDCEB88" w:rsidR="00482752" w:rsidRPr="00070495" w:rsidRDefault="00924F6B" w:rsidP="00E375D5">
            <w:pPr>
              <w:jc w:val="center"/>
              <w:rPr>
                <w:b/>
                <w:color w:val="000000" w:themeColor="text1"/>
                <w:sz w:val="26"/>
                <w:szCs w:val="26"/>
              </w:rPr>
            </w:pPr>
            <w:r w:rsidRPr="00070495">
              <w:rPr>
                <w:b/>
                <w:caps/>
                <w:color w:val="000000" w:themeColor="text1"/>
                <w:sz w:val="26"/>
                <w:szCs w:val="26"/>
              </w:rPr>
              <w:t>F</w:t>
            </w:r>
            <w:r w:rsidR="00B848B0" w:rsidRPr="00070495">
              <w:rPr>
                <w:b/>
                <w:caps/>
                <w:color w:val="000000" w:themeColor="text1"/>
                <w:sz w:val="26"/>
                <w:szCs w:val="26"/>
              </w:rPr>
              <w:t>inal application REVIEW 20</w:t>
            </w:r>
            <w:r w:rsidR="0026496E" w:rsidRPr="00070495">
              <w:rPr>
                <w:b/>
                <w:caps/>
                <w:color w:val="000000" w:themeColor="text1"/>
                <w:sz w:val="26"/>
                <w:szCs w:val="26"/>
              </w:rPr>
              <w:t>2</w:t>
            </w:r>
            <w:r w:rsidR="00DE1A2A">
              <w:rPr>
                <w:b/>
                <w:caps/>
                <w:color w:val="000000" w:themeColor="text1"/>
                <w:sz w:val="26"/>
                <w:szCs w:val="26"/>
              </w:rPr>
              <w:t>2</w:t>
            </w:r>
            <w:r w:rsidR="00482752" w:rsidRPr="00070495">
              <w:rPr>
                <w:b/>
                <w:caps/>
                <w:color w:val="000000" w:themeColor="text1"/>
                <w:sz w:val="26"/>
                <w:szCs w:val="26"/>
              </w:rPr>
              <w:t>-20</w:t>
            </w:r>
            <w:r w:rsidR="0026496E" w:rsidRPr="00070495">
              <w:rPr>
                <w:b/>
                <w:caps/>
                <w:color w:val="000000" w:themeColor="text1"/>
                <w:sz w:val="26"/>
                <w:szCs w:val="26"/>
              </w:rPr>
              <w:t>2</w:t>
            </w:r>
            <w:r w:rsidR="00DE1A2A">
              <w:rPr>
                <w:b/>
                <w:caps/>
                <w:color w:val="000000" w:themeColor="text1"/>
                <w:sz w:val="26"/>
                <w:szCs w:val="26"/>
              </w:rPr>
              <w:t>3</w:t>
            </w:r>
          </w:p>
        </w:tc>
      </w:tr>
      <w:tr w:rsidR="00482752" w:rsidRPr="00070495" w14:paraId="15A1C492" w14:textId="77777777" w:rsidTr="7BB9FCFA">
        <w:tc>
          <w:tcPr>
            <w:tcW w:w="2625" w:type="pct"/>
          </w:tcPr>
          <w:p w14:paraId="43089D48" w14:textId="77777777" w:rsidR="00482752" w:rsidRPr="00070495" w:rsidRDefault="00CF4929" w:rsidP="00393D8E">
            <w:pPr>
              <w:rPr>
                <w:b/>
                <w:bCs/>
                <w:color w:val="000000" w:themeColor="text1"/>
                <w:szCs w:val="24"/>
              </w:rPr>
            </w:pPr>
            <w:r w:rsidRPr="00070495">
              <w:rPr>
                <w:b/>
                <w:bCs/>
                <w:color w:val="000000" w:themeColor="text1"/>
                <w:szCs w:val="24"/>
              </w:rPr>
              <w:t>Proposed Schoo</w:t>
            </w:r>
            <w:r w:rsidR="00482752" w:rsidRPr="00070495">
              <w:rPr>
                <w:b/>
                <w:bCs/>
                <w:color w:val="000000" w:themeColor="text1"/>
                <w:szCs w:val="24"/>
              </w:rPr>
              <w:t>l Name (Commonwealth):</w:t>
            </w:r>
          </w:p>
        </w:tc>
        <w:tc>
          <w:tcPr>
            <w:tcW w:w="2375" w:type="pct"/>
          </w:tcPr>
          <w:p w14:paraId="3C86ACD9" w14:textId="35978AE6" w:rsidR="00482752" w:rsidRPr="00070495" w:rsidRDefault="00DE1A2A" w:rsidP="23E254C7">
            <w:pPr>
              <w:rPr>
                <w:color w:val="000000" w:themeColor="text1"/>
              </w:rPr>
            </w:pPr>
            <w:r w:rsidRPr="544BA13A">
              <w:rPr>
                <w:color w:val="000000" w:themeColor="text1"/>
              </w:rPr>
              <w:t>Worcester Cultural Academy</w:t>
            </w:r>
            <w:r w:rsidR="0026496E" w:rsidRPr="544BA13A">
              <w:rPr>
                <w:color w:val="000000" w:themeColor="text1"/>
              </w:rPr>
              <w:t xml:space="preserve"> </w:t>
            </w:r>
            <w:r w:rsidR="00482752" w:rsidRPr="544BA13A">
              <w:rPr>
                <w:color w:val="000000" w:themeColor="text1"/>
              </w:rPr>
              <w:t xml:space="preserve">Charter </w:t>
            </w:r>
            <w:r w:rsidRPr="544BA13A">
              <w:rPr>
                <w:color w:val="000000" w:themeColor="text1"/>
              </w:rPr>
              <w:t xml:space="preserve">Public </w:t>
            </w:r>
            <w:r w:rsidR="00482752" w:rsidRPr="544BA13A">
              <w:rPr>
                <w:color w:val="000000" w:themeColor="text1"/>
              </w:rPr>
              <w:t>School</w:t>
            </w:r>
          </w:p>
        </w:tc>
      </w:tr>
      <w:tr w:rsidR="00482752" w:rsidRPr="00070495" w14:paraId="3F8A342D" w14:textId="77777777" w:rsidTr="7BB9FCFA">
        <w:tc>
          <w:tcPr>
            <w:tcW w:w="5000" w:type="pct"/>
            <w:gridSpan w:val="2"/>
            <w:shd w:val="clear" w:color="auto" w:fill="C0C0C0"/>
          </w:tcPr>
          <w:p w14:paraId="79FED04E" w14:textId="77777777" w:rsidR="00482752" w:rsidRPr="00070495" w:rsidRDefault="00482752" w:rsidP="00393D8E">
            <w:pPr>
              <w:rPr>
                <w:color w:val="000000" w:themeColor="text1"/>
                <w:sz w:val="10"/>
                <w:szCs w:val="10"/>
              </w:rPr>
            </w:pPr>
          </w:p>
        </w:tc>
      </w:tr>
      <w:tr w:rsidR="00482752" w:rsidRPr="00070495" w14:paraId="7C67709E" w14:textId="77777777" w:rsidTr="7BB9FCFA">
        <w:tc>
          <w:tcPr>
            <w:tcW w:w="2625" w:type="pct"/>
          </w:tcPr>
          <w:p w14:paraId="3400754B" w14:textId="258AAD6A" w:rsidR="00482752" w:rsidRPr="00070495" w:rsidRDefault="00482752" w:rsidP="00393D8E">
            <w:pPr>
              <w:rPr>
                <w:b/>
                <w:bCs/>
                <w:color w:val="000000" w:themeColor="text1"/>
                <w:szCs w:val="24"/>
              </w:rPr>
            </w:pPr>
            <w:r w:rsidRPr="00070495">
              <w:rPr>
                <w:b/>
                <w:bCs/>
                <w:color w:val="000000" w:themeColor="text1"/>
                <w:szCs w:val="24"/>
              </w:rPr>
              <w:t xml:space="preserve">Grades Served </w:t>
            </w:r>
            <w:r w:rsidR="00814D87" w:rsidRPr="00070495">
              <w:rPr>
                <w:b/>
                <w:bCs/>
                <w:color w:val="000000" w:themeColor="text1"/>
                <w:szCs w:val="24"/>
              </w:rPr>
              <w:t>at</w:t>
            </w:r>
            <w:r w:rsidRPr="00070495">
              <w:rPr>
                <w:b/>
                <w:bCs/>
                <w:color w:val="000000" w:themeColor="text1"/>
                <w:szCs w:val="24"/>
              </w:rPr>
              <w:t xml:space="preserve"> Full Capacity:</w:t>
            </w:r>
          </w:p>
        </w:tc>
        <w:tc>
          <w:tcPr>
            <w:tcW w:w="2375" w:type="pct"/>
          </w:tcPr>
          <w:p w14:paraId="10A09B03" w14:textId="6BF36215" w:rsidR="00482752" w:rsidRPr="00070495" w:rsidRDefault="00DE1A2A" w:rsidP="007D50EC">
            <w:pPr>
              <w:rPr>
                <w:color w:val="000000" w:themeColor="text1"/>
                <w:szCs w:val="22"/>
              </w:rPr>
            </w:pPr>
            <w:r>
              <w:rPr>
                <w:color w:val="000000" w:themeColor="text1"/>
                <w:szCs w:val="22"/>
              </w:rPr>
              <w:t>K-8</w:t>
            </w:r>
          </w:p>
        </w:tc>
      </w:tr>
      <w:tr w:rsidR="00482752" w:rsidRPr="00070495" w14:paraId="70E2220C" w14:textId="77777777" w:rsidTr="7BB9FCFA">
        <w:tc>
          <w:tcPr>
            <w:tcW w:w="2625" w:type="pct"/>
          </w:tcPr>
          <w:p w14:paraId="275855E3" w14:textId="26EDAA6E" w:rsidR="00482752" w:rsidRPr="00070495" w:rsidRDefault="00482752" w:rsidP="00393D8E">
            <w:pPr>
              <w:rPr>
                <w:b/>
                <w:bCs/>
                <w:color w:val="000000" w:themeColor="text1"/>
                <w:szCs w:val="24"/>
              </w:rPr>
            </w:pPr>
            <w:r w:rsidRPr="00070495">
              <w:rPr>
                <w:b/>
                <w:bCs/>
                <w:color w:val="000000" w:themeColor="text1"/>
                <w:szCs w:val="24"/>
              </w:rPr>
              <w:t xml:space="preserve">Number of Students </w:t>
            </w:r>
            <w:r w:rsidR="00814D87" w:rsidRPr="00070495">
              <w:rPr>
                <w:b/>
                <w:bCs/>
                <w:color w:val="000000" w:themeColor="text1"/>
                <w:szCs w:val="24"/>
              </w:rPr>
              <w:t>at</w:t>
            </w:r>
            <w:r w:rsidRPr="00070495">
              <w:rPr>
                <w:b/>
                <w:bCs/>
                <w:color w:val="000000" w:themeColor="text1"/>
                <w:szCs w:val="24"/>
              </w:rPr>
              <w:t xml:space="preserve"> Full Capacity:</w:t>
            </w:r>
          </w:p>
        </w:tc>
        <w:tc>
          <w:tcPr>
            <w:tcW w:w="2375" w:type="pct"/>
          </w:tcPr>
          <w:p w14:paraId="02E39BF1" w14:textId="737E517D" w:rsidR="00482752" w:rsidRPr="00070495" w:rsidRDefault="00DE1A2A" w:rsidP="00393D8E">
            <w:pPr>
              <w:rPr>
                <w:color w:val="000000" w:themeColor="text1"/>
                <w:szCs w:val="22"/>
              </w:rPr>
            </w:pPr>
            <w:r>
              <w:rPr>
                <w:color w:val="000000" w:themeColor="text1"/>
                <w:szCs w:val="22"/>
              </w:rPr>
              <w:t>360</w:t>
            </w:r>
          </w:p>
        </w:tc>
      </w:tr>
      <w:tr w:rsidR="00482752" w:rsidRPr="00070495" w14:paraId="49E14182" w14:textId="77777777" w:rsidTr="7BB9FCFA">
        <w:tc>
          <w:tcPr>
            <w:tcW w:w="2625" w:type="pct"/>
          </w:tcPr>
          <w:p w14:paraId="2E411ABA" w14:textId="77777777" w:rsidR="00482752" w:rsidRPr="00070495" w:rsidRDefault="00482752" w:rsidP="00393D8E">
            <w:pPr>
              <w:rPr>
                <w:b/>
                <w:bCs/>
                <w:color w:val="000000" w:themeColor="text1"/>
                <w:szCs w:val="24"/>
              </w:rPr>
            </w:pPr>
            <w:r w:rsidRPr="00070495">
              <w:rPr>
                <w:b/>
                <w:bCs/>
                <w:color w:val="000000" w:themeColor="text1"/>
                <w:szCs w:val="24"/>
              </w:rPr>
              <w:t>Proposed School Location:</w:t>
            </w:r>
          </w:p>
        </w:tc>
        <w:tc>
          <w:tcPr>
            <w:tcW w:w="2375" w:type="pct"/>
          </w:tcPr>
          <w:p w14:paraId="12AB1F6D" w14:textId="2832FF55" w:rsidR="00482752" w:rsidRPr="00070495" w:rsidRDefault="00DE1A2A" w:rsidP="00E375D5">
            <w:pPr>
              <w:rPr>
                <w:color w:val="000000" w:themeColor="text1"/>
                <w:szCs w:val="22"/>
              </w:rPr>
            </w:pPr>
            <w:r>
              <w:rPr>
                <w:color w:val="000000" w:themeColor="text1"/>
                <w:szCs w:val="22"/>
              </w:rPr>
              <w:t>Worcester</w:t>
            </w:r>
          </w:p>
        </w:tc>
      </w:tr>
      <w:tr w:rsidR="00482752" w:rsidRPr="00070495" w14:paraId="11A36362" w14:textId="77777777" w:rsidTr="7BB9FCFA">
        <w:tc>
          <w:tcPr>
            <w:tcW w:w="2625" w:type="pct"/>
          </w:tcPr>
          <w:p w14:paraId="619AF8CF" w14:textId="77777777" w:rsidR="00482752" w:rsidRPr="00070495" w:rsidRDefault="00482752" w:rsidP="00393D8E">
            <w:pPr>
              <w:rPr>
                <w:b/>
                <w:bCs/>
                <w:color w:val="000000" w:themeColor="text1"/>
                <w:szCs w:val="24"/>
              </w:rPr>
            </w:pPr>
            <w:r w:rsidRPr="00070495">
              <w:rPr>
                <w:b/>
                <w:bCs/>
                <w:color w:val="000000" w:themeColor="text1"/>
                <w:szCs w:val="24"/>
              </w:rPr>
              <w:t>Proposed Opening Year:</w:t>
            </w:r>
          </w:p>
        </w:tc>
        <w:tc>
          <w:tcPr>
            <w:tcW w:w="2375" w:type="pct"/>
          </w:tcPr>
          <w:p w14:paraId="1147FC36" w14:textId="78E5D8B8" w:rsidR="00482752" w:rsidRPr="00070495" w:rsidRDefault="00A70DDA" w:rsidP="007D50EC">
            <w:pPr>
              <w:rPr>
                <w:color w:val="000000" w:themeColor="text1"/>
                <w:szCs w:val="22"/>
              </w:rPr>
            </w:pPr>
            <w:r w:rsidRPr="00070495">
              <w:rPr>
                <w:color w:val="000000" w:themeColor="text1"/>
                <w:szCs w:val="22"/>
              </w:rPr>
              <w:t>20</w:t>
            </w:r>
            <w:r w:rsidR="0026496E" w:rsidRPr="00070495">
              <w:rPr>
                <w:color w:val="000000" w:themeColor="text1"/>
                <w:szCs w:val="22"/>
              </w:rPr>
              <w:t>2</w:t>
            </w:r>
            <w:r w:rsidR="00DE1A2A">
              <w:rPr>
                <w:color w:val="000000" w:themeColor="text1"/>
                <w:szCs w:val="22"/>
              </w:rPr>
              <w:t>3</w:t>
            </w:r>
            <w:r w:rsidR="00482752" w:rsidRPr="00070495">
              <w:rPr>
                <w:color w:val="000000" w:themeColor="text1"/>
                <w:szCs w:val="22"/>
              </w:rPr>
              <w:t>-20</w:t>
            </w:r>
            <w:r w:rsidR="00E375D5" w:rsidRPr="00070495">
              <w:rPr>
                <w:color w:val="000000" w:themeColor="text1"/>
                <w:szCs w:val="22"/>
              </w:rPr>
              <w:t>2</w:t>
            </w:r>
            <w:r w:rsidR="00DE1A2A">
              <w:rPr>
                <w:color w:val="000000" w:themeColor="text1"/>
                <w:szCs w:val="22"/>
              </w:rPr>
              <w:t>4</w:t>
            </w:r>
          </w:p>
        </w:tc>
      </w:tr>
      <w:tr w:rsidR="00DE1A2A" w:rsidRPr="00070495" w14:paraId="54795264" w14:textId="77777777" w:rsidTr="7BB9FCFA">
        <w:tc>
          <w:tcPr>
            <w:tcW w:w="2625" w:type="pct"/>
          </w:tcPr>
          <w:p w14:paraId="4CB2EAA0" w14:textId="4464337B" w:rsidR="00DE1A2A" w:rsidRPr="00070495" w:rsidRDefault="00DE1A2A" w:rsidP="00393D8E">
            <w:pPr>
              <w:rPr>
                <w:b/>
                <w:bCs/>
                <w:color w:val="000000" w:themeColor="text1"/>
                <w:szCs w:val="24"/>
              </w:rPr>
            </w:pPr>
            <w:r w:rsidRPr="00070495">
              <w:rPr>
                <w:b/>
                <w:bCs/>
                <w:color w:val="000000" w:themeColor="text1"/>
                <w:szCs w:val="24"/>
              </w:rPr>
              <w:t>Estimated Percent of Net School Spending (NSS) in Use in FY2</w:t>
            </w:r>
            <w:r>
              <w:rPr>
                <w:b/>
                <w:bCs/>
                <w:color w:val="000000" w:themeColor="text1"/>
                <w:szCs w:val="24"/>
              </w:rPr>
              <w:t>3</w:t>
            </w:r>
            <w:r w:rsidRPr="00070495">
              <w:rPr>
                <w:rStyle w:val="FootnoteReference"/>
                <w:b/>
                <w:bCs/>
                <w:color w:val="000000" w:themeColor="text1"/>
                <w:szCs w:val="24"/>
              </w:rPr>
              <w:footnoteReference w:id="2"/>
            </w:r>
          </w:p>
        </w:tc>
        <w:tc>
          <w:tcPr>
            <w:tcW w:w="2375" w:type="pct"/>
          </w:tcPr>
          <w:p w14:paraId="06DFD84A" w14:textId="0A6E1834" w:rsidR="00DE1A2A" w:rsidRPr="00070495" w:rsidRDefault="00DE1A2A" w:rsidP="007D50EC">
            <w:pPr>
              <w:rPr>
                <w:color w:val="000000" w:themeColor="text1"/>
                <w:szCs w:val="22"/>
              </w:rPr>
            </w:pPr>
            <w:r>
              <w:rPr>
                <w:color w:val="000000" w:themeColor="text1"/>
                <w:szCs w:val="22"/>
              </w:rPr>
              <w:t>Worcester</w:t>
            </w:r>
            <w:r w:rsidRPr="00070495">
              <w:rPr>
                <w:color w:val="000000" w:themeColor="text1"/>
                <w:szCs w:val="22"/>
              </w:rPr>
              <w:t xml:space="preserve">: </w:t>
            </w:r>
            <w:r w:rsidR="0064518D">
              <w:rPr>
                <w:color w:val="000000" w:themeColor="text1"/>
                <w:szCs w:val="22"/>
              </w:rPr>
              <w:t>6.9</w:t>
            </w:r>
            <w:r w:rsidRPr="00070495">
              <w:rPr>
                <w:color w:val="000000" w:themeColor="text1"/>
                <w:szCs w:val="22"/>
              </w:rPr>
              <w:t>%</w:t>
            </w:r>
          </w:p>
        </w:tc>
      </w:tr>
      <w:tr w:rsidR="00DE1A2A" w:rsidRPr="00070495" w14:paraId="4E656EDA" w14:textId="77777777" w:rsidTr="7BB9FCFA">
        <w:tc>
          <w:tcPr>
            <w:tcW w:w="2625" w:type="pct"/>
          </w:tcPr>
          <w:p w14:paraId="0BF201E1" w14:textId="727E92DB" w:rsidR="00DE1A2A" w:rsidRPr="00070495" w:rsidRDefault="00DE1A2A" w:rsidP="7BB9FCFA">
            <w:pPr>
              <w:rPr>
                <w:b/>
                <w:bCs/>
                <w:color w:val="000000" w:themeColor="text1"/>
              </w:rPr>
            </w:pPr>
            <w:r w:rsidRPr="7BB9FCFA">
              <w:rPr>
                <w:b/>
                <w:bCs/>
                <w:color w:val="000000" w:themeColor="text1"/>
              </w:rPr>
              <w:t>Estimated Total Enrollment Available for Award in FY2</w:t>
            </w:r>
            <w:r w:rsidR="00EF067D" w:rsidRPr="7BB9FCFA">
              <w:rPr>
                <w:b/>
                <w:bCs/>
                <w:color w:val="000000" w:themeColor="text1"/>
              </w:rPr>
              <w:t>3</w:t>
            </w:r>
            <w:r w:rsidR="3631336F" w:rsidRPr="7BB9FCFA">
              <w:rPr>
                <w:b/>
                <w:bCs/>
                <w:color w:val="000000" w:themeColor="text1"/>
              </w:rPr>
              <w:t xml:space="preserve"> under the </w:t>
            </w:r>
            <w:hyperlink r:id="rId11" w:history="1">
              <w:r w:rsidR="3631336F" w:rsidRPr="00560C30">
                <w:rPr>
                  <w:rStyle w:val="Hyperlink"/>
                  <w:b/>
                  <w:bCs/>
                </w:rPr>
                <w:t>18% Net School Spending (NSS) Cap</w:t>
              </w:r>
            </w:hyperlink>
          </w:p>
        </w:tc>
        <w:tc>
          <w:tcPr>
            <w:tcW w:w="2375" w:type="pct"/>
            <w:vAlign w:val="center"/>
          </w:tcPr>
          <w:p w14:paraId="28FB5E82" w14:textId="55629BD4" w:rsidR="00DE1A2A" w:rsidRPr="00070495" w:rsidRDefault="00DE1A2A" w:rsidP="7BB9FCFA">
            <w:pPr>
              <w:rPr>
                <w:color w:val="000000" w:themeColor="text1"/>
              </w:rPr>
            </w:pPr>
            <w:r w:rsidRPr="7BB9FCFA">
              <w:rPr>
                <w:color w:val="000000" w:themeColor="text1"/>
              </w:rPr>
              <w:t xml:space="preserve">Worcester: </w:t>
            </w:r>
            <w:r w:rsidR="00BB65E2" w:rsidRPr="7BB9FCFA">
              <w:rPr>
                <w:color w:val="000000" w:themeColor="text1"/>
              </w:rPr>
              <w:t>2</w:t>
            </w:r>
            <w:r w:rsidR="002C79FB">
              <w:rPr>
                <w:color w:val="000000" w:themeColor="text1"/>
              </w:rPr>
              <w:t>,</w:t>
            </w:r>
            <w:r w:rsidR="00BB65E2" w:rsidRPr="7BB9FCFA">
              <w:rPr>
                <w:color w:val="000000" w:themeColor="text1"/>
              </w:rPr>
              <w:t>90</w:t>
            </w:r>
            <w:r w:rsidR="00560C30">
              <w:rPr>
                <w:color w:val="000000" w:themeColor="text1"/>
              </w:rPr>
              <w:t>6</w:t>
            </w:r>
            <w:r w:rsidR="00AF6390" w:rsidRPr="7BB9FCFA">
              <w:rPr>
                <w:color w:val="000000" w:themeColor="text1"/>
              </w:rPr>
              <w:t xml:space="preserve"> </w:t>
            </w:r>
            <w:r w:rsidR="00BB65E2" w:rsidRPr="7BB9FCFA">
              <w:rPr>
                <w:color w:val="000000" w:themeColor="text1"/>
              </w:rPr>
              <w:t>(47</w:t>
            </w:r>
            <w:r w:rsidR="00560C30">
              <w:rPr>
                <w:color w:val="000000" w:themeColor="text1"/>
              </w:rPr>
              <w:t>9</w:t>
            </w:r>
            <w:r w:rsidR="00BB65E2" w:rsidRPr="7BB9FCFA">
              <w:rPr>
                <w:color w:val="000000" w:themeColor="text1"/>
              </w:rPr>
              <w:t xml:space="preserve"> available under the 9% NSS cap)</w:t>
            </w:r>
          </w:p>
        </w:tc>
      </w:tr>
      <w:tr w:rsidR="00482752" w:rsidRPr="00070495" w14:paraId="7816E0F7" w14:textId="77777777" w:rsidTr="7BB9FCFA">
        <w:trPr>
          <w:trHeight w:val="980"/>
        </w:trPr>
        <w:tc>
          <w:tcPr>
            <w:tcW w:w="5000" w:type="pct"/>
            <w:gridSpan w:val="2"/>
          </w:tcPr>
          <w:p w14:paraId="4428702E" w14:textId="77777777" w:rsidR="00482752" w:rsidRPr="00070495" w:rsidRDefault="00482752" w:rsidP="001966CF">
            <w:pPr>
              <w:rPr>
                <w:color w:val="000000" w:themeColor="text1"/>
                <w:szCs w:val="24"/>
              </w:rPr>
            </w:pPr>
          </w:p>
          <w:p w14:paraId="5E647CC9" w14:textId="77777777" w:rsidR="00482752" w:rsidRPr="00070495" w:rsidRDefault="00482752" w:rsidP="001966CF">
            <w:pPr>
              <w:rPr>
                <w:b/>
                <w:bCs/>
                <w:color w:val="000000" w:themeColor="text1"/>
                <w:szCs w:val="24"/>
              </w:rPr>
            </w:pPr>
            <w:r w:rsidRPr="00070495">
              <w:rPr>
                <w:b/>
                <w:bCs/>
                <w:color w:val="000000" w:themeColor="text1"/>
                <w:szCs w:val="24"/>
              </w:rPr>
              <w:t>Mission Statement:</w:t>
            </w:r>
          </w:p>
          <w:p w14:paraId="2CC309CF" w14:textId="657EA23B" w:rsidR="00A70DDA" w:rsidRPr="00BB65E2" w:rsidRDefault="00C23D12" w:rsidP="00B76E40">
            <w:pPr>
              <w:rPr>
                <w:szCs w:val="24"/>
              </w:rPr>
            </w:pPr>
            <w:r w:rsidRPr="00BB65E2">
              <w:rPr>
                <w:szCs w:val="24"/>
              </w:rPr>
              <w:t>“</w:t>
            </w:r>
            <w:r w:rsidR="0064518D" w:rsidRPr="00BB65E2">
              <w:rPr>
                <w:color w:val="000000"/>
                <w:szCs w:val="24"/>
              </w:rPr>
              <w:t>Our mission is to educate, inspire, and uncover the inner genius of all learners through real-world and project-based experiences. In partnership with local cultural institutions, we provide Worcester students with learning opportunities that match their varied learning styles and needs and prepare them to be the cultural leaders of tomorrow.</w:t>
            </w:r>
            <w:r w:rsidR="00DE1A2A" w:rsidRPr="00BB65E2">
              <w:rPr>
                <w:szCs w:val="24"/>
              </w:rPr>
              <w:t>”</w:t>
            </w:r>
          </w:p>
          <w:p w14:paraId="6B397D26" w14:textId="77777777" w:rsidR="0026496E" w:rsidRPr="00070495" w:rsidRDefault="0026496E" w:rsidP="00B76E40">
            <w:pPr>
              <w:rPr>
                <w:color w:val="000000" w:themeColor="text1"/>
                <w:szCs w:val="24"/>
              </w:rPr>
            </w:pPr>
          </w:p>
          <w:p w14:paraId="515C12E1" w14:textId="77777777" w:rsidR="00482752" w:rsidRPr="00070495" w:rsidRDefault="00482752" w:rsidP="00B76E40">
            <w:pPr>
              <w:rPr>
                <w:b/>
                <w:color w:val="000000" w:themeColor="text1"/>
                <w:szCs w:val="24"/>
              </w:rPr>
            </w:pPr>
            <w:r w:rsidRPr="00070495">
              <w:rPr>
                <w:b/>
                <w:color w:val="000000" w:themeColor="text1"/>
                <w:szCs w:val="24"/>
              </w:rPr>
              <w:t>Proposed Growth Plan for First Five Years of Operation:</w:t>
            </w:r>
          </w:p>
          <w:p w14:paraId="544D22EB" w14:textId="77777777" w:rsidR="00482752" w:rsidRPr="00070495" w:rsidRDefault="00482752" w:rsidP="003954F9">
            <w:pPr>
              <w:jc w:val="center"/>
              <w:rPr>
                <w:b/>
                <w:color w:val="000000" w:themeColor="text1"/>
                <w:szCs w:val="24"/>
              </w:rPr>
            </w:pPr>
          </w:p>
          <w:tbl>
            <w:tblPr>
              <w:tblW w:w="0" w:type="auto"/>
              <w:tblInd w:w="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033"/>
              <w:gridCol w:w="1671"/>
            </w:tblGrid>
            <w:tr w:rsidR="00482752" w:rsidRPr="00070495" w14:paraId="1F72D0B1" w14:textId="77777777" w:rsidTr="00D12CC9">
              <w:tc>
                <w:tcPr>
                  <w:tcW w:w="1696" w:type="dxa"/>
                  <w:vAlign w:val="center"/>
                </w:tcPr>
                <w:p w14:paraId="2E4181C4" w14:textId="77777777" w:rsidR="00482752" w:rsidRPr="00070495" w:rsidRDefault="00482752" w:rsidP="004C6DF5">
                  <w:pPr>
                    <w:ind w:right="-450"/>
                    <w:rPr>
                      <w:b/>
                      <w:color w:val="000000" w:themeColor="text1"/>
                      <w:szCs w:val="24"/>
                    </w:rPr>
                  </w:pPr>
                  <w:r w:rsidRPr="00070495">
                    <w:rPr>
                      <w:b/>
                      <w:color w:val="000000" w:themeColor="text1"/>
                      <w:szCs w:val="24"/>
                    </w:rPr>
                    <w:t>School Year</w:t>
                  </w:r>
                </w:p>
              </w:tc>
              <w:tc>
                <w:tcPr>
                  <w:tcW w:w="2033" w:type="dxa"/>
                  <w:vAlign w:val="center"/>
                </w:tcPr>
                <w:p w14:paraId="221C015D" w14:textId="77777777" w:rsidR="00482752" w:rsidRPr="00070495" w:rsidRDefault="00482752" w:rsidP="004C6DF5">
                  <w:pPr>
                    <w:ind w:right="-450"/>
                    <w:rPr>
                      <w:b/>
                      <w:color w:val="000000" w:themeColor="text1"/>
                      <w:szCs w:val="24"/>
                    </w:rPr>
                  </w:pPr>
                  <w:r w:rsidRPr="00070495">
                    <w:rPr>
                      <w:b/>
                      <w:color w:val="000000" w:themeColor="text1"/>
                      <w:szCs w:val="24"/>
                    </w:rPr>
                    <w:t>Grade Levels</w:t>
                  </w:r>
                </w:p>
              </w:tc>
              <w:tc>
                <w:tcPr>
                  <w:tcW w:w="1671" w:type="dxa"/>
                  <w:vAlign w:val="center"/>
                </w:tcPr>
                <w:p w14:paraId="276D195D" w14:textId="77777777" w:rsidR="00482752" w:rsidRPr="00070495" w:rsidRDefault="00482752" w:rsidP="004C6DF5">
                  <w:pPr>
                    <w:ind w:right="-450"/>
                    <w:rPr>
                      <w:b/>
                      <w:color w:val="000000" w:themeColor="text1"/>
                      <w:szCs w:val="24"/>
                    </w:rPr>
                  </w:pPr>
                  <w:r w:rsidRPr="00070495">
                    <w:rPr>
                      <w:b/>
                      <w:color w:val="000000" w:themeColor="text1"/>
                      <w:szCs w:val="24"/>
                    </w:rPr>
                    <w:t xml:space="preserve">Total Student   </w:t>
                  </w:r>
                  <w:r w:rsidRPr="00070495">
                    <w:rPr>
                      <w:b/>
                      <w:color w:val="000000" w:themeColor="text1"/>
                      <w:szCs w:val="24"/>
                    </w:rPr>
                    <w:br/>
                    <w:t xml:space="preserve"> Enrollment</w:t>
                  </w:r>
                </w:p>
              </w:tc>
            </w:tr>
            <w:tr w:rsidR="00D12CC9" w:rsidRPr="00070495" w14:paraId="57D1F4D7" w14:textId="77777777" w:rsidTr="00D12CC9">
              <w:trPr>
                <w:trHeight w:val="253"/>
              </w:trPr>
              <w:tc>
                <w:tcPr>
                  <w:tcW w:w="1696" w:type="dxa"/>
                  <w:vAlign w:val="center"/>
                </w:tcPr>
                <w:p w14:paraId="12BCC9DB" w14:textId="77777777" w:rsidR="00D12CC9" w:rsidRPr="00070495" w:rsidRDefault="00D12CC9" w:rsidP="00D12CC9">
                  <w:pPr>
                    <w:ind w:right="-450"/>
                    <w:rPr>
                      <w:color w:val="000000" w:themeColor="text1"/>
                      <w:szCs w:val="24"/>
                    </w:rPr>
                  </w:pPr>
                  <w:r w:rsidRPr="00070495">
                    <w:rPr>
                      <w:color w:val="000000" w:themeColor="text1"/>
                      <w:szCs w:val="24"/>
                    </w:rPr>
                    <w:t>First Year</w:t>
                  </w:r>
                </w:p>
              </w:tc>
              <w:tc>
                <w:tcPr>
                  <w:tcW w:w="2033" w:type="dxa"/>
                  <w:vAlign w:val="bottom"/>
                </w:tcPr>
                <w:p w14:paraId="6F9888D5" w14:textId="7437A024" w:rsidR="00D12CC9" w:rsidRPr="00070495" w:rsidRDefault="0064518D" w:rsidP="00D12CC9">
                  <w:r>
                    <w:t>K-4</w:t>
                  </w:r>
                </w:p>
              </w:tc>
              <w:tc>
                <w:tcPr>
                  <w:tcW w:w="1671" w:type="dxa"/>
                  <w:vAlign w:val="bottom"/>
                </w:tcPr>
                <w:p w14:paraId="49C64F03" w14:textId="786E03B5" w:rsidR="00D12CC9" w:rsidRPr="00070495" w:rsidRDefault="0064518D" w:rsidP="00D12CC9">
                  <w:r>
                    <w:t>200</w:t>
                  </w:r>
                </w:p>
              </w:tc>
            </w:tr>
            <w:tr w:rsidR="00D12CC9" w:rsidRPr="00070495" w14:paraId="40827F64" w14:textId="77777777" w:rsidTr="00D12CC9">
              <w:trPr>
                <w:trHeight w:val="253"/>
              </w:trPr>
              <w:tc>
                <w:tcPr>
                  <w:tcW w:w="1696" w:type="dxa"/>
                  <w:vAlign w:val="center"/>
                </w:tcPr>
                <w:p w14:paraId="2CAAB246" w14:textId="77777777" w:rsidR="00D12CC9" w:rsidRPr="00070495" w:rsidRDefault="00D12CC9" w:rsidP="00D12CC9">
                  <w:pPr>
                    <w:ind w:right="-450"/>
                    <w:rPr>
                      <w:color w:val="000000" w:themeColor="text1"/>
                      <w:szCs w:val="24"/>
                    </w:rPr>
                  </w:pPr>
                  <w:r w:rsidRPr="00070495">
                    <w:rPr>
                      <w:color w:val="000000" w:themeColor="text1"/>
                      <w:szCs w:val="24"/>
                    </w:rPr>
                    <w:t>Second Year</w:t>
                  </w:r>
                </w:p>
              </w:tc>
              <w:tc>
                <w:tcPr>
                  <w:tcW w:w="2033" w:type="dxa"/>
                </w:tcPr>
                <w:p w14:paraId="2B85FCED" w14:textId="42CCFF62" w:rsidR="00D12CC9" w:rsidRPr="00070495" w:rsidRDefault="0064518D" w:rsidP="00D12CC9">
                  <w:r>
                    <w:t>K-5</w:t>
                  </w:r>
                </w:p>
              </w:tc>
              <w:tc>
                <w:tcPr>
                  <w:tcW w:w="1671" w:type="dxa"/>
                  <w:vAlign w:val="bottom"/>
                </w:tcPr>
                <w:p w14:paraId="4E44CD3D" w14:textId="43DFEF74" w:rsidR="00D12CC9" w:rsidRPr="00070495" w:rsidRDefault="0064518D" w:rsidP="00D12CC9">
                  <w:r>
                    <w:t>240</w:t>
                  </w:r>
                </w:p>
              </w:tc>
            </w:tr>
            <w:tr w:rsidR="00D12CC9" w:rsidRPr="00070495" w14:paraId="0F16AF07" w14:textId="77777777" w:rsidTr="00D12CC9">
              <w:trPr>
                <w:trHeight w:val="253"/>
              </w:trPr>
              <w:tc>
                <w:tcPr>
                  <w:tcW w:w="1696" w:type="dxa"/>
                  <w:vAlign w:val="center"/>
                </w:tcPr>
                <w:p w14:paraId="695DFE2F" w14:textId="77777777" w:rsidR="00D12CC9" w:rsidRPr="00070495" w:rsidRDefault="00D12CC9" w:rsidP="00D12CC9">
                  <w:pPr>
                    <w:ind w:right="-450"/>
                    <w:rPr>
                      <w:color w:val="000000" w:themeColor="text1"/>
                      <w:szCs w:val="24"/>
                    </w:rPr>
                  </w:pPr>
                  <w:r w:rsidRPr="00070495">
                    <w:rPr>
                      <w:color w:val="000000" w:themeColor="text1"/>
                      <w:szCs w:val="24"/>
                    </w:rPr>
                    <w:t>Third Year</w:t>
                  </w:r>
                </w:p>
              </w:tc>
              <w:tc>
                <w:tcPr>
                  <w:tcW w:w="2033" w:type="dxa"/>
                </w:tcPr>
                <w:p w14:paraId="55ED4FA1" w14:textId="4230BBBF" w:rsidR="00D12CC9" w:rsidRPr="00070495" w:rsidRDefault="0064518D" w:rsidP="00D12CC9">
                  <w:r>
                    <w:t>K-6</w:t>
                  </w:r>
                </w:p>
              </w:tc>
              <w:tc>
                <w:tcPr>
                  <w:tcW w:w="1671" w:type="dxa"/>
                  <w:vAlign w:val="bottom"/>
                </w:tcPr>
                <w:p w14:paraId="0C14A550" w14:textId="53B42AA1" w:rsidR="00D12CC9" w:rsidRPr="00070495" w:rsidRDefault="0064518D" w:rsidP="00D12CC9">
                  <w:r>
                    <w:t>280</w:t>
                  </w:r>
                </w:p>
              </w:tc>
            </w:tr>
            <w:tr w:rsidR="00D12CC9" w:rsidRPr="00070495" w14:paraId="1C2704A7" w14:textId="77777777" w:rsidTr="00D12CC9">
              <w:trPr>
                <w:trHeight w:val="253"/>
              </w:trPr>
              <w:tc>
                <w:tcPr>
                  <w:tcW w:w="1696" w:type="dxa"/>
                  <w:vAlign w:val="center"/>
                </w:tcPr>
                <w:p w14:paraId="74456586" w14:textId="77777777" w:rsidR="00D12CC9" w:rsidRPr="00070495" w:rsidRDefault="00D12CC9" w:rsidP="00D12CC9">
                  <w:pPr>
                    <w:ind w:right="-450"/>
                    <w:rPr>
                      <w:color w:val="000000" w:themeColor="text1"/>
                      <w:szCs w:val="24"/>
                    </w:rPr>
                  </w:pPr>
                  <w:r w:rsidRPr="00070495">
                    <w:rPr>
                      <w:color w:val="000000" w:themeColor="text1"/>
                      <w:szCs w:val="24"/>
                    </w:rPr>
                    <w:t>Fourth Year</w:t>
                  </w:r>
                </w:p>
              </w:tc>
              <w:tc>
                <w:tcPr>
                  <w:tcW w:w="2033" w:type="dxa"/>
                </w:tcPr>
                <w:p w14:paraId="2554B88C" w14:textId="4EEBF923" w:rsidR="00D12CC9" w:rsidRPr="00070495" w:rsidRDefault="0064518D" w:rsidP="00D12CC9">
                  <w:r>
                    <w:t>K-7</w:t>
                  </w:r>
                </w:p>
              </w:tc>
              <w:tc>
                <w:tcPr>
                  <w:tcW w:w="1671" w:type="dxa"/>
                  <w:vAlign w:val="bottom"/>
                </w:tcPr>
                <w:p w14:paraId="3E3897DE" w14:textId="6A3C657C" w:rsidR="00D12CC9" w:rsidRPr="00070495" w:rsidRDefault="0064518D" w:rsidP="00D12CC9">
                  <w:r>
                    <w:t>320</w:t>
                  </w:r>
                </w:p>
              </w:tc>
            </w:tr>
            <w:tr w:rsidR="00D12CC9" w:rsidRPr="00070495" w14:paraId="4C44A2CE" w14:textId="77777777" w:rsidTr="00D12CC9">
              <w:trPr>
                <w:trHeight w:val="253"/>
              </w:trPr>
              <w:tc>
                <w:tcPr>
                  <w:tcW w:w="1696" w:type="dxa"/>
                  <w:vAlign w:val="center"/>
                </w:tcPr>
                <w:p w14:paraId="1FEA4ED1" w14:textId="77777777" w:rsidR="00D12CC9" w:rsidRPr="00070495" w:rsidRDefault="00D12CC9" w:rsidP="00D12CC9">
                  <w:pPr>
                    <w:ind w:right="-450"/>
                    <w:rPr>
                      <w:color w:val="000000" w:themeColor="text1"/>
                      <w:szCs w:val="24"/>
                    </w:rPr>
                  </w:pPr>
                  <w:r w:rsidRPr="00070495">
                    <w:rPr>
                      <w:color w:val="000000" w:themeColor="text1"/>
                      <w:szCs w:val="24"/>
                    </w:rPr>
                    <w:t>Fifth Year</w:t>
                  </w:r>
                </w:p>
              </w:tc>
              <w:tc>
                <w:tcPr>
                  <w:tcW w:w="2033" w:type="dxa"/>
                </w:tcPr>
                <w:p w14:paraId="7ADE5AB9" w14:textId="54A699FD" w:rsidR="00D12CC9" w:rsidRPr="00070495" w:rsidRDefault="0064518D" w:rsidP="00D12CC9">
                  <w:r>
                    <w:t>K-8</w:t>
                  </w:r>
                </w:p>
              </w:tc>
              <w:tc>
                <w:tcPr>
                  <w:tcW w:w="1671" w:type="dxa"/>
                  <w:vAlign w:val="bottom"/>
                </w:tcPr>
                <w:p w14:paraId="3F4B7141" w14:textId="00F9615C" w:rsidR="00D12CC9" w:rsidRPr="00070495" w:rsidRDefault="0064518D" w:rsidP="00D12CC9">
                  <w:r>
                    <w:t>360</w:t>
                  </w:r>
                </w:p>
              </w:tc>
            </w:tr>
          </w:tbl>
          <w:p w14:paraId="00268AA9" w14:textId="77777777" w:rsidR="00482752" w:rsidRPr="00070495" w:rsidRDefault="00482752" w:rsidP="00B311AE">
            <w:pPr>
              <w:rPr>
                <w:color w:val="000000" w:themeColor="text1"/>
                <w:szCs w:val="24"/>
              </w:rPr>
            </w:pPr>
          </w:p>
          <w:p w14:paraId="61A2365B" w14:textId="51711433" w:rsidR="007F7862" w:rsidRPr="00070495" w:rsidRDefault="00482752" w:rsidP="00B311AE">
            <w:pPr>
              <w:rPr>
                <w:color w:val="000000" w:themeColor="text1"/>
                <w:szCs w:val="24"/>
              </w:rPr>
            </w:pPr>
            <w:r w:rsidRPr="00070495">
              <w:rPr>
                <w:color w:val="000000" w:themeColor="text1"/>
                <w:szCs w:val="24"/>
              </w:rPr>
              <w:t>The Department</w:t>
            </w:r>
            <w:r w:rsidR="001F7333">
              <w:rPr>
                <w:color w:val="000000" w:themeColor="text1"/>
                <w:szCs w:val="24"/>
              </w:rPr>
              <w:t xml:space="preserve"> of Elementary and Secondary </w:t>
            </w:r>
            <w:r w:rsidR="00B904C0">
              <w:rPr>
                <w:color w:val="000000" w:themeColor="text1"/>
                <w:szCs w:val="24"/>
              </w:rPr>
              <w:t>Education</w:t>
            </w:r>
            <w:r w:rsidR="001F7333">
              <w:rPr>
                <w:color w:val="000000" w:themeColor="text1"/>
                <w:szCs w:val="24"/>
              </w:rPr>
              <w:t xml:space="preserve"> (Department)</w:t>
            </w:r>
            <w:r w:rsidRPr="00070495">
              <w:rPr>
                <w:color w:val="000000" w:themeColor="text1"/>
                <w:szCs w:val="24"/>
              </w:rPr>
              <w:t xml:space="preserve"> has compiled a summary of the evidence identified through the review of the charter application, the responses provided by the applicant group during the subsequent interview, and the </w:t>
            </w:r>
            <w:r w:rsidR="004723FA" w:rsidRPr="00070495">
              <w:rPr>
                <w:color w:val="000000" w:themeColor="text1"/>
                <w:szCs w:val="24"/>
              </w:rPr>
              <w:t>statements</w:t>
            </w:r>
            <w:r w:rsidRPr="00070495">
              <w:rPr>
                <w:color w:val="000000" w:themeColor="text1"/>
                <w:szCs w:val="24"/>
              </w:rPr>
              <w:t xml:space="preserve"> and comment</w:t>
            </w:r>
            <w:r w:rsidR="004723FA" w:rsidRPr="00070495">
              <w:rPr>
                <w:color w:val="000000" w:themeColor="text1"/>
                <w:szCs w:val="24"/>
              </w:rPr>
              <w:t>s</w:t>
            </w:r>
            <w:r w:rsidRPr="00070495">
              <w:rPr>
                <w:color w:val="000000" w:themeColor="text1"/>
                <w:szCs w:val="24"/>
              </w:rPr>
              <w:t xml:space="preserve"> provided at the public hearing and during the public c</w:t>
            </w:r>
            <w:r w:rsidR="00AB0BC6" w:rsidRPr="00070495">
              <w:rPr>
                <w:color w:val="000000" w:themeColor="text1"/>
                <w:szCs w:val="24"/>
              </w:rPr>
              <w:t>omment period. The summary below</w:t>
            </w:r>
            <w:r w:rsidRPr="00070495">
              <w:rPr>
                <w:color w:val="000000" w:themeColor="text1"/>
                <w:szCs w:val="24"/>
              </w:rPr>
              <w:t xml:space="preserve"> describes the evidence identified that addresses the application criteria and identifies the areas of the application criteria where limited evidence was provided during the application process.</w:t>
            </w:r>
          </w:p>
          <w:p w14:paraId="270C2D69" w14:textId="77777777" w:rsidR="00DB04E2" w:rsidRPr="00070495" w:rsidRDefault="00DB04E2" w:rsidP="007F7862">
            <w:pPr>
              <w:rPr>
                <w:b/>
                <w:color w:val="000000" w:themeColor="text1"/>
                <w:szCs w:val="24"/>
              </w:rPr>
            </w:pPr>
          </w:p>
          <w:p w14:paraId="2C7BC59B" w14:textId="77777777" w:rsidR="001852A7" w:rsidRDefault="001852A7" w:rsidP="007F7862">
            <w:pPr>
              <w:rPr>
                <w:b/>
                <w:color w:val="000000" w:themeColor="text1"/>
                <w:szCs w:val="24"/>
              </w:rPr>
            </w:pPr>
          </w:p>
          <w:p w14:paraId="1936C9AC" w14:textId="78D55DC8" w:rsidR="007F7862" w:rsidRPr="00070495" w:rsidRDefault="007F7862" w:rsidP="007F7862">
            <w:pPr>
              <w:rPr>
                <w:b/>
                <w:color w:val="000000" w:themeColor="text1"/>
                <w:szCs w:val="24"/>
              </w:rPr>
            </w:pPr>
            <w:r w:rsidRPr="00070495">
              <w:rPr>
                <w:b/>
                <w:color w:val="000000" w:themeColor="text1"/>
                <w:szCs w:val="24"/>
              </w:rPr>
              <w:t>Public Comment:</w:t>
            </w:r>
          </w:p>
          <w:p w14:paraId="65E38B9F" w14:textId="0DC9AE79" w:rsidR="00AA3205" w:rsidRPr="00070495" w:rsidRDefault="00240DEB" w:rsidP="00AB0BC6">
            <w:pPr>
              <w:spacing w:before="40"/>
              <w:rPr>
                <w:color w:val="000000" w:themeColor="text1"/>
              </w:rPr>
            </w:pPr>
            <w:r w:rsidRPr="6F65C004">
              <w:rPr>
                <w:color w:val="000000" w:themeColor="text1"/>
              </w:rPr>
              <w:t xml:space="preserve">The application received comment </w:t>
            </w:r>
            <w:r w:rsidRPr="6F65C004">
              <w:rPr>
                <w:b/>
                <w:color w:val="000000" w:themeColor="text1"/>
              </w:rPr>
              <w:t>in support</w:t>
            </w:r>
            <w:r w:rsidRPr="6F65C004">
              <w:rPr>
                <w:color w:val="000000" w:themeColor="text1"/>
              </w:rPr>
              <w:t xml:space="preserve"> during the public hearing and public comment process. </w:t>
            </w:r>
            <w:r w:rsidR="00AD5375" w:rsidRPr="6F65C004">
              <w:rPr>
                <w:color w:val="000000" w:themeColor="text1"/>
              </w:rPr>
              <w:t>At t</w:t>
            </w:r>
            <w:r w:rsidRPr="6F65C004">
              <w:rPr>
                <w:color w:val="000000" w:themeColor="text1"/>
              </w:rPr>
              <w:t>he public hearing,</w:t>
            </w:r>
            <w:r w:rsidR="00AD5375" w:rsidRPr="6F65C004">
              <w:rPr>
                <w:color w:val="000000" w:themeColor="text1"/>
              </w:rPr>
              <w:t xml:space="preserve"> </w:t>
            </w:r>
            <w:r w:rsidR="00FE181E" w:rsidRPr="6F65C004">
              <w:rPr>
                <w:color w:val="000000" w:themeColor="text1"/>
              </w:rPr>
              <w:t>13</w:t>
            </w:r>
            <w:r w:rsidR="00E375D5" w:rsidRPr="6F65C004">
              <w:rPr>
                <w:color w:val="000000" w:themeColor="text1"/>
              </w:rPr>
              <w:t xml:space="preserve"> </w:t>
            </w:r>
            <w:r w:rsidR="00A75FA9" w:rsidRPr="6F65C004">
              <w:rPr>
                <w:color w:val="000000" w:themeColor="text1"/>
              </w:rPr>
              <w:t>individuals</w:t>
            </w:r>
            <w:r w:rsidR="0070589E" w:rsidRPr="6F65C004">
              <w:rPr>
                <w:color w:val="000000" w:themeColor="text1"/>
              </w:rPr>
              <w:t xml:space="preserve"> spoke in support of the proposed school, including </w:t>
            </w:r>
            <w:r w:rsidR="00AA3205" w:rsidRPr="6F65C004">
              <w:rPr>
                <w:color w:val="000000" w:themeColor="text1"/>
              </w:rPr>
              <w:t>parent</w:t>
            </w:r>
            <w:r w:rsidR="00DE1A2A" w:rsidRPr="6F65C004">
              <w:rPr>
                <w:color w:val="000000" w:themeColor="text1"/>
              </w:rPr>
              <w:t>s</w:t>
            </w:r>
            <w:r w:rsidR="008310B7" w:rsidRPr="6F65C004">
              <w:rPr>
                <w:color w:val="000000" w:themeColor="text1"/>
              </w:rPr>
              <w:t>; community members</w:t>
            </w:r>
            <w:r w:rsidR="009C0677" w:rsidRPr="6F65C004">
              <w:rPr>
                <w:color w:val="000000" w:themeColor="text1"/>
              </w:rPr>
              <w:t>;</w:t>
            </w:r>
            <w:r w:rsidR="00AA3205" w:rsidRPr="6F65C004">
              <w:rPr>
                <w:color w:val="000000" w:themeColor="text1"/>
              </w:rPr>
              <w:t xml:space="preserve"> </w:t>
            </w:r>
            <w:r w:rsidR="00FE181E" w:rsidRPr="6F65C004">
              <w:rPr>
                <w:color w:val="000000" w:themeColor="text1"/>
              </w:rPr>
              <w:t>one</w:t>
            </w:r>
            <w:r w:rsidR="00AB370C" w:rsidRPr="6F65C004">
              <w:rPr>
                <w:color w:val="000000" w:themeColor="text1"/>
              </w:rPr>
              <w:t xml:space="preserve"> </w:t>
            </w:r>
            <w:r w:rsidR="00BC751F" w:rsidRPr="6F65C004">
              <w:rPr>
                <w:color w:val="000000" w:themeColor="text1"/>
              </w:rPr>
              <w:t>member</w:t>
            </w:r>
            <w:r w:rsidR="0070589E" w:rsidRPr="6F65C004">
              <w:rPr>
                <w:color w:val="000000" w:themeColor="text1"/>
              </w:rPr>
              <w:t xml:space="preserve"> of the applicant group</w:t>
            </w:r>
            <w:r w:rsidR="008310B7" w:rsidRPr="6F65C004">
              <w:rPr>
                <w:color w:val="000000" w:themeColor="text1"/>
              </w:rPr>
              <w:t>;</w:t>
            </w:r>
            <w:r w:rsidR="00FE181E" w:rsidRPr="6F65C004">
              <w:rPr>
                <w:color w:val="000000" w:themeColor="text1"/>
              </w:rPr>
              <w:t xml:space="preserve"> </w:t>
            </w:r>
            <w:r w:rsidR="008310B7" w:rsidRPr="6F65C004">
              <w:rPr>
                <w:color w:val="000000" w:themeColor="text1"/>
              </w:rPr>
              <w:t xml:space="preserve">seven individuals affiliated with OSV or OSA; </w:t>
            </w:r>
            <w:r w:rsidR="00FE181E" w:rsidRPr="6F65C004">
              <w:rPr>
                <w:color w:val="000000" w:themeColor="text1"/>
              </w:rPr>
              <w:t>and the Executive Director of the Massachusetts Public Charter School Association, Tim Nicolette</w:t>
            </w:r>
            <w:r w:rsidR="0070589E" w:rsidRPr="6F65C004">
              <w:rPr>
                <w:color w:val="000000" w:themeColor="text1"/>
              </w:rPr>
              <w:t>.</w:t>
            </w:r>
            <w:r w:rsidR="00AA3205" w:rsidRPr="6F65C004">
              <w:rPr>
                <w:color w:val="000000" w:themeColor="text1"/>
              </w:rPr>
              <w:t xml:space="preserve"> </w:t>
            </w:r>
            <w:r w:rsidR="00513396" w:rsidRPr="6F65C004">
              <w:rPr>
                <w:color w:val="000000" w:themeColor="text1"/>
              </w:rPr>
              <w:t>An additional three</w:t>
            </w:r>
            <w:r w:rsidR="004723FA" w:rsidRPr="6F65C004">
              <w:rPr>
                <w:color w:val="000000" w:themeColor="text1"/>
              </w:rPr>
              <w:t xml:space="preserve"> individual</w:t>
            </w:r>
            <w:r w:rsidR="00FE181E" w:rsidRPr="6F65C004">
              <w:rPr>
                <w:color w:val="000000" w:themeColor="text1"/>
              </w:rPr>
              <w:t>s</w:t>
            </w:r>
            <w:r w:rsidR="004723FA" w:rsidRPr="6F65C004">
              <w:rPr>
                <w:color w:val="000000" w:themeColor="text1"/>
              </w:rPr>
              <w:t xml:space="preserve"> w</w:t>
            </w:r>
            <w:r w:rsidR="00FE181E" w:rsidRPr="6F65C004">
              <w:rPr>
                <w:color w:val="000000" w:themeColor="text1"/>
              </w:rPr>
              <w:t>ere</w:t>
            </w:r>
            <w:r w:rsidR="004723FA" w:rsidRPr="6F65C004">
              <w:rPr>
                <w:color w:val="000000" w:themeColor="text1"/>
              </w:rPr>
              <w:t xml:space="preserve"> not called to speak at the public hearing </w:t>
            </w:r>
            <w:r w:rsidR="00FE181E" w:rsidRPr="6F65C004">
              <w:rPr>
                <w:color w:val="000000" w:themeColor="text1"/>
              </w:rPr>
              <w:t>within the allotted time</w:t>
            </w:r>
            <w:r w:rsidR="004723FA" w:rsidRPr="6F65C004">
              <w:rPr>
                <w:color w:val="000000" w:themeColor="text1"/>
              </w:rPr>
              <w:t xml:space="preserve">. </w:t>
            </w:r>
            <w:r w:rsidR="009427F8" w:rsidRPr="00254A92">
              <w:rPr>
                <w:color w:val="000000" w:themeColor="text1"/>
              </w:rPr>
              <w:t>The Department received written comment in support from</w:t>
            </w:r>
            <w:r w:rsidR="004723FA" w:rsidRPr="00254A92">
              <w:rPr>
                <w:color w:val="000000" w:themeColor="text1"/>
              </w:rPr>
              <w:t xml:space="preserve"> </w:t>
            </w:r>
            <w:r w:rsidR="00122492" w:rsidRPr="00254A92">
              <w:rPr>
                <w:color w:val="000000" w:themeColor="text1"/>
              </w:rPr>
              <w:t>4</w:t>
            </w:r>
            <w:r w:rsidR="70D5456D" w:rsidRPr="00254A92">
              <w:rPr>
                <w:color w:val="000000" w:themeColor="text1"/>
              </w:rPr>
              <w:t>2</w:t>
            </w:r>
            <w:r w:rsidR="006012EE" w:rsidRPr="00254A92">
              <w:rPr>
                <w:color w:val="000000" w:themeColor="text1"/>
              </w:rPr>
              <w:t xml:space="preserve"> </w:t>
            </w:r>
            <w:r w:rsidR="009427F8" w:rsidRPr="00254A92">
              <w:rPr>
                <w:color w:val="000000" w:themeColor="text1"/>
              </w:rPr>
              <w:t>individuals</w:t>
            </w:r>
            <w:r w:rsidR="00FE0CC4" w:rsidRPr="00254A92">
              <w:rPr>
                <w:color w:val="000000" w:themeColor="text1"/>
              </w:rPr>
              <w:t xml:space="preserve"> and </w:t>
            </w:r>
            <w:r w:rsidR="374A0AEE" w:rsidRPr="00254A92">
              <w:rPr>
                <w:color w:val="000000" w:themeColor="text1"/>
              </w:rPr>
              <w:t>organizations</w:t>
            </w:r>
            <w:r w:rsidR="00E52750" w:rsidRPr="00254A92">
              <w:rPr>
                <w:color w:val="000000" w:themeColor="text1"/>
              </w:rPr>
              <w:t>.</w:t>
            </w:r>
            <w:r w:rsidR="006E1C1B" w:rsidRPr="00254A92">
              <w:rPr>
                <w:color w:val="000000" w:themeColor="text1"/>
              </w:rPr>
              <w:t xml:space="preserve"> </w:t>
            </w:r>
            <w:r w:rsidR="00122492" w:rsidRPr="00254A92">
              <w:rPr>
                <w:color w:val="000000" w:themeColor="text1"/>
              </w:rPr>
              <w:t>Twenty-</w:t>
            </w:r>
            <w:r w:rsidR="22E5782D" w:rsidRPr="00254A92">
              <w:rPr>
                <w:color w:val="000000" w:themeColor="text1"/>
              </w:rPr>
              <w:t>two</w:t>
            </w:r>
            <w:r w:rsidR="00122492" w:rsidRPr="00254A92">
              <w:rPr>
                <w:color w:val="000000" w:themeColor="text1"/>
              </w:rPr>
              <w:t xml:space="preserve"> of the 4</w:t>
            </w:r>
            <w:r w:rsidR="5FC79D58" w:rsidRPr="00254A92">
              <w:rPr>
                <w:color w:val="000000" w:themeColor="text1"/>
              </w:rPr>
              <w:t>2</w:t>
            </w:r>
            <w:r w:rsidR="00122492" w:rsidRPr="00254A92">
              <w:rPr>
                <w:color w:val="000000" w:themeColor="text1"/>
              </w:rPr>
              <w:t xml:space="preserve"> letters of support reported an affiliation with an organization named in the application, including Old Sturbridge Village, or </w:t>
            </w:r>
            <w:r w:rsidR="00A47853" w:rsidRPr="00254A92">
              <w:rPr>
                <w:color w:val="000000" w:themeColor="text1"/>
              </w:rPr>
              <w:t xml:space="preserve">were written by </w:t>
            </w:r>
            <w:r w:rsidR="00122492" w:rsidRPr="00254A92">
              <w:rPr>
                <w:color w:val="000000" w:themeColor="text1"/>
              </w:rPr>
              <w:t xml:space="preserve">a named member of the applicant group. </w:t>
            </w:r>
            <w:r w:rsidR="00522C42" w:rsidRPr="00254A92">
              <w:rPr>
                <w:color w:val="000000" w:themeColor="text1"/>
              </w:rPr>
              <w:t>The a</w:t>
            </w:r>
            <w:r w:rsidR="00AF6390" w:rsidRPr="00254A92">
              <w:rPr>
                <w:color w:val="000000" w:themeColor="text1"/>
              </w:rPr>
              <w:t xml:space="preserve">pplicant group submitted an online petition consisting of 217 signatures, approximately </w:t>
            </w:r>
            <w:r w:rsidR="00976059" w:rsidRPr="00254A92">
              <w:rPr>
                <w:color w:val="000000" w:themeColor="text1"/>
              </w:rPr>
              <w:t>47</w:t>
            </w:r>
            <w:r w:rsidR="001E7D5F" w:rsidRPr="00254A92">
              <w:rPr>
                <w:color w:val="000000" w:themeColor="text1"/>
              </w:rPr>
              <w:t xml:space="preserve"> </w:t>
            </w:r>
            <w:r w:rsidR="00B27FC3" w:rsidRPr="00254A92">
              <w:rPr>
                <w:color w:val="000000" w:themeColor="text1"/>
              </w:rPr>
              <w:t xml:space="preserve">of the 89 Massachusetts residents </w:t>
            </w:r>
            <w:r w:rsidR="00B5281A" w:rsidRPr="00254A92">
              <w:rPr>
                <w:color w:val="000000" w:themeColor="text1"/>
              </w:rPr>
              <w:t xml:space="preserve">who participated in the petition </w:t>
            </w:r>
            <w:r w:rsidR="00C341C6" w:rsidRPr="00254A92">
              <w:rPr>
                <w:color w:val="000000" w:themeColor="text1"/>
              </w:rPr>
              <w:t>report</w:t>
            </w:r>
            <w:r w:rsidR="00116651" w:rsidRPr="00254A92">
              <w:rPr>
                <w:color w:val="000000" w:themeColor="text1"/>
              </w:rPr>
              <w:t>ed</w:t>
            </w:r>
            <w:r w:rsidR="00522C42" w:rsidRPr="00254A92">
              <w:rPr>
                <w:color w:val="000000" w:themeColor="text1"/>
              </w:rPr>
              <w:t xml:space="preserve"> </w:t>
            </w:r>
            <w:r w:rsidR="00AF6390" w:rsidRPr="00254A92">
              <w:rPr>
                <w:color w:val="000000" w:themeColor="text1"/>
              </w:rPr>
              <w:t>residency in Worcester.</w:t>
            </w:r>
          </w:p>
          <w:p w14:paraId="44C9C2C8" w14:textId="77777777" w:rsidR="00255CC4" w:rsidRDefault="00255CC4" w:rsidP="00E245BC">
            <w:pPr>
              <w:spacing w:before="40"/>
              <w:rPr>
                <w:color w:val="000000" w:themeColor="text1"/>
                <w:szCs w:val="24"/>
              </w:rPr>
            </w:pPr>
          </w:p>
          <w:p w14:paraId="51B670C6" w14:textId="7C3710C3" w:rsidR="00477E05" w:rsidRDefault="00AA3205" w:rsidP="00E245BC">
            <w:pPr>
              <w:spacing w:before="40"/>
              <w:rPr>
                <w:color w:val="000000" w:themeColor="text1"/>
                <w:szCs w:val="24"/>
                <w:shd w:val="clear" w:color="auto" w:fill="FFFFFF" w:themeFill="background1"/>
              </w:rPr>
            </w:pPr>
            <w:r w:rsidRPr="00070495">
              <w:rPr>
                <w:color w:val="000000" w:themeColor="text1"/>
                <w:szCs w:val="24"/>
              </w:rPr>
              <w:t>The application</w:t>
            </w:r>
            <w:r w:rsidR="004723FA" w:rsidRPr="00070495">
              <w:rPr>
                <w:color w:val="000000" w:themeColor="text1"/>
                <w:szCs w:val="24"/>
              </w:rPr>
              <w:t xml:space="preserve"> also</w:t>
            </w:r>
            <w:r w:rsidRPr="00070495">
              <w:rPr>
                <w:color w:val="000000" w:themeColor="text1"/>
                <w:szCs w:val="24"/>
              </w:rPr>
              <w:t xml:space="preserve"> received comment </w:t>
            </w:r>
            <w:r w:rsidRPr="00070495">
              <w:rPr>
                <w:b/>
                <w:color w:val="000000" w:themeColor="text1"/>
                <w:szCs w:val="24"/>
              </w:rPr>
              <w:t>in opposition</w:t>
            </w:r>
            <w:r w:rsidRPr="00070495">
              <w:rPr>
                <w:color w:val="000000" w:themeColor="text1"/>
                <w:szCs w:val="24"/>
              </w:rPr>
              <w:t xml:space="preserve"> during the </w:t>
            </w:r>
            <w:r w:rsidRPr="00070495">
              <w:rPr>
                <w:color w:val="000000" w:themeColor="text1"/>
                <w:szCs w:val="24"/>
                <w:shd w:val="clear" w:color="auto" w:fill="FFFFFF" w:themeFill="background1"/>
              </w:rPr>
              <w:t xml:space="preserve">public hearing and public comment process. At the public hearing, </w:t>
            </w:r>
            <w:r w:rsidR="008F56F7" w:rsidRPr="00070495">
              <w:rPr>
                <w:color w:val="000000" w:themeColor="text1"/>
                <w:szCs w:val="24"/>
                <w:shd w:val="clear" w:color="auto" w:fill="FFFFFF" w:themeFill="background1"/>
              </w:rPr>
              <w:t>approximately</w:t>
            </w:r>
            <w:r w:rsidR="00D91CB9" w:rsidRPr="00070495">
              <w:rPr>
                <w:color w:val="000000" w:themeColor="text1"/>
                <w:szCs w:val="24"/>
                <w:shd w:val="clear" w:color="auto" w:fill="FFFFFF" w:themeFill="background1"/>
              </w:rPr>
              <w:t xml:space="preserve"> </w:t>
            </w:r>
            <w:r w:rsidR="00FE181E">
              <w:rPr>
                <w:color w:val="000000" w:themeColor="text1"/>
                <w:szCs w:val="24"/>
                <w:shd w:val="clear" w:color="auto" w:fill="FFFFFF" w:themeFill="background1"/>
              </w:rPr>
              <w:t>2</w:t>
            </w:r>
            <w:r w:rsidR="00513396">
              <w:rPr>
                <w:color w:val="000000" w:themeColor="text1"/>
                <w:szCs w:val="24"/>
                <w:shd w:val="clear" w:color="auto" w:fill="FFFFFF" w:themeFill="background1"/>
              </w:rPr>
              <w:t>9</w:t>
            </w:r>
            <w:r w:rsidR="00A75FA9" w:rsidRPr="00070495">
              <w:rPr>
                <w:color w:val="000000" w:themeColor="text1"/>
                <w:szCs w:val="24"/>
                <w:shd w:val="clear" w:color="auto" w:fill="FFFFFF" w:themeFill="background1"/>
              </w:rPr>
              <w:t xml:space="preserve"> individuals</w:t>
            </w:r>
            <w:r w:rsidRPr="00070495">
              <w:rPr>
                <w:color w:val="000000" w:themeColor="text1"/>
                <w:szCs w:val="24"/>
                <w:shd w:val="clear" w:color="auto" w:fill="FFFFFF" w:themeFill="background1"/>
              </w:rPr>
              <w:t xml:space="preserve"> spoke in </w:t>
            </w:r>
            <w:r w:rsidR="009B2889" w:rsidRPr="00070495">
              <w:rPr>
                <w:color w:val="000000" w:themeColor="text1"/>
                <w:szCs w:val="24"/>
                <w:shd w:val="clear" w:color="auto" w:fill="FFFFFF" w:themeFill="background1"/>
              </w:rPr>
              <w:t xml:space="preserve">opposition to the </w:t>
            </w:r>
            <w:r w:rsidR="00F30416" w:rsidRPr="00070495">
              <w:rPr>
                <w:color w:val="000000" w:themeColor="text1"/>
                <w:szCs w:val="24"/>
                <w:shd w:val="clear" w:color="auto" w:fill="FFFFFF" w:themeFill="background1"/>
              </w:rPr>
              <w:t xml:space="preserve">proposed </w:t>
            </w:r>
            <w:r w:rsidR="009B2889" w:rsidRPr="00070495">
              <w:rPr>
                <w:color w:val="000000" w:themeColor="text1"/>
                <w:szCs w:val="24"/>
                <w:shd w:val="clear" w:color="auto" w:fill="FFFFFF" w:themeFill="background1"/>
              </w:rPr>
              <w:t>school</w:t>
            </w:r>
            <w:r w:rsidR="002B53FF" w:rsidRPr="00070495">
              <w:rPr>
                <w:color w:val="000000" w:themeColor="text1"/>
                <w:szCs w:val="24"/>
                <w:shd w:val="clear" w:color="auto" w:fill="FFFFFF" w:themeFill="background1"/>
              </w:rPr>
              <w:t xml:space="preserve"> </w:t>
            </w:r>
            <w:r w:rsidR="009B2889" w:rsidRPr="00070495">
              <w:rPr>
                <w:color w:val="000000" w:themeColor="text1"/>
                <w:szCs w:val="24"/>
                <w:shd w:val="clear" w:color="auto" w:fill="FFFFFF" w:themeFill="background1"/>
              </w:rPr>
              <w:t xml:space="preserve">including: </w:t>
            </w:r>
            <w:r w:rsidR="00255CC4">
              <w:rPr>
                <w:color w:val="000000" w:themeColor="text1"/>
                <w:szCs w:val="24"/>
                <w:shd w:val="clear" w:color="auto" w:fill="FFFFFF" w:themeFill="background1"/>
              </w:rPr>
              <w:t>Worcester</w:t>
            </w:r>
            <w:r w:rsidR="00655328" w:rsidRPr="00070495">
              <w:rPr>
                <w:color w:val="000000" w:themeColor="text1"/>
                <w:szCs w:val="24"/>
                <w:shd w:val="clear" w:color="auto" w:fill="FFFFFF" w:themeFill="background1"/>
              </w:rPr>
              <w:t xml:space="preserve"> Mayor</w:t>
            </w:r>
            <w:r w:rsidR="00DD1DE9" w:rsidRPr="00070495">
              <w:rPr>
                <w:color w:val="000000" w:themeColor="text1"/>
                <w:szCs w:val="24"/>
                <w:shd w:val="clear" w:color="auto" w:fill="FFFFFF" w:themeFill="background1"/>
              </w:rPr>
              <w:t xml:space="preserve"> </w:t>
            </w:r>
            <w:r w:rsidR="00075095">
              <w:rPr>
                <w:color w:val="000000" w:themeColor="text1"/>
                <w:szCs w:val="24"/>
                <w:shd w:val="clear" w:color="auto" w:fill="FFFFFF" w:themeFill="background1"/>
              </w:rPr>
              <w:t>Joseph Perry</w:t>
            </w:r>
            <w:r w:rsidR="00D753E8" w:rsidRPr="00070495">
              <w:rPr>
                <w:color w:val="000000" w:themeColor="text1"/>
                <w:szCs w:val="24"/>
                <w:shd w:val="clear" w:color="auto" w:fill="FFFFFF" w:themeFill="background1"/>
              </w:rPr>
              <w:t>;</w:t>
            </w:r>
            <w:r w:rsidR="00F43B06" w:rsidRPr="00070495">
              <w:rPr>
                <w:color w:val="000000" w:themeColor="text1"/>
                <w:szCs w:val="24"/>
                <w:shd w:val="clear" w:color="auto" w:fill="FFFFFF" w:themeFill="background1"/>
              </w:rPr>
              <w:t xml:space="preserve"> </w:t>
            </w:r>
            <w:r w:rsidR="00D753E8" w:rsidRPr="00070495">
              <w:rPr>
                <w:color w:val="000000" w:themeColor="text1"/>
                <w:szCs w:val="24"/>
                <w:shd w:val="clear" w:color="auto" w:fill="FFFFFF" w:themeFill="background1"/>
              </w:rPr>
              <w:t xml:space="preserve">State Representative </w:t>
            </w:r>
            <w:r w:rsidR="002A2D36">
              <w:rPr>
                <w:color w:val="000000" w:themeColor="text1"/>
                <w:szCs w:val="24"/>
                <w:shd w:val="clear" w:color="auto" w:fill="FFFFFF" w:themeFill="background1"/>
              </w:rPr>
              <w:t xml:space="preserve">David </w:t>
            </w:r>
            <w:proofErr w:type="spellStart"/>
            <w:r w:rsidR="002A2D36">
              <w:rPr>
                <w:color w:val="000000" w:themeColor="text1"/>
                <w:szCs w:val="24"/>
                <w:shd w:val="clear" w:color="auto" w:fill="FFFFFF" w:themeFill="background1"/>
              </w:rPr>
              <w:t>LeBoeuf</w:t>
            </w:r>
            <w:proofErr w:type="spellEnd"/>
            <w:r w:rsidR="00255CC4">
              <w:rPr>
                <w:color w:val="000000" w:themeColor="text1"/>
                <w:szCs w:val="24"/>
                <w:shd w:val="clear" w:color="auto" w:fill="FFFFFF" w:themeFill="background1"/>
              </w:rPr>
              <w:t>; Worcester</w:t>
            </w:r>
            <w:r w:rsidR="00D753E8" w:rsidRPr="00070495">
              <w:rPr>
                <w:color w:val="000000" w:themeColor="text1"/>
                <w:szCs w:val="24"/>
                <w:shd w:val="clear" w:color="auto" w:fill="FFFFFF" w:themeFill="background1"/>
              </w:rPr>
              <w:t xml:space="preserve"> </w:t>
            </w:r>
            <w:r w:rsidR="009B2889" w:rsidRPr="00070495">
              <w:rPr>
                <w:color w:val="000000" w:themeColor="text1"/>
                <w:szCs w:val="24"/>
                <w:shd w:val="clear" w:color="auto" w:fill="FFFFFF" w:themeFill="background1"/>
              </w:rPr>
              <w:t>School Committee member</w:t>
            </w:r>
            <w:r w:rsidR="00F43B06" w:rsidRPr="00070495">
              <w:rPr>
                <w:color w:val="000000" w:themeColor="text1"/>
                <w:szCs w:val="24"/>
                <w:shd w:val="clear" w:color="auto" w:fill="FFFFFF" w:themeFill="background1"/>
              </w:rPr>
              <w:t>s</w:t>
            </w:r>
            <w:r w:rsidR="00DD1DE9" w:rsidRPr="00070495">
              <w:rPr>
                <w:color w:val="000000" w:themeColor="text1"/>
                <w:szCs w:val="24"/>
                <w:shd w:val="clear" w:color="auto" w:fill="FFFFFF" w:themeFill="background1"/>
              </w:rPr>
              <w:t xml:space="preserve"> </w:t>
            </w:r>
            <w:r w:rsidR="000124A3">
              <w:rPr>
                <w:color w:val="000000" w:themeColor="text1"/>
                <w:szCs w:val="24"/>
                <w:shd w:val="clear" w:color="auto" w:fill="FFFFFF" w:themeFill="background1"/>
              </w:rPr>
              <w:t xml:space="preserve">Jermaine Johnson, Susan Mailman, </w:t>
            </w:r>
            <w:proofErr w:type="spellStart"/>
            <w:r w:rsidR="000124A3">
              <w:rPr>
                <w:color w:val="000000" w:themeColor="text1"/>
                <w:szCs w:val="24"/>
                <w:shd w:val="clear" w:color="auto" w:fill="FFFFFF" w:themeFill="background1"/>
              </w:rPr>
              <w:t>Jermoh</w:t>
            </w:r>
            <w:proofErr w:type="spellEnd"/>
            <w:r w:rsidR="000124A3">
              <w:rPr>
                <w:color w:val="000000" w:themeColor="text1"/>
                <w:szCs w:val="24"/>
                <w:shd w:val="clear" w:color="auto" w:fill="FFFFFF" w:themeFill="background1"/>
              </w:rPr>
              <w:t xml:space="preserve"> Kamara, and Tracy O’Connell Novick</w:t>
            </w:r>
            <w:r w:rsidR="00D753E8" w:rsidRPr="00070495">
              <w:rPr>
                <w:color w:val="000000" w:themeColor="text1"/>
                <w:szCs w:val="24"/>
                <w:shd w:val="clear" w:color="auto" w:fill="FFFFFF" w:themeFill="background1"/>
              </w:rPr>
              <w:t xml:space="preserve">; </w:t>
            </w:r>
            <w:r w:rsidR="00255CC4">
              <w:rPr>
                <w:color w:val="000000" w:themeColor="text1"/>
                <w:szCs w:val="24"/>
                <w:shd w:val="clear" w:color="auto" w:fill="FFFFFF" w:themeFill="background1"/>
              </w:rPr>
              <w:t>Worcester</w:t>
            </w:r>
            <w:r w:rsidR="00D91CB9" w:rsidRPr="00070495">
              <w:rPr>
                <w:color w:val="000000" w:themeColor="text1"/>
                <w:szCs w:val="24"/>
                <w:shd w:val="clear" w:color="auto" w:fill="FFFFFF" w:themeFill="background1"/>
              </w:rPr>
              <w:t xml:space="preserve"> </w:t>
            </w:r>
            <w:r w:rsidR="00F43B06" w:rsidRPr="00070495">
              <w:rPr>
                <w:color w:val="000000" w:themeColor="text1"/>
                <w:szCs w:val="24"/>
                <w:shd w:val="clear" w:color="auto" w:fill="FFFFFF" w:themeFill="background1"/>
              </w:rPr>
              <w:t xml:space="preserve">Superintendent </w:t>
            </w:r>
            <w:r w:rsidR="003543A8">
              <w:rPr>
                <w:color w:val="000000" w:themeColor="text1"/>
                <w:szCs w:val="24"/>
                <w:shd w:val="clear" w:color="auto" w:fill="FFFFFF" w:themeFill="background1"/>
              </w:rPr>
              <w:t xml:space="preserve">Dr. Rachel </w:t>
            </w:r>
            <w:proofErr w:type="spellStart"/>
            <w:r w:rsidR="003543A8">
              <w:rPr>
                <w:color w:val="000000" w:themeColor="text1"/>
                <w:szCs w:val="24"/>
                <w:shd w:val="clear" w:color="auto" w:fill="FFFFFF" w:themeFill="background1"/>
              </w:rPr>
              <w:t>Monárrez</w:t>
            </w:r>
            <w:proofErr w:type="spellEnd"/>
            <w:r w:rsidR="00CB1356">
              <w:rPr>
                <w:color w:val="000000" w:themeColor="text1"/>
                <w:szCs w:val="24"/>
                <w:shd w:val="clear" w:color="auto" w:fill="FFFFFF" w:themeFill="background1"/>
              </w:rPr>
              <w:t>;</w:t>
            </w:r>
            <w:r w:rsidR="00255CC4">
              <w:rPr>
                <w:color w:val="000000" w:themeColor="text1"/>
                <w:szCs w:val="24"/>
                <w:shd w:val="clear" w:color="auto" w:fill="FFFFFF" w:themeFill="background1"/>
              </w:rPr>
              <w:t xml:space="preserve"> </w:t>
            </w:r>
            <w:r w:rsidR="00075095">
              <w:rPr>
                <w:color w:val="000000" w:themeColor="text1"/>
                <w:szCs w:val="24"/>
                <w:shd w:val="clear" w:color="auto" w:fill="FFFFFF" w:themeFill="background1"/>
              </w:rPr>
              <w:t xml:space="preserve">district administrators and </w:t>
            </w:r>
            <w:r w:rsidR="001620BE" w:rsidRPr="00070495">
              <w:rPr>
                <w:color w:val="000000" w:themeColor="text1"/>
                <w:szCs w:val="24"/>
                <w:shd w:val="clear" w:color="auto" w:fill="FFFFFF" w:themeFill="background1"/>
              </w:rPr>
              <w:t>educators</w:t>
            </w:r>
            <w:r w:rsidR="00CB1356">
              <w:rPr>
                <w:color w:val="000000" w:themeColor="text1"/>
                <w:szCs w:val="24"/>
                <w:shd w:val="clear" w:color="auto" w:fill="FFFFFF" w:themeFill="background1"/>
              </w:rPr>
              <w:t>;</w:t>
            </w:r>
            <w:r w:rsidR="005345B2" w:rsidRPr="00070495">
              <w:rPr>
                <w:color w:val="000000" w:themeColor="text1"/>
                <w:szCs w:val="24"/>
                <w:shd w:val="clear" w:color="auto" w:fill="FFFFFF" w:themeFill="background1"/>
              </w:rPr>
              <w:t xml:space="preserve"> </w:t>
            </w:r>
            <w:r w:rsidR="003543A8">
              <w:rPr>
                <w:color w:val="000000" w:themeColor="text1"/>
                <w:szCs w:val="24"/>
                <w:shd w:val="clear" w:color="auto" w:fill="FFFFFF" w:themeFill="background1"/>
              </w:rPr>
              <w:t xml:space="preserve">union representatives; </w:t>
            </w:r>
            <w:r w:rsidR="004955F3" w:rsidRPr="00070495">
              <w:rPr>
                <w:color w:val="000000" w:themeColor="text1"/>
                <w:szCs w:val="24"/>
                <w:shd w:val="clear" w:color="auto" w:fill="FFFFFF" w:themeFill="background1"/>
              </w:rPr>
              <w:t>parent</w:t>
            </w:r>
            <w:r w:rsidR="005345B2" w:rsidRPr="00070495">
              <w:rPr>
                <w:color w:val="000000" w:themeColor="text1"/>
                <w:szCs w:val="24"/>
                <w:shd w:val="clear" w:color="auto" w:fill="FFFFFF" w:themeFill="background1"/>
              </w:rPr>
              <w:t>s</w:t>
            </w:r>
            <w:r w:rsidR="003543A8">
              <w:rPr>
                <w:color w:val="000000" w:themeColor="text1"/>
                <w:szCs w:val="24"/>
                <w:shd w:val="clear" w:color="auto" w:fill="FFFFFF" w:themeFill="background1"/>
              </w:rPr>
              <w:t>; and community members</w:t>
            </w:r>
            <w:r w:rsidR="009B2889" w:rsidRPr="00070495">
              <w:rPr>
                <w:color w:val="000000" w:themeColor="text1"/>
                <w:szCs w:val="24"/>
                <w:shd w:val="clear" w:color="auto" w:fill="FFFFFF" w:themeFill="background1"/>
              </w:rPr>
              <w:t xml:space="preserve">. </w:t>
            </w:r>
            <w:r w:rsidR="00513396">
              <w:rPr>
                <w:color w:val="000000" w:themeColor="text1"/>
                <w:szCs w:val="24"/>
                <w:shd w:val="clear" w:color="auto" w:fill="FFFFFF" w:themeFill="background1"/>
              </w:rPr>
              <w:t>An additional s</w:t>
            </w:r>
            <w:r w:rsidR="00FE181E">
              <w:rPr>
                <w:color w:val="000000" w:themeColor="text1"/>
                <w:szCs w:val="24"/>
                <w:shd w:val="clear" w:color="auto" w:fill="FFFFFF" w:themeFill="background1"/>
              </w:rPr>
              <w:t>ixteen individuals were not called to speak at the public hearing within the allotted time.</w:t>
            </w:r>
          </w:p>
          <w:p w14:paraId="31CA1DEE" w14:textId="77777777" w:rsidR="00477E05" w:rsidRDefault="00477E05" w:rsidP="00E245BC">
            <w:pPr>
              <w:spacing w:before="40"/>
              <w:rPr>
                <w:color w:val="000000" w:themeColor="text1"/>
                <w:szCs w:val="24"/>
                <w:shd w:val="clear" w:color="auto" w:fill="FFFFFF" w:themeFill="background1"/>
              </w:rPr>
            </w:pPr>
          </w:p>
          <w:p w14:paraId="5820A997" w14:textId="529F6D30" w:rsidR="006E1C1B" w:rsidRPr="00070495" w:rsidRDefault="003C4C4E" w:rsidP="62C3EF3D">
            <w:pPr>
              <w:spacing w:before="40"/>
              <w:rPr>
                <w:color w:val="000000" w:themeColor="text1"/>
              </w:rPr>
            </w:pPr>
            <w:r w:rsidRPr="62C3EF3D">
              <w:rPr>
                <w:color w:val="000000" w:themeColor="text1"/>
              </w:rPr>
              <w:t>The Department received written comment in opposition from</w:t>
            </w:r>
            <w:r w:rsidR="00122492" w:rsidRPr="62C3EF3D">
              <w:rPr>
                <w:color w:val="000000" w:themeColor="text1"/>
              </w:rPr>
              <w:t xml:space="preserve"> </w:t>
            </w:r>
            <w:r w:rsidR="12695D4A" w:rsidRPr="00254A92">
              <w:rPr>
                <w:color w:val="000000" w:themeColor="text1"/>
              </w:rPr>
              <w:t>89</w:t>
            </w:r>
            <w:r w:rsidRPr="00254A92">
              <w:rPr>
                <w:color w:val="000000" w:themeColor="text1"/>
              </w:rPr>
              <w:t xml:space="preserve"> individuals</w:t>
            </w:r>
            <w:r w:rsidR="0059727C" w:rsidRPr="00254A92">
              <w:rPr>
                <w:color w:val="000000" w:themeColor="text1"/>
              </w:rPr>
              <w:t>,</w:t>
            </w:r>
            <w:r w:rsidR="0059727C">
              <w:rPr>
                <w:color w:val="000000" w:themeColor="text1"/>
              </w:rPr>
              <w:t xml:space="preserve"> including </w:t>
            </w:r>
            <w:r w:rsidR="003569F9">
              <w:rPr>
                <w:color w:val="000000" w:themeColor="text1"/>
              </w:rPr>
              <w:t>resubmissions</w:t>
            </w:r>
            <w:r w:rsidR="0059727C">
              <w:rPr>
                <w:color w:val="000000" w:themeColor="text1"/>
              </w:rPr>
              <w:t xml:space="preserve"> of</w:t>
            </w:r>
            <w:r w:rsidR="003569F9">
              <w:rPr>
                <w:color w:val="000000" w:themeColor="text1"/>
              </w:rPr>
              <w:t xml:space="preserve"> </w:t>
            </w:r>
            <w:r w:rsidR="0059727C">
              <w:rPr>
                <w:color w:val="000000" w:themeColor="text1"/>
              </w:rPr>
              <w:t xml:space="preserve">comment </w:t>
            </w:r>
            <w:r w:rsidR="003569F9">
              <w:rPr>
                <w:color w:val="000000" w:themeColor="text1"/>
              </w:rPr>
              <w:t>provided at the hearing</w:t>
            </w:r>
            <w:r w:rsidRPr="62C3EF3D">
              <w:rPr>
                <w:color w:val="000000" w:themeColor="text1"/>
              </w:rPr>
              <w:t xml:space="preserve">. </w:t>
            </w:r>
            <w:r w:rsidR="009B2889" w:rsidRPr="62C3EF3D">
              <w:rPr>
                <w:color w:val="000000" w:themeColor="text1"/>
                <w:shd w:val="clear" w:color="auto" w:fill="FFFFFF" w:themeFill="background1"/>
              </w:rPr>
              <w:t xml:space="preserve">Written comment in opposition </w:t>
            </w:r>
            <w:r w:rsidR="009D44DF" w:rsidRPr="62C3EF3D">
              <w:rPr>
                <w:color w:val="000000" w:themeColor="text1"/>
                <w:shd w:val="clear" w:color="auto" w:fill="FFFFFF" w:themeFill="background1"/>
              </w:rPr>
              <w:t>w</w:t>
            </w:r>
            <w:r w:rsidR="00477E05" w:rsidRPr="62C3EF3D">
              <w:rPr>
                <w:color w:val="000000" w:themeColor="text1"/>
                <w:shd w:val="clear" w:color="auto" w:fill="FFFFFF" w:themeFill="background1"/>
              </w:rPr>
              <w:t>as</w:t>
            </w:r>
            <w:r w:rsidR="009D44DF" w:rsidRPr="62C3EF3D">
              <w:rPr>
                <w:color w:val="000000" w:themeColor="text1"/>
                <w:shd w:val="clear" w:color="auto" w:fill="FFFFFF" w:themeFill="background1"/>
              </w:rPr>
              <w:t xml:space="preserve"> submitted</w:t>
            </w:r>
            <w:r w:rsidR="002F0880" w:rsidRPr="62C3EF3D">
              <w:rPr>
                <w:color w:val="000000" w:themeColor="text1"/>
                <w:shd w:val="clear" w:color="auto" w:fill="FFFFFF" w:themeFill="background1"/>
              </w:rPr>
              <w:t xml:space="preserve"> </w:t>
            </w:r>
            <w:r w:rsidR="00E86322" w:rsidRPr="62C3EF3D">
              <w:rPr>
                <w:color w:val="000000" w:themeColor="text1"/>
                <w:shd w:val="clear" w:color="auto" w:fill="FFFFFF" w:themeFill="background1"/>
              </w:rPr>
              <w:t xml:space="preserve">by </w:t>
            </w:r>
            <w:r w:rsidR="005345B2" w:rsidRPr="62C3EF3D">
              <w:rPr>
                <w:color w:val="000000" w:themeColor="text1"/>
                <w:shd w:val="clear" w:color="auto" w:fill="FFFFFF" w:themeFill="background1"/>
              </w:rPr>
              <w:t xml:space="preserve">the </w:t>
            </w:r>
            <w:r w:rsidR="3053B23C" w:rsidRPr="62C3EF3D">
              <w:rPr>
                <w:color w:val="000000" w:themeColor="text1"/>
                <w:shd w:val="clear" w:color="auto" w:fill="FFFFFF" w:themeFill="background1"/>
              </w:rPr>
              <w:t xml:space="preserve">Worcester </w:t>
            </w:r>
            <w:r w:rsidR="00655328" w:rsidRPr="62C3EF3D">
              <w:rPr>
                <w:color w:val="000000" w:themeColor="text1"/>
                <w:shd w:val="clear" w:color="auto" w:fill="FFFFFF" w:themeFill="background1"/>
              </w:rPr>
              <w:t>mayor</w:t>
            </w:r>
            <w:r w:rsidR="00C35630">
              <w:rPr>
                <w:color w:val="000000" w:themeColor="text1"/>
                <w:shd w:val="clear" w:color="auto" w:fill="FFFFFF" w:themeFill="background1"/>
              </w:rPr>
              <w:t>,</w:t>
            </w:r>
            <w:r w:rsidR="00CB17F4" w:rsidRPr="62C3EF3D">
              <w:rPr>
                <w:color w:val="000000" w:themeColor="text1"/>
                <w:shd w:val="clear" w:color="auto" w:fill="FFFFFF" w:themeFill="background1"/>
              </w:rPr>
              <w:t xml:space="preserve"> </w:t>
            </w:r>
            <w:r w:rsidR="00655328" w:rsidRPr="62C3EF3D">
              <w:rPr>
                <w:color w:val="000000" w:themeColor="text1"/>
                <w:shd w:val="clear" w:color="auto" w:fill="FFFFFF" w:themeFill="background1"/>
              </w:rPr>
              <w:t>superintendent</w:t>
            </w:r>
            <w:r w:rsidR="00C35630">
              <w:rPr>
                <w:color w:val="000000" w:themeColor="text1"/>
                <w:shd w:val="clear" w:color="auto" w:fill="FFFFFF" w:themeFill="background1"/>
              </w:rPr>
              <w:t>, and members of the Worcester School Committee</w:t>
            </w:r>
            <w:r w:rsidR="004723FA" w:rsidRPr="62C3EF3D">
              <w:rPr>
                <w:color w:val="000000" w:themeColor="text1"/>
                <w:shd w:val="clear" w:color="auto" w:fill="FFFFFF" w:themeFill="background1"/>
              </w:rPr>
              <w:t>;</w:t>
            </w:r>
            <w:r w:rsidR="00655328" w:rsidRPr="62C3EF3D">
              <w:rPr>
                <w:color w:val="000000" w:themeColor="text1"/>
              </w:rPr>
              <w:t xml:space="preserve"> </w:t>
            </w:r>
            <w:r w:rsidR="00C35630" w:rsidRPr="62C3EF3D">
              <w:rPr>
                <w:color w:val="000000" w:themeColor="text1"/>
              </w:rPr>
              <w:t xml:space="preserve">Worcester City Councilor </w:t>
            </w:r>
            <w:proofErr w:type="spellStart"/>
            <w:r w:rsidR="00C35630" w:rsidRPr="62C3EF3D">
              <w:rPr>
                <w:color w:val="000000" w:themeColor="text1"/>
              </w:rPr>
              <w:t>Etel</w:t>
            </w:r>
            <w:proofErr w:type="spellEnd"/>
            <w:r w:rsidR="00C35630" w:rsidRPr="62C3EF3D">
              <w:rPr>
                <w:color w:val="000000" w:themeColor="text1"/>
              </w:rPr>
              <w:t xml:space="preserve"> </w:t>
            </w:r>
            <w:proofErr w:type="spellStart"/>
            <w:r w:rsidR="00C35630" w:rsidRPr="62C3EF3D">
              <w:rPr>
                <w:color w:val="000000" w:themeColor="text1"/>
              </w:rPr>
              <w:t>Haxhiaj</w:t>
            </w:r>
            <w:proofErr w:type="spellEnd"/>
            <w:r w:rsidR="00C35630" w:rsidRPr="62C3EF3D">
              <w:rPr>
                <w:color w:val="000000" w:themeColor="text1"/>
              </w:rPr>
              <w:t xml:space="preserve">; </w:t>
            </w:r>
            <w:r w:rsidR="00131680" w:rsidRPr="62C3EF3D">
              <w:rPr>
                <w:color w:val="000000" w:themeColor="text1"/>
              </w:rPr>
              <w:t xml:space="preserve">State </w:t>
            </w:r>
            <w:r w:rsidR="00DB4B9A" w:rsidRPr="62C3EF3D">
              <w:rPr>
                <w:color w:val="000000" w:themeColor="text1"/>
              </w:rPr>
              <w:t>Representative</w:t>
            </w:r>
            <w:r w:rsidR="004723FA" w:rsidRPr="62C3EF3D">
              <w:rPr>
                <w:color w:val="000000" w:themeColor="text1"/>
              </w:rPr>
              <w:t>s</w:t>
            </w:r>
            <w:r w:rsidR="00DB4B9A" w:rsidRPr="62C3EF3D">
              <w:rPr>
                <w:color w:val="000000" w:themeColor="text1"/>
              </w:rPr>
              <w:t xml:space="preserve"> </w:t>
            </w:r>
            <w:r w:rsidR="00A4581E" w:rsidRPr="62C3EF3D">
              <w:rPr>
                <w:color w:val="000000" w:themeColor="text1"/>
              </w:rPr>
              <w:t xml:space="preserve">James J. </w:t>
            </w:r>
            <w:proofErr w:type="spellStart"/>
            <w:r w:rsidR="00A4581E" w:rsidRPr="62C3EF3D">
              <w:rPr>
                <w:color w:val="000000" w:themeColor="text1"/>
              </w:rPr>
              <w:t>O’Day</w:t>
            </w:r>
            <w:proofErr w:type="spellEnd"/>
            <w:r w:rsidR="00A4581E" w:rsidRPr="62C3EF3D">
              <w:rPr>
                <w:color w:val="000000" w:themeColor="text1"/>
              </w:rPr>
              <w:t xml:space="preserve">, Daniel M. Donahue, John J. Mahoney, David H.A. </w:t>
            </w:r>
            <w:proofErr w:type="spellStart"/>
            <w:r w:rsidR="00A4581E" w:rsidRPr="62C3EF3D">
              <w:rPr>
                <w:color w:val="000000" w:themeColor="text1"/>
              </w:rPr>
              <w:t>LeBoeuf</w:t>
            </w:r>
            <w:proofErr w:type="spellEnd"/>
            <w:r w:rsidR="00A4581E" w:rsidRPr="62C3EF3D">
              <w:rPr>
                <w:color w:val="000000" w:themeColor="text1"/>
              </w:rPr>
              <w:t>, and Mary S. Keefe</w:t>
            </w:r>
            <w:r w:rsidR="004A0C1F" w:rsidRPr="62C3EF3D">
              <w:rPr>
                <w:color w:val="000000" w:themeColor="text1"/>
              </w:rPr>
              <w:t xml:space="preserve">; </w:t>
            </w:r>
            <w:r w:rsidR="00D9080D" w:rsidRPr="62C3EF3D">
              <w:rPr>
                <w:color w:val="000000" w:themeColor="text1"/>
              </w:rPr>
              <w:t>Senator</w:t>
            </w:r>
            <w:r w:rsidR="000124A3" w:rsidRPr="62C3EF3D">
              <w:rPr>
                <w:color w:val="000000" w:themeColor="text1"/>
              </w:rPr>
              <w:t>s</w:t>
            </w:r>
            <w:r w:rsidR="00D9080D" w:rsidRPr="62C3EF3D">
              <w:rPr>
                <w:color w:val="000000" w:themeColor="text1"/>
              </w:rPr>
              <w:t xml:space="preserve"> </w:t>
            </w:r>
            <w:r w:rsidR="000124A3" w:rsidRPr="62C3EF3D">
              <w:rPr>
                <w:color w:val="000000" w:themeColor="text1"/>
              </w:rPr>
              <w:t xml:space="preserve">Anne Gobi, Robyn Kennedy, </w:t>
            </w:r>
            <w:r w:rsidR="00A4581E" w:rsidRPr="62C3EF3D">
              <w:rPr>
                <w:color w:val="000000" w:themeColor="text1"/>
              </w:rPr>
              <w:t>and Michael O. Moore</w:t>
            </w:r>
            <w:r w:rsidR="00D9080D" w:rsidRPr="62C3EF3D">
              <w:rPr>
                <w:color w:val="000000" w:themeColor="text1"/>
              </w:rPr>
              <w:t xml:space="preserve">; </w:t>
            </w:r>
            <w:r w:rsidR="000124A3" w:rsidRPr="62C3EF3D">
              <w:rPr>
                <w:color w:val="000000" w:themeColor="text1"/>
              </w:rPr>
              <w:t>Kristin Waters, chair of the education committee of the Worcester NAACP</w:t>
            </w:r>
            <w:r w:rsidR="00116A1F" w:rsidRPr="62C3EF3D">
              <w:rPr>
                <w:color w:val="000000" w:themeColor="text1"/>
              </w:rPr>
              <w:t xml:space="preserve">; </w:t>
            </w:r>
            <w:r w:rsidR="0094126A">
              <w:rPr>
                <w:color w:val="000000" w:themeColor="text1"/>
              </w:rPr>
              <w:t>the board of directors of the Worcester Education Collaborative</w:t>
            </w:r>
            <w:r w:rsidR="00A06F5A">
              <w:rPr>
                <w:color w:val="000000" w:themeColor="text1"/>
              </w:rPr>
              <w:t xml:space="preserve">; </w:t>
            </w:r>
            <w:r w:rsidRPr="62C3EF3D">
              <w:rPr>
                <w:color w:val="000000" w:themeColor="text1"/>
              </w:rPr>
              <w:t xml:space="preserve">and </w:t>
            </w:r>
            <w:r w:rsidR="00116A1F" w:rsidRPr="62C3EF3D">
              <w:rPr>
                <w:color w:val="000000" w:themeColor="text1"/>
              </w:rPr>
              <w:t xml:space="preserve">Lisa </w:t>
            </w:r>
            <w:proofErr w:type="spellStart"/>
            <w:r w:rsidR="00116A1F" w:rsidRPr="62C3EF3D">
              <w:rPr>
                <w:color w:val="000000" w:themeColor="text1"/>
              </w:rPr>
              <w:t>Guisbond</w:t>
            </w:r>
            <w:proofErr w:type="spellEnd"/>
            <w:r w:rsidR="00116A1F" w:rsidRPr="62C3EF3D">
              <w:rPr>
                <w:color w:val="000000" w:themeColor="text1"/>
              </w:rPr>
              <w:t>, executive director of Citizens for Public Schools</w:t>
            </w:r>
            <w:r w:rsidR="00122492" w:rsidRPr="62C3EF3D">
              <w:rPr>
                <w:color w:val="000000" w:themeColor="text1"/>
              </w:rPr>
              <w:t>, in addition to members of the public</w:t>
            </w:r>
            <w:r w:rsidR="00541D1B" w:rsidRPr="62C3EF3D">
              <w:rPr>
                <w:color w:val="000000" w:themeColor="text1"/>
              </w:rPr>
              <w:t xml:space="preserve"> </w:t>
            </w:r>
            <w:r w:rsidR="00816903" w:rsidRPr="62C3EF3D">
              <w:rPr>
                <w:color w:val="000000" w:themeColor="text1"/>
              </w:rPr>
              <w:t xml:space="preserve">and </w:t>
            </w:r>
            <w:r w:rsidR="00541D1B" w:rsidRPr="62C3EF3D">
              <w:rPr>
                <w:color w:val="000000" w:themeColor="text1"/>
              </w:rPr>
              <w:t xml:space="preserve">current </w:t>
            </w:r>
            <w:r w:rsidR="00816903" w:rsidRPr="62C3EF3D">
              <w:rPr>
                <w:color w:val="000000" w:themeColor="text1"/>
              </w:rPr>
              <w:t xml:space="preserve">or </w:t>
            </w:r>
            <w:r w:rsidR="00541D1B" w:rsidRPr="62C3EF3D">
              <w:rPr>
                <w:color w:val="000000" w:themeColor="text1"/>
              </w:rPr>
              <w:t>former employees of Worcester Public Schools</w:t>
            </w:r>
            <w:r w:rsidR="000124A3" w:rsidRPr="62C3EF3D">
              <w:rPr>
                <w:color w:val="000000" w:themeColor="text1"/>
              </w:rPr>
              <w:t>.</w:t>
            </w:r>
            <w:r w:rsidR="00ED754C" w:rsidRPr="62C3EF3D">
              <w:rPr>
                <w:color w:val="000000" w:themeColor="text1"/>
              </w:rPr>
              <w:t xml:space="preserve"> </w:t>
            </w:r>
          </w:p>
        </w:tc>
      </w:tr>
    </w:tbl>
    <w:p w14:paraId="5DA366A8" w14:textId="77777777" w:rsidR="00141F57" w:rsidRDefault="00141F57">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21167104" w14:textId="77777777" w:rsidTr="544BA13A">
        <w:trPr>
          <w:trHeight w:val="1025"/>
        </w:trPr>
        <w:tc>
          <w:tcPr>
            <w:tcW w:w="5000" w:type="pct"/>
          </w:tcPr>
          <w:p w14:paraId="356BA1D9" w14:textId="16412E8C" w:rsidR="00482752" w:rsidRPr="00070495" w:rsidRDefault="00482752" w:rsidP="00DB366B">
            <w:pPr>
              <w:jc w:val="center"/>
              <w:rPr>
                <w:b/>
                <w:color w:val="000000" w:themeColor="text1"/>
                <w:szCs w:val="24"/>
              </w:rPr>
            </w:pPr>
            <w:r w:rsidRPr="00070495">
              <w:rPr>
                <w:b/>
                <w:color w:val="000000" w:themeColor="text1"/>
                <w:szCs w:val="24"/>
              </w:rPr>
              <w:lastRenderedPageBreak/>
              <w:t>Mission (I.A.) and Key Design Elements (I.B.)</w:t>
            </w:r>
          </w:p>
          <w:p w14:paraId="7D2CDD64" w14:textId="77777777" w:rsidR="00482752" w:rsidRPr="00070495" w:rsidRDefault="00482752" w:rsidP="00393D8E">
            <w:pP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3E4DFA7F" w14:textId="77777777" w:rsidTr="544BA13A">
              <w:tc>
                <w:tcPr>
                  <w:tcW w:w="2500" w:type="pct"/>
                </w:tcPr>
                <w:p w14:paraId="3D36442F" w14:textId="77777777" w:rsidR="00482752" w:rsidRPr="00070495" w:rsidRDefault="00482752" w:rsidP="008A68E8">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65E2867B" w14:textId="77777777" w:rsidR="00482752" w:rsidRPr="00070495" w:rsidRDefault="00482752" w:rsidP="008A68E8">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5EE5720E" w14:textId="77777777" w:rsidTr="544BA13A">
              <w:trPr>
                <w:trHeight w:val="387"/>
              </w:trPr>
              <w:tc>
                <w:tcPr>
                  <w:tcW w:w="2500" w:type="pct"/>
                </w:tcPr>
                <w:p w14:paraId="4D4CDC6D" w14:textId="1512CF15" w:rsidR="007A5582" w:rsidRDefault="007A5582" w:rsidP="000516E0">
                  <w:pPr>
                    <w:pStyle w:val="ListParagraph"/>
                    <w:widowControl/>
                    <w:numPr>
                      <w:ilvl w:val="0"/>
                      <w:numId w:val="18"/>
                    </w:numPr>
                    <w:spacing w:before="40"/>
                    <w:rPr>
                      <w:szCs w:val="24"/>
                    </w:rPr>
                  </w:pPr>
                  <w:r w:rsidRPr="001D36C2">
                    <w:rPr>
                      <w:szCs w:val="24"/>
                    </w:rPr>
                    <w:t xml:space="preserve">The mission </w:t>
                  </w:r>
                  <w:r w:rsidR="00563FF1">
                    <w:rPr>
                      <w:szCs w:val="24"/>
                    </w:rPr>
                    <w:t xml:space="preserve">and key design elements </w:t>
                  </w:r>
                  <w:r w:rsidRPr="001D36C2">
                    <w:rPr>
                      <w:szCs w:val="24"/>
                    </w:rPr>
                    <w:t xml:space="preserve">define the purpose and specialized focus of the proposed school as well as its potential value. </w:t>
                  </w:r>
                  <w:r w:rsidR="00A716C6" w:rsidRPr="001D36C2">
                    <w:rPr>
                      <w:szCs w:val="24"/>
                    </w:rPr>
                    <w:t>Within the application and during the interview, the applicant group described</w:t>
                  </w:r>
                  <w:r w:rsidR="00551912">
                    <w:rPr>
                      <w:szCs w:val="24"/>
                    </w:rPr>
                    <w:t xml:space="preserve"> the EL Education </w:t>
                  </w:r>
                  <w:r w:rsidR="00034BF7">
                    <w:rPr>
                      <w:szCs w:val="24"/>
                    </w:rPr>
                    <w:t>school design</w:t>
                  </w:r>
                  <w:r w:rsidR="0092185E">
                    <w:rPr>
                      <w:szCs w:val="24"/>
                    </w:rPr>
                    <w:t xml:space="preserve"> that will be implemented at the proposed school</w:t>
                  </w:r>
                  <w:r w:rsidR="00034BF7">
                    <w:rPr>
                      <w:szCs w:val="24"/>
                    </w:rPr>
                    <w:t>, including</w:t>
                  </w:r>
                  <w:r w:rsidR="00A716C6" w:rsidRPr="001D36C2">
                    <w:rPr>
                      <w:szCs w:val="24"/>
                    </w:rPr>
                    <w:t xml:space="preserve"> the use of “extended, interdisciplinary Learning Expeditions and field work at sites across Worcester County</w:t>
                  </w:r>
                  <w:r w:rsidR="0092772F" w:rsidRPr="001D36C2">
                    <w:rPr>
                      <w:szCs w:val="24"/>
                    </w:rPr>
                    <w:t>,</w:t>
                  </w:r>
                  <w:r w:rsidR="00A716C6" w:rsidRPr="001D36C2">
                    <w:rPr>
                      <w:szCs w:val="24"/>
                    </w:rPr>
                    <w:t xml:space="preserve">” in addition to </w:t>
                  </w:r>
                  <w:r w:rsidR="004B0C9D">
                    <w:rPr>
                      <w:szCs w:val="24"/>
                    </w:rPr>
                    <w:t>learning within the classroom</w:t>
                  </w:r>
                  <w:r w:rsidR="0092185E">
                    <w:rPr>
                      <w:szCs w:val="24"/>
                    </w:rPr>
                    <w:t>, with the goal</w:t>
                  </w:r>
                  <w:r w:rsidR="00A716C6" w:rsidRPr="001D36C2">
                    <w:rPr>
                      <w:szCs w:val="24"/>
                    </w:rPr>
                    <w:t xml:space="preserve"> </w:t>
                  </w:r>
                  <w:r w:rsidR="0092185E">
                    <w:rPr>
                      <w:szCs w:val="24"/>
                    </w:rPr>
                    <w:t>of</w:t>
                  </w:r>
                  <w:r w:rsidR="00A716C6" w:rsidRPr="001D36C2">
                    <w:rPr>
                      <w:szCs w:val="24"/>
                    </w:rPr>
                    <w:t xml:space="preserve"> students </w:t>
                  </w:r>
                  <w:r w:rsidR="0092185E">
                    <w:rPr>
                      <w:szCs w:val="24"/>
                    </w:rPr>
                    <w:t>becoming</w:t>
                  </w:r>
                  <w:r w:rsidR="00A716C6" w:rsidRPr="001D36C2">
                    <w:rPr>
                      <w:szCs w:val="24"/>
                    </w:rPr>
                    <w:t xml:space="preserve"> “articulate communicators, critical thinkers, and skilled problem solvers who care for themselves, those around them, and their community</w:t>
                  </w:r>
                  <w:r w:rsidR="00034BF7">
                    <w:rPr>
                      <w:szCs w:val="24"/>
                    </w:rPr>
                    <w:t>.</w:t>
                  </w:r>
                  <w:r w:rsidR="00A716C6" w:rsidRPr="001D36C2">
                    <w:rPr>
                      <w:szCs w:val="24"/>
                    </w:rPr>
                    <w:t>”</w:t>
                  </w:r>
                  <w:r w:rsidR="00034BF7">
                    <w:rPr>
                      <w:szCs w:val="24"/>
                    </w:rPr>
                    <w:t xml:space="preserve"> </w:t>
                  </w:r>
                  <w:r w:rsidR="00A43034">
                    <w:rPr>
                      <w:szCs w:val="24"/>
                    </w:rPr>
                    <w:t xml:space="preserve">Components of the </w:t>
                  </w:r>
                  <w:r w:rsidR="000516E0" w:rsidRPr="001D36C2">
                    <w:rPr>
                      <w:szCs w:val="24"/>
                    </w:rPr>
                    <w:t xml:space="preserve">mission </w:t>
                  </w:r>
                  <w:r w:rsidR="00B67612">
                    <w:rPr>
                      <w:szCs w:val="24"/>
                    </w:rPr>
                    <w:t xml:space="preserve">and key design elements </w:t>
                  </w:r>
                  <w:r w:rsidR="00A43034">
                    <w:rPr>
                      <w:szCs w:val="24"/>
                    </w:rPr>
                    <w:t>are</w:t>
                  </w:r>
                  <w:r w:rsidR="000516E0" w:rsidRPr="001D36C2">
                    <w:rPr>
                      <w:szCs w:val="24"/>
                    </w:rPr>
                    <w:t xml:space="preserve"> reflected throughout the application.</w:t>
                  </w:r>
                </w:p>
                <w:p w14:paraId="38603E19" w14:textId="7A9C3370" w:rsidR="00AE1631" w:rsidRPr="00262F57" w:rsidRDefault="00AE1631" w:rsidP="00AE1631">
                  <w:pPr>
                    <w:pStyle w:val="ListParagraph"/>
                    <w:widowControl/>
                    <w:numPr>
                      <w:ilvl w:val="0"/>
                      <w:numId w:val="18"/>
                    </w:numPr>
                    <w:ind w:left="346"/>
                    <w:contextualSpacing w:val="0"/>
                    <w:rPr>
                      <w:color w:val="000000" w:themeColor="text1"/>
                      <w:szCs w:val="22"/>
                    </w:rPr>
                  </w:pPr>
                  <w:r w:rsidRPr="00262F57">
                    <w:rPr>
                      <w:color w:val="000000" w:themeColor="text1"/>
                      <w:szCs w:val="22"/>
                    </w:rPr>
                    <w:t xml:space="preserve">During the applicant interview, members of the applicant group </w:t>
                  </w:r>
                  <w:r w:rsidR="00D21726" w:rsidRPr="00262F57">
                    <w:rPr>
                      <w:color w:val="000000" w:themeColor="text1"/>
                      <w:szCs w:val="22"/>
                    </w:rPr>
                    <w:t>described the meaning of</w:t>
                  </w:r>
                  <w:r w:rsidRPr="00262F57">
                    <w:rPr>
                      <w:color w:val="000000" w:themeColor="text1"/>
                      <w:szCs w:val="22"/>
                    </w:rPr>
                    <w:t xml:space="preserve"> </w:t>
                  </w:r>
                  <w:r w:rsidR="006A01B8">
                    <w:rPr>
                      <w:color w:val="000000" w:themeColor="text1"/>
                      <w:szCs w:val="22"/>
                    </w:rPr>
                    <w:t>“</w:t>
                  </w:r>
                  <w:r w:rsidRPr="00262F57">
                    <w:rPr>
                      <w:color w:val="000000" w:themeColor="text1"/>
                      <w:szCs w:val="22"/>
                    </w:rPr>
                    <w:t>cultural leaders of tomorrow.</w:t>
                  </w:r>
                  <w:r w:rsidR="006A01B8">
                    <w:rPr>
                      <w:color w:val="000000" w:themeColor="text1"/>
                      <w:szCs w:val="22"/>
                    </w:rPr>
                    <w:t>”</w:t>
                  </w:r>
                  <w:r w:rsidRPr="00262F57">
                    <w:rPr>
                      <w:color w:val="000000" w:themeColor="text1"/>
                      <w:szCs w:val="22"/>
                    </w:rPr>
                    <w:t xml:space="preserve">  Applicants </w:t>
                  </w:r>
                  <w:r w:rsidR="00D21726" w:rsidRPr="00262F57">
                    <w:rPr>
                      <w:color w:val="000000" w:themeColor="text1"/>
                      <w:szCs w:val="22"/>
                    </w:rPr>
                    <w:t>reported</w:t>
                  </w:r>
                  <w:r w:rsidRPr="00262F57">
                    <w:rPr>
                      <w:color w:val="000000" w:themeColor="text1"/>
                      <w:szCs w:val="22"/>
                    </w:rPr>
                    <w:t xml:space="preserve"> that students will develop </w:t>
                  </w:r>
                  <w:r w:rsidR="00C00E89">
                    <w:rPr>
                      <w:color w:val="000000" w:themeColor="text1"/>
                      <w:szCs w:val="22"/>
                    </w:rPr>
                    <w:t xml:space="preserve">skills, talents, </w:t>
                  </w:r>
                  <w:r w:rsidRPr="00262F57">
                    <w:rPr>
                      <w:color w:val="000000" w:themeColor="text1"/>
                      <w:szCs w:val="22"/>
                    </w:rPr>
                    <w:t>self-esteem</w:t>
                  </w:r>
                  <w:r w:rsidR="00C00E89">
                    <w:rPr>
                      <w:color w:val="000000" w:themeColor="text1"/>
                      <w:szCs w:val="22"/>
                    </w:rPr>
                    <w:t>,</w:t>
                  </w:r>
                  <w:r w:rsidRPr="00262F57">
                    <w:rPr>
                      <w:color w:val="000000" w:themeColor="text1"/>
                      <w:szCs w:val="22"/>
                    </w:rPr>
                    <w:t xml:space="preserve"> and </w:t>
                  </w:r>
                  <w:r w:rsidR="008A1E07">
                    <w:rPr>
                      <w:color w:val="000000" w:themeColor="text1"/>
                      <w:szCs w:val="22"/>
                    </w:rPr>
                    <w:t>self-efficacy</w:t>
                  </w:r>
                  <w:r w:rsidR="008A1E07" w:rsidRPr="00262F57">
                    <w:rPr>
                      <w:color w:val="000000" w:themeColor="text1"/>
                      <w:szCs w:val="22"/>
                    </w:rPr>
                    <w:t xml:space="preserve"> </w:t>
                  </w:r>
                  <w:r w:rsidRPr="00262F57">
                    <w:rPr>
                      <w:color w:val="000000" w:themeColor="text1"/>
                      <w:szCs w:val="22"/>
                    </w:rPr>
                    <w:t>through the learning experiences at the proposed school which will serve to effectively engage students in their own education and development.</w:t>
                  </w:r>
                </w:p>
                <w:p w14:paraId="68F5C000" w14:textId="0DB9E9F9" w:rsidR="00881DF3" w:rsidRDefault="00881DF3" w:rsidP="00881DF3">
                  <w:pPr>
                    <w:pStyle w:val="ListParagraph"/>
                    <w:widowControl/>
                    <w:numPr>
                      <w:ilvl w:val="0"/>
                      <w:numId w:val="18"/>
                    </w:numPr>
                    <w:rPr>
                      <w:color w:val="000000" w:themeColor="text1"/>
                      <w:szCs w:val="24"/>
                    </w:rPr>
                  </w:pPr>
                  <w:r w:rsidRPr="001D36C2">
                    <w:rPr>
                      <w:color w:val="000000" w:themeColor="text1"/>
                      <w:szCs w:val="24"/>
                    </w:rPr>
                    <w:t xml:space="preserve">The proposed school’s key design elements are aligned with the mission and reflected throughout the application. The two key design elements </w:t>
                  </w:r>
                  <w:r w:rsidR="005A429A">
                    <w:rPr>
                      <w:color w:val="000000" w:themeColor="text1"/>
                      <w:szCs w:val="24"/>
                    </w:rPr>
                    <w:t>(</w:t>
                  </w:r>
                  <w:r w:rsidR="00E3683D" w:rsidRPr="001D36C2">
                    <w:rPr>
                      <w:color w:val="000000" w:themeColor="text1"/>
                      <w:szCs w:val="24"/>
                    </w:rPr>
                    <w:t xml:space="preserve">partnership with EL Education and relationships with </w:t>
                  </w:r>
                  <w:r w:rsidR="006A01B8">
                    <w:rPr>
                      <w:color w:val="000000" w:themeColor="text1"/>
                      <w:szCs w:val="24"/>
                    </w:rPr>
                    <w:t>“</w:t>
                  </w:r>
                  <w:r w:rsidR="00E3683D" w:rsidRPr="001D36C2">
                    <w:rPr>
                      <w:color w:val="000000" w:themeColor="text1"/>
                      <w:szCs w:val="24"/>
                    </w:rPr>
                    <w:t>Central Massachusetts Expedition Institutions</w:t>
                  </w:r>
                  <w:r w:rsidR="006A01B8">
                    <w:rPr>
                      <w:color w:val="000000" w:themeColor="text1"/>
                      <w:szCs w:val="24"/>
                    </w:rPr>
                    <w:t>”</w:t>
                  </w:r>
                  <w:r w:rsidR="005A429A">
                    <w:rPr>
                      <w:color w:val="000000" w:themeColor="text1"/>
                      <w:szCs w:val="24"/>
                    </w:rPr>
                    <w:t>) are</w:t>
                  </w:r>
                  <w:r w:rsidR="00E3683D" w:rsidRPr="001D36C2">
                    <w:rPr>
                      <w:color w:val="000000" w:themeColor="text1"/>
                      <w:szCs w:val="24"/>
                    </w:rPr>
                    <w:t xml:space="preserve"> </w:t>
                  </w:r>
                  <w:r w:rsidRPr="001D36C2">
                    <w:rPr>
                      <w:color w:val="000000" w:themeColor="text1"/>
                      <w:szCs w:val="24"/>
                    </w:rPr>
                    <w:t>explained, described, and incorporated into the proposed school’s design and implementation of the proposed educational program. The school will contract with EL Education, a school support organization, for services that will support implementation of the school model, including curriculum, professional development, and coaching</w:t>
                  </w:r>
                  <w:r w:rsidR="001D0FF0" w:rsidRPr="001D36C2">
                    <w:rPr>
                      <w:color w:val="000000" w:themeColor="text1"/>
                      <w:szCs w:val="24"/>
                    </w:rPr>
                    <w:t xml:space="preserve"> for educators</w:t>
                  </w:r>
                  <w:r w:rsidRPr="001D36C2">
                    <w:rPr>
                      <w:color w:val="000000" w:themeColor="text1"/>
                      <w:szCs w:val="24"/>
                    </w:rPr>
                    <w:t>. The school will partner with Central Massachusetts Expedition Institutions to</w:t>
                  </w:r>
                  <w:r w:rsidR="00331786">
                    <w:rPr>
                      <w:color w:val="000000" w:themeColor="text1"/>
                      <w:szCs w:val="24"/>
                    </w:rPr>
                    <w:t xml:space="preserve"> implement</w:t>
                  </w:r>
                  <w:r w:rsidRPr="001D36C2">
                    <w:rPr>
                      <w:color w:val="000000" w:themeColor="text1"/>
                      <w:szCs w:val="24"/>
                    </w:rPr>
                    <w:t xml:space="preserve"> Learning Expeditions</w:t>
                  </w:r>
                  <w:r w:rsidR="001D0FF0" w:rsidRPr="001D36C2">
                    <w:rPr>
                      <w:color w:val="000000" w:themeColor="text1"/>
                      <w:szCs w:val="24"/>
                    </w:rPr>
                    <w:t>, an essential component of the educational model</w:t>
                  </w:r>
                  <w:r w:rsidRPr="001D36C2">
                    <w:rPr>
                      <w:color w:val="000000" w:themeColor="text1"/>
                      <w:szCs w:val="24"/>
                    </w:rPr>
                    <w:t xml:space="preserve">. </w:t>
                  </w:r>
                </w:p>
                <w:p w14:paraId="07C15D1E" w14:textId="3ADF7F3C" w:rsidR="00D00174" w:rsidRPr="001D36C2" w:rsidRDefault="427FB844" w:rsidP="23E254C7">
                  <w:pPr>
                    <w:pStyle w:val="ListParagraph"/>
                    <w:widowControl/>
                    <w:numPr>
                      <w:ilvl w:val="0"/>
                      <w:numId w:val="18"/>
                    </w:numPr>
                    <w:rPr>
                      <w:color w:val="000000" w:themeColor="text1"/>
                    </w:rPr>
                  </w:pPr>
                  <w:r w:rsidRPr="544BA13A">
                    <w:rPr>
                      <w:color w:val="000000" w:themeColor="text1"/>
                    </w:rPr>
                    <w:t xml:space="preserve">The Department has received </w:t>
                  </w:r>
                  <w:r w:rsidR="5FFBC6E6" w:rsidRPr="544BA13A">
                    <w:rPr>
                      <w:color w:val="000000" w:themeColor="text1"/>
                    </w:rPr>
                    <w:t>correspondence</w:t>
                  </w:r>
                  <w:r w:rsidRPr="544BA13A">
                    <w:rPr>
                      <w:color w:val="000000" w:themeColor="text1"/>
                    </w:rPr>
                    <w:t xml:space="preserve"> from </w:t>
                  </w:r>
                  <w:r w:rsidR="0063291B">
                    <w:rPr>
                      <w:color w:val="000000" w:themeColor="text1"/>
                    </w:rPr>
                    <w:t>two</w:t>
                  </w:r>
                  <w:r w:rsidR="0063291B" w:rsidRPr="544BA13A">
                    <w:rPr>
                      <w:color w:val="000000" w:themeColor="text1"/>
                    </w:rPr>
                    <w:t xml:space="preserve"> </w:t>
                  </w:r>
                  <w:r w:rsidRPr="544BA13A">
                    <w:rPr>
                      <w:color w:val="000000" w:themeColor="text1"/>
                    </w:rPr>
                    <w:t>cultural institutions in Worcester</w:t>
                  </w:r>
                  <w:r w:rsidR="00E84146" w:rsidRPr="544BA13A">
                    <w:rPr>
                      <w:color w:val="000000" w:themeColor="text1"/>
                    </w:rPr>
                    <w:t xml:space="preserve"> that would be involved in the Learning Expeditions described in the charter application</w:t>
                  </w:r>
                  <w:r w:rsidR="00E84146">
                    <w:rPr>
                      <w:color w:val="000000" w:themeColor="text1"/>
                    </w:rPr>
                    <w:t>:</w:t>
                  </w:r>
                  <w:r w:rsidRPr="544BA13A">
                    <w:rPr>
                      <w:color w:val="000000" w:themeColor="text1"/>
                    </w:rPr>
                    <w:t xml:space="preserve"> the Hanover </w:t>
                  </w:r>
                  <w:r w:rsidRPr="544BA13A">
                    <w:rPr>
                      <w:color w:val="000000" w:themeColor="text1"/>
                    </w:rPr>
                    <w:lastRenderedPageBreak/>
                    <w:t>Theater and Conservatory for the Performing Arts</w:t>
                  </w:r>
                  <w:r w:rsidR="00331786">
                    <w:rPr>
                      <w:color w:val="000000" w:themeColor="text1"/>
                    </w:rPr>
                    <w:t xml:space="preserve"> and the</w:t>
                  </w:r>
                  <w:r w:rsidRPr="544BA13A">
                    <w:rPr>
                      <w:color w:val="000000" w:themeColor="text1"/>
                    </w:rPr>
                    <w:t xml:space="preserve"> </w:t>
                  </w:r>
                  <w:proofErr w:type="spellStart"/>
                  <w:r w:rsidRPr="544BA13A">
                    <w:rPr>
                      <w:color w:val="000000" w:themeColor="text1"/>
                    </w:rPr>
                    <w:t>EcoTarium</w:t>
                  </w:r>
                  <w:proofErr w:type="spellEnd"/>
                  <w:r w:rsidR="0063291B">
                    <w:rPr>
                      <w:color w:val="000000" w:themeColor="text1"/>
                    </w:rPr>
                    <w:t>.</w:t>
                  </w:r>
                  <w:r w:rsidR="00B67612">
                    <w:rPr>
                      <w:color w:val="000000" w:themeColor="text1"/>
                    </w:rPr>
                    <w:t xml:space="preserve"> </w:t>
                  </w:r>
                  <w:r w:rsidR="404B2004" w:rsidRPr="544BA13A">
                    <w:rPr>
                      <w:color w:val="000000" w:themeColor="text1"/>
                    </w:rPr>
                    <w:t>The</w:t>
                  </w:r>
                  <w:r w:rsidR="147A4904" w:rsidRPr="544BA13A">
                    <w:rPr>
                      <w:color w:val="000000" w:themeColor="text1"/>
                    </w:rPr>
                    <w:t xml:space="preserve"> organizations describe their willingness to partner with the proposed school </w:t>
                  </w:r>
                  <w:r w:rsidR="5492BE6F" w:rsidRPr="544BA13A">
                    <w:rPr>
                      <w:color w:val="000000" w:themeColor="text1"/>
                    </w:rPr>
                    <w:t>if chartered.</w:t>
                  </w:r>
                  <w:r w:rsidR="09618552" w:rsidRPr="544BA13A">
                    <w:rPr>
                      <w:color w:val="000000" w:themeColor="text1"/>
                    </w:rPr>
                    <w:t xml:space="preserve"> </w:t>
                  </w:r>
                  <w:r w:rsidR="00600D4B">
                    <w:rPr>
                      <w:color w:val="000000" w:themeColor="text1"/>
                    </w:rPr>
                    <w:t xml:space="preserve">Old </w:t>
                  </w:r>
                  <w:r w:rsidR="09618552" w:rsidRPr="544BA13A">
                    <w:rPr>
                      <w:color w:val="000000" w:themeColor="text1"/>
                    </w:rPr>
                    <w:t>Sturbridge Village, a living history museum in central Massachusetts,</w:t>
                  </w:r>
                  <w:r w:rsidR="4F293676" w:rsidRPr="544BA13A">
                    <w:rPr>
                      <w:color w:val="000000" w:themeColor="text1"/>
                    </w:rPr>
                    <w:t xml:space="preserve"> would also be involved in the Learning Expeditions at the proposed school.</w:t>
                  </w:r>
                  <w:r w:rsidRPr="544BA13A">
                    <w:rPr>
                      <w:color w:val="000000" w:themeColor="text1"/>
                    </w:rPr>
                    <w:t xml:space="preserve"> </w:t>
                  </w:r>
                  <w:r w:rsidR="0063291B">
                    <w:rPr>
                      <w:color w:val="000000" w:themeColor="text1"/>
                    </w:rPr>
                    <w:t xml:space="preserve">A third </w:t>
                  </w:r>
                  <w:r w:rsidR="00600D4B">
                    <w:rPr>
                      <w:color w:val="000000" w:themeColor="text1"/>
                    </w:rPr>
                    <w:t xml:space="preserve">Worcester </w:t>
                  </w:r>
                  <w:r w:rsidR="0063291B">
                    <w:rPr>
                      <w:color w:val="000000" w:themeColor="text1"/>
                    </w:rPr>
                    <w:t xml:space="preserve">organization, </w:t>
                  </w:r>
                  <w:r w:rsidR="00B67612">
                    <w:rPr>
                      <w:color w:val="000000" w:themeColor="text1"/>
                    </w:rPr>
                    <w:t>Joy of Music, Worcester’s Community Music School, submitted a letter of support.</w:t>
                  </w:r>
                  <w:r w:rsidRPr="544BA13A">
                    <w:rPr>
                      <w:color w:val="000000" w:themeColor="text1"/>
                    </w:rPr>
                    <w:t xml:space="preserve"> </w:t>
                  </w:r>
                </w:p>
                <w:p w14:paraId="5DAFE6C5" w14:textId="6471B91B" w:rsidR="007A5582" w:rsidRPr="001D36C2" w:rsidRDefault="007A5582" w:rsidP="007A5582">
                  <w:pPr>
                    <w:pStyle w:val="ListParagraph"/>
                    <w:widowControl/>
                    <w:numPr>
                      <w:ilvl w:val="0"/>
                      <w:numId w:val="18"/>
                    </w:numPr>
                    <w:spacing w:before="40"/>
                    <w:rPr>
                      <w:szCs w:val="24"/>
                    </w:rPr>
                  </w:pPr>
                  <w:r w:rsidRPr="001D36C2">
                    <w:rPr>
                      <w:szCs w:val="24"/>
                    </w:rPr>
                    <w:t xml:space="preserve">The mission </w:t>
                  </w:r>
                  <w:r w:rsidR="00881DF3" w:rsidRPr="001D36C2">
                    <w:rPr>
                      <w:szCs w:val="24"/>
                    </w:rPr>
                    <w:t>and two key design elements reflect</w:t>
                  </w:r>
                  <w:r w:rsidR="00F20B93">
                    <w:rPr>
                      <w:szCs w:val="24"/>
                    </w:rPr>
                    <w:t>ed</w:t>
                  </w:r>
                  <w:r w:rsidRPr="001D36C2">
                    <w:rPr>
                      <w:szCs w:val="24"/>
                    </w:rPr>
                    <w:t xml:space="preserve"> the group’s core beliefs and values. </w:t>
                  </w:r>
                  <w:r w:rsidR="0062555A" w:rsidRPr="001D36C2">
                    <w:rPr>
                      <w:szCs w:val="24"/>
                    </w:rPr>
                    <w:t xml:space="preserve">The application </w:t>
                  </w:r>
                  <w:r w:rsidR="00011A04">
                    <w:rPr>
                      <w:szCs w:val="24"/>
                    </w:rPr>
                    <w:t xml:space="preserve">also </w:t>
                  </w:r>
                  <w:r w:rsidR="0018617D">
                    <w:rPr>
                      <w:szCs w:val="24"/>
                    </w:rPr>
                    <w:t>described</w:t>
                  </w:r>
                  <w:r w:rsidR="0062555A" w:rsidRPr="001D36C2">
                    <w:rPr>
                      <w:szCs w:val="24"/>
                    </w:rPr>
                    <w:t xml:space="preserve"> five </w:t>
                  </w:r>
                  <w:r w:rsidR="0092772F" w:rsidRPr="001D36C2">
                    <w:rPr>
                      <w:szCs w:val="24"/>
                    </w:rPr>
                    <w:t>commitments as part of the</w:t>
                  </w:r>
                  <w:r w:rsidR="00D74C2F">
                    <w:rPr>
                      <w:szCs w:val="24"/>
                    </w:rPr>
                    <w:t xml:space="preserve"> </w:t>
                  </w:r>
                  <w:r w:rsidR="00FD295D">
                    <w:rPr>
                      <w:szCs w:val="24"/>
                    </w:rPr>
                    <w:t>applicant</w:t>
                  </w:r>
                  <w:r w:rsidR="00D74C2F">
                    <w:rPr>
                      <w:szCs w:val="24"/>
                    </w:rPr>
                    <w:t xml:space="preserve"> group’s</w:t>
                  </w:r>
                  <w:r w:rsidR="0092772F" w:rsidRPr="001D36C2">
                    <w:rPr>
                      <w:szCs w:val="24"/>
                    </w:rPr>
                    <w:t xml:space="preserve"> underlying beliefs and values</w:t>
                  </w:r>
                  <w:r w:rsidR="00D74C2F">
                    <w:rPr>
                      <w:szCs w:val="24"/>
                    </w:rPr>
                    <w:t>:</w:t>
                  </w:r>
                  <w:r w:rsidR="00FD295D">
                    <w:rPr>
                      <w:szCs w:val="24"/>
                    </w:rPr>
                    <w:t xml:space="preserve"> </w:t>
                  </w:r>
                  <w:r w:rsidR="0092772F" w:rsidRPr="001D36C2">
                    <w:rPr>
                      <w:szCs w:val="24"/>
                    </w:rPr>
                    <w:t xml:space="preserve">community, high-quality work, real-world applications of learning, cultural competency, and continuous improvement.  </w:t>
                  </w:r>
                </w:p>
                <w:p w14:paraId="7A34C7EF" w14:textId="0D6F0127" w:rsidR="00DB112F" w:rsidRPr="001D36C2" w:rsidRDefault="007A5582" w:rsidP="00D5334C">
                  <w:pPr>
                    <w:pStyle w:val="ListParagraph"/>
                    <w:widowControl/>
                    <w:numPr>
                      <w:ilvl w:val="0"/>
                      <w:numId w:val="18"/>
                    </w:numPr>
                    <w:rPr>
                      <w:color w:val="000000" w:themeColor="text1"/>
                      <w:szCs w:val="24"/>
                    </w:rPr>
                  </w:pPr>
                  <w:r w:rsidRPr="001D36C2">
                    <w:rPr>
                      <w:color w:val="000000" w:themeColor="text1"/>
                      <w:szCs w:val="24"/>
                    </w:rPr>
                    <w:t xml:space="preserve">The applicant group proposes to replicate aspects of the Old Sturbridge Academy Charter Public School (OSACPS), a K-8 </w:t>
                  </w:r>
                  <w:r w:rsidR="00D73598">
                    <w:rPr>
                      <w:color w:val="000000" w:themeColor="text1"/>
                      <w:szCs w:val="24"/>
                    </w:rPr>
                    <w:t xml:space="preserve">charter </w:t>
                  </w:r>
                  <w:r w:rsidRPr="001D36C2">
                    <w:rPr>
                      <w:color w:val="000000" w:themeColor="text1"/>
                      <w:szCs w:val="24"/>
                    </w:rPr>
                    <w:t>school</w:t>
                  </w:r>
                  <w:r w:rsidR="00FD3C60">
                    <w:rPr>
                      <w:color w:val="000000" w:themeColor="text1"/>
                      <w:szCs w:val="24"/>
                    </w:rPr>
                    <w:t xml:space="preserve"> </w:t>
                  </w:r>
                  <w:r w:rsidRPr="001D36C2">
                    <w:rPr>
                      <w:color w:val="000000" w:themeColor="text1"/>
                      <w:szCs w:val="24"/>
                    </w:rPr>
                    <w:t>in its sixth year of operation. The proposed school will have a similar management relationship with Old Sturbridge Village</w:t>
                  </w:r>
                  <w:r w:rsidR="00BB7EBC" w:rsidRPr="001D36C2">
                    <w:rPr>
                      <w:color w:val="000000" w:themeColor="text1"/>
                      <w:szCs w:val="24"/>
                    </w:rPr>
                    <w:t>, LLC</w:t>
                  </w:r>
                  <w:r w:rsidRPr="001D36C2">
                    <w:rPr>
                      <w:color w:val="000000" w:themeColor="text1"/>
                      <w:szCs w:val="24"/>
                    </w:rPr>
                    <w:t xml:space="preserve"> (OSV)</w:t>
                  </w:r>
                  <w:r w:rsidR="001A7562">
                    <w:rPr>
                      <w:color w:val="000000" w:themeColor="text1"/>
                      <w:szCs w:val="24"/>
                    </w:rPr>
                    <w:t>, including collaboration in Learning Expeditions</w:t>
                  </w:r>
                  <w:r w:rsidRPr="001D36C2">
                    <w:rPr>
                      <w:color w:val="000000" w:themeColor="text1"/>
                      <w:szCs w:val="24"/>
                    </w:rPr>
                    <w:t>.</w:t>
                  </w:r>
                </w:p>
                <w:p w14:paraId="477A74CF" w14:textId="5F477EF0" w:rsidR="006A7A26" w:rsidRPr="001D36C2" w:rsidRDefault="006A7A26" w:rsidP="000516E0">
                  <w:pPr>
                    <w:pStyle w:val="ListParagraph"/>
                    <w:widowControl/>
                    <w:numPr>
                      <w:ilvl w:val="0"/>
                      <w:numId w:val="18"/>
                    </w:numPr>
                    <w:rPr>
                      <w:color w:val="000000" w:themeColor="text1"/>
                      <w:szCs w:val="24"/>
                    </w:rPr>
                  </w:pPr>
                  <w:r w:rsidRPr="001D36C2">
                    <w:rPr>
                      <w:color w:val="000000" w:themeColor="text1"/>
                      <w:szCs w:val="24"/>
                    </w:rPr>
                    <w:t xml:space="preserve">The application </w:t>
                  </w:r>
                  <w:r w:rsidR="0018617D">
                    <w:rPr>
                      <w:color w:val="000000" w:themeColor="text1"/>
                      <w:szCs w:val="24"/>
                    </w:rPr>
                    <w:t>described</w:t>
                  </w:r>
                  <w:r w:rsidRPr="001D36C2">
                    <w:rPr>
                      <w:color w:val="000000" w:themeColor="text1"/>
                      <w:szCs w:val="24"/>
                    </w:rPr>
                    <w:t xml:space="preserve"> how the proposed school distinguishes itself from other options available in the proposed charter region.</w:t>
                  </w:r>
                  <w:r w:rsidR="000516E0" w:rsidRPr="001D36C2">
                    <w:rPr>
                      <w:color w:val="000000" w:themeColor="text1"/>
                      <w:szCs w:val="24"/>
                    </w:rPr>
                    <w:t xml:space="preserve"> </w:t>
                  </w:r>
                  <w:r w:rsidRPr="001D36C2">
                    <w:rPr>
                      <w:color w:val="000000" w:themeColor="text1"/>
                      <w:szCs w:val="24"/>
                    </w:rPr>
                    <w:t>The application highlight</w:t>
                  </w:r>
                  <w:r w:rsidR="00F20B93">
                    <w:rPr>
                      <w:color w:val="000000" w:themeColor="text1"/>
                      <w:szCs w:val="24"/>
                    </w:rPr>
                    <w:t>ed</w:t>
                  </w:r>
                  <w:r w:rsidRPr="001D36C2">
                    <w:rPr>
                      <w:color w:val="000000" w:themeColor="text1"/>
                      <w:szCs w:val="24"/>
                    </w:rPr>
                    <w:t xml:space="preserve"> the resources available through the </w:t>
                  </w:r>
                  <w:r w:rsidR="000516E0" w:rsidRPr="001D36C2">
                    <w:rPr>
                      <w:color w:val="000000" w:themeColor="text1"/>
                      <w:szCs w:val="24"/>
                    </w:rPr>
                    <w:t>proposed Expedition Institutions and the</w:t>
                  </w:r>
                  <w:r w:rsidR="00600DB2">
                    <w:rPr>
                      <w:color w:val="000000" w:themeColor="text1"/>
                      <w:szCs w:val="24"/>
                    </w:rPr>
                    <w:t>ir</w:t>
                  </w:r>
                  <w:r w:rsidR="000516E0" w:rsidRPr="001D36C2">
                    <w:rPr>
                      <w:color w:val="000000" w:themeColor="text1"/>
                      <w:szCs w:val="24"/>
                    </w:rPr>
                    <w:t xml:space="preserve"> integration into the school’s curriculum</w:t>
                  </w:r>
                  <w:r w:rsidR="00511635">
                    <w:rPr>
                      <w:color w:val="000000" w:themeColor="text1"/>
                      <w:szCs w:val="24"/>
                    </w:rPr>
                    <w:t xml:space="preserve"> and instruction</w:t>
                  </w:r>
                  <w:r w:rsidR="000516E0" w:rsidRPr="001D36C2">
                    <w:rPr>
                      <w:color w:val="000000" w:themeColor="text1"/>
                      <w:szCs w:val="24"/>
                    </w:rPr>
                    <w:t>.</w:t>
                  </w:r>
                  <w:r w:rsidR="00B453B9">
                    <w:rPr>
                      <w:color w:val="000000" w:themeColor="text1"/>
                      <w:szCs w:val="24"/>
                    </w:rPr>
                    <w:t xml:space="preserve"> The frequency and scope of the Learning Expeditions distinguish</w:t>
                  </w:r>
                  <w:r w:rsidR="000E0EFD">
                    <w:rPr>
                      <w:color w:val="000000" w:themeColor="text1"/>
                      <w:szCs w:val="24"/>
                    </w:rPr>
                    <w:t>es</w:t>
                  </w:r>
                  <w:r w:rsidR="00B453B9">
                    <w:rPr>
                      <w:color w:val="000000" w:themeColor="text1"/>
                      <w:szCs w:val="24"/>
                    </w:rPr>
                    <w:t xml:space="preserve"> the school’s approach from other educational options.</w:t>
                  </w:r>
                  <w:r w:rsidR="000516E0" w:rsidRPr="001D36C2">
                    <w:rPr>
                      <w:color w:val="000000" w:themeColor="text1"/>
                      <w:szCs w:val="24"/>
                    </w:rPr>
                    <w:t xml:space="preserve"> The application also </w:t>
                  </w:r>
                  <w:r w:rsidR="0018617D">
                    <w:rPr>
                      <w:color w:val="000000" w:themeColor="text1"/>
                      <w:szCs w:val="24"/>
                    </w:rPr>
                    <w:t>described</w:t>
                  </w:r>
                  <w:r w:rsidR="000516E0" w:rsidRPr="001D36C2">
                    <w:rPr>
                      <w:color w:val="000000" w:themeColor="text1"/>
                      <w:szCs w:val="24"/>
                    </w:rPr>
                    <w:t xml:space="preserve"> </w:t>
                  </w:r>
                  <w:r w:rsidRPr="001D36C2">
                    <w:rPr>
                      <w:color w:val="000000" w:themeColor="text1"/>
                      <w:szCs w:val="24"/>
                    </w:rPr>
                    <w:t>the ways in which EL Education will support effective implementation of the proposed school</w:t>
                  </w:r>
                  <w:r w:rsidR="000C14A4" w:rsidRPr="001D36C2">
                    <w:rPr>
                      <w:color w:val="000000" w:themeColor="text1"/>
                      <w:szCs w:val="24"/>
                    </w:rPr>
                    <w:t xml:space="preserve"> model</w:t>
                  </w:r>
                  <w:r w:rsidR="00511635">
                    <w:rPr>
                      <w:color w:val="000000" w:themeColor="text1"/>
                      <w:szCs w:val="24"/>
                    </w:rPr>
                    <w:t>, including EL Education’s English language arts curriculum</w:t>
                  </w:r>
                  <w:r w:rsidR="00B453B9">
                    <w:rPr>
                      <w:color w:val="000000" w:themeColor="text1"/>
                      <w:szCs w:val="24"/>
                    </w:rPr>
                    <w:t xml:space="preserve"> and community structures such as Crew and Town Meeting</w:t>
                  </w:r>
                  <w:r w:rsidR="00511635">
                    <w:rPr>
                      <w:color w:val="000000" w:themeColor="text1"/>
                      <w:szCs w:val="24"/>
                    </w:rPr>
                    <w:t>,</w:t>
                  </w:r>
                  <w:r w:rsidR="000C14A4" w:rsidRPr="001D36C2">
                    <w:rPr>
                      <w:color w:val="000000" w:themeColor="text1"/>
                      <w:szCs w:val="24"/>
                    </w:rPr>
                    <w:t xml:space="preserve"> and provide ongoing support to school leadership and faculty during the charter term</w:t>
                  </w:r>
                  <w:r w:rsidRPr="001D36C2">
                    <w:rPr>
                      <w:color w:val="000000" w:themeColor="text1"/>
                      <w:szCs w:val="24"/>
                    </w:rPr>
                    <w:t xml:space="preserve">. </w:t>
                  </w:r>
                </w:p>
                <w:p w14:paraId="66E01F50" w14:textId="641C42B6" w:rsidR="00BB7EBC" w:rsidRPr="00D21726" w:rsidRDefault="00BB7EBC" w:rsidP="00BB7EBC">
                  <w:pPr>
                    <w:pStyle w:val="ListParagraph"/>
                    <w:widowControl/>
                    <w:numPr>
                      <w:ilvl w:val="0"/>
                      <w:numId w:val="18"/>
                    </w:numPr>
                    <w:contextualSpacing w:val="0"/>
                    <w:rPr>
                      <w:color w:val="000000" w:themeColor="text1"/>
                      <w:szCs w:val="24"/>
                    </w:rPr>
                  </w:pPr>
                  <w:r w:rsidRPr="00D21726">
                    <w:rPr>
                      <w:color w:val="000000" w:themeColor="text1"/>
                      <w:szCs w:val="24"/>
                    </w:rPr>
                    <w:t xml:space="preserve">The application </w:t>
                  </w:r>
                  <w:r w:rsidR="0018617D">
                    <w:rPr>
                      <w:color w:val="000000" w:themeColor="text1"/>
                      <w:szCs w:val="24"/>
                    </w:rPr>
                    <w:t>described</w:t>
                  </w:r>
                  <w:r w:rsidRPr="00D21726">
                    <w:rPr>
                      <w:color w:val="000000" w:themeColor="text1"/>
                      <w:szCs w:val="24"/>
                    </w:rPr>
                    <w:t xml:space="preserve"> key academic and non-academic goals for students</w:t>
                  </w:r>
                  <w:r w:rsidR="00A716C6" w:rsidRPr="00D21726">
                    <w:rPr>
                      <w:color w:val="000000" w:themeColor="text1"/>
                      <w:szCs w:val="24"/>
                    </w:rPr>
                    <w:t xml:space="preserve"> and </w:t>
                  </w:r>
                  <w:r w:rsidR="001B72AC">
                    <w:rPr>
                      <w:color w:val="000000" w:themeColor="text1"/>
                      <w:szCs w:val="24"/>
                    </w:rPr>
                    <w:t>provided</w:t>
                  </w:r>
                  <w:r w:rsidR="00A716C6" w:rsidRPr="00D21726">
                    <w:rPr>
                      <w:color w:val="000000" w:themeColor="text1"/>
                      <w:szCs w:val="24"/>
                    </w:rPr>
                    <w:t xml:space="preserve"> examples of</w:t>
                  </w:r>
                  <w:r w:rsidRPr="00D21726">
                    <w:rPr>
                      <w:color w:val="000000" w:themeColor="text1"/>
                      <w:szCs w:val="24"/>
                    </w:rPr>
                    <w:t xml:space="preserve"> how the school’s success will be measured. </w:t>
                  </w:r>
                  <w:r w:rsidR="00A716C6" w:rsidRPr="00D21726">
                    <w:rPr>
                      <w:color w:val="000000" w:themeColor="text1"/>
                      <w:szCs w:val="24"/>
                    </w:rPr>
                    <w:t xml:space="preserve">The application </w:t>
                  </w:r>
                  <w:r w:rsidR="0018617D">
                    <w:rPr>
                      <w:color w:val="000000" w:themeColor="text1"/>
                      <w:szCs w:val="24"/>
                    </w:rPr>
                    <w:t>described</w:t>
                  </w:r>
                  <w:r w:rsidR="00A716C6" w:rsidRPr="00D21726">
                    <w:rPr>
                      <w:color w:val="000000" w:themeColor="text1"/>
                      <w:szCs w:val="24"/>
                    </w:rPr>
                    <w:t xml:space="preserve"> </w:t>
                  </w:r>
                  <w:r w:rsidR="002B6F5A" w:rsidRPr="00D21726">
                    <w:rPr>
                      <w:color w:val="000000" w:themeColor="text1"/>
                      <w:szCs w:val="24"/>
                    </w:rPr>
                    <w:t xml:space="preserve">academic </w:t>
                  </w:r>
                  <w:r w:rsidR="00A716C6" w:rsidRPr="00D21726">
                    <w:rPr>
                      <w:color w:val="000000" w:themeColor="text1"/>
                      <w:szCs w:val="24"/>
                    </w:rPr>
                    <w:t>goals for student performance as “above average growth or meet/exceed grade-level expectations in English language arts, math, science, social studies, and the arts.”</w:t>
                  </w:r>
                  <w:r w:rsidR="002B6F5A" w:rsidRPr="00D21726">
                    <w:rPr>
                      <w:color w:val="000000" w:themeColor="text1"/>
                      <w:szCs w:val="24"/>
                    </w:rPr>
                    <w:t xml:space="preserve"> The application also </w:t>
                  </w:r>
                  <w:r w:rsidR="0018617D">
                    <w:rPr>
                      <w:color w:val="000000" w:themeColor="text1"/>
                      <w:szCs w:val="24"/>
                    </w:rPr>
                    <w:t>described</w:t>
                  </w:r>
                  <w:r w:rsidR="002B6F5A" w:rsidRPr="00D21726">
                    <w:rPr>
                      <w:color w:val="000000" w:themeColor="text1"/>
                      <w:szCs w:val="24"/>
                    </w:rPr>
                    <w:t xml:space="preserve"> </w:t>
                  </w:r>
                  <w:r w:rsidR="002B6F5A" w:rsidRPr="00D21726">
                    <w:rPr>
                      <w:color w:val="000000" w:themeColor="text1"/>
                      <w:szCs w:val="24"/>
                    </w:rPr>
                    <w:lastRenderedPageBreak/>
                    <w:t xml:space="preserve">academic and non-academic goals through qualitative measures, such as the development of specific habits of character and </w:t>
                  </w:r>
                  <w:r w:rsidR="00511635" w:rsidRPr="00D21726">
                    <w:rPr>
                      <w:color w:val="000000" w:themeColor="text1"/>
                      <w:szCs w:val="24"/>
                    </w:rPr>
                    <w:t xml:space="preserve">the </w:t>
                  </w:r>
                  <w:r w:rsidR="007C466A" w:rsidRPr="00D21726">
                    <w:rPr>
                      <w:color w:val="000000" w:themeColor="text1"/>
                      <w:szCs w:val="24"/>
                    </w:rPr>
                    <w:t>use</w:t>
                  </w:r>
                  <w:r w:rsidR="002B6F5A" w:rsidRPr="00D21726">
                    <w:rPr>
                      <w:color w:val="000000" w:themeColor="text1"/>
                      <w:szCs w:val="24"/>
                    </w:rPr>
                    <w:t xml:space="preserve"> of student-led conferences in all grades</w:t>
                  </w:r>
                  <w:r w:rsidR="007C466A" w:rsidRPr="00D21726">
                    <w:rPr>
                      <w:color w:val="000000" w:themeColor="text1"/>
                      <w:szCs w:val="24"/>
                    </w:rPr>
                    <w:t xml:space="preserve"> and </w:t>
                  </w:r>
                  <w:r w:rsidR="00CD1AD4">
                    <w:rPr>
                      <w:color w:val="000000" w:themeColor="text1"/>
                      <w:szCs w:val="24"/>
                    </w:rPr>
                    <w:t>student</w:t>
                  </w:r>
                  <w:r w:rsidR="007C466A" w:rsidRPr="00D21726">
                    <w:rPr>
                      <w:color w:val="000000" w:themeColor="text1"/>
                      <w:szCs w:val="24"/>
                    </w:rPr>
                    <w:t xml:space="preserve"> presentations in grade 5 and 8 to demonstrate student learning and development to families and members of the school community</w:t>
                  </w:r>
                  <w:r w:rsidR="002B6F5A" w:rsidRPr="00D21726">
                    <w:rPr>
                      <w:color w:val="000000" w:themeColor="text1"/>
                      <w:szCs w:val="24"/>
                    </w:rPr>
                    <w:t>.</w:t>
                  </w:r>
                </w:p>
                <w:p w14:paraId="70A6C384" w14:textId="1F7BFE6D" w:rsidR="00BB7EBC" w:rsidRPr="00BB7EBC" w:rsidRDefault="00BB7EBC" w:rsidP="00BB7EBC">
                  <w:pPr>
                    <w:pStyle w:val="ListParagraph"/>
                    <w:widowControl/>
                    <w:numPr>
                      <w:ilvl w:val="0"/>
                      <w:numId w:val="18"/>
                    </w:numPr>
                    <w:contextualSpacing w:val="0"/>
                    <w:rPr>
                      <w:color w:val="000000" w:themeColor="text1"/>
                      <w:szCs w:val="22"/>
                    </w:rPr>
                  </w:pPr>
                  <w:r w:rsidRPr="001D36C2">
                    <w:rPr>
                      <w:color w:val="000000" w:themeColor="text1"/>
                      <w:szCs w:val="24"/>
                    </w:rPr>
                    <w:t xml:space="preserve">The application </w:t>
                  </w:r>
                  <w:r w:rsidR="0018617D">
                    <w:rPr>
                      <w:color w:val="000000" w:themeColor="text1"/>
                      <w:szCs w:val="24"/>
                    </w:rPr>
                    <w:t>described</w:t>
                  </w:r>
                  <w:r w:rsidRPr="001D36C2">
                    <w:rPr>
                      <w:color w:val="000000" w:themeColor="text1"/>
                      <w:szCs w:val="24"/>
                    </w:rPr>
                    <w:t xml:space="preserve"> several specific ways in which the proposed school will collaborate with the </w:t>
                  </w:r>
                  <w:proofErr w:type="gramStart"/>
                  <w:r w:rsidRPr="001D36C2">
                    <w:rPr>
                      <w:color w:val="000000" w:themeColor="text1"/>
                      <w:szCs w:val="24"/>
                    </w:rPr>
                    <w:t>public school</w:t>
                  </w:r>
                  <w:proofErr w:type="gramEnd"/>
                  <w:r w:rsidRPr="001D36C2">
                    <w:rPr>
                      <w:color w:val="000000" w:themeColor="text1"/>
                      <w:szCs w:val="24"/>
                    </w:rPr>
                    <w:t xml:space="preserve"> districts from which it enrolls students. </w:t>
                  </w:r>
                  <w:r w:rsidR="00B93DA0" w:rsidRPr="001D36C2">
                    <w:rPr>
                      <w:color w:val="000000" w:themeColor="text1"/>
                      <w:szCs w:val="24"/>
                    </w:rPr>
                    <w:t>The draft accountability plan indicate</w:t>
                  </w:r>
                  <w:r w:rsidR="00D17E41">
                    <w:rPr>
                      <w:color w:val="000000" w:themeColor="text1"/>
                      <w:szCs w:val="24"/>
                    </w:rPr>
                    <w:t>d</w:t>
                  </w:r>
                  <w:r w:rsidR="00B93DA0" w:rsidRPr="001D36C2">
                    <w:rPr>
                      <w:color w:val="000000" w:themeColor="text1"/>
                      <w:szCs w:val="24"/>
                    </w:rPr>
                    <w:t xml:space="preserve"> the intent to “identify best practices, establish a school partner, and collaborate with the school partner to disseminate Learning Expeditions or project-based units” with the </w:t>
                  </w:r>
                  <w:r w:rsidR="003E2CF2" w:rsidRPr="001D36C2">
                    <w:rPr>
                      <w:color w:val="000000" w:themeColor="text1"/>
                      <w:szCs w:val="24"/>
                    </w:rPr>
                    <w:t>ultimate</w:t>
                  </w:r>
                  <w:r w:rsidR="00B93DA0" w:rsidRPr="001D36C2">
                    <w:rPr>
                      <w:color w:val="000000" w:themeColor="text1"/>
                      <w:szCs w:val="24"/>
                    </w:rPr>
                    <w:t xml:space="preserve"> goal that the school partner will implement Learning Expeditions</w:t>
                  </w:r>
                  <w:r w:rsidR="003E2CF2" w:rsidRPr="001D36C2">
                    <w:rPr>
                      <w:color w:val="000000" w:themeColor="text1"/>
                      <w:szCs w:val="24"/>
                    </w:rPr>
                    <w:t xml:space="preserve"> or project-based units from the collaboration</w:t>
                  </w:r>
                  <w:r w:rsidR="00B93DA0" w:rsidRPr="001D36C2">
                    <w:rPr>
                      <w:color w:val="000000" w:themeColor="text1"/>
                      <w:szCs w:val="24"/>
                    </w:rPr>
                    <w:t xml:space="preserve"> by the fifth year of the charter term.</w:t>
                  </w:r>
                </w:p>
              </w:tc>
              <w:tc>
                <w:tcPr>
                  <w:tcW w:w="2500" w:type="pct"/>
                </w:tcPr>
                <w:p w14:paraId="2564B435" w14:textId="25C69575" w:rsidR="00BB7EBC" w:rsidRDefault="00BB7EBC" w:rsidP="001D36C2">
                  <w:pPr>
                    <w:pStyle w:val="ListParagraph"/>
                    <w:widowControl/>
                    <w:numPr>
                      <w:ilvl w:val="0"/>
                      <w:numId w:val="18"/>
                    </w:numPr>
                    <w:ind w:left="346"/>
                    <w:contextualSpacing w:val="0"/>
                    <w:rPr>
                      <w:color w:val="000000" w:themeColor="text1"/>
                      <w:szCs w:val="22"/>
                    </w:rPr>
                  </w:pPr>
                  <w:r w:rsidRPr="001D36C2">
                    <w:rPr>
                      <w:color w:val="000000" w:themeColor="text1"/>
                      <w:szCs w:val="22"/>
                    </w:rPr>
                    <w:lastRenderedPageBreak/>
                    <w:t>The</w:t>
                  </w:r>
                  <w:r w:rsidR="007A5582" w:rsidRPr="001D36C2">
                    <w:rPr>
                      <w:color w:val="000000" w:themeColor="text1"/>
                      <w:szCs w:val="22"/>
                    </w:rPr>
                    <w:t xml:space="preserve"> mission </w:t>
                  </w:r>
                  <w:r w:rsidR="00AB00B2">
                    <w:rPr>
                      <w:color w:val="000000" w:themeColor="text1"/>
                      <w:szCs w:val="22"/>
                    </w:rPr>
                    <w:t xml:space="preserve">statement </w:t>
                  </w:r>
                  <w:r w:rsidRPr="001D36C2">
                    <w:rPr>
                      <w:color w:val="000000" w:themeColor="text1"/>
                      <w:szCs w:val="22"/>
                    </w:rPr>
                    <w:t>d</w:t>
                  </w:r>
                  <w:r w:rsidR="00D55923">
                    <w:rPr>
                      <w:color w:val="000000" w:themeColor="text1"/>
                      <w:szCs w:val="22"/>
                    </w:rPr>
                    <w:t>id</w:t>
                  </w:r>
                  <w:r w:rsidRPr="001D36C2">
                    <w:rPr>
                      <w:color w:val="000000" w:themeColor="text1"/>
                      <w:szCs w:val="22"/>
                    </w:rPr>
                    <w:t xml:space="preserve"> not</w:t>
                  </w:r>
                  <w:r w:rsidR="007A5582" w:rsidRPr="001D36C2">
                    <w:rPr>
                      <w:color w:val="000000" w:themeColor="text1"/>
                      <w:szCs w:val="22"/>
                    </w:rPr>
                    <w:t xml:space="preserve"> clearly communicate student outcomes aligned with high academic standards and student success</w:t>
                  </w:r>
                  <w:r w:rsidRPr="001D36C2">
                    <w:rPr>
                      <w:color w:val="000000" w:themeColor="text1"/>
                      <w:szCs w:val="22"/>
                    </w:rPr>
                    <w:t xml:space="preserve"> </w:t>
                  </w:r>
                  <w:r w:rsidR="009F1487">
                    <w:rPr>
                      <w:color w:val="000000" w:themeColor="text1"/>
                      <w:szCs w:val="22"/>
                    </w:rPr>
                    <w:t xml:space="preserve">as described </w:t>
                  </w:r>
                  <w:r w:rsidRPr="001D36C2">
                    <w:rPr>
                      <w:color w:val="000000" w:themeColor="text1"/>
                      <w:szCs w:val="22"/>
                    </w:rPr>
                    <w:t>in other areas of the application.</w:t>
                  </w:r>
                  <w:r w:rsidR="007A5582" w:rsidRPr="001D36C2">
                    <w:rPr>
                      <w:color w:val="000000" w:themeColor="text1"/>
                      <w:szCs w:val="22"/>
                    </w:rPr>
                    <w:t xml:space="preserve"> The mission </w:t>
                  </w:r>
                  <w:r w:rsidR="003469AF">
                    <w:rPr>
                      <w:color w:val="000000" w:themeColor="text1"/>
                      <w:szCs w:val="22"/>
                    </w:rPr>
                    <w:t xml:space="preserve">statement </w:t>
                  </w:r>
                  <w:r w:rsidR="007A5582" w:rsidRPr="001D36C2">
                    <w:rPr>
                      <w:color w:val="000000" w:themeColor="text1"/>
                      <w:szCs w:val="22"/>
                    </w:rPr>
                    <w:t>focuse</w:t>
                  </w:r>
                  <w:r w:rsidR="00D55923">
                    <w:rPr>
                      <w:color w:val="000000" w:themeColor="text1"/>
                      <w:szCs w:val="22"/>
                    </w:rPr>
                    <w:t>d</w:t>
                  </w:r>
                  <w:r w:rsidR="007A5582" w:rsidRPr="001D36C2">
                    <w:rPr>
                      <w:color w:val="000000" w:themeColor="text1"/>
                      <w:szCs w:val="22"/>
                    </w:rPr>
                    <w:t xml:space="preserve"> primarily on inputs and </w:t>
                  </w:r>
                  <w:r w:rsidR="001B72AC">
                    <w:rPr>
                      <w:color w:val="000000" w:themeColor="text1"/>
                      <w:szCs w:val="22"/>
                    </w:rPr>
                    <w:t>provided</w:t>
                  </w:r>
                  <w:r w:rsidR="007A5582" w:rsidRPr="001D36C2">
                    <w:rPr>
                      <w:color w:val="000000" w:themeColor="text1"/>
                      <w:szCs w:val="22"/>
                    </w:rPr>
                    <w:t xml:space="preserve"> limited insight into the standards and expectations for student success</w:t>
                  </w:r>
                  <w:r w:rsidR="00921435">
                    <w:rPr>
                      <w:color w:val="000000" w:themeColor="text1"/>
                      <w:szCs w:val="22"/>
                    </w:rPr>
                    <w:t xml:space="preserve"> based on the educational model</w:t>
                  </w:r>
                  <w:r w:rsidR="007A5582" w:rsidRPr="001D36C2">
                    <w:rPr>
                      <w:color w:val="000000" w:themeColor="text1"/>
                      <w:szCs w:val="22"/>
                    </w:rPr>
                    <w:t>.</w:t>
                  </w:r>
                  <w:r w:rsidR="00DA14E3">
                    <w:rPr>
                      <w:color w:val="000000" w:themeColor="text1"/>
                      <w:szCs w:val="22"/>
                    </w:rPr>
                    <w:t xml:space="preserve"> </w:t>
                  </w:r>
                </w:p>
                <w:p w14:paraId="5B5F63C0" w14:textId="6478A413" w:rsidR="00B453B9" w:rsidRPr="00A43034" w:rsidRDefault="008D5DD0" w:rsidP="008D5DD0">
                  <w:pPr>
                    <w:pStyle w:val="ListParagraph"/>
                    <w:widowControl/>
                    <w:numPr>
                      <w:ilvl w:val="0"/>
                      <w:numId w:val="18"/>
                    </w:numPr>
                    <w:contextualSpacing w:val="0"/>
                    <w:rPr>
                      <w:color w:val="000000" w:themeColor="text1"/>
                      <w:szCs w:val="24"/>
                    </w:rPr>
                  </w:pPr>
                  <w:r w:rsidRPr="00A43034">
                    <w:rPr>
                      <w:color w:val="000000" w:themeColor="text1"/>
                      <w:szCs w:val="24"/>
                    </w:rPr>
                    <w:t>The application provide</w:t>
                  </w:r>
                  <w:r w:rsidR="00D00499">
                    <w:rPr>
                      <w:color w:val="000000" w:themeColor="text1"/>
                      <w:szCs w:val="24"/>
                    </w:rPr>
                    <w:t>d</w:t>
                  </w:r>
                  <w:r w:rsidRPr="00A43034">
                    <w:rPr>
                      <w:color w:val="000000" w:themeColor="text1"/>
                      <w:szCs w:val="24"/>
                    </w:rPr>
                    <w:t xml:space="preserve"> several goals for the school that are consistent with the mission and generally aligned </w:t>
                  </w:r>
                  <w:r w:rsidR="000B401D">
                    <w:rPr>
                      <w:color w:val="000000" w:themeColor="text1"/>
                      <w:szCs w:val="24"/>
                    </w:rPr>
                    <w:t>with</w:t>
                  </w:r>
                  <w:r w:rsidRPr="00A43034">
                    <w:rPr>
                      <w:color w:val="000000" w:themeColor="text1"/>
                      <w:szCs w:val="24"/>
                    </w:rPr>
                    <w:t xml:space="preserve"> the </w:t>
                  </w:r>
                  <w:r w:rsidR="000B401D">
                    <w:rPr>
                      <w:color w:val="000000" w:themeColor="text1"/>
                      <w:szCs w:val="24"/>
                    </w:rPr>
                    <w:t xml:space="preserve">two </w:t>
                  </w:r>
                  <w:r w:rsidRPr="00A43034">
                    <w:rPr>
                      <w:color w:val="000000" w:themeColor="text1"/>
                      <w:szCs w:val="24"/>
                    </w:rPr>
                    <w:t>key design elements. While the proposed goals identif</w:t>
                  </w:r>
                  <w:r w:rsidR="00D00499">
                    <w:rPr>
                      <w:color w:val="000000" w:themeColor="text1"/>
                      <w:szCs w:val="24"/>
                    </w:rPr>
                    <w:t>ied</w:t>
                  </w:r>
                  <w:r w:rsidRPr="00A43034">
                    <w:rPr>
                      <w:color w:val="000000" w:themeColor="text1"/>
                      <w:szCs w:val="24"/>
                    </w:rPr>
                    <w:t xml:space="preserve"> key pieces of evidence regarding how the proposed school will monitor the implementation of its design and student performance, additional development is necessary to ensure that goals demonstrate rigor </w:t>
                  </w:r>
                  <w:r w:rsidR="0023348D">
                    <w:rPr>
                      <w:color w:val="000000" w:themeColor="text1"/>
                      <w:szCs w:val="24"/>
                    </w:rPr>
                    <w:t xml:space="preserve">and </w:t>
                  </w:r>
                  <w:r w:rsidRPr="00A43034">
                    <w:rPr>
                      <w:color w:val="000000" w:themeColor="text1"/>
                      <w:szCs w:val="24"/>
                    </w:rPr>
                    <w:t>relevan</w:t>
                  </w:r>
                  <w:r w:rsidR="00A43034" w:rsidRPr="00A43034">
                    <w:rPr>
                      <w:color w:val="000000" w:themeColor="text1"/>
                      <w:szCs w:val="24"/>
                    </w:rPr>
                    <w:t>ce</w:t>
                  </w:r>
                  <w:r w:rsidRPr="00A43034">
                    <w:rPr>
                      <w:color w:val="000000" w:themeColor="text1"/>
                      <w:szCs w:val="24"/>
                    </w:rPr>
                    <w:t xml:space="preserve"> to the proposed mission</w:t>
                  </w:r>
                  <w:r w:rsidR="00A43034" w:rsidRPr="00A43034">
                    <w:rPr>
                      <w:color w:val="000000" w:themeColor="text1"/>
                      <w:szCs w:val="24"/>
                    </w:rPr>
                    <w:t xml:space="preserve"> and educational program</w:t>
                  </w:r>
                  <w:r w:rsidRPr="00A43034">
                    <w:rPr>
                      <w:color w:val="000000" w:themeColor="text1"/>
                      <w:szCs w:val="24"/>
                    </w:rPr>
                    <w:t xml:space="preserve">. </w:t>
                  </w:r>
                </w:p>
                <w:p w14:paraId="48A78D53" w14:textId="1F4EB594" w:rsidR="007A5582" w:rsidRPr="00BB7EBC" w:rsidRDefault="007A5582" w:rsidP="00D00174">
                  <w:pPr>
                    <w:pStyle w:val="ListParagraph"/>
                    <w:widowControl/>
                    <w:ind w:left="346"/>
                    <w:contextualSpacing w:val="0"/>
                    <w:rPr>
                      <w:color w:val="000000" w:themeColor="text1"/>
                      <w:szCs w:val="22"/>
                    </w:rPr>
                  </w:pPr>
                </w:p>
              </w:tc>
            </w:tr>
          </w:tbl>
          <w:p w14:paraId="2355792D" w14:textId="77777777" w:rsidR="00482752" w:rsidRPr="00070495" w:rsidRDefault="00482752" w:rsidP="00393D8E">
            <w:pPr>
              <w:ind w:left="360"/>
              <w:rPr>
                <w:color w:val="000000" w:themeColor="text1"/>
                <w:szCs w:val="24"/>
              </w:rPr>
            </w:pPr>
          </w:p>
        </w:tc>
      </w:tr>
    </w:tbl>
    <w:p w14:paraId="6AEAADAE" w14:textId="77777777" w:rsidR="00DF562A" w:rsidRDefault="00DF562A">
      <w:r>
        <w:lastRenderedPageBreak/>
        <w:br w:type="page"/>
      </w:r>
    </w:p>
    <w:p w14:paraId="74FA6CBC" w14:textId="3DEE3814" w:rsidR="00482752" w:rsidRPr="00070495" w:rsidRDefault="00482752">
      <w:pPr>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17CE43F8" w14:textId="77777777" w:rsidTr="7BB9FCFA">
        <w:trPr>
          <w:trHeight w:val="1025"/>
        </w:trPr>
        <w:tc>
          <w:tcPr>
            <w:tcW w:w="5000" w:type="pct"/>
          </w:tcPr>
          <w:p w14:paraId="462A50AC" w14:textId="34E69DD7" w:rsidR="00482752" w:rsidRPr="00070495" w:rsidRDefault="00482752" w:rsidP="00D00821">
            <w:pPr>
              <w:jc w:val="center"/>
              <w:rPr>
                <w:b/>
                <w:color w:val="000000" w:themeColor="text1"/>
                <w:szCs w:val="24"/>
              </w:rPr>
            </w:pPr>
            <w:r w:rsidRPr="00070495">
              <w:rPr>
                <w:b/>
                <w:color w:val="000000" w:themeColor="text1"/>
                <w:szCs w:val="24"/>
              </w:rPr>
              <w:t>Description of the Community to Be Served</w:t>
            </w:r>
            <w:r w:rsidR="00E25032">
              <w:rPr>
                <w:b/>
                <w:color w:val="000000" w:themeColor="text1"/>
                <w:szCs w:val="24"/>
              </w:rPr>
              <w:t>, including Enrollment and Recruitment</w:t>
            </w:r>
            <w:r w:rsidRPr="00070495">
              <w:rPr>
                <w:b/>
                <w:color w:val="000000" w:themeColor="text1"/>
                <w:szCs w:val="24"/>
              </w:rPr>
              <w:t xml:space="preserve"> (I.C.)</w:t>
            </w:r>
          </w:p>
          <w:p w14:paraId="6065B15F" w14:textId="77777777" w:rsidR="00482752" w:rsidRPr="0007049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107FE810" w14:textId="77777777" w:rsidTr="7BB9FCFA">
              <w:tc>
                <w:tcPr>
                  <w:tcW w:w="2500" w:type="pct"/>
                </w:tcPr>
                <w:p w14:paraId="38527004"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4DA00F83"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09B441CC" w14:textId="77777777" w:rsidTr="7BB9FCFA">
              <w:trPr>
                <w:trHeight w:val="387"/>
              </w:trPr>
              <w:tc>
                <w:tcPr>
                  <w:tcW w:w="2500" w:type="pct"/>
                </w:tcPr>
                <w:p w14:paraId="478EDF37" w14:textId="5DCEAD29" w:rsidR="00855F4C" w:rsidRPr="00855F4C" w:rsidRDefault="00855F4C" w:rsidP="003301A7">
                  <w:pPr>
                    <w:pStyle w:val="ListParagraph"/>
                    <w:widowControl/>
                    <w:numPr>
                      <w:ilvl w:val="0"/>
                      <w:numId w:val="21"/>
                    </w:numPr>
                    <w:contextualSpacing w:val="0"/>
                    <w:rPr>
                      <w:color w:val="000000" w:themeColor="text1"/>
                      <w:szCs w:val="22"/>
                    </w:rPr>
                  </w:pPr>
                  <w:r>
                    <w:rPr>
                      <w:color w:val="000000" w:themeColor="text1"/>
                      <w:szCs w:val="22"/>
                    </w:rPr>
                    <w:t>In t</w:t>
                  </w:r>
                  <w:r w:rsidRPr="00855F4C">
                    <w:rPr>
                      <w:color w:val="000000" w:themeColor="text1"/>
                      <w:szCs w:val="22"/>
                    </w:rPr>
                    <w:t xml:space="preserve">he application </w:t>
                  </w:r>
                  <w:r>
                    <w:rPr>
                      <w:color w:val="000000" w:themeColor="text1"/>
                      <w:szCs w:val="22"/>
                    </w:rPr>
                    <w:t xml:space="preserve">and during the interview, the applicant group described specific aspects of the proposed educational program that were </w:t>
                  </w:r>
                  <w:r w:rsidRPr="00855F4C">
                    <w:rPr>
                      <w:color w:val="000000" w:themeColor="text1"/>
                      <w:szCs w:val="22"/>
                    </w:rPr>
                    <w:t>informed by input from families or other Worcester stakeholders</w:t>
                  </w:r>
                  <w:r w:rsidR="00E074C6">
                    <w:rPr>
                      <w:color w:val="000000" w:themeColor="text1"/>
                      <w:szCs w:val="22"/>
                    </w:rPr>
                    <w:t>, such as small class sizes</w:t>
                  </w:r>
                  <w:r w:rsidR="003301A7">
                    <w:rPr>
                      <w:color w:val="000000" w:themeColor="text1"/>
                      <w:szCs w:val="22"/>
                    </w:rPr>
                    <w:t>; art, music, and world languages; early academic and social-emotional interventions; and high quality curriculum and instruction with hands-on project based learning</w:t>
                  </w:r>
                  <w:r>
                    <w:rPr>
                      <w:color w:val="000000" w:themeColor="text1"/>
                      <w:szCs w:val="22"/>
                    </w:rPr>
                    <w:t xml:space="preserve">. </w:t>
                  </w:r>
                </w:p>
                <w:p w14:paraId="2293917A" w14:textId="3571B435" w:rsidR="00A1407B" w:rsidRDefault="586D0C04" w:rsidP="7BB9FCFA">
                  <w:pPr>
                    <w:pStyle w:val="ListParagraph"/>
                    <w:widowControl/>
                    <w:numPr>
                      <w:ilvl w:val="0"/>
                      <w:numId w:val="21"/>
                    </w:numPr>
                    <w:spacing w:before="40"/>
                    <w:rPr>
                      <w:color w:val="000000" w:themeColor="text1"/>
                    </w:rPr>
                  </w:pPr>
                  <w:r w:rsidRPr="7BB9FCFA">
                    <w:rPr>
                      <w:color w:val="000000" w:themeColor="text1"/>
                    </w:rPr>
                    <w:t xml:space="preserve">There are currently two Commonwealth charter schools located in Worcester, a regional K-12 school a single district K-8 school. During the 2022-23 school year, approximately 1,949 Worcester residents attend Commonwealth charter schools, including three </w:t>
                  </w:r>
                  <w:r w:rsidR="30946B33" w:rsidRPr="7BB9FCFA">
                    <w:rPr>
                      <w:color w:val="000000" w:themeColor="text1"/>
                    </w:rPr>
                    <w:t xml:space="preserve">charter </w:t>
                  </w:r>
                  <w:r w:rsidRPr="7BB9FCFA">
                    <w:rPr>
                      <w:color w:val="000000" w:themeColor="text1"/>
                    </w:rPr>
                    <w:t xml:space="preserve">schools located outside of Worcester. </w:t>
                  </w:r>
                  <w:r w:rsidR="30946B33" w:rsidRPr="7BB9FCFA">
                    <w:rPr>
                      <w:color w:val="000000" w:themeColor="text1"/>
                    </w:rPr>
                    <w:t>After the completion of admission lotteries for the 2022-23 school year,</w:t>
                  </w:r>
                  <w:r w:rsidR="2D9201EC" w:rsidRPr="7BB9FCFA">
                    <w:rPr>
                      <w:color w:val="000000" w:themeColor="text1"/>
                    </w:rPr>
                    <w:t xml:space="preserve"> charter schools reported 740 </w:t>
                  </w:r>
                  <w:r w:rsidR="010F4F4F" w:rsidRPr="7BB9FCFA">
                    <w:rPr>
                      <w:color w:val="000000" w:themeColor="text1"/>
                    </w:rPr>
                    <w:t xml:space="preserve">unduplicated </w:t>
                  </w:r>
                  <w:r w:rsidR="2D9201EC" w:rsidRPr="7BB9FCFA">
                    <w:rPr>
                      <w:color w:val="000000" w:themeColor="text1"/>
                    </w:rPr>
                    <w:t>Worcester</w:t>
                  </w:r>
                  <w:r w:rsidR="30946B33" w:rsidRPr="7BB9FCFA">
                    <w:rPr>
                      <w:color w:val="000000" w:themeColor="text1"/>
                    </w:rPr>
                    <w:t xml:space="preserve"> residents</w:t>
                  </w:r>
                  <w:r w:rsidR="2D9201EC" w:rsidRPr="7BB9FCFA">
                    <w:rPr>
                      <w:color w:val="000000" w:themeColor="text1"/>
                    </w:rPr>
                    <w:t xml:space="preserve"> </w:t>
                  </w:r>
                  <w:r w:rsidR="30946B33" w:rsidRPr="7BB9FCFA">
                    <w:rPr>
                      <w:color w:val="000000" w:themeColor="text1"/>
                    </w:rPr>
                    <w:t>were</w:t>
                  </w:r>
                  <w:r w:rsidR="2D9201EC" w:rsidRPr="7BB9FCFA">
                    <w:rPr>
                      <w:color w:val="000000" w:themeColor="text1"/>
                    </w:rPr>
                    <w:t xml:space="preserve"> waitlisted for enrollment, the seventh highest unmet demand in the state.</w:t>
                  </w:r>
                  <w:r w:rsidR="6994C7A8" w:rsidRPr="7BB9FCFA">
                    <w:rPr>
                      <w:color w:val="000000" w:themeColor="text1"/>
                    </w:rPr>
                    <w:t xml:space="preserve"> On average over the past </w:t>
                  </w:r>
                  <w:r w:rsidR="7F6B1CB9" w:rsidRPr="7BB9FCFA">
                    <w:rPr>
                      <w:color w:val="000000" w:themeColor="text1"/>
                    </w:rPr>
                    <w:t>six</w:t>
                  </w:r>
                  <w:r w:rsidR="6994C7A8" w:rsidRPr="7BB9FCFA">
                    <w:rPr>
                      <w:color w:val="000000" w:themeColor="text1"/>
                    </w:rPr>
                    <w:t xml:space="preserve"> years, approximately</w:t>
                  </w:r>
                  <w:r w:rsidR="7F6B1CB9" w:rsidRPr="7BB9FCFA">
                    <w:rPr>
                      <w:color w:val="000000" w:themeColor="text1"/>
                    </w:rPr>
                    <w:t xml:space="preserve"> 756</w:t>
                  </w:r>
                  <w:r w:rsidR="6994C7A8" w:rsidRPr="7BB9FCFA">
                    <w:rPr>
                      <w:color w:val="000000" w:themeColor="text1"/>
                    </w:rPr>
                    <w:t xml:space="preserve"> students from Worcester were waitlisted annually.</w:t>
                  </w:r>
                </w:p>
                <w:p w14:paraId="63B54251" w14:textId="285AAE3C" w:rsidR="006F7CA1" w:rsidRDefault="00D23186" w:rsidP="00AB59E2">
                  <w:pPr>
                    <w:pStyle w:val="ListParagraph"/>
                    <w:widowControl/>
                    <w:numPr>
                      <w:ilvl w:val="0"/>
                      <w:numId w:val="21"/>
                    </w:numPr>
                    <w:spacing w:before="40"/>
                    <w:contextualSpacing w:val="0"/>
                    <w:rPr>
                      <w:color w:val="000000" w:themeColor="text1"/>
                      <w:szCs w:val="22"/>
                    </w:rPr>
                  </w:pPr>
                  <w:r>
                    <w:rPr>
                      <w:color w:val="000000" w:themeColor="text1"/>
                      <w:szCs w:val="22"/>
                    </w:rPr>
                    <w:t>In t</w:t>
                  </w:r>
                  <w:r w:rsidR="00A930B3" w:rsidRPr="00A930B3">
                    <w:rPr>
                      <w:color w:val="000000" w:themeColor="text1"/>
                      <w:szCs w:val="22"/>
                    </w:rPr>
                    <w:t>he application</w:t>
                  </w:r>
                  <w:r>
                    <w:rPr>
                      <w:color w:val="000000" w:themeColor="text1"/>
                      <w:szCs w:val="22"/>
                    </w:rPr>
                    <w:t xml:space="preserve"> and during the interview, the applicant group outlined their on-going efforts to recruit students, including </w:t>
                  </w:r>
                  <w:r w:rsidRPr="0032415C">
                    <w:rPr>
                      <w:bCs/>
                      <w:szCs w:val="24"/>
                    </w:rPr>
                    <w:t>door-to-door canvassing in communities, digital marketing campaigns, and marketing through community agencies and organizations.</w:t>
                  </w:r>
                  <w:r w:rsidRPr="00070495">
                    <w:rPr>
                      <w:bCs/>
                      <w:szCs w:val="24"/>
                    </w:rPr>
                    <w:t xml:space="preserve">  </w:t>
                  </w:r>
                </w:p>
                <w:p w14:paraId="0C4DA0A7" w14:textId="0DB3E465" w:rsidR="006F7CA1" w:rsidRPr="00434414" w:rsidRDefault="00A930B3" w:rsidP="00434414">
                  <w:pPr>
                    <w:pStyle w:val="ListParagraph"/>
                    <w:widowControl/>
                    <w:numPr>
                      <w:ilvl w:val="0"/>
                      <w:numId w:val="21"/>
                    </w:numPr>
                    <w:spacing w:before="40"/>
                    <w:contextualSpacing w:val="0"/>
                    <w:rPr>
                      <w:color w:val="000000" w:themeColor="text1"/>
                      <w:szCs w:val="22"/>
                    </w:rPr>
                  </w:pPr>
                  <w:r w:rsidRPr="00A930B3">
                    <w:rPr>
                      <w:color w:val="000000" w:themeColor="text1"/>
                      <w:szCs w:val="22"/>
                    </w:rPr>
                    <w:t xml:space="preserve">The applicant group </w:t>
                  </w:r>
                  <w:r w:rsidR="00CF5BE6">
                    <w:rPr>
                      <w:color w:val="000000" w:themeColor="text1"/>
                      <w:szCs w:val="22"/>
                    </w:rPr>
                    <w:t>plans</w:t>
                  </w:r>
                  <w:r w:rsidRPr="00A930B3">
                    <w:rPr>
                      <w:color w:val="000000" w:themeColor="text1"/>
                      <w:szCs w:val="22"/>
                    </w:rPr>
                    <w:t xml:space="preserve"> to open immediately in the 2023-24 school year, serving 200 students in grades K-4.</w:t>
                  </w:r>
                  <w:r w:rsidR="00434414">
                    <w:rPr>
                      <w:color w:val="000000" w:themeColor="text1"/>
                      <w:szCs w:val="22"/>
                    </w:rPr>
                    <w:t xml:space="preserve"> </w:t>
                  </w:r>
                  <w:r w:rsidRPr="00434414">
                    <w:rPr>
                      <w:color w:val="000000" w:themeColor="text1"/>
                      <w:szCs w:val="22"/>
                    </w:rPr>
                    <w:t xml:space="preserve">The proposed growth plan of five years will provide the school with four years of MCAS data at the time of its first renewal. </w:t>
                  </w:r>
                </w:p>
                <w:p w14:paraId="24A57000" w14:textId="494DAD17" w:rsidR="00D23186" w:rsidRPr="00070495" w:rsidRDefault="00D23186" w:rsidP="00D23186">
                  <w:pPr>
                    <w:pStyle w:val="ListParagraph"/>
                    <w:widowControl/>
                    <w:numPr>
                      <w:ilvl w:val="0"/>
                      <w:numId w:val="21"/>
                    </w:numPr>
                    <w:spacing w:before="40"/>
                    <w:contextualSpacing w:val="0"/>
                    <w:rPr>
                      <w:color w:val="000000" w:themeColor="text1"/>
                      <w:szCs w:val="22"/>
                    </w:rPr>
                  </w:pPr>
                  <w:r w:rsidRPr="00070495">
                    <w:rPr>
                      <w:color w:val="000000" w:themeColor="text1"/>
                      <w:szCs w:val="22"/>
                    </w:rPr>
                    <w:t>The application and draft enrollment policy describe</w:t>
                  </w:r>
                  <w:r w:rsidR="00CF5BE6">
                    <w:rPr>
                      <w:color w:val="000000" w:themeColor="text1"/>
                      <w:szCs w:val="22"/>
                    </w:rPr>
                    <w:t>d</w:t>
                  </w:r>
                  <w:r w:rsidRPr="00070495">
                    <w:rPr>
                      <w:color w:val="000000" w:themeColor="text1"/>
                      <w:szCs w:val="22"/>
                    </w:rPr>
                    <w:t xml:space="preserve"> the proposed school’s intention to exceed backfilling requirements by filling vacancies through grade </w:t>
                  </w:r>
                  <w:r w:rsidR="00F03FED">
                    <w:rPr>
                      <w:color w:val="000000" w:themeColor="text1"/>
                      <w:szCs w:val="22"/>
                    </w:rPr>
                    <w:t>8</w:t>
                  </w:r>
                  <w:r w:rsidRPr="00070495">
                    <w:rPr>
                      <w:color w:val="000000" w:themeColor="text1"/>
                      <w:szCs w:val="22"/>
                    </w:rPr>
                    <w:t xml:space="preserve">. </w:t>
                  </w:r>
                </w:p>
                <w:p w14:paraId="5CD3F298" w14:textId="00219890" w:rsidR="009F1487" w:rsidRDefault="009F1487" w:rsidP="00DE0B40">
                  <w:pPr>
                    <w:pStyle w:val="ListParagraph"/>
                    <w:numPr>
                      <w:ilvl w:val="0"/>
                      <w:numId w:val="21"/>
                    </w:numPr>
                    <w:rPr>
                      <w:szCs w:val="24"/>
                    </w:rPr>
                  </w:pPr>
                  <w:r>
                    <w:rPr>
                      <w:szCs w:val="24"/>
                    </w:rPr>
                    <w:t xml:space="preserve">In the application and during the interview, the applicant group provided evidence of preparation for March 2023 pre-enrollment. During the interview on January 6, 2023, the applicant group </w:t>
                  </w:r>
                  <w:r>
                    <w:rPr>
                      <w:szCs w:val="24"/>
                    </w:rPr>
                    <w:lastRenderedPageBreak/>
                    <w:t xml:space="preserve">reported that 73 intent to enroll forms had been completed for the proposed 2023-24 school year. The 73 forms </w:t>
                  </w:r>
                  <w:r w:rsidRPr="00040B65">
                    <w:rPr>
                      <w:szCs w:val="24"/>
                    </w:rPr>
                    <w:t xml:space="preserve">included </w:t>
                  </w:r>
                  <w:r w:rsidR="00040B65" w:rsidRPr="00040B65">
                    <w:rPr>
                      <w:szCs w:val="24"/>
                    </w:rPr>
                    <w:t>30</w:t>
                  </w:r>
                  <w:r w:rsidRPr="00040B65">
                    <w:rPr>
                      <w:szCs w:val="24"/>
                    </w:rPr>
                    <w:t xml:space="preserve"> applications for kindergarten, </w:t>
                  </w:r>
                  <w:r w:rsidR="00040B65" w:rsidRPr="00040B65">
                    <w:rPr>
                      <w:szCs w:val="24"/>
                    </w:rPr>
                    <w:t>11</w:t>
                  </w:r>
                  <w:r w:rsidRPr="00040B65">
                    <w:rPr>
                      <w:szCs w:val="24"/>
                    </w:rPr>
                    <w:t xml:space="preserve"> applications for first grade, </w:t>
                  </w:r>
                  <w:r w:rsidR="00040B65" w:rsidRPr="00040B65">
                    <w:rPr>
                      <w:szCs w:val="24"/>
                    </w:rPr>
                    <w:t>7</w:t>
                  </w:r>
                  <w:r w:rsidRPr="00040B65">
                    <w:rPr>
                      <w:szCs w:val="24"/>
                    </w:rPr>
                    <w:t xml:space="preserve"> applications for second grade, </w:t>
                  </w:r>
                  <w:r w:rsidR="00040B65" w:rsidRPr="00040B65">
                    <w:rPr>
                      <w:szCs w:val="24"/>
                    </w:rPr>
                    <w:t>15</w:t>
                  </w:r>
                  <w:r w:rsidRPr="00040B65">
                    <w:rPr>
                      <w:szCs w:val="24"/>
                    </w:rPr>
                    <w:t xml:space="preserve"> applications for third grade, and</w:t>
                  </w:r>
                  <w:r w:rsidR="00040B65" w:rsidRPr="00040B65">
                    <w:rPr>
                      <w:szCs w:val="24"/>
                    </w:rPr>
                    <w:t xml:space="preserve"> 10</w:t>
                  </w:r>
                  <w:r w:rsidRPr="00040B65">
                    <w:rPr>
                      <w:szCs w:val="24"/>
                    </w:rPr>
                    <w:t xml:space="preserve"> applications for fourth grade.</w:t>
                  </w:r>
                  <w:r>
                    <w:rPr>
                      <w:szCs w:val="24"/>
                    </w:rPr>
                    <w:t xml:space="preserve"> The applicant group has proposed an initial total enrollment of 200 students in grades K-4 during the first year of operation.</w:t>
                  </w:r>
                </w:p>
                <w:p w14:paraId="713ED0E8" w14:textId="22DFFAF2" w:rsidR="00DE1CB1" w:rsidRDefault="00DB176A" w:rsidP="00DE0B40">
                  <w:pPr>
                    <w:pStyle w:val="ListParagraph"/>
                    <w:numPr>
                      <w:ilvl w:val="0"/>
                      <w:numId w:val="21"/>
                    </w:numPr>
                    <w:rPr>
                      <w:szCs w:val="24"/>
                    </w:rPr>
                  </w:pPr>
                  <w:r>
                    <w:rPr>
                      <w:szCs w:val="24"/>
                    </w:rPr>
                    <w:t>The application contained a draft recruitment and retention plan containing general and targeted strategies for the anticipated student population. The plan described the use of translated recruitment materials, coordination with local organizations and community events to inform families of the proposed school, and the use of social media and direct mailings to raise awareness of the proposed school. The plan also described aspects of school programming that will support student retention and limit attrition, including staffing and programming to meet student needs,</w:t>
                  </w:r>
                  <w:r w:rsidR="00D57EC1">
                    <w:rPr>
                      <w:szCs w:val="24"/>
                    </w:rPr>
                    <w:t xml:space="preserve"> and</w:t>
                  </w:r>
                  <w:r>
                    <w:rPr>
                      <w:szCs w:val="24"/>
                    </w:rPr>
                    <w:t xml:space="preserve"> parent engagement within the educational program and outside of the school day through special education and English learner parent advisory councils and parent council.</w:t>
                  </w:r>
                  <w:r w:rsidR="00697C08">
                    <w:rPr>
                      <w:szCs w:val="24"/>
                    </w:rPr>
                    <w:t xml:space="preserve"> </w:t>
                  </w:r>
                </w:p>
                <w:p w14:paraId="2F463284" w14:textId="3EB8BCCB" w:rsidR="00A930B3" w:rsidRPr="00E25032" w:rsidRDefault="00DE1CB1" w:rsidP="00E25032">
                  <w:pPr>
                    <w:pStyle w:val="ListParagraph"/>
                    <w:widowControl/>
                    <w:numPr>
                      <w:ilvl w:val="0"/>
                      <w:numId w:val="27"/>
                    </w:numPr>
                    <w:rPr>
                      <w:color w:val="000000" w:themeColor="text1"/>
                      <w:szCs w:val="24"/>
                    </w:rPr>
                  </w:pPr>
                  <w:r>
                    <w:rPr>
                      <w:szCs w:val="24"/>
                    </w:rPr>
                    <w:t>The application contained a draft enrollment policy and application for admissio</w:t>
                  </w:r>
                  <w:r w:rsidR="00697C08">
                    <w:rPr>
                      <w:szCs w:val="24"/>
                    </w:rPr>
                    <w:t>n. The draft policy and application clearly communicate</w:t>
                  </w:r>
                  <w:r w:rsidR="00CF7456">
                    <w:rPr>
                      <w:szCs w:val="24"/>
                    </w:rPr>
                    <w:t>d</w:t>
                  </w:r>
                  <w:r w:rsidR="009807C7">
                    <w:rPr>
                      <w:szCs w:val="24"/>
                    </w:rPr>
                    <w:t xml:space="preserve"> </w:t>
                  </w:r>
                  <w:r w:rsidR="00697C08">
                    <w:rPr>
                      <w:szCs w:val="24"/>
                    </w:rPr>
                    <w:t xml:space="preserve">the proposed application deadline and date of the </w:t>
                  </w:r>
                  <w:r w:rsidR="008873B9">
                    <w:rPr>
                      <w:szCs w:val="24"/>
                    </w:rPr>
                    <w:t xml:space="preserve">admissions </w:t>
                  </w:r>
                  <w:r w:rsidR="00697C08">
                    <w:rPr>
                      <w:szCs w:val="24"/>
                    </w:rPr>
                    <w:t xml:space="preserve">lottery in accordance with Department requirements for pre-enrollment reporting by March 15, 2023. </w:t>
                  </w:r>
                  <w:r w:rsidR="007B576D">
                    <w:rPr>
                      <w:color w:val="000000" w:themeColor="text1"/>
                      <w:szCs w:val="24"/>
                    </w:rPr>
                    <w:t xml:space="preserve">The Department identified only a few minor concerns for revision. A school’s </w:t>
                  </w:r>
                  <w:r w:rsidR="007B576D">
                    <w:rPr>
                      <w:szCs w:val="24"/>
                    </w:rPr>
                    <w:t xml:space="preserve">enrollment policy and application for admission </w:t>
                  </w:r>
                  <w:r w:rsidR="007B576D">
                    <w:rPr>
                      <w:color w:val="000000" w:themeColor="text1"/>
                      <w:szCs w:val="24"/>
                    </w:rPr>
                    <w:t xml:space="preserve">are subject to review by the Department and approval by the Commissioner. </w:t>
                  </w:r>
                </w:p>
              </w:tc>
              <w:tc>
                <w:tcPr>
                  <w:tcW w:w="2500" w:type="pct"/>
                </w:tcPr>
                <w:p w14:paraId="6FD73D95" w14:textId="435A5900" w:rsidR="00AE769E" w:rsidRPr="00CC457E" w:rsidRDefault="00FD4657" w:rsidP="00887B07">
                  <w:pPr>
                    <w:pStyle w:val="ListParagraph"/>
                    <w:numPr>
                      <w:ilvl w:val="0"/>
                      <w:numId w:val="21"/>
                    </w:numPr>
                    <w:snapToGrid/>
                    <w:contextualSpacing w:val="0"/>
                  </w:pPr>
                  <w:r w:rsidRPr="00CC457E">
                    <w:lastRenderedPageBreak/>
                    <w:t>No major concerns</w:t>
                  </w:r>
                  <w:r w:rsidR="001D6EC0" w:rsidRPr="00CC457E">
                    <w:t xml:space="preserve"> based on the application criteria</w:t>
                  </w:r>
                  <w:r w:rsidRPr="00CC457E">
                    <w:t>.</w:t>
                  </w:r>
                </w:p>
                <w:p w14:paraId="77204572" w14:textId="77777777" w:rsidR="009F1487" w:rsidRPr="00070495" w:rsidRDefault="009F1487" w:rsidP="009F1487">
                  <w:pPr>
                    <w:pStyle w:val="ListParagraph"/>
                    <w:ind w:left="360"/>
                  </w:pPr>
                </w:p>
                <w:p w14:paraId="3C85BCEB" w14:textId="77777777" w:rsidR="004723FA" w:rsidRPr="00070495" w:rsidRDefault="004723FA" w:rsidP="004723FA">
                  <w:pPr>
                    <w:rPr>
                      <w:color w:val="000000" w:themeColor="text1"/>
                      <w:szCs w:val="22"/>
                    </w:rPr>
                  </w:pPr>
                </w:p>
                <w:p w14:paraId="330CB624" w14:textId="71AD4ADA" w:rsidR="004723FA" w:rsidRPr="00070495" w:rsidRDefault="004723FA" w:rsidP="004723FA">
                  <w:pPr>
                    <w:tabs>
                      <w:tab w:val="left" w:pos="1369"/>
                    </w:tabs>
                  </w:pPr>
                  <w:r w:rsidRPr="00070495">
                    <w:tab/>
                  </w:r>
                </w:p>
              </w:tc>
            </w:tr>
          </w:tbl>
          <w:p w14:paraId="634CE3DB" w14:textId="77777777" w:rsidR="00482752" w:rsidRPr="00070495" w:rsidRDefault="00482752" w:rsidP="00352BC3">
            <w:pPr>
              <w:rPr>
                <w:b/>
                <w:color w:val="000000" w:themeColor="text1"/>
                <w:szCs w:val="24"/>
              </w:rPr>
            </w:pPr>
          </w:p>
        </w:tc>
      </w:tr>
    </w:tbl>
    <w:p w14:paraId="10FC49A5" w14:textId="77777777" w:rsidR="00930198" w:rsidRPr="00070495" w:rsidRDefault="00930198">
      <w:r w:rsidRPr="00070495">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36D115E9" w14:textId="77777777" w:rsidTr="7BB9FCFA">
        <w:trPr>
          <w:trHeight w:val="1502"/>
        </w:trPr>
        <w:tc>
          <w:tcPr>
            <w:tcW w:w="5000" w:type="pct"/>
          </w:tcPr>
          <w:p w14:paraId="5F123AC9" w14:textId="4BD6F831" w:rsidR="00482752" w:rsidRPr="00070495" w:rsidRDefault="00482752" w:rsidP="00DB366B">
            <w:pPr>
              <w:jc w:val="center"/>
              <w:rPr>
                <w:b/>
                <w:color w:val="000000" w:themeColor="text1"/>
                <w:szCs w:val="24"/>
              </w:rPr>
            </w:pPr>
            <w:r w:rsidRPr="00070495">
              <w:rPr>
                <w:color w:val="000000" w:themeColor="text1"/>
                <w:szCs w:val="24"/>
              </w:rPr>
              <w:lastRenderedPageBreak/>
              <w:br w:type="page"/>
            </w:r>
            <w:r w:rsidRPr="00070495">
              <w:rPr>
                <w:b/>
                <w:color w:val="000000" w:themeColor="text1"/>
                <w:szCs w:val="24"/>
              </w:rPr>
              <w:t>Overview of Program Delivery and Curriculum and Instruction (II.A. and II.B.)</w:t>
            </w:r>
          </w:p>
          <w:p w14:paraId="59662BFA" w14:textId="77777777" w:rsidR="00482752" w:rsidRPr="00070495" w:rsidRDefault="00482752" w:rsidP="00DB366B">
            <w:pPr>
              <w:jc w:val="center"/>
              <w:rPr>
                <w:b/>
                <w:color w:val="000000" w:themeColor="text1"/>
                <w:szCs w:val="24"/>
              </w:rPr>
            </w:pPr>
          </w:p>
          <w:tbl>
            <w:tblPr>
              <w:tblW w:w="14197" w:type="dxa"/>
              <w:tblLook w:val="01E0" w:firstRow="1" w:lastRow="1" w:firstColumn="1" w:lastColumn="1" w:noHBand="0" w:noVBand="0"/>
            </w:tblPr>
            <w:tblGrid>
              <w:gridCol w:w="7198"/>
              <w:gridCol w:w="6999"/>
            </w:tblGrid>
            <w:tr w:rsidR="00482752" w:rsidRPr="00070495" w14:paraId="42BDCB85" w14:textId="77777777" w:rsidTr="7BB9FCFA">
              <w:tc>
                <w:tcPr>
                  <w:tcW w:w="2535" w:type="pct"/>
                </w:tcPr>
                <w:p w14:paraId="3FB1F26F"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465" w:type="pct"/>
                </w:tcPr>
                <w:p w14:paraId="28AE5348"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4D29105B" w14:textId="77777777" w:rsidTr="7BB9FCFA">
              <w:trPr>
                <w:trHeight w:val="387"/>
              </w:trPr>
              <w:tc>
                <w:tcPr>
                  <w:tcW w:w="2535" w:type="pct"/>
                </w:tcPr>
                <w:p w14:paraId="3ECC65E7" w14:textId="77777777" w:rsidR="004F072F" w:rsidRDefault="004F072F" w:rsidP="007D599E">
                  <w:pPr>
                    <w:pStyle w:val="ListParagraph"/>
                    <w:widowControl/>
                    <w:numPr>
                      <w:ilvl w:val="0"/>
                      <w:numId w:val="23"/>
                    </w:numPr>
                    <w:contextualSpacing w:val="0"/>
                    <w:rPr>
                      <w:color w:val="000000" w:themeColor="text1"/>
                      <w:szCs w:val="22"/>
                    </w:rPr>
                  </w:pPr>
                  <w:r w:rsidRPr="004F072F">
                    <w:rPr>
                      <w:color w:val="000000" w:themeColor="text1"/>
                      <w:szCs w:val="22"/>
                    </w:rPr>
                    <w:t xml:space="preserve">The application described a traditional 180-day school year and a </w:t>
                  </w:r>
                  <w:proofErr w:type="gramStart"/>
                  <w:r w:rsidRPr="004F072F">
                    <w:rPr>
                      <w:color w:val="000000" w:themeColor="text1"/>
                      <w:szCs w:val="22"/>
                    </w:rPr>
                    <w:t>six hour</w:t>
                  </w:r>
                  <w:proofErr w:type="gramEnd"/>
                  <w:r w:rsidRPr="004F072F">
                    <w:rPr>
                      <w:color w:val="000000" w:themeColor="text1"/>
                      <w:szCs w:val="22"/>
                    </w:rPr>
                    <w:t xml:space="preserve"> school day with opportunities for student learning aligned with the proposed mission and key design elements. </w:t>
                  </w:r>
                </w:p>
                <w:p w14:paraId="7569CEF1" w14:textId="01F75B29" w:rsidR="00363539" w:rsidRDefault="004F072F" w:rsidP="0021454C">
                  <w:pPr>
                    <w:pStyle w:val="ListParagraph"/>
                    <w:widowControl/>
                    <w:numPr>
                      <w:ilvl w:val="0"/>
                      <w:numId w:val="23"/>
                    </w:numPr>
                    <w:contextualSpacing w:val="0"/>
                    <w:rPr>
                      <w:color w:val="000000" w:themeColor="text1"/>
                      <w:szCs w:val="22"/>
                    </w:rPr>
                  </w:pPr>
                  <w:r w:rsidRPr="004F072F">
                    <w:rPr>
                      <w:color w:val="000000" w:themeColor="text1"/>
                      <w:szCs w:val="22"/>
                    </w:rPr>
                    <w:t>The application described a school day that is differentiated for grades K-5 and 6-8</w:t>
                  </w:r>
                  <w:r w:rsidR="00CC6407">
                    <w:rPr>
                      <w:color w:val="000000" w:themeColor="text1"/>
                      <w:szCs w:val="22"/>
                    </w:rPr>
                    <w:t xml:space="preserve">. The school day </w:t>
                  </w:r>
                  <w:r w:rsidRPr="004F072F">
                    <w:rPr>
                      <w:color w:val="000000" w:themeColor="text1"/>
                      <w:szCs w:val="22"/>
                    </w:rPr>
                    <w:t>include</w:t>
                  </w:r>
                  <w:r w:rsidR="0021454C">
                    <w:rPr>
                      <w:color w:val="000000" w:themeColor="text1"/>
                      <w:szCs w:val="22"/>
                    </w:rPr>
                    <w:t>d</w:t>
                  </w:r>
                  <w:r w:rsidRPr="004F072F">
                    <w:rPr>
                      <w:color w:val="000000" w:themeColor="text1"/>
                      <w:szCs w:val="22"/>
                    </w:rPr>
                    <w:t xml:space="preserve"> four 60 minute instructional blocks daily in core content areas, with additional blocks for </w:t>
                  </w:r>
                  <w:r w:rsidR="00CC6407">
                    <w:rPr>
                      <w:color w:val="000000" w:themeColor="text1"/>
                      <w:szCs w:val="22"/>
                    </w:rPr>
                    <w:t xml:space="preserve">a </w:t>
                  </w:r>
                  <w:r w:rsidRPr="004F072F">
                    <w:rPr>
                      <w:color w:val="000000" w:themeColor="text1"/>
                      <w:szCs w:val="22"/>
                    </w:rPr>
                    <w:t xml:space="preserve">daily advisory period called Crew, daily enrichment or supplemental instruction blocks, and rotating specials in wellness/physical education, health, visual arts, and music for all grades, with Spanish language instruction beginning in grade 6. </w:t>
                  </w:r>
                  <w:r w:rsidR="00ED242A">
                    <w:rPr>
                      <w:color w:val="000000" w:themeColor="text1"/>
                      <w:szCs w:val="22"/>
                    </w:rPr>
                    <w:t xml:space="preserve">The school day </w:t>
                  </w:r>
                  <w:r w:rsidR="0021454C">
                    <w:rPr>
                      <w:color w:val="000000" w:themeColor="text1"/>
                      <w:szCs w:val="22"/>
                    </w:rPr>
                    <w:t>included</w:t>
                  </w:r>
                  <w:r w:rsidR="00ED242A">
                    <w:rPr>
                      <w:color w:val="000000" w:themeColor="text1"/>
                      <w:szCs w:val="22"/>
                    </w:rPr>
                    <w:t xml:space="preserve"> a weekly </w:t>
                  </w:r>
                  <w:proofErr w:type="gramStart"/>
                  <w:r w:rsidR="00ED242A">
                    <w:rPr>
                      <w:color w:val="000000" w:themeColor="text1"/>
                      <w:szCs w:val="22"/>
                    </w:rPr>
                    <w:t>two hour</w:t>
                  </w:r>
                  <w:proofErr w:type="gramEnd"/>
                  <w:r w:rsidR="00ED242A">
                    <w:rPr>
                      <w:color w:val="000000" w:themeColor="text1"/>
                      <w:szCs w:val="22"/>
                    </w:rPr>
                    <w:t xml:space="preserve"> instructional block for Learning Expeditions or field study in </w:t>
                  </w:r>
                  <w:r w:rsidR="001664FC">
                    <w:rPr>
                      <w:color w:val="000000" w:themeColor="text1"/>
                      <w:szCs w:val="22"/>
                    </w:rPr>
                    <w:t xml:space="preserve">each </w:t>
                  </w:r>
                  <w:r w:rsidR="00ED242A">
                    <w:rPr>
                      <w:color w:val="000000" w:themeColor="text1"/>
                      <w:szCs w:val="22"/>
                    </w:rPr>
                    <w:t xml:space="preserve">grade. </w:t>
                  </w:r>
                </w:p>
                <w:p w14:paraId="6F43C564" w14:textId="475CC40A" w:rsidR="008F0ABC" w:rsidRDefault="00E25032" w:rsidP="007D599E">
                  <w:pPr>
                    <w:pStyle w:val="ListParagraph"/>
                    <w:widowControl/>
                    <w:numPr>
                      <w:ilvl w:val="0"/>
                      <w:numId w:val="23"/>
                    </w:numPr>
                    <w:contextualSpacing w:val="0"/>
                    <w:rPr>
                      <w:color w:val="000000" w:themeColor="text1"/>
                      <w:szCs w:val="22"/>
                    </w:rPr>
                  </w:pPr>
                  <w:r>
                    <w:rPr>
                      <w:color w:val="000000" w:themeColor="text1"/>
                      <w:szCs w:val="22"/>
                    </w:rPr>
                    <w:t xml:space="preserve">The application described a variety of strategies to ensure academic success for all students, including students struggling to meet performance standards. </w:t>
                  </w:r>
                </w:p>
                <w:p w14:paraId="3EE92B87" w14:textId="4A3846E5" w:rsidR="000C1692" w:rsidRDefault="00ED242A" w:rsidP="007D599E">
                  <w:pPr>
                    <w:pStyle w:val="ListParagraph"/>
                    <w:widowControl/>
                    <w:numPr>
                      <w:ilvl w:val="0"/>
                      <w:numId w:val="23"/>
                    </w:numPr>
                    <w:contextualSpacing w:val="0"/>
                    <w:rPr>
                      <w:color w:val="000000" w:themeColor="text1"/>
                      <w:szCs w:val="22"/>
                    </w:rPr>
                  </w:pPr>
                  <w:r w:rsidRPr="00ED242A">
                    <w:rPr>
                      <w:color w:val="000000" w:themeColor="text1"/>
                      <w:szCs w:val="22"/>
                    </w:rPr>
                    <w:t xml:space="preserve">The school day </w:t>
                  </w:r>
                  <w:r w:rsidR="0021454C">
                    <w:rPr>
                      <w:color w:val="000000" w:themeColor="text1"/>
                      <w:szCs w:val="22"/>
                    </w:rPr>
                    <w:t>included</w:t>
                  </w:r>
                  <w:r w:rsidRPr="00ED242A">
                    <w:rPr>
                      <w:color w:val="000000" w:themeColor="text1"/>
                      <w:szCs w:val="22"/>
                    </w:rPr>
                    <w:t xml:space="preserve"> opportunities for push in or pull out services throughout the day for English as a Second Language </w:t>
                  </w:r>
                  <w:r>
                    <w:rPr>
                      <w:color w:val="000000" w:themeColor="text1"/>
                      <w:szCs w:val="22"/>
                    </w:rPr>
                    <w:t xml:space="preserve">(ESL) </w:t>
                  </w:r>
                  <w:r w:rsidRPr="00ED242A">
                    <w:rPr>
                      <w:color w:val="000000" w:themeColor="text1"/>
                      <w:szCs w:val="22"/>
                    </w:rPr>
                    <w:t xml:space="preserve">instruction or special education services. </w:t>
                  </w:r>
                </w:p>
                <w:p w14:paraId="4637ACCE" w14:textId="136FA31D" w:rsidR="001C10EB" w:rsidRPr="000C1692" w:rsidRDefault="001C10EB" w:rsidP="007D599E">
                  <w:pPr>
                    <w:pStyle w:val="ListParagraph"/>
                    <w:widowControl/>
                    <w:numPr>
                      <w:ilvl w:val="0"/>
                      <w:numId w:val="23"/>
                    </w:numPr>
                    <w:contextualSpacing w:val="0"/>
                    <w:rPr>
                      <w:color w:val="000000" w:themeColor="text1"/>
                      <w:szCs w:val="22"/>
                    </w:rPr>
                  </w:pPr>
                  <w:r w:rsidRPr="00EE217A">
                    <w:rPr>
                      <w:color w:val="000000" w:themeColor="text1"/>
                      <w:szCs w:val="22"/>
                    </w:rPr>
                    <w:t xml:space="preserve">The application </w:t>
                  </w:r>
                  <w:r>
                    <w:rPr>
                      <w:color w:val="000000" w:themeColor="text1"/>
                      <w:szCs w:val="22"/>
                    </w:rPr>
                    <w:t>cited</w:t>
                  </w:r>
                  <w:r w:rsidRPr="00EE217A">
                    <w:rPr>
                      <w:color w:val="000000" w:themeColor="text1"/>
                      <w:szCs w:val="22"/>
                    </w:rPr>
                    <w:t xml:space="preserve"> research studies of the impact of the EL Education model, inclusive of curriculum and </w:t>
                  </w:r>
                  <w:r w:rsidR="00E75A5C">
                    <w:rPr>
                      <w:color w:val="000000" w:themeColor="text1"/>
                      <w:szCs w:val="22"/>
                    </w:rPr>
                    <w:t>teacher</w:t>
                  </w:r>
                  <w:r w:rsidRPr="00EE217A">
                    <w:rPr>
                      <w:color w:val="000000" w:themeColor="text1"/>
                      <w:szCs w:val="22"/>
                    </w:rPr>
                    <w:t xml:space="preserve"> professional development, on </w:t>
                  </w:r>
                  <w:r w:rsidR="00E75A5C">
                    <w:rPr>
                      <w:color w:val="000000" w:themeColor="text1"/>
                      <w:szCs w:val="22"/>
                    </w:rPr>
                    <w:t>teache</w:t>
                  </w:r>
                  <w:r w:rsidRPr="00EE217A">
                    <w:rPr>
                      <w:color w:val="000000" w:themeColor="text1"/>
                      <w:szCs w:val="22"/>
                    </w:rPr>
                    <w:t>r’s instructional practices and student outcomes in English language arts. The application also</w:t>
                  </w:r>
                  <w:r>
                    <w:rPr>
                      <w:color w:val="000000" w:themeColor="text1"/>
                      <w:szCs w:val="22"/>
                    </w:rPr>
                    <w:t xml:space="preserve"> cited research regarding the selection of its mathematics curriculum and assessment, i-Ready Classroom Mathematics (i-Ready) and </w:t>
                  </w:r>
                  <w:proofErr w:type="spellStart"/>
                  <w:r>
                    <w:rPr>
                      <w:color w:val="000000" w:themeColor="text1"/>
                      <w:szCs w:val="22"/>
                    </w:rPr>
                    <w:t>enVision</w:t>
                  </w:r>
                  <w:proofErr w:type="spellEnd"/>
                  <w:r>
                    <w:rPr>
                      <w:color w:val="000000" w:themeColor="text1"/>
                      <w:szCs w:val="22"/>
                    </w:rPr>
                    <w:t xml:space="preserve"> Mathematics (</w:t>
                  </w:r>
                  <w:proofErr w:type="spellStart"/>
                  <w:r>
                    <w:rPr>
                      <w:color w:val="000000" w:themeColor="text1"/>
                      <w:szCs w:val="22"/>
                    </w:rPr>
                    <w:t>enVision</w:t>
                  </w:r>
                  <w:proofErr w:type="spellEnd"/>
                  <w:r>
                    <w:rPr>
                      <w:color w:val="000000" w:themeColor="text1"/>
                      <w:szCs w:val="22"/>
                    </w:rPr>
                    <w:t>).</w:t>
                  </w:r>
                </w:p>
                <w:p w14:paraId="2BB3B335" w14:textId="415F6CE5" w:rsidR="00ED242A" w:rsidRDefault="00ED242A" w:rsidP="007D599E">
                  <w:pPr>
                    <w:pStyle w:val="ListParagraph"/>
                    <w:widowControl/>
                    <w:numPr>
                      <w:ilvl w:val="0"/>
                      <w:numId w:val="23"/>
                    </w:numPr>
                    <w:contextualSpacing w:val="0"/>
                    <w:rPr>
                      <w:color w:val="000000" w:themeColor="text1"/>
                      <w:szCs w:val="22"/>
                    </w:rPr>
                  </w:pPr>
                  <w:r>
                    <w:rPr>
                      <w:color w:val="000000" w:themeColor="text1"/>
                      <w:szCs w:val="22"/>
                    </w:rPr>
                    <w:t xml:space="preserve">Based upon the staffing model described in the charter application, there are two classroom teachers per grade, with generalists in grades K-5 and content area specialists in grades 6-8 who teach English language arts and social studies or science and mathematics. The application described the working conditions of educators, including at least four blocks for planning and preparation (prep) per week, with individual prep twice a week and common planning periods with grade level teams and student support teams (special </w:t>
                  </w:r>
                  <w:r>
                    <w:rPr>
                      <w:color w:val="000000" w:themeColor="text1"/>
                      <w:szCs w:val="22"/>
                    </w:rPr>
                    <w:lastRenderedPageBreak/>
                    <w:t>education educators and ESL educators once a week each</w:t>
                  </w:r>
                  <w:r w:rsidR="00467BEF">
                    <w:rPr>
                      <w:color w:val="000000" w:themeColor="text1"/>
                      <w:szCs w:val="22"/>
                    </w:rPr>
                    <w:t>)</w:t>
                  </w:r>
                  <w:r>
                    <w:rPr>
                      <w:color w:val="000000" w:themeColor="text1"/>
                      <w:szCs w:val="22"/>
                    </w:rPr>
                    <w:t>. There are no preps scheduled for educators on the days of Learning Expeditions.</w:t>
                  </w:r>
                </w:p>
                <w:p w14:paraId="56F20AD6" w14:textId="0D6D2A54" w:rsidR="001E2FC5" w:rsidRPr="00303CFB" w:rsidRDefault="001E2FC5" w:rsidP="007D599E">
                  <w:pPr>
                    <w:pStyle w:val="ListParagraph"/>
                    <w:widowControl/>
                    <w:numPr>
                      <w:ilvl w:val="0"/>
                      <w:numId w:val="23"/>
                    </w:numPr>
                    <w:contextualSpacing w:val="0"/>
                    <w:rPr>
                      <w:color w:val="000000" w:themeColor="text1"/>
                      <w:szCs w:val="22"/>
                    </w:rPr>
                  </w:pPr>
                  <w:r w:rsidRPr="00303CFB">
                    <w:rPr>
                      <w:color w:val="000000" w:themeColor="text1"/>
                    </w:rPr>
                    <w:t>The application report</w:t>
                  </w:r>
                  <w:r w:rsidR="000821F1">
                    <w:rPr>
                      <w:color w:val="000000" w:themeColor="text1"/>
                    </w:rPr>
                    <w:t>ed</w:t>
                  </w:r>
                  <w:r w:rsidRPr="00303CFB">
                    <w:rPr>
                      <w:color w:val="000000" w:themeColor="text1"/>
                    </w:rPr>
                    <w:t xml:space="preserve"> that Learning Expeditions will be used to support </w:t>
                  </w:r>
                  <w:r w:rsidR="00D2371D" w:rsidRPr="00303CFB">
                    <w:rPr>
                      <w:color w:val="000000" w:themeColor="text1"/>
                    </w:rPr>
                    <w:t>most of the</w:t>
                  </w:r>
                  <w:r w:rsidRPr="00303CFB">
                    <w:rPr>
                      <w:color w:val="000000" w:themeColor="text1"/>
                    </w:rPr>
                    <w:t xml:space="preserve"> science and social studies instruction within grades K-5. The application also </w:t>
                  </w:r>
                  <w:r w:rsidR="00644A4A">
                    <w:rPr>
                      <w:color w:val="000000" w:themeColor="text1"/>
                    </w:rPr>
                    <w:t>noted</w:t>
                  </w:r>
                  <w:r w:rsidRPr="00303CFB">
                    <w:rPr>
                      <w:color w:val="000000" w:themeColor="text1"/>
                    </w:rPr>
                    <w:t xml:space="preserve"> that any social studies or science standards unable to be incorporated into a Learning Expedition will be taught within a separate unit or lesson. The application </w:t>
                  </w:r>
                  <w:r w:rsidR="0018617D">
                    <w:rPr>
                      <w:color w:val="000000" w:themeColor="text1"/>
                    </w:rPr>
                    <w:t>described</w:t>
                  </w:r>
                  <w:r w:rsidRPr="00303CFB">
                    <w:rPr>
                      <w:color w:val="000000" w:themeColor="text1"/>
                    </w:rPr>
                    <w:t xml:space="preserve"> the use of stand-alone social studies and science classes for students in grades 6-8.</w:t>
                  </w:r>
                  <w:r w:rsidRPr="00303CFB">
                    <w:rPr>
                      <w:color w:val="000000" w:themeColor="text1"/>
                      <w:szCs w:val="22"/>
                    </w:rPr>
                    <w:t xml:space="preserve"> </w:t>
                  </w:r>
                </w:p>
                <w:p w14:paraId="0D16D0BC" w14:textId="7E1BE591" w:rsidR="0040786B" w:rsidRDefault="004F072F" w:rsidP="0040786B">
                  <w:pPr>
                    <w:pStyle w:val="ListParagraph"/>
                    <w:widowControl/>
                    <w:numPr>
                      <w:ilvl w:val="0"/>
                      <w:numId w:val="23"/>
                    </w:numPr>
                    <w:contextualSpacing w:val="0"/>
                    <w:rPr>
                      <w:color w:val="000000" w:themeColor="text1"/>
                      <w:szCs w:val="22"/>
                    </w:rPr>
                  </w:pPr>
                  <w:r w:rsidRPr="004F072F">
                    <w:rPr>
                      <w:color w:val="000000" w:themeColor="text1"/>
                      <w:szCs w:val="22"/>
                    </w:rPr>
                    <w:t xml:space="preserve">The application described the methods that will be used to ensure the use of </w:t>
                  </w:r>
                  <w:proofErr w:type="gramStart"/>
                  <w:r w:rsidRPr="004F072F">
                    <w:rPr>
                      <w:color w:val="000000" w:themeColor="text1"/>
                      <w:szCs w:val="22"/>
                    </w:rPr>
                    <w:t>high quality</w:t>
                  </w:r>
                  <w:proofErr w:type="gramEnd"/>
                  <w:r w:rsidRPr="004F072F">
                    <w:rPr>
                      <w:color w:val="000000" w:themeColor="text1"/>
                      <w:szCs w:val="22"/>
                    </w:rPr>
                    <w:t xml:space="preserve"> instructional materials at the proposed school.</w:t>
                  </w:r>
                  <w:r w:rsidR="008F0ABC">
                    <w:rPr>
                      <w:color w:val="000000" w:themeColor="text1"/>
                      <w:szCs w:val="22"/>
                    </w:rPr>
                    <w:t xml:space="preserve"> </w:t>
                  </w:r>
                  <w:r w:rsidR="008F0ABC" w:rsidRPr="00070495">
                    <w:rPr>
                      <w:color w:val="000000" w:themeColor="text1"/>
                      <w:szCs w:val="22"/>
                    </w:rPr>
                    <w:t>The application has identified high quality curricular materials as reported by the Department’s CURATE initiative and EdReports</w:t>
                  </w:r>
                  <w:r w:rsidR="001C10EB">
                    <w:rPr>
                      <w:color w:val="000000" w:themeColor="text1"/>
                      <w:szCs w:val="22"/>
                    </w:rPr>
                    <w:t>. The Department’s CURATE reports identify EL Educations’ Open Up Resources EL</w:t>
                  </w:r>
                  <w:r w:rsidR="002900C6">
                    <w:rPr>
                      <w:color w:val="000000" w:themeColor="text1"/>
                      <w:szCs w:val="22"/>
                    </w:rPr>
                    <w:t>A</w:t>
                  </w:r>
                  <w:r w:rsidR="001C10EB">
                    <w:rPr>
                      <w:color w:val="000000" w:themeColor="text1"/>
                      <w:szCs w:val="22"/>
                    </w:rPr>
                    <w:t xml:space="preserve"> curriculum for grades K-2 and grades 6-8 </w:t>
                  </w:r>
                  <w:r w:rsidR="00DC5B16">
                    <w:rPr>
                      <w:color w:val="000000" w:themeColor="text1"/>
                      <w:szCs w:val="22"/>
                    </w:rPr>
                    <w:t xml:space="preserve">as </w:t>
                  </w:r>
                  <w:r w:rsidR="001C10EB">
                    <w:rPr>
                      <w:color w:val="000000" w:themeColor="text1"/>
                      <w:szCs w:val="22"/>
                    </w:rPr>
                    <w:t xml:space="preserve">meets </w:t>
                  </w:r>
                  <w:r w:rsidR="001C10EB" w:rsidRPr="00B5530A">
                    <w:rPr>
                      <w:color w:val="000000" w:themeColor="text1"/>
                      <w:szCs w:val="22"/>
                    </w:rPr>
                    <w:t xml:space="preserve">expectations while its same curriculum for grades 3-5 partially meets expectations, indicating the need to adapt or supplement materials. The Department’s CURATE reports identify Curriculum Associates’ i-Ready for grades K-5 as meets expectations and </w:t>
                  </w:r>
                  <w:proofErr w:type="spellStart"/>
                  <w:r w:rsidR="001C10EB" w:rsidRPr="00B5530A">
                    <w:rPr>
                      <w:color w:val="000000" w:themeColor="text1"/>
                      <w:szCs w:val="22"/>
                    </w:rPr>
                    <w:t>Savvas</w:t>
                  </w:r>
                  <w:proofErr w:type="spellEnd"/>
                  <w:r w:rsidR="001C10EB" w:rsidRPr="00B5530A">
                    <w:rPr>
                      <w:color w:val="000000" w:themeColor="text1"/>
                      <w:szCs w:val="22"/>
                    </w:rPr>
                    <w:t xml:space="preserve">’ </w:t>
                  </w:r>
                  <w:proofErr w:type="spellStart"/>
                  <w:r w:rsidR="001C10EB" w:rsidRPr="00B5530A">
                    <w:rPr>
                      <w:color w:val="000000" w:themeColor="text1"/>
                      <w:szCs w:val="22"/>
                    </w:rPr>
                    <w:t>enVision</w:t>
                  </w:r>
                  <w:proofErr w:type="spellEnd"/>
                  <w:r w:rsidR="001C10EB" w:rsidRPr="00B5530A">
                    <w:rPr>
                      <w:color w:val="000000" w:themeColor="text1"/>
                      <w:szCs w:val="22"/>
                    </w:rPr>
                    <w:t xml:space="preserve"> </w:t>
                  </w:r>
                  <w:r w:rsidR="00AE5274" w:rsidRPr="00B5530A">
                    <w:rPr>
                      <w:color w:val="000000" w:themeColor="text1"/>
                      <w:szCs w:val="22"/>
                    </w:rPr>
                    <w:t xml:space="preserve">Mathematics for grades 6-8 </w:t>
                  </w:r>
                  <w:r w:rsidR="001C10EB" w:rsidRPr="00B5530A">
                    <w:rPr>
                      <w:color w:val="000000" w:themeColor="text1"/>
                      <w:szCs w:val="22"/>
                    </w:rPr>
                    <w:t>as partially meets expectations</w:t>
                  </w:r>
                  <w:r w:rsidR="00EA4F2C" w:rsidRPr="00B5530A">
                    <w:rPr>
                      <w:color w:val="000000" w:themeColor="text1"/>
                      <w:szCs w:val="22"/>
                    </w:rPr>
                    <w:t>, indicating the need to adapt or supplement materials</w:t>
                  </w:r>
                  <w:r w:rsidR="001C10EB" w:rsidRPr="00B5530A">
                    <w:rPr>
                      <w:color w:val="000000" w:themeColor="text1"/>
                      <w:szCs w:val="22"/>
                    </w:rPr>
                    <w:t>.</w:t>
                  </w:r>
                  <w:r w:rsidR="00650134" w:rsidRPr="00B5530A">
                    <w:rPr>
                      <w:color w:val="000000" w:themeColor="text1"/>
                      <w:szCs w:val="22"/>
                    </w:rPr>
                    <w:t xml:space="preserve"> The Department’s CURATE reports identify Amplify Science for grades</w:t>
                  </w:r>
                  <w:r w:rsidR="00AD081C">
                    <w:rPr>
                      <w:color w:val="000000" w:themeColor="text1"/>
                      <w:szCs w:val="22"/>
                    </w:rPr>
                    <w:t xml:space="preserve"> </w:t>
                  </w:r>
                  <w:r w:rsidR="00650134" w:rsidRPr="00B5530A">
                    <w:rPr>
                      <w:color w:val="000000" w:themeColor="text1"/>
                      <w:szCs w:val="22"/>
                    </w:rPr>
                    <w:t>6-8 as meets expectations.</w:t>
                  </w:r>
                  <w:r w:rsidR="00951E5E" w:rsidRPr="00B5530A">
                    <w:rPr>
                      <w:color w:val="000000" w:themeColor="text1"/>
                      <w:szCs w:val="22"/>
                    </w:rPr>
                    <w:t xml:space="preserve"> The application indicate</w:t>
                  </w:r>
                  <w:r w:rsidR="00644A4A">
                    <w:rPr>
                      <w:color w:val="000000" w:themeColor="text1"/>
                      <w:szCs w:val="22"/>
                    </w:rPr>
                    <w:t>d</w:t>
                  </w:r>
                  <w:r w:rsidR="00951E5E" w:rsidRPr="00B5530A">
                    <w:rPr>
                      <w:color w:val="000000" w:themeColor="text1"/>
                      <w:szCs w:val="22"/>
                    </w:rPr>
                    <w:t xml:space="preserve"> that </w:t>
                  </w:r>
                  <w:r w:rsidR="00B7097D" w:rsidRPr="00B5530A">
                    <w:rPr>
                      <w:color w:val="000000" w:themeColor="text1"/>
                      <w:szCs w:val="22"/>
                    </w:rPr>
                    <w:t xml:space="preserve">the </w:t>
                  </w:r>
                  <w:r w:rsidR="00951E5E" w:rsidRPr="00B5530A">
                    <w:rPr>
                      <w:color w:val="000000" w:themeColor="text1"/>
                      <w:szCs w:val="22"/>
                    </w:rPr>
                    <w:t xml:space="preserve">social studies curriculum will be internally developed </w:t>
                  </w:r>
                  <w:r w:rsidR="002612F5" w:rsidRPr="00B5530A">
                    <w:rPr>
                      <w:color w:val="000000" w:themeColor="text1"/>
                      <w:szCs w:val="22"/>
                    </w:rPr>
                    <w:t>by administrators and teachers.</w:t>
                  </w:r>
                </w:p>
                <w:p w14:paraId="077D9C9F" w14:textId="2C7CB876" w:rsidR="00713AA7" w:rsidRPr="0040786B" w:rsidRDefault="00713AA7" w:rsidP="0040786B">
                  <w:pPr>
                    <w:pStyle w:val="ListParagraph"/>
                    <w:widowControl/>
                    <w:numPr>
                      <w:ilvl w:val="0"/>
                      <w:numId w:val="23"/>
                    </w:numPr>
                    <w:contextualSpacing w:val="0"/>
                    <w:rPr>
                      <w:color w:val="000000" w:themeColor="text1"/>
                      <w:szCs w:val="22"/>
                    </w:rPr>
                  </w:pPr>
                  <w:r w:rsidRPr="0040786B">
                    <w:rPr>
                      <w:color w:val="000000" w:themeColor="text1"/>
                      <w:szCs w:val="22"/>
                    </w:rPr>
                    <w:t>The application provide</w:t>
                  </w:r>
                  <w:r w:rsidR="00E45AAD">
                    <w:rPr>
                      <w:color w:val="000000" w:themeColor="text1"/>
                      <w:szCs w:val="22"/>
                    </w:rPr>
                    <w:t>d</w:t>
                  </w:r>
                  <w:r w:rsidRPr="0040786B">
                    <w:rPr>
                      <w:color w:val="000000" w:themeColor="text1"/>
                      <w:szCs w:val="22"/>
                    </w:rPr>
                    <w:t xml:space="preserve"> a general overview of the development and ongoing improvement and refinement of curriculum. The application described the individuals involved in the curriculum development during the pre-operational period and the EL Education tools used to develop units and lesson plans from curriculum maps. The application also noted the involvement of educators in the ongoing review of curriculum once the school is in operation. </w:t>
                  </w:r>
                </w:p>
                <w:p w14:paraId="38E0E01B" w14:textId="0B2D88D6" w:rsidR="00F13C19" w:rsidRDefault="002F499B" w:rsidP="007D599E">
                  <w:pPr>
                    <w:pStyle w:val="ListParagraph"/>
                    <w:widowControl/>
                    <w:numPr>
                      <w:ilvl w:val="0"/>
                      <w:numId w:val="23"/>
                    </w:numPr>
                    <w:contextualSpacing w:val="0"/>
                    <w:rPr>
                      <w:color w:val="000000" w:themeColor="text1"/>
                      <w:szCs w:val="22"/>
                    </w:rPr>
                  </w:pPr>
                  <w:r>
                    <w:rPr>
                      <w:color w:val="000000" w:themeColor="text1"/>
                      <w:szCs w:val="22"/>
                    </w:rPr>
                    <w:t xml:space="preserve">The application </w:t>
                  </w:r>
                  <w:r w:rsidR="0018617D">
                    <w:rPr>
                      <w:color w:val="000000" w:themeColor="text1"/>
                      <w:szCs w:val="22"/>
                    </w:rPr>
                    <w:t>described</w:t>
                  </w:r>
                  <w:r>
                    <w:rPr>
                      <w:color w:val="000000" w:themeColor="text1"/>
                      <w:szCs w:val="22"/>
                    </w:rPr>
                    <w:t xml:space="preserve"> proposed structures for regular, frequent collaboration and professional development to improve </w:t>
                  </w:r>
                  <w:r>
                    <w:rPr>
                      <w:color w:val="000000" w:themeColor="text1"/>
                      <w:szCs w:val="22"/>
                    </w:rPr>
                    <w:lastRenderedPageBreak/>
                    <w:t xml:space="preserve">implementation of the curriculum and instructional practice. </w:t>
                  </w:r>
                  <w:r w:rsidR="00F13C19">
                    <w:rPr>
                      <w:color w:val="000000" w:themeColor="text1"/>
                      <w:szCs w:val="22"/>
                    </w:rPr>
                    <w:t xml:space="preserve">The </w:t>
                  </w:r>
                  <w:r w:rsidR="00F76A48">
                    <w:rPr>
                      <w:color w:val="000000" w:themeColor="text1"/>
                      <w:szCs w:val="22"/>
                    </w:rPr>
                    <w:t xml:space="preserve">proposed school schedule </w:t>
                  </w:r>
                  <w:r w:rsidR="0021454C">
                    <w:rPr>
                      <w:color w:val="000000" w:themeColor="text1"/>
                      <w:szCs w:val="22"/>
                    </w:rPr>
                    <w:t>included</w:t>
                  </w:r>
                  <w:r w:rsidR="00F76A48">
                    <w:rPr>
                      <w:color w:val="000000" w:themeColor="text1"/>
                      <w:szCs w:val="22"/>
                    </w:rPr>
                    <w:t xml:space="preserve"> regular common planning periods for grade level </w:t>
                  </w:r>
                  <w:r w:rsidR="00E302FA">
                    <w:rPr>
                      <w:color w:val="000000" w:themeColor="text1"/>
                      <w:szCs w:val="22"/>
                    </w:rPr>
                    <w:t xml:space="preserve">faculty, </w:t>
                  </w:r>
                  <w:r w:rsidR="00F76A48">
                    <w:rPr>
                      <w:color w:val="000000" w:themeColor="text1"/>
                      <w:szCs w:val="22"/>
                    </w:rPr>
                    <w:t>and collaboration among content area educators, ESL teachers, and special educators. The application state</w:t>
                  </w:r>
                  <w:r w:rsidR="00BB1B19">
                    <w:rPr>
                      <w:color w:val="000000" w:themeColor="text1"/>
                      <w:szCs w:val="22"/>
                    </w:rPr>
                    <w:t>d</w:t>
                  </w:r>
                  <w:r w:rsidR="00F76A48">
                    <w:rPr>
                      <w:color w:val="000000" w:themeColor="text1"/>
                      <w:szCs w:val="22"/>
                    </w:rPr>
                    <w:t xml:space="preserve"> that three teams</w:t>
                  </w:r>
                  <w:r w:rsidR="007D599E">
                    <w:rPr>
                      <w:color w:val="000000" w:themeColor="text1"/>
                      <w:szCs w:val="22"/>
                    </w:rPr>
                    <w:t xml:space="preserve">, consisting of administrators, educators, and </w:t>
                  </w:r>
                  <w:r w:rsidR="003A7978">
                    <w:rPr>
                      <w:color w:val="000000" w:themeColor="text1"/>
                      <w:szCs w:val="22"/>
                    </w:rPr>
                    <w:t>specialists</w:t>
                  </w:r>
                  <w:r w:rsidR="007D599E">
                    <w:rPr>
                      <w:color w:val="000000" w:themeColor="text1"/>
                      <w:szCs w:val="22"/>
                    </w:rPr>
                    <w:t>,</w:t>
                  </w:r>
                  <w:r w:rsidR="00F76A48">
                    <w:rPr>
                      <w:color w:val="000000" w:themeColor="text1"/>
                      <w:szCs w:val="22"/>
                    </w:rPr>
                    <w:t xml:space="preserve"> will be formed to focus on different areas of oversight and support continuous improvement of the education program through effective collaboration</w:t>
                  </w:r>
                  <w:r w:rsidR="00F13C19">
                    <w:rPr>
                      <w:color w:val="000000" w:themeColor="text1"/>
                      <w:szCs w:val="22"/>
                    </w:rPr>
                    <w:t xml:space="preserve">. </w:t>
                  </w:r>
                </w:p>
                <w:p w14:paraId="3A39FFD2" w14:textId="7DC117DD" w:rsidR="002F499B" w:rsidRDefault="002F499B" w:rsidP="007D599E">
                  <w:pPr>
                    <w:pStyle w:val="ListParagraph"/>
                    <w:widowControl/>
                    <w:numPr>
                      <w:ilvl w:val="0"/>
                      <w:numId w:val="23"/>
                    </w:numPr>
                    <w:contextualSpacing w:val="0"/>
                    <w:rPr>
                      <w:color w:val="000000" w:themeColor="text1"/>
                      <w:szCs w:val="22"/>
                    </w:rPr>
                  </w:pPr>
                  <w:r>
                    <w:rPr>
                      <w:color w:val="000000" w:themeColor="text1"/>
                      <w:szCs w:val="22"/>
                    </w:rPr>
                    <w:t>The application provide</w:t>
                  </w:r>
                  <w:r w:rsidR="00BB1B19">
                    <w:rPr>
                      <w:color w:val="000000" w:themeColor="text1"/>
                      <w:szCs w:val="22"/>
                    </w:rPr>
                    <w:t>d</w:t>
                  </w:r>
                  <w:r>
                    <w:rPr>
                      <w:color w:val="000000" w:themeColor="text1"/>
                      <w:szCs w:val="22"/>
                    </w:rPr>
                    <w:t xml:space="preserve"> for additional funding to support educators in obtaining necessary S</w:t>
                  </w:r>
                  <w:r w:rsidR="0086586E">
                    <w:rPr>
                      <w:color w:val="000000" w:themeColor="text1"/>
                      <w:szCs w:val="22"/>
                    </w:rPr>
                    <w:t xml:space="preserve">heltered </w:t>
                  </w:r>
                  <w:r>
                    <w:rPr>
                      <w:color w:val="000000" w:themeColor="text1"/>
                      <w:szCs w:val="22"/>
                    </w:rPr>
                    <w:t>E</w:t>
                  </w:r>
                  <w:r w:rsidR="0086586E">
                    <w:rPr>
                      <w:color w:val="000000" w:themeColor="text1"/>
                      <w:szCs w:val="22"/>
                    </w:rPr>
                    <w:t xml:space="preserve">nglish </w:t>
                  </w:r>
                  <w:r>
                    <w:rPr>
                      <w:color w:val="000000" w:themeColor="text1"/>
                      <w:szCs w:val="22"/>
                    </w:rPr>
                    <w:t>I</w:t>
                  </w:r>
                  <w:r w:rsidR="0086586E">
                    <w:rPr>
                      <w:color w:val="000000" w:themeColor="text1"/>
                      <w:szCs w:val="22"/>
                    </w:rPr>
                    <w:t>nstruction (SEI) teacher or administrator endorsement</w:t>
                  </w:r>
                  <w:r>
                    <w:rPr>
                      <w:color w:val="000000" w:themeColor="text1"/>
                      <w:szCs w:val="22"/>
                    </w:rPr>
                    <w:t>.</w:t>
                  </w:r>
                </w:p>
                <w:p w14:paraId="1B651BF5" w14:textId="498002CD" w:rsidR="000C1692" w:rsidRDefault="000C1692" w:rsidP="007D599E">
                  <w:pPr>
                    <w:pStyle w:val="ListParagraph"/>
                    <w:widowControl/>
                    <w:numPr>
                      <w:ilvl w:val="0"/>
                      <w:numId w:val="23"/>
                    </w:numPr>
                    <w:contextualSpacing w:val="0"/>
                    <w:rPr>
                      <w:color w:val="000000" w:themeColor="text1"/>
                      <w:szCs w:val="22"/>
                    </w:rPr>
                  </w:pPr>
                  <w:r>
                    <w:rPr>
                      <w:color w:val="000000" w:themeColor="text1"/>
                      <w:szCs w:val="22"/>
                    </w:rPr>
                    <w:t xml:space="preserve">The application </w:t>
                  </w:r>
                  <w:r w:rsidR="0018617D">
                    <w:rPr>
                      <w:color w:val="000000" w:themeColor="text1"/>
                      <w:szCs w:val="22"/>
                    </w:rPr>
                    <w:t>described</w:t>
                  </w:r>
                  <w:r>
                    <w:rPr>
                      <w:color w:val="000000" w:themeColor="text1"/>
                      <w:szCs w:val="22"/>
                    </w:rPr>
                    <w:t xml:space="preserve"> a variety of professional development (PD) opportunities for staff, including a total of 17 dedicated days</w:t>
                  </w:r>
                  <w:r w:rsidR="008F0ABC">
                    <w:rPr>
                      <w:color w:val="000000" w:themeColor="text1"/>
                      <w:szCs w:val="22"/>
                    </w:rPr>
                    <w:t xml:space="preserve"> </w:t>
                  </w:r>
                  <w:r w:rsidR="007916AA">
                    <w:rPr>
                      <w:color w:val="000000" w:themeColor="text1"/>
                      <w:szCs w:val="22"/>
                    </w:rPr>
                    <w:t xml:space="preserve">before, during and after the school year, </w:t>
                  </w:r>
                  <w:r w:rsidR="008F0ABC">
                    <w:rPr>
                      <w:color w:val="000000" w:themeColor="text1"/>
                      <w:szCs w:val="22"/>
                    </w:rPr>
                    <w:t xml:space="preserve">in addition to daily </w:t>
                  </w:r>
                  <w:proofErr w:type="gramStart"/>
                  <w:r w:rsidR="008F0ABC">
                    <w:rPr>
                      <w:color w:val="000000" w:themeColor="text1"/>
                      <w:szCs w:val="22"/>
                    </w:rPr>
                    <w:t>60 minute</w:t>
                  </w:r>
                  <w:proofErr w:type="gramEnd"/>
                  <w:r w:rsidR="008F0ABC">
                    <w:rPr>
                      <w:color w:val="000000" w:themeColor="text1"/>
                      <w:szCs w:val="22"/>
                    </w:rPr>
                    <w:t xml:space="preserve"> prep or collaboration periods</w:t>
                  </w:r>
                  <w:r>
                    <w:rPr>
                      <w:color w:val="000000" w:themeColor="text1"/>
                      <w:szCs w:val="22"/>
                    </w:rPr>
                    <w:t xml:space="preserve">. </w:t>
                  </w:r>
                  <w:r w:rsidR="00F76E1B" w:rsidRPr="00070495">
                    <w:rPr>
                      <w:color w:val="000000" w:themeColor="text1"/>
                      <w:szCs w:val="22"/>
                    </w:rPr>
                    <w:t xml:space="preserve">Professional development opportunities will be initially guided by the knowledge and skills required to implement the school’s design with fidelity and further refined based on teacher input, classroom observations by administrators, and student work and </w:t>
                  </w:r>
                  <w:r w:rsidR="002F499B" w:rsidRPr="00070495">
                    <w:rPr>
                      <w:color w:val="000000" w:themeColor="text1"/>
                      <w:szCs w:val="22"/>
                    </w:rPr>
                    <w:t>performance.</w:t>
                  </w:r>
                </w:p>
                <w:p w14:paraId="0C269ACF" w14:textId="79BC5410" w:rsidR="007D599E" w:rsidRPr="00181936" w:rsidRDefault="007D599E" w:rsidP="007D599E">
                  <w:pPr>
                    <w:pStyle w:val="ListParagraph"/>
                    <w:widowControl/>
                    <w:numPr>
                      <w:ilvl w:val="0"/>
                      <w:numId w:val="23"/>
                    </w:numPr>
                    <w:contextualSpacing w:val="0"/>
                    <w:rPr>
                      <w:color w:val="000000" w:themeColor="text1"/>
                    </w:rPr>
                  </w:pPr>
                  <w:r w:rsidRPr="00181936">
                    <w:rPr>
                      <w:color w:val="000000" w:themeColor="text1"/>
                    </w:rPr>
                    <w:t xml:space="preserve">The application </w:t>
                  </w:r>
                  <w:r w:rsidR="00B46995">
                    <w:rPr>
                      <w:color w:val="000000" w:themeColor="text1"/>
                    </w:rPr>
                    <w:t>reported</w:t>
                  </w:r>
                  <w:r w:rsidRPr="00181936">
                    <w:rPr>
                      <w:color w:val="000000" w:themeColor="text1"/>
                    </w:rPr>
                    <w:t xml:space="preserve"> that the track record of performance of schools within the EL Education network, for all students and student groups, is evidence of the ability of the proposed curriculum and instruction to meet the needs of students. During the initial application stage, Commissioner Riley determined EL Education, a school support organization, to be qualified as a proven provider based upon a review of compiled school performance data.</w:t>
                  </w:r>
                  <w:r w:rsidR="00262F57" w:rsidRPr="00181936">
                    <w:rPr>
                      <w:color w:val="000000" w:themeColor="text1"/>
                    </w:rPr>
                    <w:t xml:space="preserve"> There are </w:t>
                  </w:r>
                  <w:r w:rsidR="00D2371D" w:rsidRPr="00181936">
                    <w:rPr>
                      <w:color w:val="000000" w:themeColor="text1"/>
                    </w:rPr>
                    <w:t>enough</w:t>
                  </w:r>
                  <w:r w:rsidR="00262F57" w:rsidRPr="00181936">
                    <w:rPr>
                      <w:color w:val="000000" w:themeColor="text1"/>
                    </w:rPr>
                    <w:t xml:space="preserve"> seats available in Worcester under the 9 percent </w:t>
                  </w:r>
                  <w:r w:rsidR="00BB1B19">
                    <w:rPr>
                      <w:color w:val="000000" w:themeColor="text1"/>
                    </w:rPr>
                    <w:t>NSS</w:t>
                  </w:r>
                  <w:r w:rsidR="00262F57" w:rsidRPr="00181936">
                    <w:rPr>
                      <w:color w:val="000000" w:themeColor="text1"/>
                    </w:rPr>
                    <w:t xml:space="preserve"> cap to accommodate the proposed school’s maximum enrollment</w:t>
                  </w:r>
                  <w:r w:rsidR="00BE7CA6" w:rsidRPr="00181936">
                    <w:rPr>
                      <w:color w:val="000000" w:themeColor="text1"/>
                    </w:rPr>
                    <w:t xml:space="preserve"> with no other application under consideration; </w:t>
                  </w:r>
                  <w:r w:rsidR="00262F57" w:rsidRPr="00181936">
                    <w:rPr>
                      <w:color w:val="000000" w:themeColor="text1"/>
                    </w:rPr>
                    <w:t>a proven provider designation is no</w:t>
                  </w:r>
                  <w:r w:rsidR="00BE7CA6" w:rsidRPr="00181936">
                    <w:rPr>
                      <w:color w:val="000000" w:themeColor="text1"/>
                    </w:rPr>
                    <w:t>t</w:t>
                  </w:r>
                  <w:r w:rsidR="00262F57" w:rsidRPr="00181936">
                    <w:rPr>
                      <w:color w:val="000000" w:themeColor="text1"/>
                    </w:rPr>
                    <w:t xml:space="preserve"> required.</w:t>
                  </w:r>
                </w:p>
                <w:p w14:paraId="32D5C2B8" w14:textId="7450421E" w:rsidR="003111E0" w:rsidRPr="00070495" w:rsidRDefault="003111E0" w:rsidP="007D599E">
                  <w:pPr>
                    <w:pStyle w:val="ListParagraph"/>
                    <w:widowControl/>
                    <w:ind w:left="360"/>
                    <w:contextualSpacing w:val="0"/>
                    <w:rPr>
                      <w:color w:val="000000" w:themeColor="text1"/>
                      <w:szCs w:val="22"/>
                    </w:rPr>
                  </w:pPr>
                </w:p>
              </w:tc>
              <w:tc>
                <w:tcPr>
                  <w:tcW w:w="2465" w:type="pct"/>
                </w:tcPr>
                <w:p w14:paraId="2D50B233" w14:textId="3EA356FD" w:rsidR="00B7097D" w:rsidRDefault="00B7097D" w:rsidP="00E450F1">
                  <w:pPr>
                    <w:pStyle w:val="ListParagraph"/>
                    <w:widowControl/>
                    <w:numPr>
                      <w:ilvl w:val="0"/>
                      <w:numId w:val="23"/>
                    </w:numPr>
                    <w:contextualSpacing w:val="0"/>
                    <w:rPr>
                      <w:color w:val="000000" w:themeColor="text1"/>
                      <w:szCs w:val="22"/>
                    </w:rPr>
                  </w:pPr>
                  <w:r>
                    <w:rPr>
                      <w:color w:val="000000" w:themeColor="text1"/>
                      <w:szCs w:val="22"/>
                    </w:rPr>
                    <w:lastRenderedPageBreak/>
                    <w:t>In the application and during the interview, the applicant group indicated that implementation of the integrated arts program will evolve over time. During the first year of operations, curriculum related to visual arts, music, and drama will be incorporated into Learning Expeditions</w:t>
                  </w:r>
                  <w:r w:rsidR="009C67C2">
                    <w:rPr>
                      <w:color w:val="000000" w:themeColor="text1"/>
                      <w:szCs w:val="22"/>
                    </w:rPr>
                    <w:t xml:space="preserve"> and facilitated by the Learning Expeditions coordinator</w:t>
                  </w:r>
                  <w:r>
                    <w:rPr>
                      <w:color w:val="000000" w:themeColor="text1"/>
                      <w:szCs w:val="22"/>
                    </w:rPr>
                    <w:t xml:space="preserve">. During the second year of operations, once </w:t>
                  </w:r>
                  <w:r w:rsidR="00FF49CA">
                    <w:rPr>
                      <w:color w:val="000000" w:themeColor="text1"/>
                      <w:szCs w:val="22"/>
                    </w:rPr>
                    <w:t xml:space="preserve">content </w:t>
                  </w:r>
                  <w:r>
                    <w:rPr>
                      <w:color w:val="000000" w:themeColor="text1"/>
                      <w:szCs w:val="22"/>
                    </w:rPr>
                    <w:t xml:space="preserve">specialist teachers are hired, integrated arts programming will be implemented through </w:t>
                  </w:r>
                  <w:r w:rsidR="00C43D87">
                    <w:rPr>
                      <w:color w:val="000000" w:themeColor="text1"/>
                      <w:szCs w:val="22"/>
                    </w:rPr>
                    <w:t>stand-alone</w:t>
                  </w:r>
                  <w:r>
                    <w:rPr>
                      <w:color w:val="000000" w:themeColor="text1"/>
                      <w:szCs w:val="22"/>
                    </w:rPr>
                    <w:t xml:space="preserve"> classes. </w:t>
                  </w:r>
                </w:p>
                <w:p w14:paraId="1226E4D1" w14:textId="24A3211C" w:rsidR="007C0B00" w:rsidRPr="007C0B00" w:rsidRDefault="007C0B00" w:rsidP="00E450F1">
                  <w:pPr>
                    <w:pStyle w:val="ListParagraph"/>
                    <w:widowControl/>
                    <w:numPr>
                      <w:ilvl w:val="0"/>
                      <w:numId w:val="23"/>
                    </w:numPr>
                    <w:contextualSpacing w:val="0"/>
                    <w:rPr>
                      <w:i/>
                      <w:iCs/>
                      <w:color w:val="000000" w:themeColor="text1"/>
                    </w:rPr>
                  </w:pPr>
                  <w:r>
                    <w:rPr>
                      <w:color w:val="000000" w:themeColor="text1"/>
                    </w:rPr>
                    <w:t xml:space="preserve">The application provided general information regarding the specific strategies that will be used to support high standards of achievement for all students. The application </w:t>
                  </w:r>
                  <w:r w:rsidR="0018617D">
                    <w:rPr>
                      <w:color w:val="000000" w:themeColor="text1"/>
                    </w:rPr>
                    <w:t>described</w:t>
                  </w:r>
                  <w:r>
                    <w:rPr>
                      <w:color w:val="000000" w:themeColor="text1"/>
                    </w:rPr>
                    <w:t xml:space="preserve"> standards-based learning objectives, project-based learning, classroom routines, use of tiered interventions, and collaboration amongst educators using student data to identify and address student needs.</w:t>
                  </w:r>
                </w:p>
                <w:p w14:paraId="7521705C" w14:textId="77777777" w:rsidR="005F4EB1" w:rsidRPr="004A6E3B" w:rsidRDefault="00E450F1" w:rsidP="00E450F1">
                  <w:pPr>
                    <w:pStyle w:val="ListParagraph"/>
                    <w:numPr>
                      <w:ilvl w:val="0"/>
                      <w:numId w:val="23"/>
                    </w:numPr>
                    <w:snapToGrid/>
                    <w:contextualSpacing w:val="0"/>
                    <w:rPr>
                      <w:color w:val="000000" w:themeColor="text1"/>
                    </w:rPr>
                  </w:pPr>
                  <w:r w:rsidRPr="004A6E3B">
                    <w:rPr>
                      <w:color w:val="000000" w:themeColor="text1"/>
                    </w:rPr>
                    <w:t xml:space="preserve">The application provided limited </w:t>
                  </w:r>
                  <w:r w:rsidR="00994BF9" w:rsidRPr="004A6E3B">
                    <w:rPr>
                      <w:color w:val="000000" w:themeColor="text1"/>
                    </w:rPr>
                    <w:t xml:space="preserve">research </w:t>
                  </w:r>
                  <w:r w:rsidRPr="004A6E3B">
                    <w:rPr>
                      <w:color w:val="000000" w:themeColor="text1"/>
                    </w:rPr>
                    <w:t xml:space="preserve">evidence regarding the educational model’s ability to serve the needs of students identified as requiring special education services and students identified as English learners. </w:t>
                  </w:r>
                </w:p>
                <w:p w14:paraId="5F03D2D3" w14:textId="2328BAAF" w:rsidR="00E450F1" w:rsidRPr="004A6E3B" w:rsidRDefault="273F2606" w:rsidP="7BB9FCFA">
                  <w:pPr>
                    <w:pStyle w:val="ListParagraph"/>
                    <w:numPr>
                      <w:ilvl w:val="0"/>
                      <w:numId w:val="23"/>
                    </w:numPr>
                    <w:snapToGrid/>
                    <w:rPr>
                      <w:color w:val="000000" w:themeColor="text1"/>
                    </w:rPr>
                  </w:pPr>
                  <w:r w:rsidRPr="7BB9FCFA">
                    <w:rPr>
                      <w:color w:val="000000" w:themeColor="text1"/>
                    </w:rPr>
                    <w:t>The proposed school is intending to replicate many aspects of the OSACPS educational program and is proposing to employ the same leadership team. OSACPS has enrolled an increasing number of students requiring special education services with approximately 20 percent of its student population identified as students with disabilities in 2022, similar to Worcester’s enrollment levels (21.1 percent in 2022</w:t>
                  </w:r>
                  <w:r w:rsidR="3C96B393" w:rsidRPr="7BB9FCFA">
                    <w:rPr>
                      <w:color w:val="000000" w:themeColor="text1"/>
                    </w:rPr>
                    <w:t>-23</w:t>
                  </w:r>
                  <w:r w:rsidRPr="7BB9FCFA">
                    <w:rPr>
                      <w:color w:val="000000" w:themeColor="text1"/>
                    </w:rPr>
                    <w:t>). OSACPS enrolls a substantially lower percentage of students identified as English learners than anticipated for the proposed school. During the six years of its operation, the OSACPS student population included between 3.6 percent to 6.5 percent English learners</w:t>
                  </w:r>
                  <w:r w:rsidR="00B46265">
                    <w:rPr>
                      <w:color w:val="000000" w:themeColor="text1"/>
                    </w:rPr>
                    <w:t>. Worcester Public Schools</w:t>
                  </w:r>
                  <w:r w:rsidR="00C77F51">
                    <w:rPr>
                      <w:color w:val="000000" w:themeColor="text1"/>
                    </w:rPr>
                    <w:t>’ student population was</w:t>
                  </w:r>
                  <w:r w:rsidR="00B46265">
                    <w:rPr>
                      <w:color w:val="000000" w:themeColor="text1"/>
                    </w:rPr>
                    <w:t xml:space="preserve"> </w:t>
                  </w:r>
                  <w:r w:rsidR="4C88DEA2" w:rsidRPr="7BB9FCFA">
                    <w:rPr>
                      <w:color w:val="000000" w:themeColor="text1"/>
                    </w:rPr>
                    <w:t>30.4 percent</w:t>
                  </w:r>
                  <w:r w:rsidR="00C77F51">
                    <w:rPr>
                      <w:color w:val="000000" w:themeColor="text1"/>
                    </w:rPr>
                    <w:t xml:space="preserve"> English learner</w:t>
                  </w:r>
                  <w:r w:rsidR="4C88DEA2" w:rsidRPr="7BB9FCFA">
                    <w:rPr>
                      <w:color w:val="000000" w:themeColor="text1"/>
                    </w:rPr>
                    <w:t xml:space="preserve"> in 2022</w:t>
                  </w:r>
                  <w:r w:rsidR="6AA27CBB" w:rsidRPr="7BB9FCFA">
                    <w:rPr>
                      <w:color w:val="000000" w:themeColor="text1"/>
                    </w:rPr>
                    <w:t>-23</w:t>
                  </w:r>
                  <w:r w:rsidRPr="7BB9FCFA">
                    <w:rPr>
                      <w:color w:val="000000" w:themeColor="text1"/>
                    </w:rPr>
                    <w:t>.</w:t>
                  </w:r>
                </w:p>
                <w:p w14:paraId="7BBD6ECD" w14:textId="0839577F" w:rsidR="00B7097D" w:rsidRPr="00C07DFC" w:rsidRDefault="00A9763B" w:rsidP="00E450F1">
                  <w:pPr>
                    <w:pStyle w:val="ListParagraph"/>
                    <w:widowControl/>
                    <w:numPr>
                      <w:ilvl w:val="0"/>
                      <w:numId w:val="23"/>
                    </w:numPr>
                    <w:contextualSpacing w:val="0"/>
                    <w:rPr>
                      <w:i/>
                      <w:iCs/>
                      <w:color w:val="000000" w:themeColor="text1"/>
                    </w:rPr>
                  </w:pPr>
                  <w:r>
                    <w:rPr>
                      <w:color w:val="000000" w:themeColor="text1"/>
                      <w:szCs w:val="22"/>
                    </w:rPr>
                    <w:t>While t</w:t>
                  </w:r>
                  <w:r w:rsidRPr="00070495">
                    <w:rPr>
                      <w:color w:val="000000" w:themeColor="text1"/>
                      <w:szCs w:val="22"/>
                    </w:rPr>
                    <w:t>he application indicate</w:t>
                  </w:r>
                  <w:r>
                    <w:rPr>
                      <w:color w:val="000000" w:themeColor="text1"/>
                      <w:szCs w:val="22"/>
                    </w:rPr>
                    <w:t>d</w:t>
                  </w:r>
                  <w:r w:rsidRPr="00070495">
                    <w:rPr>
                      <w:color w:val="000000" w:themeColor="text1"/>
                      <w:szCs w:val="22"/>
                    </w:rPr>
                    <w:t xml:space="preserve"> the intent to implement the Massachusetts Model Evaluation system</w:t>
                  </w:r>
                  <w:r>
                    <w:rPr>
                      <w:color w:val="000000" w:themeColor="text1"/>
                      <w:szCs w:val="22"/>
                    </w:rPr>
                    <w:t xml:space="preserve">, </w:t>
                  </w:r>
                  <w:r>
                    <w:rPr>
                      <w:color w:val="000000" w:themeColor="text1"/>
                    </w:rPr>
                    <w:t>t</w:t>
                  </w:r>
                  <w:r w:rsidR="00124073">
                    <w:rPr>
                      <w:color w:val="000000" w:themeColor="text1"/>
                    </w:rPr>
                    <w:t xml:space="preserve">he application provided </w:t>
                  </w:r>
                  <w:r w:rsidR="00124073">
                    <w:rPr>
                      <w:color w:val="000000" w:themeColor="text1"/>
                    </w:rPr>
                    <w:lastRenderedPageBreak/>
                    <w:t>limited information regarding the evaluation of administrators and teachers.</w:t>
                  </w:r>
                  <w:r w:rsidR="007C0B00">
                    <w:rPr>
                      <w:color w:val="000000" w:themeColor="text1"/>
                    </w:rPr>
                    <w:t xml:space="preserve"> </w:t>
                  </w:r>
                </w:p>
                <w:p w14:paraId="46CD4DA8" w14:textId="646C58B5" w:rsidR="00BB0B69" w:rsidRPr="00E25032" w:rsidRDefault="00BB0B69" w:rsidP="00E25032">
                  <w:pPr>
                    <w:widowControl/>
                    <w:rPr>
                      <w:color w:val="000000" w:themeColor="text1"/>
                    </w:rPr>
                  </w:pPr>
                </w:p>
              </w:tc>
            </w:tr>
          </w:tbl>
          <w:p w14:paraId="3B65433C" w14:textId="77777777" w:rsidR="00482752" w:rsidRPr="00070495" w:rsidRDefault="00482752" w:rsidP="00352BC3">
            <w:pPr>
              <w:rPr>
                <w:b/>
                <w:color w:val="000000" w:themeColor="text1"/>
                <w:szCs w:val="24"/>
              </w:rPr>
            </w:pPr>
          </w:p>
        </w:tc>
      </w:tr>
    </w:tbl>
    <w:p w14:paraId="0E425F91" w14:textId="77777777" w:rsidR="00482752" w:rsidRPr="00070495" w:rsidRDefault="00482752">
      <w:pPr>
        <w:rPr>
          <w:color w:val="000000" w:themeColor="text1"/>
          <w:szCs w:val="24"/>
        </w:rPr>
      </w:pPr>
      <w:r w:rsidRPr="0007049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6562E4BC" w14:textId="77777777" w:rsidTr="006A766F">
        <w:trPr>
          <w:trHeight w:val="548"/>
        </w:trPr>
        <w:tc>
          <w:tcPr>
            <w:tcW w:w="5000" w:type="pct"/>
          </w:tcPr>
          <w:p w14:paraId="235901F0" w14:textId="77777777" w:rsidR="00482752" w:rsidRPr="00070495" w:rsidRDefault="00482752" w:rsidP="00DB366B">
            <w:pPr>
              <w:jc w:val="center"/>
              <w:rPr>
                <w:b/>
                <w:color w:val="000000" w:themeColor="text1"/>
                <w:szCs w:val="24"/>
              </w:rPr>
            </w:pPr>
            <w:r w:rsidRPr="00070495">
              <w:rPr>
                <w:b/>
                <w:color w:val="000000" w:themeColor="text1"/>
                <w:szCs w:val="24"/>
              </w:rPr>
              <w:lastRenderedPageBreak/>
              <w:t>Student Performance, Assessment, and Program Evaluation (II.C.)</w:t>
            </w:r>
          </w:p>
          <w:p w14:paraId="28AC19DF" w14:textId="77777777" w:rsidR="00482752" w:rsidRPr="0007049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72145331" w14:textId="77777777" w:rsidTr="004F28A9">
              <w:tc>
                <w:tcPr>
                  <w:tcW w:w="2500" w:type="pct"/>
                </w:tcPr>
                <w:p w14:paraId="6D695700"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7D3B96C7"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396392E1" w14:textId="77777777" w:rsidTr="006A766F">
              <w:trPr>
                <w:trHeight w:val="639"/>
              </w:trPr>
              <w:tc>
                <w:tcPr>
                  <w:tcW w:w="2500" w:type="pct"/>
                </w:tcPr>
                <w:p w14:paraId="28AECB50" w14:textId="66C95441" w:rsidR="00623429" w:rsidRPr="00623429" w:rsidRDefault="00623429" w:rsidP="00CD5A2C">
                  <w:pPr>
                    <w:pStyle w:val="BodyTextIndent"/>
                    <w:numPr>
                      <w:ilvl w:val="0"/>
                      <w:numId w:val="24"/>
                    </w:numPr>
                    <w:spacing w:after="0"/>
                    <w:rPr>
                      <w:color w:val="000000" w:themeColor="text1"/>
                      <w:sz w:val="24"/>
                      <w:szCs w:val="24"/>
                    </w:rPr>
                  </w:pPr>
                  <w:r w:rsidRPr="00623429">
                    <w:rPr>
                      <w:color w:val="000000" w:themeColor="text1"/>
                      <w:sz w:val="24"/>
                      <w:szCs w:val="22"/>
                    </w:rPr>
                    <w:t>The application described an assessment system</w:t>
                  </w:r>
                  <w:r w:rsidR="00BF60E5">
                    <w:rPr>
                      <w:color w:val="000000" w:themeColor="text1"/>
                      <w:sz w:val="24"/>
                      <w:szCs w:val="22"/>
                    </w:rPr>
                    <w:t xml:space="preserve"> generally</w:t>
                  </w:r>
                  <w:r w:rsidRPr="00623429">
                    <w:rPr>
                      <w:color w:val="000000" w:themeColor="text1"/>
                      <w:sz w:val="24"/>
                      <w:szCs w:val="22"/>
                    </w:rPr>
                    <w:t xml:space="preserve"> aligned to the school’s mission and key design elements. </w:t>
                  </w:r>
                  <w:r w:rsidR="00FF79B9">
                    <w:rPr>
                      <w:color w:val="000000" w:themeColor="text1"/>
                      <w:sz w:val="24"/>
                      <w:szCs w:val="22"/>
                    </w:rPr>
                    <w:t xml:space="preserve">The proposed assessment system </w:t>
                  </w:r>
                  <w:r w:rsidR="0021454C">
                    <w:rPr>
                      <w:color w:val="000000" w:themeColor="text1"/>
                      <w:sz w:val="24"/>
                      <w:szCs w:val="22"/>
                    </w:rPr>
                    <w:t>included</w:t>
                  </w:r>
                  <w:r w:rsidR="00FF79B9">
                    <w:rPr>
                      <w:color w:val="000000" w:themeColor="text1"/>
                      <w:sz w:val="24"/>
                      <w:szCs w:val="22"/>
                    </w:rPr>
                    <w:t xml:space="preserve"> </w:t>
                  </w:r>
                  <w:r w:rsidR="00A31E49">
                    <w:rPr>
                      <w:color w:val="000000" w:themeColor="text1"/>
                      <w:sz w:val="24"/>
                      <w:szCs w:val="22"/>
                    </w:rPr>
                    <w:t xml:space="preserve">student-centered approaches such as </w:t>
                  </w:r>
                  <w:r w:rsidR="00FF79B9">
                    <w:rPr>
                      <w:color w:val="000000" w:themeColor="text1"/>
                      <w:sz w:val="24"/>
                      <w:szCs w:val="22"/>
                    </w:rPr>
                    <w:t>work products from Learning Expeditions, student-led conferences</w:t>
                  </w:r>
                  <w:r w:rsidR="004C62D6">
                    <w:rPr>
                      <w:color w:val="000000" w:themeColor="text1"/>
                      <w:sz w:val="24"/>
                      <w:szCs w:val="22"/>
                    </w:rPr>
                    <w:t>,</w:t>
                  </w:r>
                  <w:r w:rsidR="00FF79B9">
                    <w:rPr>
                      <w:color w:val="000000" w:themeColor="text1"/>
                      <w:sz w:val="24"/>
                      <w:szCs w:val="22"/>
                    </w:rPr>
                    <w:t xml:space="preserve"> and portfolio presentations in fifth and eighth grades.</w:t>
                  </w:r>
                  <w:r w:rsidR="00421AE3">
                    <w:rPr>
                      <w:color w:val="000000" w:themeColor="text1"/>
                      <w:sz w:val="24"/>
                      <w:szCs w:val="22"/>
                    </w:rPr>
                    <w:t xml:space="preserve"> </w:t>
                  </w:r>
                </w:p>
                <w:p w14:paraId="2515C65A" w14:textId="57F0D6CE" w:rsidR="00421AE3" w:rsidRPr="00F76E1B" w:rsidRDefault="00D245A7" w:rsidP="00421AE3">
                  <w:pPr>
                    <w:pStyle w:val="ListParagraph"/>
                    <w:widowControl/>
                    <w:numPr>
                      <w:ilvl w:val="0"/>
                      <w:numId w:val="24"/>
                    </w:numPr>
                    <w:contextualSpacing w:val="0"/>
                    <w:rPr>
                      <w:color w:val="000000" w:themeColor="text1"/>
                      <w:sz w:val="28"/>
                      <w:szCs w:val="28"/>
                    </w:rPr>
                  </w:pPr>
                  <w:r>
                    <w:rPr>
                      <w:color w:val="000000" w:themeColor="text1"/>
                      <w:szCs w:val="22"/>
                    </w:rPr>
                    <w:t xml:space="preserve">Portfolio presentations are used in all grades to showcase student development in the three areas of EL Education school design: “mastery of knowledge and skills, character, and high-quality work.” </w:t>
                  </w:r>
                  <w:r w:rsidR="00421AE3">
                    <w:rPr>
                      <w:color w:val="000000" w:themeColor="text1"/>
                      <w:szCs w:val="24"/>
                    </w:rPr>
                    <w:t xml:space="preserve">During the biannual student-led conferences, students share </w:t>
                  </w:r>
                  <w:r w:rsidR="00882040">
                    <w:rPr>
                      <w:color w:val="000000" w:themeColor="text1"/>
                      <w:szCs w:val="24"/>
                    </w:rPr>
                    <w:t xml:space="preserve">a portfolio of their work </w:t>
                  </w:r>
                  <w:r w:rsidR="00421AE3">
                    <w:rPr>
                      <w:color w:val="000000" w:themeColor="text1"/>
                      <w:szCs w:val="24"/>
                    </w:rPr>
                    <w:t xml:space="preserve">with their families. During </w:t>
                  </w:r>
                  <w:r w:rsidR="00885744">
                    <w:rPr>
                      <w:color w:val="000000" w:themeColor="text1"/>
                      <w:szCs w:val="24"/>
                    </w:rPr>
                    <w:t>fifth and eighth grade</w:t>
                  </w:r>
                  <w:r w:rsidR="00BD1842">
                    <w:rPr>
                      <w:color w:val="000000" w:themeColor="text1"/>
                      <w:szCs w:val="24"/>
                    </w:rPr>
                    <w:t>,</w:t>
                  </w:r>
                  <w:r w:rsidR="00421AE3">
                    <w:rPr>
                      <w:color w:val="000000" w:themeColor="text1"/>
                      <w:szCs w:val="24"/>
                    </w:rPr>
                    <w:t xml:space="preserve"> students present a portfolio of their work to members of the school community to demonstrate their development and academic achievements. </w:t>
                  </w:r>
                </w:p>
                <w:p w14:paraId="6379D33C" w14:textId="33A44F1A" w:rsidR="00F719AB" w:rsidRPr="00D534CE" w:rsidRDefault="00623429" w:rsidP="00001093">
                  <w:pPr>
                    <w:pStyle w:val="BodyTextIndent"/>
                    <w:numPr>
                      <w:ilvl w:val="0"/>
                      <w:numId w:val="24"/>
                    </w:numPr>
                    <w:spacing w:after="0"/>
                    <w:rPr>
                      <w:color w:val="000000" w:themeColor="text1"/>
                      <w:sz w:val="24"/>
                      <w:szCs w:val="24"/>
                    </w:rPr>
                  </w:pPr>
                  <w:r w:rsidRPr="00001093">
                    <w:rPr>
                      <w:color w:val="000000" w:themeColor="text1"/>
                      <w:sz w:val="24"/>
                      <w:szCs w:val="22"/>
                    </w:rPr>
                    <w:t>The application identifie</w:t>
                  </w:r>
                  <w:r w:rsidR="002000C1">
                    <w:rPr>
                      <w:color w:val="000000" w:themeColor="text1"/>
                      <w:sz w:val="24"/>
                      <w:szCs w:val="22"/>
                    </w:rPr>
                    <w:t>d</w:t>
                  </w:r>
                  <w:r w:rsidRPr="00001093">
                    <w:rPr>
                      <w:color w:val="000000" w:themeColor="text1"/>
                      <w:sz w:val="24"/>
                      <w:szCs w:val="22"/>
                    </w:rPr>
                    <w:t xml:space="preserve"> a variety of assessment tools to measure student progress on academic and non-academic goals and to modify instruction to address students’ needs.</w:t>
                  </w:r>
                  <w:r w:rsidR="00E06E1C" w:rsidRPr="00001093">
                    <w:rPr>
                      <w:color w:val="000000" w:themeColor="text1"/>
                      <w:sz w:val="24"/>
                      <w:szCs w:val="22"/>
                    </w:rPr>
                    <w:t xml:space="preserve"> </w:t>
                  </w:r>
                </w:p>
                <w:p w14:paraId="4C49AA08" w14:textId="03EBF8E8" w:rsidR="00D534CE" w:rsidRPr="00D534CE" w:rsidRDefault="00D534CE" w:rsidP="78F32DB9">
                  <w:pPr>
                    <w:pStyle w:val="ListParagraph"/>
                    <w:widowControl/>
                    <w:numPr>
                      <w:ilvl w:val="0"/>
                      <w:numId w:val="24"/>
                    </w:numPr>
                    <w:rPr>
                      <w:color w:val="000000" w:themeColor="text1"/>
                    </w:rPr>
                  </w:pPr>
                  <w:r w:rsidRPr="78F32DB9">
                    <w:rPr>
                      <w:color w:val="000000" w:themeColor="text1"/>
                    </w:rPr>
                    <w:t xml:space="preserve">The application </w:t>
                  </w:r>
                  <w:r w:rsidR="00644A4A" w:rsidRPr="78F32DB9">
                    <w:rPr>
                      <w:color w:val="000000" w:themeColor="text1"/>
                    </w:rPr>
                    <w:t>noted</w:t>
                  </w:r>
                  <w:r w:rsidRPr="78F32DB9">
                    <w:rPr>
                      <w:color w:val="000000" w:themeColor="text1"/>
                    </w:rPr>
                    <w:t xml:space="preserve"> that student </w:t>
                  </w:r>
                  <w:r w:rsidR="00F17426" w:rsidRPr="78F32DB9">
                    <w:rPr>
                      <w:color w:val="000000" w:themeColor="text1"/>
                    </w:rPr>
                    <w:t xml:space="preserve">grade </w:t>
                  </w:r>
                  <w:r w:rsidRPr="78F32DB9">
                    <w:rPr>
                      <w:color w:val="000000" w:themeColor="text1"/>
                    </w:rPr>
                    <w:t xml:space="preserve">promotion </w:t>
                  </w:r>
                  <w:r w:rsidR="00B609C8" w:rsidRPr="78F32DB9">
                    <w:rPr>
                      <w:color w:val="000000" w:themeColor="text1"/>
                    </w:rPr>
                    <w:t>require</w:t>
                  </w:r>
                  <w:r w:rsidR="00F17426" w:rsidRPr="78F32DB9">
                    <w:rPr>
                      <w:color w:val="000000" w:themeColor="text1"/>
                    </w:rPr>
                    <w:t>s</w:t>
                  </w:r>
                  <w:r w:rsidR="00B609C8" w:rsidRPr="78F32DB9">
                    <w:rPr>
                      <w:color w:val="000000" w:themeColor="text1"/>
                    </w:rPr>
                    <w:t xml:space="preserve"> </w:t>
                  </w:r>
                  <w:r w:rsidRPr="78F32DB9">
                    <w:rPr>
                      <w:color w:val="000000" w:themeColor="text1"/>
                    </w:rPr>
                    <w:t>demonstrat</w:t>
                  </w:r>
                  <w:r w:rsidR="00B609C8" w:rsidRPr="78F32DB9">
                    <w:rPr>
                      <w:color w:val="000000" w:themeColor="text1"/>
                    </w:rPr>
                    <w:t>ion of</w:t>
                  </w:r>
                  <w:r w:rsidRPr="78F32DB9">
                    <w:rPr>
                      <w:color w:val="000000" w:themeColor="text1"/>
                    </w:rPr>
                    <w:t xml:space="preserve"> proficiency on 70</w:t>
                  </w:r>
                  <w:r w:rsidR="01670A12" w:rsidRPr="78F32DB9">
                    <w:rPr>
                      <w:color w:val="000000" w:themeColor="text1"/>
                    </w:rPr>
                    <w:t xml:space="preserve"> percent</w:t>
                  </w:r>
                  <w:r w:rsidRPr="78F32DB9">
                    <w:rPr>
                      <w:color w:val="000000" w:themeColor="text1"/>
                    </w:rPr>
                    <w:t xml:space="preserve"> of learning standards in ELA, math, science, and social studies. The application also contain</w:t>
                  </w:r>
                  <w:r w:rsidR="002000C1" w:rsidRPr="78F32DB9">
                    <w:rPr>
                      <w:color w:val="000000" w:themeColor="text1"/>
                    </w:rPr>
                    <w:t>ed</w:t>
                  </w:r>
                  <w:r w:rsidRPr="78F32DB9">
                    <w:rPr>
                      <w:color w:val="000000" w:themeColor="text1"/>
                    </w:rPr>
                    <w:t xml:space="preserve"> a </w:t>
                  </w:r>
                  <w:proofErr w:type="gramStart"/>
                  <w:r w:rsidRPr="78F32DB9">
                    <w:rPr>
                      <w:color w:val="000000" w:themeColor="text1"/>
                    </w:rPr>
                    <w:t>four point</w:t>
                  </w:r>
                  <w:proofErr w:type="gramEnd"/>
                  <w:r w:rsidRPr="78F32DB9">
                    <w:rPr>
                      <w:color w:val="000000" w:themeColor="text1"/>
                    </w:rPr>
                    <w:t xml:space="preserve"> rubric to communicate student </w:t>
                  </w:r>
                  <w:r w:rsidR="008B19EF" w:rsidRPr="78F32DB9">
                    <w:rPr>
                      <w:color w:val="000000" w:themeColor="text1"/>
                    </w:rPr>
                    <w:t>performance on</w:t>
                  </w:r>
                  <w:r w:rsidRPr="78F32DB9">
                    <w:rPr>
                      <w:color w:val="000000" w:themeColor="text1"/>
                    </w:rPr>
                    <w:t xml:space="preserve"> individual learning targets. </w:t>
                  </w:r>
                </w:p>
                <w:p w14:paraId="0D76876C" w14:textId="48030615" w:rsidR="00F76E1B" w:rsidRPr="00F76E1B" w:rsidRDefault="00F76E1B" w:rsidP="00F80179">
                  <w:pPr>
                    <w:pStyle w:val="ListParagraph"/>
                    <w:widowControl/>
                    <w:numPr>
                      <w:ilvl w:val="0"/>
                      <w:numId w:val="24"/>
                    </w:numPr>
                    <w:contextualSpacing w:val="0"/>
                    <w:rPr>
                      <w:color w:val="000000" w:themeColor="text1"/>
                      <w:sz w:val="28"/>
                      <w:szCs w:val="28"/>
                    </w:rPr>
                  </w:pPr>
                  <w:r w:rsidRPr="00070495">
                    <w:rPr>
                      <w:color w:val="000000" w:themeColor="text1"/>
                      <w:szCs w:val="24"/>
                    </w:rPr>
                    <w:t xml:space="preserve">The application </w:t>
                  </w:r>
                  <w:r w:rsidR="0018617D">
                    <w:rPr>
                      <w:color w:val="000000" w:themeColor="text1"/>
                      <w:szCs w:val="24"/>
                    </w:rPr>
                    <w:t>described</w:t>
                  </w:r>
                  <w:r w:rsidRPr="00070495">
                    <w:rPr>
                      <w:color w:val="000000" w:themeColor="text1"/>
                      <w:szCs w:val="24"/>
                    </w:rPr>
                    <w:t xml:space="preserve"> the </w:t>
                  </w:r>
                  <w:r w:rsidR="00553DD6">
                    <w:rPr>
                      <w:color w:val="000000" w:themeColor="text1"/>
                      <w:szCs w:val="24"/>
                    </w:rPr>
                    <w:t xml:space="preserve">staff involved and processes </w:t>
                  </w:r>
                  <w:r w:rsidRPr="00070495">
                    <w:rPr>
                      <w:color w:val="000000" w:themeColor="text1"/>
                      <w:szCs w:val="24"/>
                    </w:rPr>
                    <w:t xml:space="preserve">to monitor school progress towards its academic and non-academic goals </w:t>
                  </w:r>
                  <w:r w:rsidR="00C62BA7">
                    <w:rPr>
                      <w:color w:val="000000" w:themeColor="text1"/>
                      <w:szCs w:val="24"/>
                    </w:rPr>
                    <w:t>as well as</w:t>
                  </w:r>
                  <w:r w:rsidR="00C62BA7" w:rsidRPr="00070495">
                    <w:rPr>
                      <w:color w:val="000000" w:themeColor="text1"/>
                      <w:szCs w:val="24"/>
                    </w:rPr>
                    <w:t xml:space="preserve"> </w:t>
                  </w:r>
                  <w:r w:rsidR="00C62BA7">
                    <w:rPr>
                      <w:color w:val="000000" w:themeColor="text1"/>
                      <w:szCs w:val="24"/>
                    </w:rPr>
                    <w:t>actions to</w:t>
                  </w:r>
                  <w:r w:rsidRPr="00070495">
                    <w:rPr>
                      <w:color w:val="000000" w:themeColor="text1"/>
                      <w:szCs w:val="24"/>
                    </w:rPr>
                    <w:t xml:space="preserve"> revise the educational program or implement professional development</w:t>
                  </w:r>
                  <w:r w:rsidR="00C62BA7">
                    <w:rPr>
                      <w:color w:val="000000" w:themeColor="text1"/>
                      <w:szCs w:val="24"/>
                    </w:rPr>
                    <w:t xml:space="preserve"> as needed</w:t>
                  </w:r>
                  <w:r w:rsidRPr="00070495">
                    <w:rPr>
                      <w:color w:val="000000" w:themeColor="text1"/>
                      <w:szCs w:val="24"/>
                    </w:rPr>
                    <w:t>.</w:t>
                  </w:r>
                  <w:r>
                    <w:rPr>
                      <w:color w:val="000000" w:themeColor="text1"/>
                      <w:szCs w:val="24"/>
                    </w:rPr>
                    <w:t xml:space="preserve"> </w:t>
                  </w:r>
                </w:p>
                <w:p w14:paraId="12EE0E87" w14:textId="785CF57A" w:rsidR="00623429" w:rsidRPr="00070495" w:rsidRDefault="00921435" w:rsidP="00CD5A2C">
                  <w:pPr>
                    <w:pStyle w:val="BodyTextIndent"/>
                    <w:numPr>
                      <w:ilvl w:val="0"/>
                      <w:numId w:val="24"/>
                    </w:numPr>
                    <w:spacing w:after="0"/>
                    <w:rPr>
                      <w:color w:val="000000" w:themeColor="text1"/>
                      <w:sz w:val="24"/>
                      <w:szCs w:val="24"/>
                    </w:rPr>
                  </w:pPr>
                  <w:r>
                    <w:rPr>
                      <w:color w:val="000000" w:themeColor="text1"/>
                      <w:sz w:val="24"/>
                      <w:szCs w:val="24"/>
                    </w:rPr>
                    <w:t xml:space="preserve">The application contained a draft accountability plan </w:t>
                  </w:r>
                  <w:r w:rsidR="006615B4">
                    <w:rPr>
                      <w:color w:val="000000" w:themeColor="text1"/>
                      <w:sz w:val="24"/>
                      <w:szCs w:val="24"/>
                    </w:rPr>
                    <w:t xml:space="preserve">with objectives and measures related to the mission, key design elements, and dissemination. </w:t>
                  </w:r>
                  <w:r w:rsidR="00383BDA" w:rsidRPr="00BB3021">
                    <w:rPr>
                      <w:color w:val="000000" w:themeColor="text1"/>
                      <w:sz w:val="24"/>
                      <w:szCs w:val="24"/>
                    </w:rPr>
                    <w:t>The draft accountability plan will require additional revision to ensure that selected measures and identified data will effectively address Department expectations</w:t>
                  </w:r>
                  <w:r w:rsidR="00383BDA" w:rsidRPr="00525877">
                    <w:rPr>
                      <w:i/>
                      <w:iCs/>
                      <w:color w:val="000000" w:themeColor="text1"/>
                      <w:sz w:val="24"/>
                      <w:szCs w:val="24"/>
                    </w:rPr>
                    <w:t>.</w:t>
                  </w:r>
                  <w:r w:rsidR="00383BDA">
                    <w:rPr>
                      <w:color w:val="000000" w:themeColor="text1"/>
                      <w:sz w:val="24"/>
                      <w:szCs w:val="24"/>
                    </w:rPr>
                    <w:t xml:space="preserve"> </w:t>
                  </w:r>
                  <w:r w:rsidR="000C59F0">
                    <w:rPr>
                      <w:color w:val="000000" w:themeColor="text1"/>
                      <w:sz w:val="24"/>
                      <w:szCs w:val="24"/>
                    </w:rPr>
                    <w:t xml:space="preserve">This work will take place during the first year of operation. </w:t>
                  </w:r>
                  <w:r w:rsidR="0046432F">
                    <w:rPr>
                      <w:color w:val="000000" w:themeColor="text1"/>
                      <w:sz w:val="24"/>
                      <w:szCs w:val="24"/>
                    </w:rPr>
                    <w:t xml:space="preserve">All </w:t>
                  </w:r>
                  <w:r w:rsidR="0046432F">
                    <w:rPr>
                      <w:color w:val="000000" w:themeColor="text1"/>
                      <w:sz w:val="24"/>
                      <w:szCs w:val="24"/>
                    </w:rPr>
                    <w:lastRenderedPageBreak/>
                    <w:t>accountability plans require</w:t>
                  </w:r>
                  <w:r w:rsidR="006615B4">
                    <w:rPr>
                      <w:color w:val="000000" w:themeColor="text1"/>
                      <w:sz w:val="24"/>
                      <w:szCs w:val="24"/>
                    </w:rPr>
                    <w:t xml:space="preserve"> approval </w:t>
                  </w:r>
                  <w:r w:rsidR="0046432F">
                    <w:rPr>
                      <w:color w:val="000000" w:themeColor="text1"/>
                      <w:sz w:val="24"/>
                      <w:szCs w:val="24"/>
                    </w:rPr>
                    <w:t xml:space="preserve">by the school’s board of trustees and the </w:t>
                  </w:r>
                  <w:r w:rsidR="00D12F7B">
                    <w:rPr>
                      <w:color w:val="000000" w:themeColor="text1"/>
                      <w:sz w:val="24"/>
                      <w:szCs w:val="24"/>
                    </w:rPr>
                    <w:t>C</w:t>
                  </w:r>
                  <w:r w:rsidR="0046432F">
                    <w:rPr>
                      <w:color w:val="000000" w:themeColor="text1"/>
                      <w:sz w:val="24"/>
                      <w:szCs w:val="24"/>
                    </w:rPr>
                    <w:t>ommissioner</w:t>
                  </w:r>
                  <w:r w:rsidR="006615B4">
                    <w:rPr>
                      <w:color w:val="000000" w:themeColor="text1"/>
                      <w:sz w:val="24"/>
                      <w:szCs w:val="24"/>
                    </w:rPr>
                    <w:t xml:space="preserve">. </w:t>
                  </w:r>
                </w:p>
              </w:tc>
              <w:tc>
                <w:tcPr>
                  <w:tcW w:w="2500" w:type="pct"/>
                </w:tcPr>
                <w:p w14:paraId="0CABE457" w14:textId="6FC62AC5" w:rsidR="00125DAC" w:rsidRPr="00E03543" w:rsidRDefault="00001093" w:rsidP="00E03543">
                  <w:pPr>
                    <w:pStyle w:val="ListParagraph"/>
                    <w:widowControl/>
                    <w:numPr>
                      <w:ilvl w:val="0"/>
                      <w:numId w:val="24"/>
                    </w:numPr>
                    <w:contextualSpacing w:val="0"/>
                    <w:rPr>
                      <w:color w:val="000000" w:themeColor="text1"/>
                      <w:szCs w:val="24"/>
                    </w:rPr>
                  </w:pPr>
                  <w:r>
                    <w:rPr>
                      <w:color w:val="000000" w:themeColor="text1"/>
                      <w:szCs w:val="24"/>
                    </w:rPr>
                    <w:lastRenderedPageBreak/>
                    <w:t xml:space="preserve">The application </w:t>
                  </w:r>
                  <w:r w:rsidR="000A2A84">
                    <w:rPr>
                      <w:color w:val="000000" w:themeColor="text1"/>
                      <w:szCs w:val="24"/>
                    </w:rPr>
                    <w:t>provide</w:t>
                  </w:r>
                  <w:r w:rsidR="002000C1">
                    <w:rPr>
                      <w:color w:val="000000" w:themeColor="text1"/>
                      <w:szCs w:val="24"/>
                    </w:rPr>
                    <w:t>d</w:t>
                  </w:r>
                  <w:r w:rsidR="000A2A84">
                    <w:rPr>
                      <w:color w:val="000000" w:themeColor="text1"/>
                      <w:szCs w:val="24"/>
                    </w:rPr>
                    <w:t xml:space="preserve"> a general description of</w:t>
                  </w:r>
                  <w:r>
                    <w:rPr>
                      <w:color w:val="000000" w:themeColor="text1"/>
                      <w:szCs w:val="24"/>
                    </w:rPr>
                    <w:t xml:space="preserve"> the proposed school’s policies and standards for promotion and graduation</w:t>
                  </w:r>
                  <w:r w:rsidR="00E74D8D">
                    <w:rPr>
                      <w:color w:val="000000" w:themeColor="text1"/>
                      <w:szCs w:val="24"/>
                    </w:rPr>
                    <w:t>. The description does</w:t>
                  </w:r>
                  <w:r w:rsidR="000A2A84">
                    <w:rPr>
                      <w:color w:val="000000" w:themeColor="text1"/>
                      <w:szCs w:val="24"/>
                    </w:rPr>
                    <w:t xml:space="preserve"> not fully </w:t>
                  </w:r>
                  <w:r w:rsidR="00D37BED">
                    <w:rPr>
                      <w:color w:val="000000" w:themeColor="text1"/>
                      <w:szCs w:val="24"/>
                    </w:rPr>
                    <w:t xml:space="preserve">explain how the school will measure </w:t>
                  </w:r>
                  <w:r w:rsidR="00E03543">
                    <w:rPr>
                      <w:color w:val="000000" w:themeColor="text1"/>
                      <w:szCs w:val="24"/>
                    </w:rPr>
                    <w:t xml:space="preserve">progress </w:t>
                  </w:r>
                  <w:r w:rsidR="000A2A84">
                    <w:rPr>
                      <w:color w:val="000000" w:themeColor="text1"/>
                      <w:szCs w:val="24"/>
                    </w:rPr>
                    <w:t xml:space="preserve">in developing </w:t>
                  </w:r>
                  <w:r w:rsidR="00E03543">
                    <w:rPr>
                      <w:color w:val="000000" w:themeColor="text1"/>
                      <w:szCs w:val="24"/>
                    </w:rPr>
                    <w:t xml:space="preserve">students who are </w:t>
                  </w:r>
                  <w:r w:rsidR="00195FBB">
                    <w:rPr>
                      <w:color w:val="000000" w:themeColor="text1"/>
                      <w:szCs w:val="24"/>
                    </w:rPr>
                    <w:t>“</w:t>
                  </w:r>
                  <w:r w:rsidR="000A2A84">
                    <w:rPr>
                      <w:color w:val="000000" w:themeColor="text1"/>
                      <w:szCs w:val="24"/>
                    </w:rPr>
                    <w:t>articulate communicators, critical thinkers, and skilled problems solvers</w:t>
                  </w:r>
                  <w:r w:rsidR="00195FBB">
                    <w:rPr>
                      <w:color w:val="000000" w:themeColor="text1"/>
                      <w:szCs w:val="24"/>
                    </w:rPr>
                    <w:t>”</w:t>
                  </w:r>
                  <w:r w:rsidR="00945F74">
                    <w:rPr>
                      <w:color w:val="000000" w:themeColor="text1"/>
                      <w:szCs w:val="24"/>
                    </w:rPr>
                    <w:t xml:space="preserve"> as described in the EL Education school design.</w:t>
                  </w:r>
                  <w:r w:rsidR="00D651F9">
                    <w:rPr>
                      <w:color w:val="000000" w:themeColor="text1"/>
                      <w:szCs w:val="24"/>
                    </w:rPr>
                    <w:t xml:space="preserve"> Grades will be organized into three </w:t>
                  </w:r>
                  <w:r w:rsidR="00195FBB">
                    <w:rPr>
                      <w:color w:val="000000" w:themeColor="text1"/>
                      <w:szCs w:val="24"/>
                    </w:rPr>
                    <w:t>“</w:t>
                  </w:r>
                  <w:r w:rsidR="00D651F9">
                    <w:rPr>
                      <w:color w:val="000000" w:themeColor="text1"/>
                      <w:szCs w:val="24"/>
                    </w:rPr>
                    <w:t>learning families</w:t>
                  </w:r>
                  <w:r w:rsidR="00B95EC6">
                    <w:rPr>
                      <w:color w:val="000000" w:themeColor="text1"/>
                      <w:szCs w:val="24"/>
                    </w:rPr>
                    <w:t>”</w:t>
                  </w:r>
                  <w:r w:rsidR="00D651F9">
                    <w:rPr>
                      <w:color w:val="000000" w:themeColor="text1"/>
                      <w:szCs w:val="24"/>
                    </w:rPr>
                    <w:t xml:space="preserve"> consisting of kindergarten, grades 1-4, and grades 5-8. The application contain</w:t>
                  </w:r>
                  <w:r w:rsidR="002000C1">
                    <w:rPr>
                      <w:color w:val="000000" w:themeColor="text1"/>
                      <w:szCs w:val="24"/>
                    </w:rPr>
                    <w:t>ed</w:t>
                  </w:r>
                  <w:r w:rsidR="00D651F9">
                    <w:rPr>
                      <w:color w:val="000000" w:themeColor="text1"/>
                      <w:szCs w:val="24"/>
                    </w:rPr>
                    <w:t xml:space="preserve"> sample exit standards for the three learning families which do not fully demonstrate expectations for student outcomes. </w:t>
                  </w:r>
                </w:p>
              </w:tc>
            </w:tr>
          </w:tbl>
          <w:p w14:paraId="3C06A133" w14:textId="77777777" w:rsidR="00482752" w:rsidRPr="00070495" w:rsidRDefault="00482752" w:rsidP="00352BC3">
            <w:pPr>
              <w:rPr>
                <w:b/>
                <w:color w:val="000000" w:themeColor="text1"/>
                <w:szCs w:val="24"/>
              </w:rPr>
            </w:pPr>
          </w:p>
        </w:tc>
      </w:tr>
    </w:tbl>
    <w:p w14:paraId="5B13BF89" w14:textId="77777777" w:rsidR="00350216" w:rsidRDefault="00350216">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79F877A4" w14:textId="77777777" w:rsidTr="00E65410">
        <w:trPr>
          <w:trHeight w:val="710"/>
        </w:trPr>
        <w:tc>
          <w:tcPr>
            <w:tcW w:w="5000" w:type="pct"/>
          </w:tcPr>
          <w:p w14:paraId="4E3164B3" w14:textId="7C476C54" w:rsidR="00482752" w:rsidRPr="00070495" w:rsidRDefault="003A5A0E" w:rsidP="00DB366B">
            <w:pPr>
              <w:jc w:val="center"/>
              <w:rPr>
                <w:b/>
                <w:color w:val="000000" w:themeColor="text1"/>
                <w:szCs w:val="24"/>
              </w:rPr>
            </w:pPr>
            <w:r w:rsidRPr="00070495">
              <w:lastRenderedPageBreak/>
              <w:br w:type="page"/>
            </w:r>
            <w:r w:rsidR="00482752" w:rsidRPr="00070495">
              <w:rPr>
                <w:color w:val="000000" w:themeColor="text1"/>
                <w:szCs w:val="24"/>
              </w:rPr>
              <w:br w:type="page"/>
            </w:r>
            <w:r w:rsidR="00482752" w:rsidRPr="00070495">
              <w:rPr>
                <w:b/>
                <w:color w:val="000000" w:themeColor="text1"/>
                <w:szCs w:val="24"/>
              </w:rPr>
              <w:t>Supports for Diverse Learners (II.D.)</w:t>
            </w:r>
          </w:p>
          <w:p w14:paraId="57F0F733" w14:textId="77777777" w:rsidR="00482752" w:rsidRPr="0007049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4C1545C7" w14:textId="77777777" w:rsidTr="004C6DF5">
              <w:tc>
                <w:tcPr>
                  <w:tcW w:w="2500" w:type="pct"/>
                </w:tcPr>
                <w:p w14:paraId="52484701"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39D8C549"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07BEF193" w14:textId="77777777" w:rsidTr="004C6DF5">
              <w:trPr>
                <w:trHeight w:val="387"/>
              </w:trPr>
              <w:tc>
                <w:tcPr>
                  <w:tcW w:w="2500" w:type="pct"/>
                </w:tcPr>
                <w:p w14:paraId="7A4A920A" w14:textId="125A2BDC" w:rsidR="00935C77" w:rsidRDefault="00005677" w:rsidP="00D5334C">
                  <w:pPr>
                    <w:pStyle w:val="ListParagraph"/>
                    <w:widowControl/>
                    <w:numPr>
                      <w:ilvl w:val="0"/>
                      <w:numId w:val="25"/>
                    </w:numPr>
                    <w:ind w:left="360"/>
                    <w:contextualSpacing w:val="0"/>
                    <w:rPr>
                      <w:color w:val="000000" w:themeColor="text1"/>
                      <w:szCs w:val="22"/>
                    </w:rPr>
                  </w:pPr>
                  <w:r w:rsidRPr="00005677">
                    <w:rPr>
                      <w:color w:val="000000" w:themeColor="text1"/>
                      <w:szCs w:val="22"/>
                    </w:rPr>
                    <w:t>The application demonstrate</w:t>
                  </w:r>
                  <w:r w:rsidR="00D80E14">
                    <w:rPr>
                      <w:color w:val="000000" w:themeColor="text1"/>
                      <w:szCs w:val="22"/>
                    </w:rPr>
                    <w:t xml:space="preserve">s </w:t>
                  </w:r>
                  <w:r w:rsidRPr="00005677">
                    <w:rPr>
                      <w:color w:val="000000" w:themeColor="text1"/>
                      <w:szCs w:val="22"/>
                    </w:rPr>
                    <w:t xml:space="preserve">knowledge regarding policies and procedures to serve English learners and students with disabilities in alignment with law, regulations, and Department published guidance. </w:t>
                  </w:r>
                </w:p>
                <w:p w14:paraId="13856C64" w14:textId="3A514B21" w:rsidR="00935C77" w:rsidRDefault="00005677" w:rsidP="00D5334C">
                  <w:pPr>
                    <w:pStyle w:val="ListParagraph"/>
                    <w:widowControl/>
                    <w:numPr>
                      <w:ilvl w:val="0"/>
                      <w:numId w:val="25"/>
                    </w:numPr>
                    <w:ind w:left="360"/>
                    <w:contextualSpacing w:val="0"/>
                    <w:rPr>
                      <w:color w:val="000000" w:themeColor="text1"/>
                      <w:szCs w:val="22"/>
                    </w:rPr>
                  </w:pPr>
                  <w:r w:rsidRPr="00005677">
                    <w:rPr>
                      <w:color w:val="000000" w:themeColor="text1"/>
                      <w:szCs w:val="22"/>
                    </w:rPr>
                    <w:t xml:space="preserve">The application </w:t>
                  </w:r>
                  <w:r w:rsidR="001B72AC">
                    <w:rPr>
                      <w:color w:val="000000" w:themeColor="text1"/>
                      <w:szCs w:val="22"/>
                    </w:rPr>
                    <w:t>provided</w:t>
                  </w:r>
                  <w:r w:rsidRPr="00005677">
                    <w:rPr>
                      <w:color w:val="000000" w:themeColor="text1"/>
                      <w:szCs w:val="22"/>
                    </w:rPr>
                    <w:t xml:space="preserve"> a clear description of the processes and procedures the school will use to identify, assess, and serve students who are English learners (ELs). </w:t>
                  </w:r>
                </w:p>
                <w:p w14:paraId="4899AD8E" w14:textId="5790BD58" w:rsidR="005B4E25" w:rsidRDefault="00005677" w:rsidP="00D5334C">
                  <w:pPr>
                    <w:pStyle w:val="ListParagraph"/>
                    <w:widowControl/>
                    <w:numPr>
                      <w:ilvl w:val="0"/>
                      <w:numId w:val="25"/>
                    </w:numPr>
                    <w:ind w:left="360"/>
                    <w:contextualSpacing w:val="0"/>
                    <w:rPr>
                      <w:color w:val="000000" w:themeColor="text1"/>
                      <w:szCs w:val="22"/>
                    </w:rPr>
                  </w:pPr>
                  <w:r w:rsidRPr="00005677">
                    <w:rPr>
                      <w:color w:val="000000" w:themeColor="text1"/>
                      <w:szCs w:val="22"/>
                    </w:rPr>
                    <w:t xml:space="preserve">The application also </w:t>
                  </w:r>
                  <w:r w:rsidR="001B72AC">
                    <w:rPr>
                      <w:color w:val="000000" w:themeColor="text1"/>
                      <w:szCs w:val="22"/>
                    </w:rPr>
                    <w:t>provided</w:t>
                  </w:r>
                  <w:r w:rsidRPr="00005677">
                    <w:rPr>
                      <w:color w:val="000000" w:themeColor="text1"/>
                      <w:szCs w:val="22"/>
                    </w:rPr>
                    <w:t xml:space="preserve"> a clear description of the processes and procedures the school will use to identify, assess, and provide specialized instruction to each student in need of special education services.</w:t>
                  </w:r>
                </w:p>
                <w:p w14:paraId="160BC484" w14:textId="4523529C" w:rsidR="00D80E14" w:rsidRPr="00791264" w:rsidRDefault="00D80E14" w:rsidP="00D5334C">
                  <w:pPr>
                    <w:pStyle w:val="ListParagraph"/>
                    <w:widowControl/>
                    <w:numPr>
                      <w:ilvl w:val="0"/>
                      <w:numId w:val="25"/>
                    </w:numPr>
                    <w:ind w:left="360"/>
                    <w:contextualSpacing w:val="0"/>
                    <w:rPr>
                      <w:color w:val="000000" w:themeColor="text1"/>
                      <w:szCs w:val="22"/>
                    </w:rPr>
                  </w:pPr>
                  <w:r w:rsidRPr="00791264">
                    <w:rPr>
                      <w:color w:val="000000" w:themeColor="text1"/>
                      <w:szCs w:val="22"/>
                    </w:rPr>
                    <w:t xml:space="preserve">During the applicant interview, the proposed principal and proposed director of special education described their relevant experience in overseeing programming related </w:t>
                  </w:r>
                  <w:r w:rsidR="006B7450">
                    <w:rPr>
                      <w:color w:val="000000" w:themeColor="text1"/>
                      <w:szCs w:val="22"/>
                    </w:rPr>
                    <w:t>to</w:t>
                  </w:r>
                  <w:r w:rsidRPr="00791264">
                    <w:rPr>
                      <w:color w:val="000000" w:themeColor="text1"/>
                      <w:szCs w:val="22"/>
                    </w:rPr>
                    <w:t xml:space="preserve"> special education and English language education.</w:t>
                  </w:r>
                </w:p>
                <w:p w14:paraId="11F8F601" w14:textId="540152B4" w:rsidR="00D80E14" w:rsidRPr="00791264" w:rsidRDefault="00D80E14" w:rsidP="00D5334C">
                  <w:pPr>
                    <w:pStyle w:val="ListParagraph"/>
                    <w:widowControl/>
                    <w:numPr>
                      <w:ilvl w:val="0"/>
                      <w:numId w:val="25"/>
                    </w:numPr>
                    <w:ind w:left="360"/>
                    <w:contextualSpacing w:val="0"/>
                    <w:rPr>
                      <w:color w:val="000000" w:themeColor="text1"/>
                      <w:szCs w:val="22"/>
                    </w:rPr>
                  </w:pPr>
                  <w:r w:rsidRPr="00791264">
                    <w:rPr>
                      <w:color w:val="000000" w:themeColor="text1"/>
                      <w:szCs w:val="22"/>
                    </w:rPr>
                    <w:t xml:space="preserve">The application </w:t>
                  </w:r>
                  <w:r w:rsidR="0018617D">
                    <w:rPr>
                      <w:color w:val="000000" w:themeColor="text1"/>
                      <w:szCs w:val="22"/>
                    </w:rPr>
                    <w:t>described</w:t>
                  </w:r>
                  <w:r w:rsidRPr="00791264">
                    <w:rPr>
                      <w:color w:val="000000" w:themeColor="text1"/>
                      <w:szCs w:val="22"/>
                    </w:rPr>
                    <w:t xml:space="preserve"> a continuum of services to effectively meet students’ needs and </w:t>
                  </w:r>
                  <w:r w:rsidR="00F07601">
                    <w:rPr>
                      <w:color w:val="000000" w:themeColor="text1"/>
                      <w:szCs w:val="22"/>
                    </w:rPr>
                    <w:t xml:space="preserve">in </w:t>
                  </w:r>
                  <w:r w:rsidRPr="00791264">
                    <w:rPr>
                      <w:color w:val="000000" w:themeColor="text1"/>
                      <w:szCs w:val="22"/>
                    </w:rPr>
                    <w:t>align</w:t>
                  </w:r>
                  <w:r w:rsidR="00F07601">
                    <w:rPr>
                      <w:color w:val="000000" w:themeColor="text1"/>
                      <w:szCs w:val="22"/>
                    </w:rPr>
                    <w:t>ment</w:t>
                  </w:r>
                  <w:r w:rsidR="00757A21">
                    <w:rPr>
                      <w:color w:val="000000" w:themeColor="text1"/>
                      <w:szCs w:val="22"/>
                    </w:rPr>
                    <w:t xml:space="preserve"> </w:t>
                  </w:r>
                  <w:r w:rsidRPr="00791264">
                    <w:rPr>
                      <w:color w:val="000000" w:themeColor="text1"/>
                      <w:szCs w:val="22"/>
                    </w:rPr>
                    <w:t xml:space="preserve">with Massachusetts Tiered System of Supports. </w:t>
                  </w:r>
                  <w:r w:rsidR="000A6E19">
                    <w:rPr>
                      <w:color w:val="000000" w:themeColor="text1"/>
                      <w:szCs w:val="22"/>
                    </w:rPr>
                    <w:t xml:space="preserve">The proposed staffing plan </w:t>
                  </w:r>
                  <w:r w:rsidR="0021454C">
                    <w:rPr>
                      <w:color w:val="000000" w:themeColor="text1"/>
                      <w:szCs w:val="22"/>
                    </w:rPr>
                    <w:t>included</w:t>
                  </w:r>
                  <w:r w:rsidR="00B15F92">
                    <w:rPr>
                      <w:color w:val="000000" w:themeColor="text1"/>
                      <w:szCs w:val="22"/>
                    </w:rPr>
                    <w:t xml:space="preserve"> school adjustment counselors, school psychologist</w:t>
                  </w:r>
                  <w:r w:rsidR="000E13D6">
                    <w:rPr>
                      <w:color w:val="000000" w:themeColor="text1"/>
                      <w:szCs w:val="22"/>
                    </w:rPr>
                    <w:t>s</w:t>
                  </w:r>
                  <w:r w:rsidR="00B15F92">
                    <w:rPr>
                      <w:color w:val="000000" w:themeColor="text1"/>
                      <w:szCs w:val="22"/>
                    </w:rPr>
                    <w:t>,</w:t>
                  </w:r>
                  <w:r w:rsidR="00E12D41">
                    <w:rPr>
                      <w:color w:val="000000" w:themeColor="text1"/>
                      <w:szCs w:val="22"/>
                    </w:rPr>
                    <w:t xml:space="preserve"> </w:t>
                  </w:r>
                  <w:r w:rsidR="00377280">
                    <w:rPr>
                      <w:color w:val="000000" w:themeColor="text1"/>
                      <w:szCs w:val="22"/>
                    </w:rPr>
                    <w:t xml:space="preserve">an </w:t>
                  </w:r>
                  <w:r w:rsidR="00E12D41">
                    <w:rPr>
                      <w:color w:val="000000" w:themeColor="text1"/>
                      <w:szCs w:val="22"/>
                    </w:rPr>
                    <w:t xml:space="preserve">occupational therapist, </w:t>
                  </w:r>
                  <w:r w:rsidR="00377280">
                    <w:rPr>
                      <w:color w:val="000000" w:themeColor="text1"/>
                      <w:szCs w:val="22"/>
                    </w:rPr>
                    <w:t xml:space="preserve">and </w:t>
                  </w:r>
                  <w:r w:rsidR="00E12D41">
                    <w:rPr>
                      <w:color w:val="000000" w:themeColor="text1"/>
                      <w:szCs w:val="22"/>
                    </w:rPr>
                    <w:t>speech and language pathologist</w:t>
                  </w:r>
                  <w:r w:rsidR="00377280">
                    <w:rPr>
                      <w:color w:val="000000" w:themeColor="text1"/>
                      <w:szCs w:val="22"/>
                    </w:rPr>
                    <w:t xml:space="preserve"> with </w:t>
                  </w:r>
                  <w:r w:rsidR="000F4B1F">
                    <w:rPr>
                      <w:color w:val="000000" w:themeColor="text1"/>
                      <w:szCs w:val="22"/>
                    </w:rPr>
                    <w:t xml:space="preserve">additional </w:t>
                  </w:r>
                  <w:r w:rsidR="002F1296">
                    <w:rPr>
                      <w:color w:val="000000" w:themeColor="text1"/>
                      <w:szCs w:val="22"/>
                    </w:rPr>
                    <w:t>plans</w:t>
                  </w:r>
                  <w:r w:rsidR="00377280">
                    <w:rPr>
                      <w:color w:val="000000" w:themeColor="text1"/>
                      <w:szCs w:val="22"/>
                    </w:rPr>
                    <w:t xml:space="preserve"> to contract for </w:t>
                  </w:r>
                  <w:r w:rsidR="00BD0679">
                    <w:rPr>
                      <w:color w:val="000000" w:themeColor="text1"/>
                      <w:szCs w:val="22"/>
                    </w:rPr>
                    <w:t>physical therapy services</w:t>
                  </w:r>
                  <w:r w:rsidR="00377280">
                    <w:rPr>
                      <w:color w:val="000000" w:themeColor="text1"/>
                      <w:szCs w:val="22"/>
                    </w:rPr>
                    <w:t>.</w:t>
                  </w:r>
                  <w:r w:rsidR="00B15F92">
                    <w:rPr>
                      <w:color w:val="000000" w:themeColor="text1"/>
                      <w:szCs w:val="22"/>
                    </w:rPr>
                    <w:t xml:space="preserve"> </w:t>
                  </w:r>
                </w:p>
                <w:p w14:paraId="28C619D9" w14:textId="3A18B67A" w:rsidR="00051906" w:rsidRPr="00032557" w:rsidRDefault="00051906" w:rsidP="00F03FED">
                  <w:pPr>
                    <w:pStyle w:val="ListParagraph"/>
                    <w:widowControl/>
                    <w:numPr>
                      <w:ilvl w:val="0"/>
                      <w:numId w:val="25"/>
                    </w:numPr>
                    <w:ind w:left="360"/>
                    <w:contextualSpacing w:val="0"/>
                    <w:rPr>
                      <w:i/>
                      <w:iCs/>
                      <w:color w:val="000000" w:themeColor="text1"/>
                      <w:szCs w:val="22"/>
                    </w:rPr>
                  </w:pPr>
                  <w:r>
                    <w:rPr>
                      <w:color w:val="000000" w:themeColor="text1"/>
                      <w:szCs w:val="22"/>
                    </w:rPr>
                    <w:t>The application contain</w:t>
                  </w:r>
                  <w:r w:rsidR="001B72AC">
                    <w:rPr>
                      <w:color w:val="000000" w:themeColor="text1"/>
                      <w:szCs w:val="22"/>
                    </w:rPr>
                    <w:t>ed</w:t>
                  </w:r>
                  <w:r>
                    <w:rPr>
                      <w:color w:val="000000" w:themeColor="text1"/>
                      <w:szCs w:val="22"/>
                    </w:rPr>
                    <w:t xml:space="preserve"> a new English learner education program proposal for Department approval prior to implementation as required. The application and program proposal </w:t>
                  </w:r>
                  <w:r w:rsidR="0018617D">
                    <w:rPr>
                      <w:color w:val="000000" w:themeColor="text1"/>
                      <w:szCs w:val="22"/>
                    </w:rPr>
                    <w:t>described</w:t>
                  </w:r>
                  <w:r>
                    <w:rPr>
                      <w:color w:val="000000" w:themeColor="text1"/>
                      <w:szCs w:val="22"/>
                    </w:rPr>
                    <w:t xml:space="preserve"> the implementation of a Sheltered English Immersion program</w:t>
                  </w:r>
                  <w:r w:rsidR="003F7EC0">
                    <w:rPr>
                      <w:color w:val="000000" w:themeColor="text1"/>
                      <w:szCs w:val="22"/>
                    </w:rPr>
                    <w:t>.</w:t>
                  </w:r>
                </w:p>
                <w:p w14:paraId="2EA4D741" w14:textId="115092F4" w:rsidR="00032557" w:rsidRPr="002551F5" w:rsidRDefault="00032557" w:rsidP="00F03FED">
                  <w:pPr>
                    <w:pStyle w:val="ListParagraph"/>
                    <w:widowControl/>
                    <w:numPr>
                      <w:ilvl w:val="0"/>
                      <w:numId w:val="25"/>
                    </w:numPr>
                    <w:ind w:left="360"/>
                    <w:contextualSpacing w:val="0"/>
                    <w:rPr>
                      <w:i/>
                      <w:iCs/>
                      <w:color w:val="000000" w:themeColor="text1"/>
                      <w:szCs w:val="24"/>
                    </w:rPr>
                  </w:pPr>
                  <w:r w:rsidRPr="002551F5">
                    <w:rPr>
                      <w:color w:val="000000" w:themeColor="text1"/>
                      <w:szCs w:val="24"/>
                    </w:rPr>
                    <w:t>The proposed leadership team currently oversees implementation of the E</w:t>
                  </w:r>
                  <w:r w:rsidR="00BB5861">
                    <w:rPr>
                      <w:color w:val="000000" w:themeColor="text1"/>
                      <w:szCs w:val="24"/>
                    </w:rPr>
                    <w:t>nglish language education</w:t>
                  </w:r>
                  <w:r w:rsidRPr="002551F5">
                    <w:rPr>
                      <w:color w:val="000000" w:themeColor="text1"/>
                      <w:szCs w:val="24"/>
                    </w:rPr>
                    <w:t xml:space="preserve"> program and special education programming at OSACPS. The school </w:t>
                  </w:r>
                  <w:proofErr w:type="gramStart"/>
                  <w:r w:rsidRPr="002551F5">
                    <w:rPr>
                      <w:color w:val="000000" w:themeColor="text1"/>
                      <w:szCs w:val="24"/>
                    </w:rPr>
                    <w:t>is in compliance with</w:t>
                  </w:r>
                  <w:proofErr w:type="gramEnd"/>
                  <w:r w:rsidRPr="002551F5">
                    <w:rPr>
                      <w:color w:val="000000" w:themeColor="text1"/>
                      <w:szCs w:val="24"/>
                    </w:rPr>
                    <w:t xml:space="preserve"> program requirements as determined by the Department’s Tiered Focused Monitoring (TFM) review. The Department’s </w:t>
                  </w:r>
                  <w:hyperlink r:id="rId12" w:tgtFrame="_blank" w:history="1">
                    <w:r w:rsidRPr="002551F5">
                      <w:rPr>
                        <w:rStyle w:val="normaltextrun"/>
                        <w:color w:val="0000FF"/>
                        <w:szCs w:val="24"/>
                        <w:u w:val="single"/>
                        <w:shd w:val="clear" w:color="auto" w:fill="FFFFFF"/>
                      </w:rPr>
                      <w:t>Office of Public School Monitoring</w:t>
                    </w:r>
                  </w:hyperlink>
                  <w:r w:rsidRPr="002551F5">
                    <w:rPr>
                      <w:color w:val="000000" w:themeColor="text1"/>
                      <w:szCs w:val="24"/>
                    </w:rPr>
                    <w:t xml:space="preserve"> conducted a Tier 1 TFM review at OSACPS in March 2021. Tier 1 reviews are conducted at schools </w:t>
                  </w:r>
                  <w:r w:rsidRPr="002551F5">
                    <w:rPr>
                      <w:color w:val="000000" w:themeColor="text1"/>
                      <w:szCs w:val="24"/>
                    </w:rPr>
                    <w:lastRenderedPageBreak/>
                    <w:t>where data points indicate no concerns with compliance and performance outcomes. The outcome of the visit was zero findings in special education and civil rights.</w:t>
                  </w:r>
                  <w:r w:rsidRPr="002551F5">
                    <w:rPr>
                      <w:szCs w:val="24"/>
                    </w:rPr>
                    <w:t xml:space="preserve"> </w:t>
                  </w:r>
                  <w:r w:rsidRPr="002551F5">
                    <w:rPr>
                      <w:color w:val="000000" w:themeColor="text1"/>
                      <w:szCs w:val="24"/>
                    </w:rPr>
                    <w:t xml:space="preserve">The Department’s </w:t>
                  </w:r>
                  <w:hyperlink r:id="rId13" w:tgtFrame="_blank" w:history="1">
                    <w:r w:rsidRPr="002551F5">
                      <w:rPr>
                        <w:rStyle w:val="normaltextrun"/>
                        <w:color w:val="0000FF"/>
                        <w:szCs w:val="24"/>
                        <w:u w:val="single"/>
                        <w:shd w:val="clear" w:color="auto" w:fill="FFFFFF"/>
                      </w:rPr>
                      <w:t>Office of Language Acquisition</w:t>
                    </w:r>
                  </w:hyperlink>
                  <w:r w:rsidRPr="002551F5">
                    <w:rPr>
                      <w:rStyle w:val="normaltextrun"/>
                      <w:color w:val="000000"/>
                      <w:szCs w:val="24"/>
                      <w:shd w:val="clear" w:color="auto" w:fill="FFFFFF"/>
                    </w:rPr>
                    <w:t xml:space="preserve"> </w:t>
                  </w:r>
                  <w:r w:rsidRPr="002551F5">
                    <w:rPr>
                      <w:color w:val="000000" w:themeColor="text1"/>
                      <w:szCs w:val="24"/>
                    </w:rPr>
                    <w:t xml:space="preserve">conducted a Tier 2 TFM visit at OSACPS in April 2021. Tier 2 reviews are conducted at schools where data points indicate low risk on compliance and performance outcomes. The outcome of the visit was zero findings in English language education.   </w:t>
                  </w:r>
                </w:p>
                <w:p w14:paraId="7DB5D41E" w14:textId="6FC1CDBA" w:rsidR="00005677" w:rsidRPr="00D80E14" w:rsidRDefault="00005677" w:rsidP="00D80E14">
                  <w:pPr>
                    <w:widowControl/>
                    <w:rPr>
                      <w:color w:val="000000" w:themeColor="text1"/>
                      <w:szCs w:val="22"/>
                    </w:rPr>
                  </w:pPr>
                </w:p>
              </w:tc>
              <w:tc>
                <w:tcPr>
                  <w:tcW w:w="2500" w:type="pct"/>
                </w:tcPr>
                <w:p w14:paraId="1B5EC4A2" w14:textId="09D22C3F" w:rsidR="00005677" w:rsidRDefault="00F03FED" w:rsidP="00AE769E">
                  <w:pPr>
                    <w:pStyle w:val="ListParagraph"/>
                    <w:numPr>
                      <w:ilvl w:val="0"/>
                      <w:numId w:val="25"/>
                    </w:numPr>
                    <w:snapToGrid/>
                    <w:contextualSpacing w:val="0"/>
                    <w:rPr>
                      <w:color w:val="000000" w:themeColor="text1"/>
                    </w:rPr>
                  </w:pPr>
                  <w:r>
                    <w:rPr>
                      <w:color w:val="000000" w:themeColor="text1"/>
                    </w:rPr>
                    <w:lastRenderedPageBreak/>
                    <w:t>Based upon the proposed salaries for educators, it is unclear whether the proposed school will be able to recruit qualified staff for positions</w:t>
                  </w:r>
                  <w:r w:rsidR="00BC5129">
                    <w:rPr>
                      <w:color w:val="000000" w:themeColor="text1"/>
                    </w:rPr>
                    <w:t xml:space="preserve"> such</w:t>
                  </w:r>
                  <w:r>
                    <w:rPr>
                      <w:color w:val="000000" w:themeColor="text1"/>
                    </w:rPr>
                    <w:t xml:space="preserve"> as </w:t>
                  </w:r>
                  <w:r w:rsidR="003A7978">
                    <w:rPr>
                      <w:color w:val="000000" w:themeColor="text1"/>
                    </w:rPr>
                    <w:t>ESL teachers</w:t>
                  </w:r>
                  <w:r>
                    <w:rPr>
                      <w:color w:val="000000" w:themeColor="text1"/>
                    </w:rPr>
                    <w:t xml:space="preserve"> (</w:t>
                  </w:r>
                  <w:r w:rsidR="00032557">
                    <w:rPr>
                      <w:color w:val="000000" w:themeColor="text1"/>
                    </w:rPr>
                    <w:t xml:space="preserve">salary </w:t>
                  </w:r>
                  <w:r>
                    <w:rPr>
                      <w:color w:val="000000" w:themeColor="text1"/>
                    </w:rPr>
                    <w:t>not specified) or special educat</w:t>
                  </w:r>
                  <w:r w:rsidR="00100F21">
                    <w:rPr>
                      <w:color w:val="000000" w:themeColor="text1"/>
                    </w:rPr>
                    <w:t>ion teachers</w:t>
                  </w:r>
                  <w:r>
                    <w:rPr>
                      <w:color w:val="000000" w:themeColor="text1"/>
                    </w:rPr>
                    <w:t xml:space="preserve"> ($</w:t>
                  </w:r>
                  <w:r w:rsidR="003A7978">
                    <w:rPr>
                      <w:color w:val="000000" w:themeColor="text1"/>
                    </w:rPr>
                    <w:t>64K average</w:t>
                  </w:r>
                  <w:r>
                    <w:rPr>
                      <w:color w:val="000000" w:themeColor="text1"/>
                    </w:rPr>
                    <w:t xml:space="preserve">). </w:t>
                  </w:r>
                </w:p>
                <w:p w14:paraId="203D1C10" w14:textId="27E0D181" w:rsidR="00F03FED" w:rsidRDefault="00E971AF" w:rsidP="00AE769E">
                  <w:pPr>
                    <w:pStyle w:val="ListParagraph"/>
                    <w:numPr>
                      <w:ilvl w:val="0"/>
                      <w:numId w:val="25"/>
                    </w:numPr>
                    <w:snapToGrid/>
                    <w:contextualSpacing w:val="0"/>
                    <w:rPr>
                      <w:color w:val="000000" w:themeColor="text1"/>
                    </w:rPr>
                  </w:pPr>
                  <w:r>
                    <w:rPr>
                      <w:color w:val="000000" w:themeColor="text1"/>
                    </w:rPr>
                    <w:t xml:space="preserve">The application </w:t>
                  </w:r>
                  <w:r w:rsidR="00B46995">
                    <w:rPr>
                      <w:color w:val="000000" w:themeColor="text1"/>
                    </w:rPr>
                    <w:t>reported</w:t>
                  </w:r>
                  <w:r>
                    <w:rPr>
                      <w:color w:val="000000" w:themeColor="text1"/>
                    </w:rPr>
                    <w:t xml:space="preserve"> that one ESL teacher</w:t>
                  </w:r>
                  <w:r w:rsidR="00577C06">
                    <w:rPr>
                      <w:color w:val="000000" w:themeColor="text1"/>
                    </w:rPr>
                    <w:t>,</w:t>
                  </w:r>
                  <w:r>
                    <w:rPr>
                      <w:color w:val="000000" w:themeColor="text1"/>
                    </w:rPr>
                    <w:t xml:space="preserve"> who serves as a coordinator of English language education programming </w:t>
                  </w:r>
                  <w:r w:rsidR="00A502E5">
                    <w:rPr>
                      <w:color w:val="000000" w:themeColor="text1"/>
                    </w:rPr>
                    <w:t>for</w:t>
                  </w:r>
                  <w:r>
                    <w:rPr>
                      <w:color w:val="000000" w:themeColor="text1"/>
                    </w:rPr>
                    <w:t xml:space="preserve"> 25 percent of their duties</w:t>
                  </w:r>
                  <w:r w:rsidR="00577C06">
                    <w:rPr>
                      <w:color w:val="000000" w:themeColor="text1"/>
                    </w:rPr>
                    <w:t>,</w:t>
                  </w:r>
                  <w:r>
                    <w:rPr>
                      <w:color w:val="000000" w:themeColor="text1"/>
                    </w:rPr>
                    <w:t xml:space="preserve"> will be responsible for the development of an ESL curriculum. It is unclear what resources and professional development will be available to support their success.</w:t>
                  </w:r>
                </w:p>
                <w:p w14:paraId="4B0B3361" w14:textId="0DA579C4" w:rsidR="003B55F6" w:rsidRPr="00070495" w:rsidRDefault="003B55F6" w:rsidP="003B55F6">
                  <w:pPr>
                    <w:pStyle w:val="ListParagraph"/>
                    <w:snapToGrid/>
                    <w:contextualSpacing w:val="0"/>
                    <w:rPr>
                      <w:color w:val="000000" w:themeColor="text1"/>
                    </w:rPr>
                  </w:pPr>
                </w:p>
              </w:tc>
            </w:tr>
          </w:tbl>
          <w:p w14:paraId="43464601" w14:textId="77777777" w:rsidR="00482752" w:rsidRPr="00070495" w:rsidRDefault="00482752" w:rsidP="00352BC3">
            <w:pPr>
              <w:rPr>
                <w:b/>
                <w:color w:val="000000" w:themeColor="text1"/>
                <w:szCs w:val="24"/>
              </w:rPr>
            </w:pPr>
          </w:p>
        </w:tc>
      </w:tr>
    </w:tbl>
    <w:p w14:paraId="4C12C244" w14:textId="77777777" w:rsidR="00D73211" w:rsidRPr="00070495" w:rsidRDefault="00D73211">
      <w:r w:rsidRPr="00070495">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1EB20DB5" w14:textId="77777777" w:rsidTr="00393CC1">
        <w:trPr>
          <w:trHeight w:val="800"/>
        </w:trPr>
        <w:tc>
          <w:tcPr>
            <w:tcW w:w="5000" w:type="pct"/>
          </w:tcPr>
          <w:p w14:paraId="06B395EE" w14:textId="77777777" w:rsidR="00482752" w:rsidRPr="00070495" w:rsidRDefault="00482752" w:rsidP="00DB366B">
            <w:pPr>
              <w:jc w:val="center"/>
              <w:rPr>
                <w:b/>
                <w:color w:val="000000" w:themeColor="text1"/>
                <w:szCs w:val="24"/>
              </w:rPr>
            </w:pPr>
            <w:r w:rsidRPr="00070495">
              <w:rPr>
                <w:b/>
                <w:color w:val="000000" w:themeColor="text1"/>
                <w:szCs w:val="24"/>
              </w:rPr>
              <w:lastRenderedPageBreak/>
              <w:t>Culture and Family Engagement (II.E.)</w:t>
            </w:r>
          </w:p>
          <w:p w14:paraId="328B7C2A" w14:textId="77777777" w:rsidR="00482752" w:rsidRPr="0007049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33DA9EC9" w14:textId="77777777" w:rsidTr="004C6DF5">
              <w:tc>
                <w:tcPr>
                  <w:tcW w:w="2500" w:type="pct"/>
                </w:tcPr>
                <w:p w14:paraId="2C2733A5"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76F5195B"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320AA839" w14:textId="77777777" w:rsidTr="00393CC1">
              <w:trPr>
                <w:trHeight w:val="900"/>
              </w:trPr>
              <w:tc>
                <w:tcPr>
                  <w:tcW w:w="2500" w:type="pct"/>
                </w:tcPr>
                <w:p w14:paraId="247145EC" w14:textId="05A7A628" w:rsidR="00D8424C" w:rsidRDefault="00D8424C" w:rsidP="00D5334C">
                  <w:pPr>
                    <w:pStyle w:val="ListParagraph"/>
                    <w:widowControl/>
                    <w:numPr>
                      <w:ilvl w:val="0"/>
                      <w:numId w:val="26"/>
                    </w:numPr>
                    <w:contextualSpacing w:val="0"/>
                    <w:rPr>
                      <w:color w:val="000000" w:themeColor="text1"/>
                      <w:szCs w:val="22"/>
                    </w:rPr>
                  </w:pPr>
                  <w:r w:rsidRPr="00D8424C">
                    <w:rPr>
                      <w:color w:val="000000" w:themeColor="text1"/>
                      <w:szCs w:val="22"/>
                    </w:rPr>
                    <w:t>The application described strategies</w:t>
                  </w:r>
                  <w:r w:rsidR="00644F07">
                    <w:rPr>
                      <w:color w:val="000000" w:themeColor="text1"/>
                      <w:szCs w:val="22"/>
                    </w:rPr>
                    <w:t xml:space="preserve"> and school structures</w:t>
                  </w:r>
                  <w:r w:rsidRPr="00D8424C">
                    <w:rPr>
                      <w:color w:val="000000" w:themeColor="text1"/>
                      <w:szCs w:val="22"/>
                    </w:rPr>
                    <w:t xml:space="preserve"> for building a school culture and supporting family engagement that was consistent with the mission. </w:t>
                  </w:r>
                </w:p>
                <w:p w14:paraId="41CE6133" w14:textId="41EF919D" w:rsidR="00D8424C" w:rsidRDefault="00D8424C" w:rsidP="00D5334C">
                  <w:pPr>
                    <w:pStyle w:val="ListParagraph"/>
                    <w:widowControl/>
                    <w:numPr>
                      <w:ilvl w:val="0"/>
                      <w:numId w:val="26"/>
                    </w:numPr>
                    <w:contextualSpacing w:val="0"/>
                    <w:rPr>
                      <w:color w:val="000000" w:themeColor="text1"/>
                      <w:szCs w:val="22"/>
                    </w:rPr>
                  </w:pPr>
                  <w:r w:rsidRPr="00D8424C">
                    <w:rPr>
                      <w:color w:val="000000" w:themeColor="text1"/>
                      <w:szCs w:val="22"/>
                    </w:rPr>
                    <w:t xml:space="preserve">The applicant group proposed to implement an inclusive and welcoming learning environment through the implementation of Crew programming, and the development and implementation of </w:t>
                  </w:r>
                  <w:r w:rsidR="00961449">
                    <w:rPr>
                      <w:color w:val="000000" w:themeColor="text1"/>
                      <w:szCs w:val="22"/>
                    </w:rPr>
                    <w:t>h</w:t>
                  </w:r>
                  <w:r w:rsidRPr="00D8424C">
                    <w:rPr>
                      <w:color w:val="000000" w:themeColor="text1"/>
                      <w:szCs w:val="22"/>
                    </w:rPr>
                    <w:t xml:space="preserve">abits of </w:t>
                  </w:r>
                  <w:r w:rsidR="00961449">
                    <w:rPr>
                      <w:color w:val="000000" w:themeColor="text1"/>
                      <w:szCs w:val="22"/>
                    </w:rPr>
                    <w:t>c</w:t>
                  </w:r>
                  <w:r w:rsidRPr="00D8424C">
                    <w:rPr>
                      <w:color w:val="000000" w:themeColor="text1"/>
                      <w:szCs w:val="22"/>
                    </w:rPr>
                    <w:t xml:space="preserve">haracter. </w:t>
                  </w:r>
                </w:p>
                <w:p w14:paraId="79721F15" w14:textId="6718986E" w:rsidR="00D8424C" w:rsidRDefault="00D8424C" w:rsidP="00D8424C">
                  <w:pPr>
                    <w:pStyle w:val="ListParagraph"/>
                    <w:widowControl/>
                    <w:numPr>
                      <w:ilvl w:val="0"/>
                      <w:numId w:val="26"/>
                    </w:numPr>
                    <w:contextualSpacing w:val="0"/>
                    <w:rPr>
                      <w:color w:val="000000" w:themeColor="text1"/>
                      <w:szCs w:val="22"/>
                    </w:rPr>
                  </w:pPr>
                  <w:r w:rsidRPr="00D8424C">
                    <w:rPr>
                      <w:color w:val="000000" w:themeColor="text1"/>
                      <w:szCs w:val="22"/>
                    </w:rPr>
                    <w:t xml:space="preserve">All students will participate daily in Crew, a morning and afternoon meeting where a small group of students meets with an adult in the school. The meeting is designed by EL Education to facilitate relationship building and monitor academic progress and character development. Other structures </w:t>
                  </w:r>
                  <w:r w:rsidR="00C529FA">
                    <w:rPr>
                      <w:color w:val="000000" w:themeColor="text1"/>
                      <w:szCs w:val="22"/>
                    </w:rPr>
                    <w:t xml:space="preserve">for relationship-building </w:t>
                  </w:r>
                  <w:r w:rsidRPr="00D8424C">
                    <w:rPr>
                      <w:color w:val="000000" w:themeColor="text1"/>
                      <w:szCs w:val="22"/>
                    </w:rPr>
                    <w:t xml:space="preserve">include various schoolwide activities and exhibitions for sharing student work. </w:t>
                  </w:r>
                </w:p>
                <w:p w14:paraId="42A7545E" w14:textId="00279708" w:rsidR="00EA55E1" w:rsidRDefault="00EA55E1" w:rsidP="00D8424C">
                  <w:pPr>
                    <w:pStyle w:val="ListParagraph"/>
                    <w:widowControl/>
                    <w:numPr>
                      <w:ilvl w:val="0"/>
                      <w:numId w:val="26"/>
                    </w:numPr>
                    <w:contextualSpacing w:val="0"/>
                    <w:rPr>
                      <w:color w:val="000000" w:themeColor="text1"/>
                      <w:szCs w:val="22"/>
                    </w:rPr>
                  </w:pPr>
                  <w:r>
                    <w:rPr>
                      <w:color w:val="000000" w:themeColor="text1"/>
                      <w:szCs w:val="22"/>
                    </w:rPr>
                    <w:t xml:space="preserve">The application </w:t>
                  </w:r>
                  <w:r w:rsidR="0018617D">
                    <w:rPr>
                      <w:color w:val="000000" w:themeColor="text1"/>
                      <w:szCs w:val="22"/>
                    </w:rPr>
                    <w:t>described</w:t>
                  </w:r>
                  <w:r>
                    <w:rPr>
                      <w:color w:val="000000" w:themeColor="text1"/>
                      <w:szCs w:val="22"/>
                    </w:rPr>
                    <w:t xml:space="preserve"> </w:t>
                  </w:r>
                  <w:r w:rsidR="00DF5F59">
                    <w:rPr>
                      <w:color w:val="000000" w:themeColor="text1"/>
                      <w:szCs w:val="22"/>
                    </w:rPr>
                    <w:t xml:space="preserve">the approach to </w:t>
                  </w:r>
                  <w:r w:rsidR="00961449">
                    <w:rPr>
                      <w:color w:val="000000" w:themeColor="text1"/>
                      <w:szCs w:val="22"/>
                    </w:rPr>
                    <w:t>h</w:t>
                  </w:r>
                  <w:r>
                    <w:rPr>
                      <w:color w:val="000000" w:themeColor="text1"/>
                      <w:szCs w:val="22"/>
                    </w:rPr>
                    <w:t xml:space="preserve">abits of </w:t>
                  </w:r>
                  <w:r w:rsidR="00961449">
                    <w:rPr>
                      <w:color w:val="000000" w:themeColor="text1"/>
                      <w:szCs w:val="22"/>
                    </w:rPr>
                    <w:t>c</w:t>
                  </w:r>
                  <w:r>
                    <w:rPr>
                      <w:color w:val="000000" w:themeColor="text1"/>
                      <w:szCs w:val="22"/>
                    </w:rPr>
                    <w:t xml:space="preserve">haracter </w:t>
                  </w:r>
                  <w:r w:rsidR="00DF5F59">
                    <w:rPr>
                      <w:color w:val="000000" w:themeColor="text1"/>
                      <w:szCs w:val="22"/>
                    </w:rPr>
                    <w:t xml:space="preserve">to be similar to OSACPS. The founding faculty will collaborate on the development of the 4-6 habits. </w:t>
                  </w:r>
                  <w:r>
                    <w:rPr>
                      <w:color w:val="000000" w:themeColor="text1"/>
                      <w:szCs w:val="22"/>
                    </w:rPr>
                    <w:t xml:space="preserve">At OSACPS, the </w:t>
                  </w:r>
                  <w:r w:rsidRPr="00EA55E1">
                    <w:rPr>
                      <w:color w:val="000000" w:themeColor="text1"/>
                      <w:szCs w:val="22"/>
                    </w:rPr>
                    <w:t>five habits of character</w:t>
                  </w:r>
                  <w:r>
                    <w:rPr>
                      <w:color w:val="000000" w:themeColor="text1"/>
                      <w:szCs w:val="22"/>
                    </w:rPr>
                    <w:t xml:space="preserve"> are</w:t>
                  </w:r>
                  <w:r w:rsidRPr="00EA55E1">
                    <w:rPr>
                      <w:color w:val="000000" w:themeColor="text1"/>
                      <w:szCs w:val="22"/>
                    </w:rPr>
                    <w:t>: courage, collaboration, stewardship, perseverance, and high-quality work.</w:t>
                  </w:r>
                  <w:r w:rsidR="00470DE5">
                    <w:rPr>
                      <w:color w:val="000000" w:themeColor="text1"/>
                      <w:szCs w:val="22"/>
                    </w:rPr>
                    <w:t xml:space="preserve"> </w:t>
                  </w:r>
                  <w:r w:rsidR="00DD3F84">
                    <w:rPr>
                      <w:color w:val="000000" w:themeColor="text1"/>
                      <w:szCs w:val="22"/>
                    </w:rPr>
                    <w:t xml:space="preserve">The application </w:t>
                  </w:r>
                  <w:r w:rsidR="0018617D">
                    <w:rPr>
                      <w:color w:val="000000" w:themeColor="text1"/>
                      <w:szCs w:val="22"/>
                    </w:rPr>
                    <w:t>described</w:t>
                  </w:r>
                  <w:r w:rsidR="00DD3F84">
                    <w:rPr>
                      <w:color w:val="000000" w:themeColor="text1"/>
                      <w:szCs w:val="22"/>
                    </w:rPr>
                    <w:t xml:space="preserve"> </w:t>
                  </w:r>
                  <w:r w:rsidR="00BB451E">
                    <w:rPr>
                      <w:color w:val="000000" w:themeColor="text1"/>
                      <w:szCs w:val="22"/>
                    </w:rPr>
                    <w:t xml:space="preserve">how </w:t>
                  </w:r>
                  <w:r w:rsidR="005C5D40">
                    <w:rPr>
                      <w:color w:val="000000" w:themeColor="text1"/>
                      <w:szCs w:val="22"/>
                    </w:rPr>
                    <w:t>student</w:t>
                  </w:r>
                  <w:r w:rsidR="00BB451E">
                    <w:rPr>
                      <w:color w:val="000000" w:themeColor="text1"/>
                      <w:szCs w:val="22"/>
                    </w:rPr>
                    <w:t>s</w:t>
                  </w:r>
                  <w:r w:rsidR="00C45A43">
                    <w:rPr>
                      <w:color w:val="000000" w:themeColor="text1"/>
                      <w:szCs w:val="22"/>
                    </w:rPr>
                    <w:t xml:space="preserve"> </w:t>
                  </w:r>
                  <w:r w:rsidR="005C5D40">
                    <w:rPr>
                      <w:color w:val="000000" w:themeColor="text1"/>
                      <w:szCs w:val="22"/>
                    </w:rPr>
                    <w:t xml:space="preserve">identify </w:t>
                  </w:r>
                  <w:r w:rsidR="00897EB4">
                    <w:rPr>
                      <w:color w:val="000000" w:themeColor="text1"/>
                      <w:szCs w:val="22"/>
                    </w:rPr>
                    <w:t>character goals</w:t>
                  </w:r>
                  <w:r w:rsidR="00C45A43">
                    <w:rPr>
                      <w:color w:val="000000" w:themeColor="text1"/>
                      <w:szCs w:val="22"/>
                    </w:rPr>
                    <w:t xml:space="preserve"> related to the habits of character</w:t>
                  </w:r>
                  <w:r w:rsidR="00146026">
                    <w:rPr>
                      <w:color w:val="000000" w:themeColor="text1"/>
                      <w:szCs w:val="22"/>
                    </w:rPr>
                    <w:t>,</w:t>
                  </w:r>
                  <w:r w:rsidR="00897EB4">
                    <w:rPr>
                      <w:color w:val="000000" w:themeColor="text1"/>
                      <w:szCs w:val="22"/>
                    </w:rPr>
                    <w:t xml:space="preserve"> monitor</w:t>
                  </w:r>
                  <w:r w:rsidR="005026AB">
                    <w:rPr>
                      <w:color w:val="000000" w:themeColor="text1"/>
                      <w:szCs w:val="22"/>
                    </w:rPr>
                    <w:t xml:space="preserve"> their</w:t>
                  </w:r>
                  <w:r w:rsidR="00897EB4">
                    <w:rPr>
                      <w:color w:val="000000" w:themeColor="text1"/>
                      <w:szCs w:val="22"/>
                    </w:rPr>
                    <w:t xml:space="preserve"> </w:t>
                  </w:r>
                  <w:r w:rsidR="003C5319">
                    <w:rPr>
                      <w:color w:val="000000" w:themeColor="text1"/>
                      <w:szCs w:val="22"/>
                    </w:rPr>
                    <w:t xml:space="preserve">progress </w:t>
                  </w:r>
                  <w:r w:rsidR="005026AB">
                    <w:rPr>
                      <w:color w:val="000000" w:themeColor="text1"/>
                      <w:szCs w:val="22"/>
                    </w:rPr>
                    <w:t xml:space="preserve">over the school year </w:t>
                  </w:r>
                  <w:r w:rsidR="003C5319">
                    <w:rPr>
                      <w:color w:val="000000" w:themeColor="text1"/>
                      <w:szCs w:val="22"/>
                    </w:rPr>
                    <w:t>with the</w:t>
                  </w:r>
                  <w:r w:rsidR="00E80A31">
                    <w:rPr>
                      <w:color w:val="000000" w:themeColor="text1"/>
                      <w:szCs w:val="22"/>
                    </w:rPr>
                    <w:t xml:space="preserve"> support of their</w:t>
                  </w:r>
                  <w:r w:rsidR="003C5319">
                    <w:rPr>
                      <w:color w:val="000000" w:themeColor="text1"/>
                      <w:szCs w:val="22"/>
                    </w:rPr>
                    <w:t xml:space="preserve"> Crew teacher</w:t>
                  </w:r>
                  <w:r w:rsidR="00C01D6C">
                    <w:rPr>
                      <w:color w:val="000000" w:themeColor="text1"/>
                      <w:szCs w:val="22"/>
                    </w:rPr>
                    <w:t>, and shar</w:t>
                  </w:r>
                  <w:r w:rsidR="005026AB">
                    <w:rPr>
                      <w:color w:val="000000" w:themeColor="text1"/>
                      <w:szCs w:val="22"/>
                    </w:rPr>
                    <w:t>e</w:t>
                  </w:r>
                  <w:r w:rsidR="00C01D6C">
                    <w:rPr>
                      <w:color w:val="000000" w:themeColor="text1"/>
                      <w:szCs w:val="22"/>
                    </w:rPr>
                    <w:t xml:space="preserve"> their progress through </w:t>
                  </w:r>
                  <w:r w:rsidR="00C92628">
                    <w:rPr>
                      <w:color w:val="000000" w:themeColor="text1"/>
                      <w:szCs w:val="22"/>
                    </w:rPr>
                    <w:t xml:space="preserve">student presentations, such as </w:t>
                  </w:r>
                  <w:r w:rsidR="00C01D6C">
                    <w:rPr>
                      <w:color w:val="000000" w:themeColor="text1"/>
                      <w:szCs w:val="22"/>
                    </w:rPr>
                    <w:t>student-led conference</w:t>
                  </w:r>
                  <w:r w:rsidR="00C92628">
                    <w:rPr>
                      <w:color w:val="000000" w:themeColor="text1"/>
                      <w:szCs w:val="22"/>
                    </w:rPr>
                    <w:t>s with families</w:t>
                  </w:r>
                  <w:r w:rsidR="00AC0BCD">
                    <w:rPr>
                      <w:color w:val="000000" w:themeColor="text1"/>
                      <w:szCs w:val="22"/>
                    </w:rPr>
                    <w:t>.</w:t>
                  </w:r>
                </w:p>
                <w:p w14:paraId="2C00873F" w14:textId="622F6A04" w:rsidR="00B47BF8" w:rsidRPr="00C529FA" w:rsidRDefault="00C529FA" w:rsidP="00C529FA">
                  <w:pPr>
                    <w:pStyle w:val="ListParagraph"/>
                    <w:widowControl/>
                    <w:numPr>
                      <w:ilvl w:val="0"/>
                      <w:numId w:val="26"/>
                    </w:numPr>
                    <w:contextualSpacing w:val="0"/>
                    <w:rPr>
                      <w:color w:val="000000" w:themeColor="text1"/>
                      <w:szCs w:val="22"/>
                    </w:rPr>
                  </w:pPr>
                  <w:r w:rsidRPr="00D8424C">
                    <w:rPr>
                      <w:color w:val="000000" w:themeColor="text1"/>
                      <w:szCs w:val="22"/>
                    </w:rPr>
                    <w:t xml:space="preserve">The school </w:t>
                  </w:r>
                  <w:r w:rsidR="001B72AC">
                    <w:rPr>
                      <w:color w:val="000000" w:themeColor="text1"/>
                      <w:szCs w:val="22"/>
                    </w:rPr>
                    <w:t>will</w:t>
                  </w:r>
                  <w:r w:rsidRPr="00D8424C">
                    <w:rPr>
                      <w:color w:val="000000" w:themeColor="text1"/>
                      <w:szCs w:val="22"/>
                    </w:rPr>
                    <w:t xml:space="preserve"> establish common expectations and protocols around student behavior. </w:t>
                  </w:r>
                  <w:r w:rsidR="00B47BF8" w:rsidRPr="00C529FA">
                    <w:rPr>
                      <w:szCs w:val="22"/>
                    </w:rPr>
                    <w:t xml:space="preserve">The application described how the proposed school would assess and systematically address any disparities in the implementation of discipline practices among student groups. </w:t>
                  </w:r>
                  <w:r w:rsidR="00285423" w:rsidRPr="00C529FA">
                    <w:rPr>
                      <w:szCs w:val="22"/>
                    </w:rPr>
                    <w:t xml:space="preserve">The application indicated that a leadership team inclusive of the school counselor and teacher representatives would regularly review behavior and discipline data using a tool developed by the school to review implementation and data across student groups. The application also indicated the use of </w:t>
                  </w:r>
                  <w:r w:rsidR="00285423" w:rsidRPr="00C529FA">
                    <w:rPr>
                      <w:szCs w:val="22"/>
                    </w:rPr>
                    <w:lastRenderedPageBreak/>
                    <w:t>stakeholder surveys for families and staff to obtain feedback on policies.</w:t>
                  </w:r>
                </w:p>
                <w:p w14:paraId="0BB04BE1" w14:textId="45B592CB" w:rsidR="00B47BF8" w:rsidRPr="00285423" w:rsidRDefault="00507AAC" w:rsidP="00D8424C">
                  <w:pPr>
                    <w:pStyle w:val="ListParagraph"/>
                    <w:widowControl/>
                    <w:numPr>
                      <w:ilvl w:val="0"/>
                      <w:numId w:val="26"/>
                    </w:numPr>
                    <w:contextualSpacing w:val="0"/>
                    <w:rPr>
                      <w:color w:val="000000" w:themeColor="text1"/>
                      <w:szCs w:val="22"/>
                    </w:rPr>
                  </w:pPr>
                  <w:r>
                    <w:rPr>
                      <w:color w:val="000000" w:themeColor="text1"/>
                      <w:szCs w:val="22"/>
                    </w:rPr>
                    <w:t>The application provided a variety of p</w:t>
                  </w:r>
                  <w:r w:rsidR="00B47BF8" w:rsidRPr="00285423">
                    <w:rPr>
                      <w:color w:val="000000" w:themeColor="text1"/>
                      <w:szCs w:val="22"/>
                    </w:rPr>
                    <w:t>arent engagement</w:t>
                  </w:r>
                  <w:r w:rsidR="00292725" w:rsidRPr="00285423">
                    <w:rPr>
                      <w:color w:val="000000" w:themeColor="text1"/>
                      <w:szCs w:val="22"/>
                    </w:rPr>
                    <w:t xml:space="preserve"> </w:t>
                  </w:r>
                  <w:r>
                    <w:rPr>
                      <w:color w:val="000000" w:themeColor="text1"/>
                      <w:szCs w:val="22"/>
                    </w:rPr>
                    <w:t xml:space="preserve">strategies to ensure families are active members of the school community and engaged in their child’s education effectively. Strategies included a variety of events within and outside the school day, </w:t>
                  </w:r>
                  <w:r w:rsidR="00C117FC">
                    <w:rPr>
                      <w:color w:val="000000" w:themeColor="text1"/>
                      <w:szCs w:val="22"/>
                    </w:rPr>
                    <w:t>including student</w:t>
                  </w:r>
                  <w:r>
                    <w:rPr>
                      <w:color w:val="000000" w:themeColor="text1"/>
                      <w:szCs w:val="22"/>
                    </w:rPr>
                    <w:t xml:space="preserve">-led conferences, Learning Expedition evenings, Family Crews, volunteer </w:t>
                  </w:r>
                  <w:r w:rsidR="00C117FC">
                    <w:rPr>
                      <w:color w:val="000000" w:themeColor="text1"/>
                      <w:szCs w:val="22"/>
                    </w:rPr>
                    <w:t>opportunities, and</w:t>
                  </w:r>
                  <w:r w:rsidR="00292725" w:rsidRPr="00285423">
                    <w:rPr>
                      <w:color w:val="000000" w:themeColor="text1"/>
                      <w:szCs w:val="22"/>
                    </w:rPr>
                    <w:t xml:space="preserve"> </w:t>
                  </w:r>
                  <w:r>
                    <w:rPr>
                      <w:color w:val="000000" w:themeColor="text1"/>
                      <w:szCs w:val="22"/>
                    </w:rPr>
                    <w:t xml:space="preserve">various parent advisories (SEPAC and ELPAC) and the </w:t>
                  </w:r>
                  <w:r w:rsidR="00292725" w:rsidRPr="00285423">
                    <w:rPr>
                      <w:color w:val="000000" w:themeColor="text1"/>
                      <w:szCs w:val="22"/>
                    </w:rPr>
                    <w:t>parent council</w:t>
                  </w:r>
                  <w:r>
                    <w:rPr>
                      <w:color w:val="000000" w:themeColor="text1"/>
                      <w:szCs w:val="22"/>
                    </w:rPr>
                    <w:t>.</w:t>
                  </w:r>
                </w:p>
                <w:p w14:paraId="1D83BA37" w14:textId="1D8CB27E" w:rsidR="00743C02" w:rsidRPr="0065328F" w:rsidRDefault="00D8424C" w:rsidP="0065328F">
                  <w:pPr>
                    <w:pStyle w:val="ListParagraph"/>
                    <w:widowControl/>
                    <w:numPr>
                      <w:ilvl w:val="0"/>
                      <w:numId w:val="26"/>
                    </w:numPr>
                    <w:contextualSpacing w:val="0"/>
                    <w:rPr>
                      <w:color w:val="000000" w:themeColor="text1"/>
                      <w:szCs w:val="22"/>
                    </w:rPr>
                  </w:pPr>
                  <w:r w:rsidRPr="00D8424C">
                    <w:rPr>
                      <w:color w:val="000000" w:themeColor="text1"/>
                      <w:szCs w:val="22"/>
                    </w:rPr>
                    <w:t xml:space="preserve">The application also reported the plan to </w:t>
                  </w:r>
                  <w:r w:rsidR="00C117FC" w:rsidRPr="00D8424C">
                    <w:rPr>
                      <w:color w:val="000000" w:themeColor="text1"/>
                      <w:szCs w:val="22"/>
                    </w:rPr>
                    <w:t>supply</w:t>
                  </w:r>
                  <w:r w:rsidRPr="00D8424C">
                    <w:rPr>
                      <w:color w:val="000000" w:themeColor="text1"/>
                      <w:szCs w:val="22"/>
                    </w:rPr>
                    <w:t xml:space="preserve"> breakfast, lunch</w:t>
                  </w:r>
                  <w:r w:rsidR="00D01367">
                    <w:rPr>
                      <w:color w:val="000000" w:themeColor="text1"/>
                      <w:szCs w:val="22"/>
                    </w:rPr>
                    <w:t>,</w:t>
                  </w:r>
                  <w:r w:rsidRPr="00D8424C">
                    <w:rPr>
                      <w:color w:val="000000" w:themeColor="text1"/>
                      <w:szCs w:val="22"/>
                    </w:rPr>
                    <w:t xml:space="preserve"> and snack to students.</w:t>
                  </w:r>
                  <w:r w:rsidR="00FA1987" w:rsidRPr="00D8424C">
                    <w:rPr>
                      <w:color w:val="000000" w:themeColor="text1"/>
                      <w:szCs w:val="22"/>
                    </w:rPr>
                    <w:t xml:space="preserve"> </w:t>
                  </w:r>
                </w:p>
              </w:tc>
              <w:tc>
                <w:tcPr>
                  <w:tcW w:w="2500" w:type="pct"/>
                </w:tcPr>
                <w:p w14:paraId="40810E34" w14:textId="0D30D32C" w:rsidR="00586439" w:rsidRPr="00070495" w:rsidRDefault="00D43BDC" w:rsidP="00D43BDC">
                  <w:pPr>
                    <w:pStyle w:val="ListParagraph"/>
                    <w:widowControl/>
                    <w:numPr>
                      <w:ilvl w:val="0"/>
                      <w:numId w:val="26"/>
                    </w:numPr>
                    <w:contextualSpacing w:val="0"/>
                    <w:rPr>
                      <w:color w:val="000000" w:themeColor="text1"/>
                      <w:szCs w:val="22"/>
                    </w:rPr>
                  </w:pPr>
                  <w:r>
                    <w:rPr>
                      <w:szCs w:val="22"/>
                    </w:rPr>
                    <w:lastRenderedPageBreak/>
                    <w:t>The application d</w:t>
                  </w:r>
                  <w:r w:rsidR="001B72AC">
                    <w:rPr>
                      <w:szCs w:val="22"/>
                    </w:rPr>
                    <w:t>id</w:t>
                  </w:r>
                  <w:r>
                    <w:rPr>
                      <w:szCs w:val="22"/>
                    </w:rPr>
                    <w:t xml:space="preserve"> not clearly describe the proposed school’s plans for the outdoor space or physical education space. The application state</w:t>
                  </w:r>
                  <w:r w:rsidR="001B72AC">
                    <w:rPr>
                      <w:szCs w:val="22"/>
                    </w:rPr>
                    <w:t>d</w:t>
                  </w:r>
                  <w:r>
                    <w:rPr>
                      <w:szCs w:val="22"/>
                    </w:rPr>
                    <w:t xml:space="preserve"> that the school will have use of a nearby gymnasium </w:t>
                  </w:r>
                  <w:r w:rsidR="00C117FC">
                    <w:rPr>
                      <w:szCs w:val="22"/>
                    </w:rPr>
                    <w:t>facility,</w:t>
                  </w:r>
                  <w:r>
                    <w:rPr>
                      <w:szCs w:val="22"/>
                    </w:rPr>
                    <w:t xml:space="preserve"> but the school finances section </w:t>
                  </w:r>
                  <w:r w:rsidR="00644A4A">
                    <w:rPr>
                      <w:szCs w:val="22"/>
                    </w:rPr>
                    <w:t>noted</w:t>
                  </w:r>
                  <w:r>
                    <w:rPr>
                      <w:szCs w:val="22"/>
                    </w:rPr>
                    <w:t xml:space="preserve"> that current financial planning d</w:t>
                  </w:r>
                  <w:r w:rsidR="001B72AC">
                    <w:rPr>
                      <w:szCs w:val="22"/>
                    </w:rPr>
                    <w:t>id</w:t>
                  </w:r>
                  <w:r>
                    <w:rPr>
                      <w:szCs w:val="22"/>
                    </w:rPr>
                    <w:t xml:space="preserve"> not include the additional lease of </w:t>
                  </w:r>
                  <w:r w:rsidR="000715EC">
                    <w:rPr>
                      <w:szCs w:val="22"/>
                    </w:rPr>
                    <w:t xml:space="preserve">an </w:t>
                  </w:r>
                  <w:r>
                    <w:rPr>
                      <w:szCs w:val="22"/>
                    </w:rPr>
                    <w:t>auditorium/gymnasium facility at the proposed location.</w:t>
                  </w:r>
                </w:p>
              </w:tc>
            </w:tr>
          </w:tbl>
          <w:p w14:paraId="5DE4698C" w14:textId="77777777" w:rsidR="00482752" w:rsidRPr="00070495" w:rsidRDefault="00482752" w:rsidP="00352BC3">
            <w:pPr>
              <w:rPr>
                <w:b/>
                <w:color w:val="000000" w:themeColor="text1"/>
                <w:szCs w:val="24"/>
              </w:rPr>
            </w:pPr>
          </w:p>
        </w:tc>
      </w:tr>
    </w:tbl>
    <w:p w14:paraId="56D16A32" w14:textId="77777777" w:rsidR="0021096E" w:rsidRDefault="0021096E">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1D98C8D1" w14:textId="77777777" w:rsidTr="004C6DF5">
        <w:trPr>
          <w:trHeight w:val="170"/>
        </w:trPr>
        <w:tc>
          <w:tcPr>
            <w:tcW w:w="5000" w:type="pct"/>
          </w:tcPr>
          <w:p w14:paraId="23E8323A" w14:textId="63A1F218" w:rsidR="00482752" w:rsidRPr="00070495" w:rsidRDefault="00482752" w:rsidP="00DB366B">
            <w:pPr>
              <w:jc w:val="center"/>
              <w:rPr>
                <w:b/>
                <w:color w:val="000000" w:themeColor="text1"/>
                <w:szCs w:val="24"/>
              </w:rPr>
            </w:pPr>
            <w:r w:rsidRPr="00070495">
              <w:rPr>
                <w:b/>
                <w:color w:val="000000" w:themeColor="text1"/>
                <w:szCs w:val="24"/>
              </w:rPr>
              <w:lastRenderedPageBreak/>
              <w:t>Capacity and Governance (III.A. and III.B.)</w:t>
            </w:r>
          </w:p>
          <w:p w14:paraId="1DDB9A3D" w14:textId="77777777" w:rsidR="00482752" w:rsidRPr="0007049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02B943F8" w14:textId="77777777" w:rsidTr="004C6DF5">
              <w:tc>
                <w:tcPr>
                  <w:tcW w:w="2500" w:type="pct"/>
                </w:tcPr>
                <w:p w14:paraId="0CB8CE5C"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28D15BBE"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39849188" w14:textId="77777777" w:rsidTr="005D6A57">
              <w:trPr>
                <w:trHeight w:val="66"/>
              </w:trPr>
              <w:tc>
                <w:tcPr>
                  <w:tcW w:w="2500" w:type="pct"/>
                </w:tcPr>
                <w:p w14:paraId="440BD7CC" w14:textId="6C3537AD" w:rsidR="00F1791D" w:rsidRPr="00013A55" w:rsidRDefault="00E05CE5" w:rsidP="00013A55">
                  <w:pPr>
                    <w:pStyle w:val="ListParagraph"/>
                    <w:widowControl/>
                    <w:numPr>
                      <w:ilvl w:val="0"/>
                      <w:numId w:val="37"/>
                    </w:numPr>
                    <w:rPr>
                      <w:color w:val="000000" w:themeColor="text1"/>
                      <w:szCs w:val="24"/>
                    </w:rPr>
                  </w:pPr>
                  <w:r w:rsidRPr="00E05CE5">
                    <w:rPr>
                      <w:color w:val="000000" w:themeColor="text1"/>
                      <w:szCs w:val="24"/>
                    </w:rPr>
                    <w:t xml:space="preserve">The application summarized the experience and qualifications of each of the </w:t>
                  </w:r>
                  <w:r w:rsidR="004C5115">
                    <w:rPr>
                      <w:color w:val="000000" w:themeColor="text1"/>
                      <w:szCs w:val="24"/>
                    </w:rPr>
                    <w:t>eight</w:t>
                  </w:r>
                  <w:r w:rsidRPr="00E05CE5">
                    <w:rPr>
                      <w:color w:val="000000" w:themeColor="text1"/>
                      <w:szCs w:val="24"/>
                    </w:rPr>
                    <w:t xml:space="preserve"> proposed board members</w:t>
                  </w:r>
                  <w:r w:rsidR="00B12D9A">
                    <w:rPr>
                      <w:color w:val="000000" w:themeColor="text1"/>
                      <w:szCs w:val="24"/>
                    </w:rPr>
                    <w:t>,</w:t>
                  </w:r>
                  <w:r w:rsidRPr="00E05CE5">
                    <w:rPr>
                      <w:color w:val="000000" w:themeColor="text1"/>
                      <w:szCs w:val="24"/>
                    </w:rPr>
                    <w:t xml:space="preserve"> </w:t>
                  </w:r>
                  <w:r w:rsidR="00B12D9A">
                    <w:rPr>
                      <w:color w:val="000000" w:themeColor="text1"/>
                      <w:szCs w:val="24"/>
                    </w:rPr>
                    <w:t xml:space="preserve">the </w:t>
                  </w:r>
                  <w:r w:rsidRPr="00B12D9A">
                    <w:rPr>
                      <w:color w:val="000000" w:themeColor="text1"/>
                      <w:szCs w:val="24"/>
                    </w:rPr>
                    <w:t>proposed employee</w:t>
                  </w:r>
                  <w:r w:rsidR="00B12D9A">
                    <w:rPr>
                      <w:color w:val="000000" w:themeColor="text1"/>
                      <w:szCs w:val="24"/>
                    </w:rPr>
                    <w:t>s</w:t>
                  </w:r>
                  <w:r w:rsidRPr="00B12D9A">
                    <w:rPr>
                      <w:color w:val="000000" w:themeColor="text1"/>
                      <w:szCs w:val="24"/>
                    </w:rPr>
                    <w:t>,</w:t>
                  </w:r>
                  <w:r w:rsidRPr="00E05CE5">
                    <w:rPr>
                      <w:color w:val="000000" w:themeColor="text1"/>
                      <w:szCs w:val="24"/>
                    </w:rPr>
                    <w:t xml:space="preserve"> and representatives of partner organizations, EL Education and OSV. </w:t>
                  </w:r>
                  <w:r w:rsidR="004C5115">
                    <w:rPr>
                      <w:color w:val="000000" w:themeColor="text1"/>
                      <w:szCs w:val="24"/>
                    </w:rPr>
                    <w:t>The applicant group</w:t>
                  </w:r>
                  <w:r w:rsidR="00032557">
                    <w:rPr>
                      <w:color w:val="000000" w:themeColor="text1"/>
                      <w:szCs w:val="24"/>
                    </w:rPr>
                    <w:t xml:space="preserve"> ha</w:t>
                  </w:r>
                  <w:r w:rsidR="004C5115">
                    <w:rPr>
                      <w:color w:val="000000" w:themeColor="text1"/>
                      <w:szCs w:val="24"/>
                    </w:rPr>
                    <w:t>s</w:t>
                  </w:r>
                  <w:r w:rsidR="00032557">
                    <w:rPr>
                      <w:color w:val="000000" w:themeColor="text1"/>
                      <w:szCs w:val="24"/>
                    </w:rPr>
                    <w:t xml:space="preserve"> experience implementing the proposed educational model. </w:t>
                  </w:r>
                  <w:r w:rsidR="00013A55" w:rsidRPr="00E05CE5">
                    <w:rPr>
                      <w:color w:val="000000" w:themeColor="text1"/>
                      <w:szCs w:val="24"/>
                    </w:rPr>
                    <w:t xml:space="preserve">Members of the applicant group have skills and experience aligned to the school design and reflective of the capacity needed to implement the proposed charter school. </w:t>
                  </w:r>
                </w:p>
                <w:p w14:paraId="4EEBC5E3" w14:textId="77777777" w:rsidR="00F1791D" w:rsidRDefault="00E05CE5" w:rsidP="007D599E">
                  <w:pPr>
                    <w:pStyle w:val="ListParagraph"/>
                    <w:widowControl/>
                    <w:numPr>
                      <w:ilvl w:val="0"/>
                      <w:numId w:val="37"/>
                    </w:numPr>
                    <w:rPr>
                      <w:color w:val="000000" w:themeColor="text1"/>
                      <w:szCs w:val="24"/>
                    </w:rPr>
                  </w:pPr>
                  <w:r w:rsidRPr="00E05CE5">
                    <w:rPr>
                      <w:color w:val="000000" w:themeColor="text1"/>
                      <w:szCs w:val="24"/>
                    </w:rPr>
                    <w:t xml:space="preserve">The composition of the applicant group included proposed board members with backgrounds in law, financial management, early childhood education, K-12 education, K-8 administration, higher education, youth services, human resources, non-profit management and governance, and public governance at the state and local levels, including governance roles at charter schools and cultural organizations. </w:t>
                  </w:r>
                </w:p>
                <w:p w14:paraId="01010981" w14:textId="7E2E1C8A" w:rsidR="00D337F0" w:rsidRDefault="00D337F0" w:rsidP="007D599E">
                  <w:pPr>
                    <w:pStyle w:val="ListParagraph"/>
                    <w:widowControl/>
                    <w:numPr>
                      <w:ilvl w:val="0"/>
                      <w:numId w:val="37"/>
                    </w:numPr>
                    <w:rPr>
                      <w:color w:val="000000" w:themeColor="text1"/>
                      <w:szCs w:val="24"/>
                    </w:rPr>
                  </w:pPr>
                  <w:r>
                    <w:rPr>
                      <w:color w:val="000000" w:themeColor="text1"/>
                      <w:szCs w:val="24"/>
                    </w:rPr>
                    <w:t xml:space="preserve">Four members of the proposed board of trustees have experience as charter school trustees at existing schools relevant to the current proposal. </w:t>
                  </w:r>
                  <w:r w:rsidR="00E05CE5" w:rsidRPr="00E05CE5">
                    <w:rPr>
                      <w:color w:val="000000" w:themeColor="text1"/>
                      <w:szCs w:val="24"/>
                    </w:rPr>
                    <w:t xml:space="preserve">Two </w:t>
                  </w:r>
                  <w:r w:rsidR="00AC3BD0">
                    <w:rPr>
                      <w:color w:val="000000" w:themeColor="text1"/>
                      <w:szCs w:val="24"/>
                    </w:rPr>
                    <w:t xml:space="preserve">current </w:t>
                  </w:r>
                  <w:r w:rsidR="00E05CE5" w:rsidRPr="00E05CE5">
                    <w:rPr>
                      <w:color w:val="000000" w:themeColor="text1"/>
                      <w:szCs w:val="24"/>
                    </w:rPr>
                    <w:t>OSACPS board members will serve on the proposed school’s board of trustees</w:t>
                  </w:r>
                  <w:r w:rsidR="00B12D9A">
                    <w:rPr>
                      <w:color w:val="000000" w:themeColor="text1"/>
                      <w:szCs w:val="24"/>
                    </w:rPr>
                    <w:t xml:space="preserve"> as board chair and treasurer</w:t>
                  </w:r>
                  <w:r w:rsidR="00E05CE5" w:rsidRPr="00E05CE5">
                    <w:rPr>
                      <w:color w:val="000000" w:themeColor="text1"/>
                      <w:szCs w:val="24"/>
                    </w:rPr>
                    <w:t xml:space="preserve">. </w:t>
                  </w:r>
                  <w:r>
                    <w:rPr>
                      <w:color w:val="000000" w:themeColor="text1"/>
                      <w:szCs w:val="24"/>
                    </w:rPr>
                    <w:t xml:space="preserve">An additional two proposed board members previously served on the board of trustees of the two Commonwealth charter schools located in Worcester. </w:t>
                  </w:r>
                </w:p>
                <w:p w14:paraId="1A43A204" w14:textId="5F7AC195" w:rsidR="00E05CE5" w:rsidRDefault="00AC3BD0" w:rsidP="007D599E">
                  <w:pPr>
                    <w:pStyle w:val="ListParagraph"/>
                    <w:widowControl/>
                    <w:numPr>
                      <w:ilvl w:val="0"/>
                      <w:numId w:val="37"/>
                    </w:numPr>
                    <w:rPr>
                      <w:color w:val="000000" w:themeColor="text1"/>
                      <w:szCs w:val="24"/>
                    </w:rPr>
                  </w:pPr>
                  <w:r>
                    <w:rPr>
                      <w:color w:val="000000" w:themeColor="text1"/>
                      <w:szCs w:val="24"/>
                    </w:rPr>
                    <w:t xml:space="preserve">Members of the applicant group report connections to the Worcester community. </w:t>
                  </w:r>
                  <w:r w:rsidR="00E05CE5" w:rsidRPr="00E05CE5">
                    <w:rPr>
                      <w:color w:val="000000" w:themeColor="text1"/>
                      <w:szCs w:val="24"/>
                    </w:rPr>
                    <w:t xml:space="preserve">Three </w:t>
                  </w:r>
                  <w:r>
                    <w:rPr>
                      <w:color w:val="000000" w:themeColor="text1"/>
                      <w:szCs w:val="24"/>
                    </w:rPr>
                    <w:t xml:space="preserve">of the proposed </w:t>
                  </w:r>
                  <w:r w:rsidR="00E05CE5" w:rsidRPr="00E05CE5">
                    <w:rPr>
                      <w:color w:val="000000" w:themeColor="text1"/>
                      <w:szCs w:val="24"/>
                    </w:rPr>
                    <w:t>board members reside in Worcester</w:t>
                  </w:r>
                  <w:r w:rsidR="00EB1B8F">
                    <w:rPr>
                      <w:color w:val="000000" w:themeColor="text1"/>
                      <w:szCs w:val="24"/>
                    </w:rPr>
                    <w:t xml:space="preserve">, including a former Worcester city </w:t>
                  </w:r>
                  <w:r w:rsidR="00935A9A">
                    <w:rPr>
                      <w:color w:val="000000" w:themeColor="text1"/>
                      <w:szCs w:val="24"/>
                    </w:rPr>
                    <w:t>councilor</w:t>
                  </w:r>
                  <w:r w:rsidR="00E05CE5" w:rsidRPr="00E05CE5">
                    <w:rPr>
                      <w:color w:val="000000" w:themeColor="text1"/>
                      <w:szCs w:val="24"/>
                    </w:rPr>
                    <w:t xml:space="preserve">; </w:t>
                  </w:r>
                  <w:r w:rsidR="00B12D9A">
                    <w:rPr>
                      <w:color w:val="000000" w:themeColor="text1"/>
                      <w:szCs w:val="24"/>
                    </w:rPr>
                    <w:t>an additional</w:t>
                  </w:r>
                  <w:r w:rsidR="00E05CE5" w:rsidRPr="00E05CE5">
                    <w:rPr>
                      <w:color w:val="000000" w:themeColor="text1"/>
                      <w:szCs w:val="24"/>
                    </w:rPr>
                    <w:t xml:space="preserve"> four </w:t>
                  </w:r>
                  <w:r w:rsidR="00B12D9A">
                    <w:rPr>
                      <w:color w:val="000000" w:themeColor="text1"/>
                      <w:szCs w:val="24"/>
                    </w:rPr>
                    <w:t xml:space="preserve">board members </w:t>
                  </w:r>
                  <w:r w:rsidR="00E05CE5" w:rsidRPr="00E05CE5">
                    <w:rPr>
                      <w:color w:val="000000" w:themeColor="text1"/>
                      <w:szCs w:val="24"/>
                    </w:rPr>
                    <w:t xml:space="preserve">have various </w:t>
                  </w:r>
                  <w:r>
                    <w:rPr>
                      <w:color w:val="000000" w:themeColor="text1"/>
                      <w:szCs w:val="24"/>
                    </w:rPr>
                    <w:t xml:space="preserve">long-standing </w:t>
                  </w:r>
                  <w:r w:rsidR="00E05CE5" w:rsidRPr="00E05CE5">
                    <w:rPr>
                      <w:color w:val="000000" w:themeColor="text1"/>
                      <w:szCs w:val="24"/>
                    </w:rPr>
                    <w:t>connections to Worcester</w:t>
                  </w:r>
                  <w:r w:rsidR="00EB1B8F">
                    <w:rPr>
                      <w:color w:val="000000" w:themeColor="text1"/>
                      <w:szCs w:val="24"/>
                    </w:rPr>
                    <w:t xml:space="preserve">, including </w:t>
                  </w:r>
                  <w:r w:rsidR="00E05CE5" w:rsidRPr="00E05CE5">
                    <w:rPr>
                      <w:color w:val="000000" w:themeColor="text1"/>
                      <w:szCs w:val="24"/>
                    </w:rPr>
                    <w:t>their childhood hometown, the location of their employer, and volunteer involvement in varied Worcester organizations</w:t>
                  </w:r>
                  <w:r w:rsidR="00935A9A">
                    <w:rPr>
                      <w:color w:val="000000" w:themeColor="text1"/>
                      <w:szCs w:val="24"/>
                    </w:rPr>
                    <w:t xml:space="preserve"> that serve children and families</w:t>
                  </w:r>
                  <w:r w:rsidR="00E05CE5" w:rsidRPr="00E05CE5">
                    <w:rPr>
                      <w:color w:val="000000" w:themeColor="text1"/>
                      <w:szCs w:val="24"/>
                    </w:rPr>
                    <w:t xml:space="preserve">. </w:t>
                  </w:r>
                  <w:r>
                    <w:rPr>
                      <w:color w:val="000000" w:themeColor="text1"/>
                      <w:szCs w:val="24"/>
                    </w:rPr>
                    <w:t xml:space="preserve">The proposed </w:t>
                  </w:r>
                  <w:r w:rsidR="00EB1B8F">
                    <w:rPr>
                      <w:color w:val="000000" w:themeColor="text1"/>
                      <w:szCs w:val="24"/>
                    </w:rPr>
                    <w:t>principal is also a Worcester resident.</w:t>
                  </w:r>
                  <w:r>
                    <w:rPr>
                      <w:color w:val="000000" w:themeColor="text1"/>
                      <w:szCs w:val="24"/>
                    </w:rPr>
                    <w:t xml:space="preserve"> </w:t>
                  </w:r>
                </w:p>
                <w:p w14:paraId="74316E7E" w14:textId="14CF58A3" w:rsidR="00F1791D" w:rsidRPr="00F1791D" w:rsidRDefault="00E05CE5" w:rsidP="007D599E">
                  <w:pPr>
                    <w:pStyle w:val="ListParagraph"/>
                    <w:widowControl/>
                    <w:numPr>
                      <w:ilvl w:val="0"/>
                      <w:numId w:val="37"/>
                    </w:numPr>
                    <w:rPr>
                      <w:color w:val="000000" w:themeColor="text1"/>
                      <w:szCs w:val="24"/>
                    </w:rPr>
                  </w:pPr>
                  <w:r w:rsidRPr="00E05CE5">
                    <w:rPr>
                      <w:bCs/>
                      <w:szCs w:val="24"/>
                    </w:rPr>
                    <w:t>The application demonstrate</w:t>
                  </w:r>
                  <w:r w:rsidR="00863193">
                    <w:rPr>
                      <w:bCs/>
                      <w:szCs w:val="24"/>
                    </w:rPr>
                    <w:t>d</w:t>
                  </w:r>
                  <w:r w:rsidRPr="00E05CE5">
                    <w:rPr>
                      <w:bCs/>
                      <w:szCs w:val="24"/>
                    </w:rPr>
                    <w:t xml:space="preserve"> knowledge of general governance practices, such as officer roles and responsibilities, board </w:t>
                  </w:r>
                  <w:r w:rsidRPr="00E05CE5">
                    <w:rPr>
                      <w:bCs/>
                      <w:szCs w:val="24"/>
                    </w:rPr>
                    <w:lastRenderedPageBreak/>
                    <w:t xml:space="preserve">committees, policy development, and the recruitment and selection of new board members. </w:t>
                  </w:r>
                </w:p>
                <w:p w14:paraId="1760CDA7" w14:textId="5FF55418" w:rsidR="00E05CE5" w:rsidRPr="00E05CE5" w:rsidRDefault="00E05CE5" w:rsidP="007D599E">
                  <w:pPr>
                    <w:pStyle w:val="ListParagraph"/>
                    <w:widowControl/>
                    <w:numPr>
                      <w:ilvl w:val="0"/>
                      <w:numId w:val="37"/>
                    </w:numPr>
                    <w:rPr>
                      <w:color w:val="000000" w:themeColor="text1"/>
                      <w:szCs w:val="24"/>
                    </w:rPr>
                  </w:pPr>
                  <w:r w:rsidRPr="00E05CE5">
                    <w:rPr>
                      <w:bCs/>
                      <w:szCs w:val="24"/>
                    </w:rPr>
                    <w:t xml:space="preserve">The proposed school’s governance model </w:t>
                  </w:r>
                  <w:r w:rsidR="006170DD">
                    <w:rPr>
                      <w:bCs/>
                      <w:szCs w:val="24"/>
                    </w:rPr>
                    <w:t xml:space="preserve">will </w:t>
                  </w:r>
                  <w:r w:rsidR="0021454C">
                    <w:rPr>
                      <w:bCs/>
                      <w:szCs w:val="24"/>
                    </w:rPr>
                    <w:t>include</w:t>
                  </w:r>
                  <w:r w:rsidRPr="00E05CE5">
                    <w:rPr>
                      <w:bCs/>
                      <w:szCs w:val="24"/>
                    </w:rPr>
                    <w:t xml:space="preserve"> the involvement of family members through parent council and parent advisory councils for special education and English learners (SEPAC and ELPAC).</w:t>
                  </w:r>
                  <w:r w:rsidR="002E1B82">
                    <w:rPr>
                      <w:bCs/>
                      <w:szCs w:val="24"/>
                    </w:rPr>
                    <w:t xml:space="preserve"> The proposed board of trustees also </w:t>
                  </w:r>
                  <w:r w:rsidR="0021454C">
                    <w:rPr>
                      <w:bCs/>
                      <w:szCs w:val="24"/>
                    </w:rPr>
                    <w:t>included</w:t>
                  </w:r>
                  <w:r w:rsidR="002E1B82">
                    <w:rPr>
                      <w:bCs/>
                      <w:szCs w:val="24"/>
                    </w:rPr>
                    <w:t xml:space="preserve"> a parent representative</w:t>
                  </w:r>
                  <w:r w:rsidR="00515747">
                    <w:rPr>
                      <w:bCs/>
                      <w:szCs w:val="24"/>
                    </w:rPr>
                    <w:t xml:space="preserve"> nominated by the parent council to serve on the board</w:t>
                  </w:r>
                  <w:r w:rsidR="002E1B82">
                    <w:rPr>
                      <w:bCs/>
                      <w:szCs w:val="24"/>
                    </w:rPr>
                    <w:t>.</w:t>
                  </w:r>
                </w:p>
                <w:p w14:paraId="07B2C129" w14:textId="3AAA9F1A" w:rsidR="006C57DD" w:rsidRPr="006C57DD" w:rsidRDefault="00944E42" w:rsidP="006C57DD">
                  <w:pPr>
                    <w:pStyle w:val="ListParagraph"/>
                    <w:widowControl/>
                    <w:numPr>
                      <w:ilvl w:val="0"/>
                      <w:numId w:val="37"/>
                    </w:numPr>
                    <w:rPr>
                      <w:color w:val="000000" w:themeColor="text1"/>
                      <w:szCs w:val="24"/>
                    </w:rPr>
                  </w:pPr>
                  <w:r w:rsidRPr="00E05CE5">
                    <w:rPr>
                      <w:color w:val="000000" w:themeColor="text1"/>
                      <w:szCs w:val="24"/>
                    </w:rPr>
                    <w:t xml:space="preserve">OSV will provide substantially all educational services </w:t>
                  </w:r>
                  <w:r>
                    <w:rPr>
                      <w:color w:val="000000" w:themeColor="text1"/>
                      <w:szCs w:val="24"/>
                    </w:rPr>
                    <w:t xml:space="preserve">to the proposed school </w:t>
                  </w:r>
                  <w:r w:rsidRPr="00E05CE5">
                    <w:rPr>
                      <w:color w:val="000000" w:themeColor="text1"/>
                      <w:szCs w:val="24"/>
                    </w:rPr>
                    <w:t xml:space="preserve">and EL Education will help in program and curriculum design and staff professional development. </w:t>
                  </w:r>
                </w:p>
                <w:p w14:paraId="118AD6BB" w14:textId="766EF391" w:rsidR="008E0C6F" w:rsidRDefault="0032344A" w:rsidP="007D599E">
                  <w:pPr>
                    <w:pStyle w:val="ListParagraph"/>
                    <w:widowControl/>
                    <w:numPr>
                      <w:ilvl w:val="0"/>
                      <w:numId w:val="37"/>
                    </w:numPr>
                    <w:rPr>
                      <w:color w:val="000000" w:themeColor="text1"/>
                      <w:szCs w:val="24"/>
                    </w:rPr>
                  </w:pPr>
                  <w:r>
                    <w:rPr>
                      <w:color w:val="000000" w:themeColor="text1"/>
                      <w:szCs w:val="24"/>
                    </w:rPr>
                    <w:t xml:space="preserve">The application </w:t>
                  </w:r>
                  <w:r w:rsidR="0018617D">
                    <w:rPr>
                      <w:color w:val="000000" w:themeColor="text1"/>
                      <w:szCs w:val="24"/>
                    </w:rPr>
                    <w:t>described</w:t>
                  </w:r>
                  <w:r>
                    <w:rPr>
                      <w:color w:val="000000" w:themeColor="text1"/>
                      <w:szCs w:val="24"/>
                    </w:rPr>
                    <w:t xml:space="preserve"> the board’s authority over the proposed school, </w:t>
                  </w:r>
                  <w:r w:rsidR="008E0C6F">
                    <w:rPr>
                      <w:color w:val="000000" w:themeColor="text1"/>
                      <w:szCs w:val="24"/>
                    </w:rPr>
                    <w:t>the principal</w:t>
                  </w:r>
                  <w:r w:rsidR="00717664">
                    <w:rPr>
                      <w:color w:val="000000" w:themeColor="text1"/>
                      <w:szCs w:val="24"/>
                    </w:rPr>
                    <w:t>, and</w:t>
                  </w:r>
                  <w:r w:rsidR="008E0C6F">
                    <w:rPr>
                      <w:color w:val="000000" w:themeColor="text1"/>
                      <w:szCs w:val="24"/>
                    </w:rPr>
                    <w:t xml:space="preserve"> </w:t>
                  </w:r>
                  <w:r w:rsidR="00154C67">
                    <w:rPr>
                      <w:color w:val="000000" w:themeColor="text1"/>
                      <w:szCs w:val="24"/>
                    </w:rPr>
                    <w:t>the</w:t>
                  </w:r>
                  <w:r>
                    <w:rPr>
                      <w:color w:val="000000" w:themeColor="text1"/>
                      <w:szCs w:val="24"/>
                    </w:rPr>
                    <w:t xml:space="preserve"> management relationship with OSV</w:t>
                  </w:r>
                  <w:r w:rsidR="00154C67">
                    <w:rPr>
                      <w:color w:val="000000" w:themeColor="text1"/>
                      <w:szCs w:val="24"/>
                    </w:rPr>
                    <w:t xml:space="preserve">. </w:t>
                  </w:r>
                  <w:r w:rsidR="003A7EF0">
                    <w:rPr>
                      <w:color w:val="000000" w:themeColor="text1"/>
                      <w:szCs w:val="24"/>
                    </w:rPr>
                    <w:t xml:space="preserve">The principal </w:t>
                  </w:r>
                  <w:r w:rsidR="00A7434A">
                    <w:rPr>
                      <w:color w:val="000000" w:themeColor="text1"/>
                      <w:szCs w:val="24"/>
                    </w:rPr>
                    <w:t xml:space="preserve">is selected, hired, and evaluated by the board of trustees. </w:t>
                  </w:r>
                  <w:r w:rsidR="000A5B21">
                    <w:rPr>
                      <w:color w:val="000000" w:themeColor="text1"/>
                      <w:szCs w:val="24"/>
                    </w:rPr>
                    <w:t xml:space="preserve">The draft management contract also </w:t>
                  </w:r>
                  <w:r w:rsidR="0018617D">
                    <w:rPr>
                      <w:color w:val="000000" w:themeColor="text1"/>
                      <w:szCs w:val="24"/>
                    </w:rPr>
                    <w:t>described</w:t>
                  </w:r>
                  <w:r w:rsidR="000A5B21">
                    <w:rPr>
                      <w:color w:val="000000" w:themeColor="text1"/>
                      <w:szCs w:val="24"/>
                    </w:rPr>
                    <w:t xml:space="preserve"> the advisory role of </w:t>
                  </w:r>
                  <w:r w:rsidR="00BB03EC">
                    <w:rPr>
                      <w:color w:val="000000" w:themeColor="text1"/>
                      <w:szCs w:val="24"/>
                    </w:rPr>
                    <w:t xml:space="preserve">OSV </w:t>
                  </w:r>
                  <w:r w:rsidR="000A5B21">
                    <w:rPr>
                      <w:color w:val="000000" w:themeColor="text1"/>
                      <w:szCs w:val="24"/>
                    </w:rPr>
                    <w:t>i</w:t>
                  </w:r>
                  <w:r w:rsidR="002E5F37">
                    <w:rPr>
                      <w:color w:val="000000" w:themeColor="text1"/>
                      <w:szCs w:val="24"/>
                    </w:rPr>
                    <w:t>n</w:t>
                  </w:r>
                  <w:r w:rsidR="000A5B21">
                    <w:rPr>
                      <w:color w:val="000000" w:themeColor="text1"/>
                      <w:szCs w:val="24"/>
                    </w:rPr>
                    <w:t xml:space="preserve"> the selection, evaluation, and termination of the principal.</w:t>
                  </w:r>
                  <w:r w:rsidR="00081A2B">
                    <w:rPr>
                      <w:color w:val="000000" w:themeColor="text1"/>
                      <w:szCs w:val="24"/>
                    </w:rPr>
                    <w:t xml:space="preserve"> </w:t>
                  </w:r>
                  <w:r w:rsidR="00050629">
                    <w:rPr>
                      <w:color w:val="000000" w:themeColor="text1"/>
                      <w:szCs w:val="24"/>
                    </w:rPr>
                    <w:t xml:space="preserve"> </w:t>
                  </w:r>
                </w:p>
                <w:p w14:paraId="343F2F24" w14:textId="487F9EBC" w:rsidR="0032344A" w:rsidRDefault="00717664" w:rsidP="007D599E">
                  <w:pPr>
                    <w:pStyle w:val="ListParagraph"/>
                    <w:widowControl/>
                    <w:numPr>
                      <w:ilvl w:val="0"/>
                      <w:numId w:val="37"/>
                    </w:numPr>
                    <w:rPr>
                      <w:color w:val="000000" w:themeColor="text1"/>
                      <w:szCs w:val="24"/>
                    </w:rPr>
                  </w:pPr>
                  <w:r>
                    <w:rPr>
                      <w:color w:val="000000" w:themeColor="text1"/>
                      <w:szCs w:val="24"/>
                    </w:rPr>
                    <w:t xml:space="preserve">The draft management contract between the proposed school and OSV </w:t>
                  </w:r>
                  <w:r w:rsidR="0018617D">
                    <w:rPr>
                      <w:color w:val="000000" w:themeColor="text1"/>
                      <w:szCs w:val="24"/>
                    </w:rPr>
                    <w:t>described</w:t>
                  </w:r>
                  <w:r>
                    <w:rPr>
                      <w:color w:val="000000" w:themeColor="text1"/>
                      <w:szCs w:val="24"/>
                    </w:rPr>
                    <w:t xml:space="preserve"> the board’s responsibilities to oversee and evaluate the performance of OSV. </w:t>
                  </w:r>
                  <w:r w:rsidR="002A35CF" w:rsidRPr="007D65C9">
                    <w:rPr>
                      <w:color w:val="000000" w:themeColor="text1"/>
                      <w:szCs w:val="24"/>
                    </w:rPr>
                    <w:t>The draft management contract contain</w:t>
                  </w:r>
                  <w:r w:rsidR="0073034C">
                    <w:rPr>
                      <w:color w:val="000000" w:themeColor="text1"/>
                      <w:szCs w:val="24"/>
                    </w:rPr>
                    <w:t>ed</w:t>
                  </w:r>
                  <w:r w:rsidR="002A35CF" w:rsidRPr="007D65C9">
                    <w:rPr>
                      <w:color w:val="000000" w:themeColor="text1"/>
                      <w:szCs w:val="24"/>
                    </w:rPr>
                    <w:t xml:space="preserve"> provisions describing the board’s authority to terminate the management contract if OSV does not fulfill its contractual commitments or meet expectations for school performance.</w:t>
                  </w:r>
                </w:p>
                <w:p w14:paraId="0F1E8F5F" w14:textId="3B1A6ED0" w:rsidR="00E05CE5" w:rsidRPr="00460A84" w:rsidRDefault="00766199" w:rsidP="00460A84">
                  <w:pPr>
                    <w:pStyle w:val="ListParagraph"/>
                    <w:widowControl/>
                    <w:numPr>
                      <w:ilvl w:val="0"/>
                      <w:numId w:val="37"/>
                    </w:numPr>
                    <w:rPr>
                      <w:color w:val="000000" w:themeColor="text1"/>
                      <w:szCs w:val="24"/>
                    </w:rPr>
                  </w:pPr>
                  <w:r>
                    <w:rPr>
                      <w:color w:val="000000" w:themeColor="text1"/>
                      <w:szCs w:val="24"/>
                    </w:rPr>
                    <w:t xml:space="preserve">The application included draft bylaws generally aligned with Department guidance and expectations. The Department identified </w:t>
                  </w:r>
                  <w:r w:rsidR="006B1332">
                    <w:rPr>
                      <w:color w:val="000000" w:themeColor="text1"/>
                      <w:szCs w:val="24"/>
                    </w:rPr>
                    <w:t>a few minor concerns for revision or removal</w:t>
                  </w:r>
                  <w:r>
                    <w:rPr>
                      <w:color w:val="000000" w:themeColor="text1"/>
                      <w:szCs w:val="24"/>
                    </w:rPr>
                    <w:t>.</w:t>
                  </w:r>
                  <w:r w:rsidR="00740D06">
                    <w:rPr>
                      <w:color w:val="000000" w:themeColor="text1"/>
                      <w:szCs w:val="24"/>
                    </w:rPr>
                    <w:t xml:space="preserve"> For example, the application </w:t>
                  </w:r>
                  <w:r w:rsidR="0018617D">
                    <w:rPr>
                      <w:color w:val="000000" w:themeColor="text1"/>
                      <w:szCs w:val="24"/>
                    </w:rPr>
                    <w:t>described</w:t>
                  </w:r>
                  <w:r w:rsidR="00740D06">
                    <w:rPr>
                      <w:color w:val="000000" w:themeColor="text1"/>
                      <w:szCs w:val="24"/>
                    </w:rPr>
                    <w:t xml:space="preserve"> four standing committees that are not incorporated into the bylaws.</w:t>
                  </w:r>
                  <w:r>
                    <w:rPr>
                      <w:color w:val="000000" w:themeColor="text1"/>
                      <w:szCs w:val="24"/>
                    </w:rPr>
                    <w:t xml:space="preserve"> Bylaws are subject to review by the Department and approval by the Commissioner. </w:t>
                  </w:r>
                </w:p>
              </w:tc>
              <w:tc>
                <w:tcPr>
                  <w:tcW w:w="2500" w:type="pct"/>
                </w:tcPr>
                <w:p w14:paraId="2FAC5435" w14:textId="55D02C60" w:rsidR="00FE26C5" w:rsidRDefault="00460A84" w:rsidP="00AD4903">
                  <w:pPr>
                    <w:pStyle w:val="ListParagraph"/>
                    <w:widowControl/>
                    <w:numPr>
                      <w:ilvl w:val="0"/>
                      <w:numId w:val="37"/>
                    </w:numPr>
                    <w:rPr>
                      <w:color w:val="000000" w:themeColor="text1"/>
                      <w:szCs w:val="24"/>
                    </w:rPr>
                  </w:pPr>
                  <w:r w:rsidRPr="00EC082B">
                    <w:rPr>
                      <w:color w:val="000000" w:themeColor="text1"/>
                      <w:szCs w:val="24"/>
                    </w:rPr>
                    <w:lastRenderedPageBreak/>
                    <w:t>The application provided limited information regarding</w:t>
                  </w:r>
                  <w:r w:rsidR="00E05CE5" w:rsidRPr="00EC082B">
                    <w:rPr>
                      <w:color w:val="000000" w:themeColor="text1"/>
                      <w:szCs w:val="24"/>
                    </w:rPr>
                    <w:t xml:space="preserve"> the succession planning for board officers. </w:t>
                  </w:r>
                </w:p>
                <w:p w14:paraId="2E4338DE" w14:textId="3CEE065E" w:rsidR="00050FC6" w:rsidRPr="00EC082B" w:rsidRDefault="00050FC6" w:rsidP="00AD4903">
                  <w:pPr>
                    <w:pStyle w:val="ListParagraph"/>
                    <w:widowControl/>
                    <w:numPr>
                      <w:ilvl w:val="0"/>
                      <w:numId w:val="37"/>
                    </w:numPr>
                    <w:rPr>
                      <w:color w:val="000000" w:themeColor="text1"/>
                      <w:szCs w:val="24"/>
                    </w:rPr>
                  </w:pPr>
                  <w:r>
                    <w:rPr>
                      <w:color w:val="000000" w:themeColor="text1"/>
                      <w:szCs w:val="24"/>
                    </w:rPr>
                    <w:t xml:space="preserve">It is unclear why the applicant group has proposed to include the proposed executive director, an OSV employee, as a non-voting member of the board of trustees. </w:t>
                  </w:r>
                  <w:r w:rsidR="00FC1460">
                    <w:rPr>
                      <w:color w:val="000000" w:themeColor="text1"/>
                      <w:szCs w:val="24"/>
                    </w:rPr>
                    <w:t>No</w:t>
                  </w:r>
                  <w:r>
                    <w:rPr>
                      <w:color w:val="000000" w:themeColor="text1"/>
                      <w:szCs w:val="24"/>
                    </w:rPr>
                    <w:t xml:space="preserve"> similar arrangement exists at other Massachusetts charter schools operating under a management contract</w:t>
                  </w:r>
                  <w:r w:rsidR="00FC1460">
                    <w:rPr>
                      <w:color w:val="000000" w:themeColor="text1"/>
                      <w:szCs w:val="24"/>
                    </w:rPr>
                    <w:t>.</w:t>
                  </w:r>
                  <w:r>
                    <w:rPr>
                      <w:color w:val="000000" w:themeColor="text1"/>
                      <w:szCs w:val="24"/>
                    </w:rPr>
                    <w:t xml:space="preserve">  </w:t>
                  </w:r>
                </w:p>
                <w:p w14:paraId="3BB4A445" w14:textId="185AB814" w:rsidR="00867021" w:rsidRPr="00EC082B" w:rsidRDefault="00867021" w:rsidP="00AD4903">
                  <w:pPr>
                    <w:pStyle w:val="ListParagraph"/>
                    <w:widowControl/>
                    <w:numPr>
                      <w:ilvl w:val="0"/>
                      <w:numId w:val="37"/>
                    </w:numPr>
                    <w:rPr>
                      <w:color w:val="000000" w:themeColor="text1"/>
                      <w:szCs w:val="24"/>
                    </w:rPr>
                  </w:pPr>
                  <w:r w:rsidRPr="00EC082B">
                    <w:rPr>
                      <w:color w:val="000000" w:themeColor="text1"/>
                      <w:szCs w:val="24"/>
                    </w:rPr>
                    <w:t>Two members of the proposed board of trustees</w:t>
                  </w:r>
                  <w:r w:rsidR="00870A7B" w:rsidRPr="00EC082B">
                    <w:rPr>
                      <w:color w:val="000000" w:themeColor="text1"/>
                      <w:szCs w:val="24"/>
                    </w:rPr>
                    <w:t>, who also serve on the OSACPS board of trustees,</w:t>
                  </w:r>
                  <w:r w:rsidRPr="00EC082B">
                    <w:rPr>
                      <w:color w:val="000000" w:themeColor="text1"/>
                      <w:szCs w:val="24"/>
                    </w:rPr>
                    <w:t xml:space="preserve"> are members of the Overseers of the Old Sturbridge Village,</w:t>
                  </w:r>
                  <w:r w:rsidR="00870A7B" w:rsidRPr="00EC082B">
                    <w:rPr>
                      <w:color w:val="000000" w:themeColor="text1"/>
                      <w:szCs w:val="24"/>
                    </w:rPr>
                    <w:t xml:space="preserve"> </w:t>
                  </w:r>
                  <w:r w:rsidRPr="00EC082B">
                    <w:rPr>
                      <w:color w:val="000000" w:themeColor="text1"/>
                      <w:szCs w:val="24"/>
                    </w:rPr>
                    <w:t xml:space="preserve">a group of over 100 individuals who support the mission of the museum. </w:t>
                  </w:r>
                </w:p>
                <w:p w14:paraId="196FB0B5" w14:textId="77777777" w:rsidR="009B15F4" w:rsidRDefault="009B15F4" w:rsidP="0065328F">
                  <w:pPr>
                    <w:pStyle w:val="ListParagraph"/>
                    <w:widowControl/>
                    <w:ind w:left="360"/>
                    <w:rPr>
                      <w:color w:val="000000" w:themeColor="text1"/>
                      <w:szCs w:val="24"/>
                    </w:rPr>
                  </w:pPr>
                </w:p>
                <w:p w14:paraId="339A1781" w14:textId="1184A86A" w:rsidR="00E05CE5" w:rsidRPr="00AD4903" w:rsidRDefault="00E05CE5" w:rsidP="009B15F4">
                  <w:pPr>
                    <w:pStyle w:val="ListParagraph"/>
                    <w:widowControl/>
                    <w:ind w:left="360"/>
                    <w:rPr>
                      <w:color w:val="000000" w:themeColor="text1"/>
                      <w:szCs w:val="24"/>
                    </w:rPr>
                  </w:pPr>
                </w:p>
              </w:tc>
            </w:tr>
          </w:tbl>
          <w:p w14:paraId="2DCFF28D" w14:textId="77777777" w:rsidR="00482752" w:rsidRPr="00070495" w:rsidRDefault="00482752" w:rsidP="00352BC3">
            <w:pPr>
              <w:rPr>
                <w:b/>
                <w:color w:val="000000" w:themeColor="text1"/>
                <w:szCs w:val="24"/>
              </w:rPr>
            </w:pPr>
          </w:p>
        </w:tc>
      </w:tr>
    </w:tbl>
    <w:p w14:paraId="7A2B4E13" w14:textId="77777777" w:rsidR="0083011E" w:rsidRPr="00070495" w:rsidRDefault="0083011E">
      <w:r w:rsidRPr="00070495">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070495" w14:paraId="406D577C" w14:textId="77777777" w:rsidTr="004C6DF5">
        <w:trPr>
          <w:trHeight w:val="440"/>
        </w:trPr>
        <w:tc>
          <w:tcPr>
            <w:tcW w:w="5000" w:type="pct"/>
          </w:tcPr>
          <w:p w14:paraId="453B45A8" w14:textId="03EB6FC3" w:rsidR="00482752" w:rsidRPr="00070495" w:rsidRDefault="00B87E72" w:rsidP="00DB366B">
            <w:pPr>
              <w:jc w:val="center"/>
              <w:rPr>
                <w:b/>
                <w:color w:val="000000" w:themeColor="text1"/>
                <w:szCs w:val="24"/>
              </w:rPr>
            </w:pPr>
            <w:r w:rsidRPr="00070495">
              <w:lastRenderedPageBreak/>
              <w:br w:type="page"/>
            </w:r>
            <w:r w:rsidR="00482752" w:rsidRPr="00070495">
              <w:rPr>
                <w:color w:val="000000" w:themeColor="text1"/>
                <w:szCs w:val="24"/>
              </w:rPr>
              <w:br w:type="page"/>
            </w:r>
            <w:r w:rsidR="00482752" w:rsidRPr="002E79A4">
              <w:rPr>
                <w:b/>
                <w:color w:val="000000" w:themeColor="text1"/>
                <w:szCs w:val="24"/>
              </w:rPr>
              <w:t>Management (III.C.)</w:t>
            </w:r>
          </w:p>
          <w:p w14:paraId="0DEC1879" w14:textId="77777777" w:rsidR="00482752" w:rsidRPr="00070495" w:rsidRDefault="00482752" w:rsidP="00DB366B">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499F6C94" w14:textId="77777777" w:rsidTr="004C6DF5">
              <w:tc>
                <w:tcPr>
                  <w:tcW w:w="2500" w:type="pct"/>
                </w:tcPr>
                <w:p w14:paraId="357396A6"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2E673D17"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070495" w14:paraId="211EA7D1" w14:textId="77777777" w:rsidTr="008E5452">
              <w:trPr>
                <w:trHeight w:val="64"/>
              </w:trPr>
              <w:tc>
                <w:tcPr>
                  <w:tcW w:w="2500" w:type="pct"/>
                </w:tcPr>
                <w:p w14:paraId="30CF682C" w14:textId="0C219C85" w:rsidR="00603499" w:rsidRPr="00603499" w:rsidRDefault="00603499" w:rsidP="00603499">
                  <w:pPr>
                    <w:pStyle w:val="ListParagraph"/>
                    <w:numPr>
                      <w:ilvl w:val="0"/>
                      <w:numId w:val="31"/>
                    </w:numPr>
                    <w:snapToGrid/>
                    <w:rPr>
                      <w:rStyle w:val="normaltextrun"/>
                      <w:color w:val="000000"/>
                      <w:shd w:val="clear" w:color="auto" w:fill="FFFFFF"/>
                    </w:rPr>
                  </w:pPr>
                  <w:r w:rsidRPr="00603499">
                    <w:rPr>
                      <w:rStyle w:val="normaltextrun"/>
                      <w:color w:val="000000"/>
                      <w:shd w:val="clear" w:color="auto" w:fill="FFFFFF"/>
                    </w:rPr>
                    <w:t xml:space="preserve">The application </w:t>
                  </w:r>
                  <w:r w:rsidR="0021454C">
                    <w:rPr>
                      <w:rStyle w:val="normaltextrun"/>
                      <w:color w:val="000000"/>
                      <w:shd w:val="clear" w:color="auto" w:fill="FFFFFF"/>
                    </w:rPr>
                    <w:t>included</w:t>
                  </w:r>
                  <w:r w:rsidRPr="00603499">
                    <w:rPr>
                      <w:rStyle w:val="normaltextrun"/>
                      <w:color w:val="000000"/>
                      <w:shd w:val="clear" w:color="auto" w:fill="FFFFFF"/>
                    </w:rPr>
                    <w:t xml:space="preserve"> an organizational chart </w:t>
                  </w:r>
                  <w:r w:rsidR="004452A7" w:rsidRPr="00603499">
                    <w:rPr>
                      <w:rStyle w:val="normaltextrun"/>
                      <w:color w:val="000000"/>
                      <w:shd w:val="clear" w:color="auto" w:fill="FFFFFF"/>
                    </w:rPr>
                    <w:t>that encompasses employees of the schoo</w:t>
                  </w:r>
                  <w:r w:rsidR="004452A7">
                    <w:rPr>
                      <w:rStyle w:val="normaltextrun"/>
                      <w:color w:val="000000"/>
                      <w:shd w:val="clear" w:color="auto" w:fill="FFFFFF"/>
                    </w:rPr>
                    <w:t>l,</w:t>
                  </w:r>
                  <w:r w:rsidR="004452A7" w:rsidRPr="00603499">
                    <w:rPr>
                      <w:color w:val="000000"/>
                      <w:shd w:val="clear" w:color="auto" w:fill="FFFFFF"/>
                    </w:rPr>
                    <w:t xml:space="preserve"> </w:t>
                  </w:r>
                  <w:r w:rsidR="004452A7" w:rsidRPr="00603499">
                    <w:rPr>
                      <w:rStyle w:val="normaltextrun"/>
                      <w:color w:val="000000"/>
                      <w:shd w:val="clear" w:color="auto" w:fill="FFFFFF"/>
                    </w:rPr>
                    <w:t>the board of trustees</w:t>
                  </w:r>
                  <w:r w:rsidR="004452A7">
                    <w:rPr>
                      <w:rStyle w:val="normaltextrun"/>
                      <w:color w:val="000000"/>
                      <w:shd w:val="clear" w:color="auto" w:fill="FFFFFF"/>
                    </w:rPr>
                    <w:t>, and the management organization</w:t>
                  </w:r>
                  <w:r w:rsidR="004452A7" w:rsidRPr="00603499">
                    <w:rPr>
                      <w:rStyle w:val="normaltextrun"/>
                      <w:color w:val="000000"/>
                      <w:shd w:val="clear" w:color="auto" w:fill="FFFFFF"/>
                    </w:rPr>
                    <w:t xml:space="preserve"> </w:t>
                  </w:r>
                  <w:r w:rsidR="004452A7">
                    <w:rPr>
                      <w:rStyle w:val="normaltextrun"/>
                      <w:color w:val="000000"/>
                      <w:shd w:val="clear" w:color="auto" w:fill="FFFFFF"/>
                    </w:rPr>
                    <w:t>at</w:t>
                  </w:r>
                  <w:r w:rsidRPr="00603499">
                    <w:rPr>
                      <w:rStyle w:val="normaltextrun"/>
                      <w:color w:val="000000"/>
                      <w:shd w:val="clear" w:color="auto" w:fill="FFFFFF"/>
                    </w:rPr>
                    <w:t xml:space="preserve"> year one </w:t>
                  </w:r>
                  <w:r w:rsidR="004452A7">
                    <w:rPr>
                      <w:rStyle w:val="normaltextrun"/>
                      <w:color w:val="000000"/>
                      <w:shd w:val="clear" w:color="auto" w:fill="FFFFFF"/>
                    </w:rPr>
                    <w:t xml:space="preserve">of operations </w:t>
                  </w:r>
                  <w:r w:rsidRPr="00603499">
                    <w:rPr>
                      <w:rStyle w:val="normaltextrun"/>
                      <w:color w:val="000000"/>
                      <w:shd w:val="clear" w:color="auto" w:fill="FFFFFF"/>
                    </w:rPr>
                    <w:t xml:space="preserve">and at full capacity. The </w:t>
                  </w:r>
                  <w:r>
                    <w:rPr>
                      <w:rStyle w:val="normaltextrun"/>
                      <w:color w:val="000000"/>
                      <w:shd w:val="clear" w:color="auto" w:fill="FFFFFF"/>
                    </w:rPr>
                    <w:t xml:space="preserve">principal and the </w:t>
                  </w:r>
                  <w:r w:rsidRPr="00603499">
                    <w:rPr>
                      <w:rStyle w:val="normaltextrun"/>
                      <w:color w:val="000000"/>
                      <w:shd w:val="clear" w:color="auto" w:fill="FFFFFF"/>
                    </w:rPr>
                    <w:t>executive director</w:t>
                  </w:r>
                  <w:r>
                    <w:rPr>
                      <w:rStyle w:val="normaltextrun"/>
                      <w:color w:val="000000"/>
                      <w:shd w:val="clear" w:color="auto" w:fill="FFFFFF"/>
                    </w:rPr>
                    <w:t xml:space="preserve"> </w:t>
                  </w:r>
                  <w:r w:rsidRPr="00603499">
                    <w:rPr>
                      <w:rStyle w:val="normaltextrun"/>
                      <w:color w:val="000000"/>
                      <w:shd w:val="clear" w:color="auto" w:fill="FFFFFF"/>
                    </w:rPr>
                    <w:t>report to the board.</w:t>
                  </w:r>
                  <w:r>
                    <w:rPr>
                      <w:rStyle w:val="normaltextrun"/>
                      <w:color w:val="000000"/>
                      <w:shd w:val="clear" w:color="auto" w:fill="FFFFFF"/>
                    </w:rPr>
                    <w:t xml:space="preserve"> The principal</w:t>
                  </w:r>
                  <w:r w:rsidR="004452A7">
                    <w:rPr>
                      <w:rStyle w:val="normaltextrun"/>
                      <w:color w:val="000000"/>
                      <w:shd w:val="clear" w:color="auto" w:fill="FFFFFF"/>
                    </w:rPr>
                    <w:t>, an employee of the proposed school,</w:t>
                  </w:r>
                  <w:r>
                    <w:rPr>
                      <w:rStyle w:val="normaltextrun"/>
                      <w:color w:val="000000"/>
                      <w:shd w:val="clear" w:color="auto" w:fill="FFFFFF"/>
                    </w:rPr>
                    <w:t xml:space="preserve"> provides day-to-day management over school operations. The executive director, an OSV employee, provides services under the proposed management contract, including management of </w:t>
                  </w:r>
                  <w:r w:rsidR="00F617F6">
                    <w:rPr>
                      <w:rStyle w:val="normaltextrun"/>
                      <w:color w:val="000000"/>
                      <w:shd w:val="clear" w:color="auto" w:fill="FFFFFF"/>
                    </w:rPr>
                    <w:t>business and operational</w:t>
                  </w:r>
                  <w:r>
                    <w:rPr>
                      <w:rStyle w:val="normaltextrun"/>
                      <w:color w:val="000000"/>
                      <w:shd w:val="clear" w:color="auto" w:fill="FFFFFF"/>
                    </w:rPr>
                    <w:t xml:space="preserve"> services </w:t>
                  </w:r>
                  <w:r w:rsidR="00F617F6">
                    <w:rPr>
                      <w:rStyle w:val="normaltextrun"/>
                      <w:color w:val="000000"/>
                      <w:shd w:val="clear" w:color="auto" w:fill="FFFFFF"/>
                    </w:rPr>
                    <w:t xml:space="preserve">to be </w:t>
                  </w:r>
                  <w:r>
                    <w:rPr>
                      <w:rStyle w:val="normaltextrun"/>
                      <w:color w:val="000000"/>
                      <w:shd w:val="clear" w:color="auto" w:fill="FFFFFF"/>
                    </w:rPr>
                    <w:t>provide</w:t>
                  </w:r>
                  <w:r w:rsidR="00F617F6">
                    <w:rPr>
                      <w:rStyle w:val="normaltextrun"/>
                      <w:color w:val="000000"/>
                      <w:shd w:val="clear" w:color="auto" w:fill="FFFFFF"/>
                    </w:rPr>
                    <w:t>d by OSV</w:t>
                  </w:r>
                  <w:r>
                    <w:rPr>
                      <w:rStyle w:val="normaltextrun"/>
                      <w:color w:val="000000"/>
                      <w:shd w:val="clear" w:color="auto" w:fill="FFFFFF"/>
                    </w:rPr>
                    <w:t xml:space="preserve"> to the school, </w:t>
                  </w:r>
                  <w:r w:rsidR="00F617F6">
                    <w:rPr>
                      <w:rStyle w:val="normaltextrun"/>
                      <w:color w:val="000000"/>
                      <w:shd w:val="clear" w:color="auto" w:fill="FFFFFF"/>
                    </w:rPr>
                    <w:t xml:space="preserve">and </w:t>
                  </w:r>
                  <w:r>
                    <w:rPr>
                      <w:rStyle w:val="normaltextrun"/>
                      <w:color w:val="000000"/>
                      <w:shd w:val="clear" w:color="auto" w:fill="FFFFFF"/>
                    </w:rPr>
                    <w:t xml:space="preserve">management support to the principal. </w:t>
                  </w:r>
                  <w:r w:rsidR="00654DDC">
                    <w:rPr>
                      <w:rStyle w:val="normaltextrun"/>
                      <w:color w:val="000000"/>
                      <w:shd w:val="clear" w:color="auto" w:fill="FFFFFF"/>
                    </w:rPr>
                    <w:t xml:space="preserve">This </w:t>
                  </w:r>
                  <w:r w:rsidR="004452A7">
                    <w:rPr>
                      <w:rStyle w:val="normaltextrun"/>
                      <w:color w:val="000000"/>
                      <w:shd w:val="clear" w:color="auto" w:fill="FFFFFF"/>
                    </w:rPr>
                    <w:t xml:space="preserve">type of </w:t>
                  </w:r>
                  <w:r w:rsidR="00654DDC">
                    <w:rPr>
                      <w:rStyle w:val="normaltextrun"/>
                      <w:color w:val="000000"/>
                      <w:shd w:val="clear" w:color="auto" w:fill="FFFFFF"/>
                    </w:rPr>
                    <w:t xml:space="preserve">arrangement is found at </w:t>
                  </w:r>
                  <w:r w:rsidR="004452A7">
                    <w:rPr>
                      <w:rStyle w:val="normaltextrun"/>
                      <w:color w:val="000000"/>
                      <w:shd w:val="clear" w:color="auto" w:fill="FFFFFF"/>
                    </w:rPr>
                    <w:t xml:space="preserve">other Massachusetts charter schools, including </w:t>
                  </w:r>
                  <w:r w:rsidR="00654DDC">
                    <w:rPr>
                      <w:rStyle w:val="normaltextrun"/>
                      <w:color w:val="000000"/>
                      <w:shd w:val="clear" w:color="auto" w:fill="FFFFFF"/>
                    </w:rPr>
                    <w:t xml:space="preserve">OSACPS, with OSV as the </w:t>
                  </w:r>
                  <w:r w:rsidR="004452A7">
                    <w:rPr>
                      <w:rStyle w:val="normaltextrun"/>
                      <w:color w:val="000000"/>
                      <w:shd w:val="clear" w:color="auto" w:fill="FFFFFF"/>
                    </w:rPr>
                    <w:t>management organization</w:t>
                  </w:r>
                  <w:r w:rsidR="00654DDC">
                    <w:rPr>
                      <w:rStyle w:val="normaltextrun"/>
                      <w:color w:val="000000"/>
                      <w:shd w:val="clear" w:color="auto" w:fill="FFFFFF"/>
                    </w:rPr>
                    <w:t xml:space="preserve">, and Community Day Charter Public School, with the Community Group as the </w:t>
                  </w:r>
                  <w:r w:rsidR="004452A7">
                    <w:rPr>
                      <w:rStyle w:val="normaltextrun"/>
                      <w:color w:val="000000"/>
                      <w:shd w:val="clear" w:color="auto" w:fill="FFFFFF"/>
                    </w:rPr>
                    <w:t>management organization</w:t>
                  </w:r>
                  <w:r w:rsidR="00654DDC">
                    <w:rPr>
                      <w:rStyle w:val="normaltextrun"/>
                      <w:color w:val="000000"/>
                      <w:shd w:val="clear" w:color="auto" w:fill="FFFFFF"/>
                    </w:rPr>
                    <w:t xml:space="preserve">. </w:t>
                  </w:r>
                  <w:r>
                    <w:rPr>
                      <w:rStyle w:val="normaltextrun"/>
                      <w:color w:val="000000"/>
                      <w:shd w:val="clear" w:color="auto" w:fill="FFFFFF"/>
                    </w:rPr>
                    <w:t xml:space="preserve">The </w:t>
                  </w:r>
                  <w:r w:rsidR="004452A7">
                    <w:rPr>
                      <w:rStyle w:val="normaltextrun"/>
                      <w:color w:val="000000"/>
                      <w:shd w:val="clear" w:color="auto" w:fill="FFFFFF"/>
                    </w:rPr>
                    <w:t xml:space="preserve">proposed </w:t>
                  </w:r>
                  <w:r>
                    <w:rPr>
                      <w:rStyle w:val="normaltextrun"/>
                      <w:color w:val="000000"/>
                      <w:shd w:val="clear" w:color="auto" w:fill="FFFFFF"/>
                    </w:rPr>
                    <w:t>school’s leadership team</w:t>
                  </w:r>
                  <w:r w:rsidR="00887989">
                    <w:rPr>
                      <w:rStyle w:val="normaltextrun"/>
                      <w:color w:val="000000"/>
                      <w:shd w:val="clear" w:color="auto" w:fill="FFFFFF"/>
                    </w:rPr>
                    <w:t xml:space="preserve"> will</w:t>
                  </w:r>
                  <w:r>
                    <w:rPr>
                      <w:rStyle w:val="normaltextrun"/>
                      <w:color w:val="000000"/>
                      <w:shd w:val="clear" w:color="auto" w:fill="FFFFFF"/>
                    </w:rPr>
                    <w:t xml:space="preserve"> </w:t>
                  </w:r>
                  <w:r w:rsidR="00766199">
                    <w:rPr>
                      <w:rStyle w:val="normaltextrun"/>
                      <w:color w:val="000000"/>
                      <w:shd w:val="clear" w:color="auto" w:fill="FFFFFF"/>
                    </w:rPr>
                    <w:t xml:space="preserve">also </w:t>
                  </w:r>
                  <w:r>
                    <w:rPr>
                      <w:rStyle w:val="normaltextrun"/>
                      <w:color w:val="000000"/>
                      <w:shd w:val="clear" w:color="auto" w:fill="FFFFFF"/>
                    </w:rPr>
                    <w:t xml:space="preserve">include a vice principal and </w:t>
                  </w:r>
                  <w:r w:rsidR="00766199">
                    <w:rPr>
                      <w:rStyle w:val="normaltextrun"/>
                      <w:color w:val="000000"/>
                      <w:shd w:val="clear" w:color="auto" w:fill="FFFFFF"/>
                    </w:rPr>
                    <w:t>part</w:t>
                  </w:r>
                  <w:r w:rsidR="004452A7">
                    <w:rPr>
                      <w:rStyle w:val="normaltextrun"/>
                      <w:color w:val="000000"/>
                      <w:shd w:val="clear" w:color="auto" w:fill="FFFFFF"/>
                    </w:rPr>
                    <w:t>-</w:t>
                  </w:r>
                  <w:r w:rsidR="00766199">
                    <w:rPr>
                      <w:rStyle w:val="normaltextrun"/>
                      <w:color w:val="000000"/>
                      <w:shd w:val="clear" w:color="auto" w:fill="FFFFFF"/>
                    </w:rPr>
                    <w:t xml:space="preserve">time </w:t>
                  </w:r>
                  <w:r>
                    <w:rPr>
                      <w:rStyle w:val="normaltextrun"/>
                      <w:color w:val="000000"/>
                      <w:shd w:val="clear" w:color="auto" w:fill="FFFFFF"/>
                    </w:rPr>
                    <w:t>director of special education</w:t>
                  </w:r>
                  <w:r w:rsidRPr="00603499">
                    <w:rPr>
                      <w:rStyle w:val="normaltextrun"/>
                      <w:color w:val="000000"/>
                      <w:shd w:val="clear" w:color="auto" w:fill="FFFFFF"/>
                    </w:rPr>
                    <w:t xml:space="preserve">. The </w:t>
                  </w:r>
                  <w:r>
                    <w:rPr>
                      <w:rStyle w:val="normaltextrun"/>
                      <w:color w:val="000000"/>
                      <w:shd w:val="clear" w:color="auto" w:fill="FFFFFF"/>
                    </w:rPr>
                    <w:t xml:space="preserve">principal, vice principal, and director of special education </w:t>
                  </w:r>
                  <w:r w:rsidR="00DB1376">
                    <w:rPr>
                      <w:rStyle w:val="normaltextrun"/>
                      <w:color w:val="000000"/>
                      <w:shd w:val="clear" w:color="auto" w:fill="FFFFFF"/>
                    </w:rPr>
                    <w:t xml:space="preserve">will </w:t>
                  </w:r>
                  <w:r w:rsidRPr="00603499">
                    <w:rPr>
                      <w:rStyle w:val="normaltextrun"/>
                      <w:color w:val="000000"/>
                      <w:shd w:val="clear" w:color="auto" w:fill="FFFFFF"/>
                    </w:rPr>
                    <w:t xml:space="preserve">oversee all school staff. </w:t>
                  </w:r>
                </w:p>
                <w:p w14:paraId="4BA573D4" w14:textId="0994E9BF" w:rsidR="00D27609" w:rsidRPr="00D27609" w:rsidRDefault="00603499" w:rsidP="006C06CB">
                  <w:pPr>
                    <w:pStyle w:val="ListParagraph"/>
                    <w:widowControl/>
                    <w:numPr>
                      <w:ilvl w:val="0"/>
                      <w:numId w:val="37"/>
                    </w:numPr>
                    <w:rPr>
                      <w:rStyle w:val="normaltextrun"/>
                      <w:color w:val="000000" w:themeColor="text1"/>
                      <w:szCs w:val="24"/>
                    </w:rPr>
                  </w:pPr>
                  <w:r w:rsidRPr="00603499">
                    <w:rPr>
                      <w:rStyle w:val="normaltextrun"/>
                      <w:color w:val="000000"/>
                      <w:shd w:val="clear" w:color="auto" w:fill="FFFFFF"/>
                    </w:rPr>
                    <w:t xml:space="preserve">The applicant group </w:t>
                  </w:r>
                  <w:r w:rsidR="0021454C">
                    <w:rPr>
                      <w:rStyle w:val="normaltextrun"/>
                      <w:color w:val="000000"/>
                      <w:shd w:val="clear" w:color="auto" w:fill="FFFFFF"/>
                    </w:rPr>
                    <w:t>included</w:t>
                  </w:r>
                  <w:r w:rsidRPr="00603499">
                    <w:rPr>
                      <w:rStyle w:val="normaltextrun"/>
                      <w:color w:val="000000"/>
                      <w:shd w:val="clear" w:color="auto" w:fill="FFFFFF"/>
                    </w:rPr>
                    <w:t xml:space="preserve"> the proposed </w:t>
                  </w:r>
                  <w:r w:rsidR="00766199">
                    <w:rPr>
                      <w:rStyle w:val="normaltextrun"/>
                      <w:color w:val="000000"/>
                      <w:shd w:val="clear" w:color="auto" w:fill="FFFFFF"/>
                    </w:rPr>
                    <w:t>principal</w:t>
                  </w:r>
                  <w:r w:rsidRPr="00603499">
                    <w:rPr>
                      <w:rStyle w:val="normaltextrun"/>
                      <w:color w:val="000000"/>
                      <w:shd w:val="clear" w:color="auto" w:fill="FFFFFF"/>
                    </w:rPr>
                    <w:t xml:space="preserve"> and the proposed </w:t>
                  </w:r>
                  <w:r w:rsidR="00766199">
                    <w:rPr>
                      <w:rStyle w:val="normaltextrun"/>
                      <w:color w:val="000000"/>
                      <w:shd w:val="clear" w:color="auto" w:fill="FFFFFF"/>
                    </w:rPr>
                    <w:t xml:space="preserve">director of </w:t>
                  </w:r>
                  <w:r w:rsidR="002433AD">
                    <w:rPr>
                      <w:rStyle w:val="normaltextrun"/>
                      <w:color w:val="000000"/>
                      <w:shd w:val="clear" w:color="auto" w:fill="FFFFFF"/>
                    </w:rPr>
                    <w:t xml:space="preserve">special </w:t>
                  </w:r>
                  <w:r w:rsidR="00766199">
                    <w:rPr>
                      <w:rStyle w:val="normaltextrun"/>
                      <w:color w:val="000000"/>
                      <w:shd w:val="clear" w:color="auto" w:fill="FFFFFF"/>
                    </w:rPr>
                    <w:t>education</w:t>
                  </w:r>
                  <w:r w:rsidRPr="00603499">
                    <w:rPr>
                      <w:rStyle w:val="normaltextrun"/>
                      <w:color w:val="000000"/>
                      <w:shd w:val="clear" w:color="auto" w:fill="FFFFFF"/>
                    </w:rPr>
                    <w:t xml:space="preserve">. </w:t>
                  </w:r>
                  <w:r w:rsidR="006C06CB">
                    <w:rPr>
                      <w:color w:val="000000" w:themeColor="text1"/>
                      <w:szCs w:val="24"/>
                    </w:rPr>
                    <w:t xml:space="preserve">The </w:t>
                  </w:r>
                  <w:r w:rsidR="006638E8">
                    <w:rPr>
                      <w:color w:val="000000" w:themeColor="text1"/>
                      <w:szCs w:val="24"/>
                    </w:rPr>
                    <w:t xml:space="preserve">application </w:t>
                  </w:r>
                  <w:r w:rsidR="00054D9D">
                    <w:rPr>
                      <w:color w:val="000000" w:themeColor="text1"/>
                      <w:szCs w:val="24"/>
                    </w:rPr>
                    <w:t>name</w:t>
                  </w:r>
                  <w:r w:rsidR="00DB1376">
                    <w:rPr>
                      <w:color w:val="000000" w:themeColor="text1"/>
                      <w:szCs w:val="24"/>
                    </w:rPr>
                    <w:t>d</w:t>
                  </w:r>
                  <w:r w:rsidR="00054D9D">
                    <w:rPr>
                      <w:color w:val="000000" w:themeColor="text1"/>
                      <w:szCs w:val="24"/>
                    </w:rPr>
                    <w:t xml:space="preserve"> </w:t>
                  </w:r>
                  <w:r w:rsidR="008661A7">
                    <w:rPr>
                      <w:color w:val="000000" w:themeColor="text1"/>
                      <w:szCs w:val="24"/>
                    </w:rPr>
                    <w:t xml:space="preserve">the proposed principal and proposed director of special education </w:t>
                  </w:r>
                  <w:r w:rsidR="00054D9D">
                    <w:rPr>
                      <w:color w:val="000000" w:themeColor="text1"/>
                      <w:szCs w:val="24"/>
                    </w:rPr>
                    <w:t>as members of the founding group with resumes and questionnaires submitted as part of the application</w:t>
                  </w:r>
                  <w:r w:rsidR="000A569B">
                    <w:rPr>
                      <w:color w:val="000000" w:themeColor="text1"/>
                      <w:szCs w:val="24"/>
                    </w:rPr>
                    <w:t xml:space="preserve">; their </w:t>
                  </w:r>
                  <w:r w:rsidR="00A76690">
                    <w:rPr>
                      <w:color w:val="000000" w:themeColor="text1"/>
                      <w:szCs w:val="24"/>
                    </w:rPr>
                    <w:t>proposed roles were clarified during the interview process</w:t>
                  </w:r>
                  <w:r w:rsidR="006C06CB">
                    <w:rPr>
                      <w:color w:val="000000" w:themeColor="text1"/>
                      <w:szCs w:val="24"/>
                    </w:rPr>
                    <w:t>. D</w:t>
                  </w:r>
                  <w:r w:rsidR="00766199" w:rsidRPr="006C06CB">
                    <w:rPr>
                      <w:rStyle w:val="normaltextrun"/>
                      <w:color w:val="000000"/>
                      <w:shd w:val="clear" w:color="auto" w:fill="FFFFFF"/>
                    </w:rPr>
                    <w:t xml:space="preserve">uring the interview, the applicant group </w:t>
                  </w:r>
                  <w:r w:rsidRPr="006C06CB">
                    <w:rPr>
                      <w:rStyle w:val="normaltextrun"/>
                      <w:color w:val="000000"/>
                      <w:shd w:val="clear" w:color="auto" w:fill="FFFFFF"/>
                    </w:rPr>
                    <w:t>describe</w:t>
                  </w:r>
                  <w:r w:rsidR="00766199" w:rsidRPr="006C06CB">
                    <w:rPr>
                      <w:rStyle w:val="normaltextrun"/>
                      <w:color w:val="000000"/>
                      <w:shd w:val="clear" w:color="auto" w:fill="FFFFFF"/>
                    </w:rPr>
                    <w:t>d</w:t>
                  </w:r>
                  <w:r w:rsidRPr="006C06CB">
                    <w:rPr>
                      <w:rStyle w:val="normaltextrun"/>
                      <w:color w:val="000000"/>
                      <w:shd w:val="clear" w:color="auto" w:fill="FFFFFF"/>
                    </w:rPr>
                    <w:t xml:space="preserve"> the selected individuals’ professional backgrounds and the reasons </w:t>
                  </w:r>
                  <w:r w:rsidR="009F6C7F">
                    <w:rPr>
                      <w:rStyle w:val="normaltextrun"/>
                      <w:color w:val="000000"/>
                      <w:shd w:val="clear" w:color="auto" w:fill="FFFFFF"/>
                    </w:rPr>
                    <w:t>they</w:t>
                  </w:r>
                  <w:r w:rsidRPr="006C06CB">
                    <w:rPr>
                      <w:rStyle w:val="normaltextrun"/>
                      <w:color w:val="000000"/>
                      <w:shd w:val="clear" w:color="auto" w:fill="FFFFFF"/>
                    </w:rPr>
                    <w:t xml:space="preserve"> were </w:t>
                  </w:r>
                  <w:r w:rsidR="008B3EAE">
                    <w:rPr>
                      <w:rStyle w:val="normaltextrun"/>
                      <w:color w:val="000000"/>
                      <w:shd w:val="clear" w:color="auto" w:fill="FFFFFF"/>
                    </w:rPr>
                    <w:t>selected</w:t>
                  </w:r>
                  <w:r w:rsidRPr="006C06CB">
                    <w:rPr>
                      <w:rStyle w:val="normaltextrun"/>
                      <w:color w:val="000000"/>
                      <w:shd w:val="clear" w:color="auto" w:fill="FFFFFF"/>
                    </w:rPr>
                    <w:t xml:space="preserve"> for their proposed role. </w:t>
                  </w:r>
                </w:p>
                <w:p w14:paraId="1FDC2B37" w14:textId="7E101FEB" w:rsidR="00603499" w:rsidRPr="006C06CB" w:rsidRDefault="004452A7" w:rsidP="006C06CB">
                  <w:pPr>
                    <w:pStyle w:val="ListParagraph"/>
                    <w:widowControl/>
                    <w:numPr>
                      <w:ilvl w:val="0"/>
                      <w:numId w:val="37"/>
                    </w:numPr>
                    <w:rPr>
                      <w:rStyle w:val="normaltextrun"/>
                      <w:color w:val="000000" w:themeColor="text1"/>
                      <w:szCs w:val="24"/>
                    </w:rPr>
                  </w:pPr>
                  <w:r w:rsidRPr="006C06CB">
                    <w:rPr>
                      <w:rStyle w:val="normaltextrun"/>
                      <w:color w:val="000000"/>
                      <w:shd w:val="clear" w:color="auto" w:fill="FFFFFF"/>
                    </w:rPr>
                    <w:t>The proposed principal is the current and founding principal of OSACPS</w:t>
                  </w:r>
                  <w:r w:rsidR="006A3E3F" w:rsidRPr="006C06CB">
                    <w:rPr>
                      <w:rStyle w:val="normaltextrun"/>
                      <w:color w:val="000000"/>
                      <w:shd w:val="clear" w:color="auto" w:fill="FFFFFF"/>
                    </w:rPr>
                    <w:t xml:space="preserve"> with prior experience as an educator in Fitchburg Public Schools</w:t>
                  </w:r>
                  <w:r w:rsidRPr="006C06CB">
                    <w:rPr>
                      <w:rStyle w:val="normaltextrun"/>
                      <w:color w:val="000000"/>
                      <w:shd w:val="clear" w:color="auto" w:fill="FFFFFF"/>
                    </w:rPr>
                    <w:t>. The proposed director of education is the current director of special education and student support services at OSACPS</w:t>
                  </w:r>
                  <w:r w:rsidR="006A3E3F" w:rsidRPr="006C06CB">
                    <w:rPr>
                      <w:rStyle w:val="normaltextrun"/>
                      <w:color w:val="000000"/>
                      <w:shd w:val="clear" w:color="auto" w:fill="FFFFFF"/>
                    </w:rPr>
                    <w:t xml:space="preserve"> with prior experience as a director at Southern Worcester County Educational Collaborative</w:t>
                  </w:r>
                  <w:r w:rsidRPr="006C06CB">
                    <w:rPr>
                      <w:rStyle w:val="normaltextrun"/>
                      <w:color w:val="000000"/>
                      <w:shd w:val="clear" w:color="auto" w:fill="FFFFFF"/>
                    </w:rPr>
                    <w:t xml:space="preserve">. The proposed principal would transition from OSACPS to the proposed new school as a full-time employee, </w:t>
                  </w:r>
                  <w:r w:rsidRPr="006C06CB">
                    <w:rPr>
                      <w:rStyle w:val="normaltextrun"/>
                      <w:color w:val="000000"/>
                      <w:shd w:val="clear" w:color="auto" w:fill="FFFFFF"/>
                    </w:rPr>
                    <w:lastRenderedPageBreak/>
                    <w:t>the proposed director of special education would be employed by both schools part-time.</w:t>
                  </w:r>
                </w:p>
                <w:p w14:paraId="42BA4646" w14:textId="66F2DDDA" w:rsidR="00766199" w:rsidRPr="00603499" w:rsidRDefault="00766199" w:rsidP="00603499">
                  <w:pPr>
                    <w:pStyle w:val="ListParagraph"/>
                    <w:numPr>
                      <w:ilvl w:val="0"/>
                      <w:numId w:val="31"/>
                    </w:numPr>
                    <w:snapToGrid/>
                    <w:rPr>
                      <w:rStyle w:val="normaltextrun"/>
                      <w:color w:val="000000"/>
                      <w:shd w:val="clear" w:color="auto" w:fill="FFFFFF"/>
                    </w:rPr>
                  </w:pPr>
                  <w:r>
                    <w:rPr>
                      <w:rStyle w:val="normaltextrun"/>
                      <w:color w:val="000000"/>
                      <w:shd w:val="clear" w:color="auto" w:fill="FFFFFF"/>
                    </w:rPr>
                    <w:t xml:space="preserve">The application </w:t>
                  </w:r>
                  <w:r w:rsidR="001B72AC">
                    <w:rPr>
                      <w:rStyle w:val="normaltextrun"/>
                      <w:color w:val="000000"/>
                      <w:shd w:val="clear" w:color="auto" w:fill="FFFFFF"/>
                    </w:rPr>
                    <w:t>provided</w:t>
                  </w:r>
                  <w:r>
                    <w:rPr>
                      <w:rStyle w:val="normaltextrun"/>
                      <w:color w:val="000000"/>
                      <w:shd w:val="clear" w:color="auto" w:fill="FFFFFF"/>
                    </w:rPr>
                    <w:t xml:space="preserve"> a staffing plan aligned with the proposed educational program and school operations</w:t>
                  </w:r>
                  <w:r w:rsidR="00234D6E">
                    <w:rPr>
                      <w:rStyle w:val="normaltextrun"/>
                      <w:color w:val="000000"/>
                      <w:shd w:val="clear" w:color="auto" w:fill="FFFFFF"/>
                    </w:rPr>
                    <w:t>, including Learning Expedition Coordinators</w:t>
                  </w:r>
                  <w:r>
                    <w:rPr>
                      <w:rStyle w:val="normaltextrun"/>
                      <w:color w:val="000000"/>
                      <w:shd w:val="clear" w:color="auto" w:fill="FFFFFF"/>
                    </w:rPr>
                    <w:t>.</w:t>
                  </w:r>
                  <w:r w:rsidR="00870A7B">
                    <w:rPr>
                      <w:rStyle w:val="normaltextrun"/>
                      <w:color w:val="000000"/>
                      <w:shd w:val="clear" w:color="auto" w:fill="FFFFFF"/>
                    </w:rPr>
                    <w:t xml:space="preserve"> All school staff described within the application are employees of the proposed school, </w:t>
                  </w:r>
                  <w:r w:rsidR="00D2371D">
                    <w:rPr>
                      <w:rStyle w:val="normaltextrun"/>
                      <w:color w:val="000000"/>
                      <w:shd w:val="clear" w:color="auto" w:fill="FFFFFF"/>
                    </w:rPr>
                    <w:t>except for</w:t>
                  </w:r>
                  <w:r w:rsidR="00870A7B">
                    <w:rPr>
                      <w:rStyle w:val="normaltextrun"/>
                      <w:color w:val="000000"/>
                      <w:shd w:val="clear" w:color="auto" w:fill="FFFFFF"/>
                    </w:rPr>
                    <w:t xml:space="preserve"> the executive director</w:t>
                  </w:r>
                  <w:r w:rsidR="006B7225">
                    <w:rPr>
                      <w:rStyle w:val="normaltextrun"/>
                      <w:color w:val="000000"/>
                      <w:shd w:val="clear" w:color="auto" w:fill="FFFFFF"/>
                    </w:rPr>
                    <w:t xml:space="preserve"> who is </w:t>
                  </w:r>
                  <w:r w:rsidR="00C117FC">
                    <w:rPr>
                      <w:rStyle w:val="normaltextrun"/>
                      <w:color w:val="000000"/>
                      <w:shd w:val="clear" w:color="auto" w:fill="FFFFFF"/>
                    </w:rPr>
                    <w:t>an employee</w:t>
                  </w:r>
                  <w:r w:rsidR="006B7225">
                    <w:rPr>
                      <w:rStyle w:val="normaltextrun"/>
                      <w:color w:val="000000"/>
                      <w:shd w:val="clear" w:color="auto" w:fill="FFFFFF"/>
                    </w:rPr>
                    <w:t xml:space="preserve"> of OSV</w:t>
                  </w:r>
                  <w:r w:rsidR="00870A7B">
                    <w:rPr>
                      <w:rStyle w:val="normaltextrun"/>
                      <w:color w:val="000000"/>
                      <w:shd w:val="clear" w:color="auto" w:fill="FFFFFF"/>
                    </w:rPr>
                    <w:t xml:space="preserve">. The proposed executive director </w:t>
                  </w:r>
                  <w:r w:rsidR="00EA54C2">
                    <w:rPr>
                      <w:rStyle w:val="normaltextrun"/>
                      <w:color w:val="000000"/>
                      <w:shd w:val="clear" w:color="auto" w:fill="FFFFFF"/>
                    </w:rPr>
                    <w:t xml:space="preserve">will </w:t>
                  </w:r>
                  <w:r w:rsidR="00870A7B">
                    <w:rPr>
                      <w:rStyle w:val="normaltextrun"/>
                      <w:color w:val="000000"/>
                      <w:shd w:val="clear" w:color="auto" w:fill="FFFFFF"/>
                    </w:rPr>
                    <w:t>provide services to the school through the management contract.</w:t>
                  </w:r>
                </w:p>
                <w:p w14:paraId="0B13EFE5" w14:textId="7EB79CA2" w:rsidR="009B15F4" w:rsidRPr="009B15F4" w:rsidRDefault="00FE26C5" w:rsidP="008E5FB4">
                  <w:pPr>
                    <w:pStyle w:val="ListParagraph"/>
                    <w:numPr>
                      <w:ilvl w:val="0"/>
                      <w:numId w:val="31"/>
                    </w:numPr>
                    <w:snapToGrid/>
                    <w:ind w:left="339" w:hanging="339"/>
                    <w:contextualSpacing w:val="0"/>
                    <w:rPr>
                      <w:rStyle w:val="normaltextrun"/>
                      <w:szCs w:val="22"/>
                    </w:rPr>
                  </w:pPr>
                  <w:r w:rsidRPr="00FE26C5">
                    <w:rPr>
                      <w:rStyle w:val="normaltextrun"/>
                      <w:color w:val="000000"/>
                      <w:shd w:val="clear" w:color="auto" w:fill="FFFFFF"/>
                    </w:rPr>
                    <w:t xml:space="preserve">The application discussed the school organization, its reporting structures, and the plans for how the school will make key organizational decisions. </w:t>
                  </w:r>
                  <w:r w:rsidR="0043252F">
                    <w:rPr>
                      <w:rStyle w:val="normaltextrun"/>
                      <w:color w:val="000000"/>
                      <w:shd w:val="clear" w:color="auto" w:fill="FFFFFF"/>
                    </w:rPr>
                    <w:t xml:space="preserve">The application </w:t>
                  </w:r>
                  <w:r w:rsidR="0018617D">
                    <w:rPr>
                      <w:rStyle w:val="normaltextrun"/>
                      <w:color w:val="000000"/>
                      <w:shd w:val="clear" w:color="auto" w:fill="FFFFFF"/>
                    </w:rPr>
                    <w:t>described</w:t>
                  </w:r>
                  <w:r w:rsidR="0043252F">
                    <w:rPr>
                      <w:rStyle w:val="normaltextrun"/>
                      <w:color w:val="000000"/>
                      <w:shd w:val="clear" w:color="auto" w:fill="FFFFFF"/>
                    </w:rPr>
                    <w:t xml:space="preserve"> an approach to decision-making that incorporates school stakeholders</w:t>
                  </w:r>
                  <w:r w:rsidR="00AA360D">
                    <w:rPr>
                      <w:rStyle w:val="normaltextrun"/>
                      <w:color w:val="000000"/>
                      <w:shd w:val="clear" w:color="auto" w:fill="FFFFFF"/>
                    </w:rPr>
                    <w:t xml:space="preserve"> and distinguishes between decision-making at the board and school levels of the </w:t>
                  </w:r>
                  <w:r w:rsidR="00790432">
                    <w:rPr>
                      <w:rStyle w:val="normaltextrun"/>
                      <w:color w:val="000000"/>
                      <w:shd w:val="clear" w:color="auto" w:fill="FFFFFF"/>
                    </w:rPr>
                    <w:t>organization</w:t>
                  </w:r>
                  <w:r w:rsidR="0043252F">
                    <w:rPr>
                      <w:rStyle w:val="normaltextrun"/>
                      <w:color w:val="000000"/>
                      <w:shd w:val="clear" w:color="auto" w:fill="FFFFFF"/>
                    </w:rPr>
                    <w:t xml:space="preserve">.  </w:t>
                  </w:r>
                </w:p>
                <w:p w14:paraId="2EDE8476" w14:textId="5CD5E572" w:rsidR="009B15F4" w:rsidRPr="009B15F4" w:rsidRDefault="00FE26C5" w:rsidP="008E5FB4">
                  <w:pPr>
                    <w:pStyle w:val="ListParagraph"/>
                    <w:numPr>
                      <w:ilvl w:val="0"/>
                      <w:numId w:val="31"/>
                    </w:numPr>
                    <w:snapToGrid/>
                    <w:ind w:left="339" w:hanging="339"/>
                    <w:contextualSpacing w:val="0"/>
                    <w:rPr>
                      <w:rStyle w:val="normaltextrun"/>
                      <w:szCs w:val="22"/>
                    </w:rPr>
                  </w:pPr>
                  <w:r w:rsidRPr="00FE26C5">
                    <w:rPr>
                      <w:rStyle w:val="normaltextrun"/>
                      <w:color w:val="000000"/>
                      <w:shd w:val="clear" w:color="auto" w:fill="FFFFFF"/>
                    </w:rPr>
                    <w:t xml:space="preserve">The application described the desired qualifications and working conditions for staff. </w:t>
                  </w:r>
                  <w:r w:rsidR="0032415C">
                    <w:rPr>
                      <w:color w:val="000000" w:themeColor="text1"/>
                      <w:szCs w:val="22"/>
                    </w:rPr>
                    <w:t>The applicant group indicated the intent to recruit a diverse teaching staff and implement culturally competent teaching practices.</w:t>
                  </w:r>
                </w:p>
                <w:p w14:paraId="57935E6F" w14:textId="6D1246BA" w:rsidR="009B15F4" w:rsidRPr="009B15F4" w:rsidRDefault="00FE26C5" w:rsidP="008E5FB4">
                  <w:pPr>
                    <w:pStyle w:val="ListParagraph"/>
                    <w:numPr>
                      <w:ilvl w:val="0"/>
                      <w:numId w:val="31"/>
                    </w:numPr>
                    <w:snapToGrid/>
                    <w:ind w:left="339" w:hanging="339"/>
                    <w:contextualSpacing w:val="0"/>
                    <w:rPr>
                      <w:rStyle w:val="normaltextrun"/>
                      <w:szCs w:val="22"/>
                    </w:rPr>
                  </w:pPr>
                  <w:r w:rsidRPr="00FE26C5">
                    <w:rPr>
                      <w:rStyle w:val="normaltextrun"/>
                      <w:color w:val="000000"/>
                      <w:shd w:val="clear" w:color="auto" w:fill="FFFFFF"/>
                    </w:rPr>
                    <w:t xml:space="preserve">The application </w:t>
                  </w:r>
                  <w:r w:rsidR="0018617D">
                    <w:rPr>
                      <w:rStyle w:val="normaltextrun"/>
                      <w:color w:val="000000"/>
                      <w:shd w:val="clear" w:color="auto" w:fill="FFFFFF"/>
                    </w:rPr>
                    <w:t>described</w:t>
                  </w:r>
                  <w:r w:rsidRPr="00FE26C5">
                    <w:rPr>
                      <w:rStyle w:val="normaltextrun"/>
                      <w:color w:val="000000"/>
                      <w:shd w:val="clear" w:color="auto" w:fill="FFFFFF"/>
                    </w:rPr>
                    <w:t xml:space="preserve"> the qualifications and attributes of an ideal teacher for the proposed school and describe</w:t>
                  </w:r>
                  <w:r w:rsidR="00B872BB">
                    <w:rPr>
                      <w:rStyle w:val="normaltextrun"/>
                      <w:color w:val="000000"/>
                      <w:shd w:val="clear" w:color="auto" w:fill="FFFFFF"/>
                    </w:rPr>
                    <w:t>d</w:t>
                  </w:r>
                  <w:r w:rsidRPr="00FE26C5">
                    <w:rPr>
                      <w:rStyle w:val="normaltextrun"/>
                      <w:color w:val="000000"/>
                      <w:shd w:val="clear" w:color="auto" w:fill="FFFFFF"/>
                    </w:rPr>
                    <w:t xml:space="preserve"> plans to recruit and retain teachers with these attributes. OSV’s </w:t>
                  </w:r>
                  <w:r w:rsidR="00442888" w:rsidRPr="00FE26C5">
                    <w:rPr>
                      <w:rStyle w:val="normaltextrun"/>
                      <w:color w:val="000000"/>
                      <w:shd w:val="clear" w:color="auto" w:fill="FFFFFF"/>
                    </w:rPr>
                    <w:t xml:space="preserve">director of diversity, equity, inclusion, and access </w:t>
                  </w:r>
                  <w:r w:rsidRPr="00FE26C5">
                    <w:rPr>
                      <w:rStyle w:val="normaltextrun"/>
                      <w:color w:val="000000"/>
                      <w:shd w:val="clear" w:color="auto" w:fill="FFFFFF"/>
                    </w:rPr>
                    <w:t xml:space="preserve">will assist the school in the recruitment of teachers reflective of the anticipated student population. </w:t>
                  </w:r>
                </w:p>
                <w:p w14:paraId="64C1786A" w14:textId="11012A22" w:rsidR="00FE26C5" w:rsidRPr="00754993" w:rsidRDefault="00FE26C5" w:rsidP="00EC3FB0">
                  <w:pPr>
                    <w:pStyle w:val="ListParagraph"/>
                    <w:numPr>
                      <w:ilvl w:val="0"/>
                      <w:numId w:val="31"/>
                    </w:numPr>
                    <w:snapToGrid/>
                    <w:ind w:left="339" w:hanging="339"/>
                    <w:contextualSpacing w:val="0"/>
                    <w:rPr>
                      <w:rStyle w:val="normaltextrun"/>
                      <w:szCs w:val="22"/>
                    </w:rPr>
                  </w:pPr>
                  <w:r w:rsidRPr="00FE26C5">
                    <w:rPr>
                      <w:rStyle w:val="normaltextrun"/>
                      <w:color w:val="000000"/>
                      <w:shd w:val="clear" w:color="auto" w:fill="FFFFFF"/>
                    </w:rPr>
                    <w:t>OSV, the proposed education management organization, will provide administrative services to the school related to facilities, food services, human resources, development, information technology, faculty and student recruitment, and financial services. The proposed management fee is seven percent of the school’s total tuition revenue over the first charter term.</w:t>
                  </w:r>
                  <w:r w:rsidR="00F617F6">
                    <w:rPr>
                      <w:rStyle w:val="normaltextrun"/>
                      <w:color w:val="000000"/>
                      <w:shd w:val="clear" w:color="auto" w:fill="FFFFFF"/>
                    </w:rPr>
                    <w:t xml:space="preserve"> </w:t>
                  </w:r>
                  <w:r w:rsidR="00654DDC">
                    <w:rPr>
                      <w:rStyle w:val="normaltextrun"/>
                      <w:color w:val="000000"/>
                      <w:shd w:val="clear" w:color="auto" w:fill="FFFFFF"/>
                    </w:rPr>
                    <w:t xml:space="preserve">The fees for </w:t>
                  </w:r>
                  <w:r w:rsidR="00E41DC2">
                    <w:rPr>
                      <w:rStyle w:val="normaltextrun"/>
                      <w:color w:val="000000"/>
                      <w:shd w:val="clear" w:color="auto" w:fill="FFFFFF"/>
                    </w:rPr>
                    <w:t xml:space="preserve">school </w:t>
                  </w:r>
                  <w:r w:rsidR="00654DDC">
                    <w:rPr>
                      <w:rStyle w:val="normaltextrun"/>
                      <w:color w:val="000000"/>
                      <w:shd w:val="clear" w:color="auto" w:fill="FFFFFF"/>
                    </w:rPr>
                    <w:t xml:space="preserve">management contracts vary in Massachusetts from seven percent to fourteen percent of tuition revenue. </w:t>
                  </w:r>
                  <w:r w:rsidR="00F617F6">
                    <w:rPr>
                      <w:rStyle w:val="normaltextrun"/>
                      <w:color w:val="000000"/>
                      <w:shd w:val="clear" w:color="auto" w:fill="FFFFFF"/>
                    </w:rPr>
                    <w:t>During the pre-operational period of four months, the proposed school has negotiated a flat fee for OSV’s services.</w:t>
                  </w:r>
                  <w:r w:rsidR="00CF1638">
                    <w:rPr>
                      <w:rStyle w:val="normaltextrun"/>
                      <w:color w:val="000000"/>
                      <w:shd w:val="clear" w:color="auto" w:fill="FFFFFF"/>
                    </w:rPr>
                    <w:t xml:space="preserve"> The application contain</w:t>
                  </w:r>
                  <w:r w:rsidR="00EA54C2">
                    <w:rPr>
                      <w:rStyle w:val="normaltextrun"/>
                      <w:color w:val="000000"/>
                      <w:shd w:val="clear" w:color="auto" w:fill="FFFFFF"/>
                    </w:rPr>
                    <w:t>ed</w:t>
                  </w:r>
                  <w:r w:rsidR="00CF1638">
                    <w:rPr>
                      <w:rStyle w:val="normaltextrun"/>
                      <w:color w:val="000000"/>
                      <w:shd w:val="clear" w:color="auto" w:fill="FFFFFF"/>
                    </w:rPr>
                    <w:t xml:space="preserve"> a draft of the proposed management contract which is subject to review</w:t>
                  </w:r>
                  <w:r w:rsidR="00C463BF">
                    <w:rPr>
                      <w:rStyle w:val="normaltextrun"/>
                      <w:color w:val="000000"/>
                      <w:shd w:val="clear" w:color="auto" w:fill="FFFFFF"/>
                    </w:rPr>
                    <w:t xml:space="preserve"> by the </w:t>
                  </w:r>
                  <w:r w:rsidR="00C463BF">
                    <w:rPr>
                      <w:rStyle w:val="normaltextrun"/>
                      <w:color w:val="000000"/>
                      <w:shd w:val="clear" w:color="auto" w:fill="FFFFFF"/>
                    </w:rPr>
                    <w:lastRenderedPageBreak/>
                    <w:t>Department</w:t>
                  </w:r>
                  <w:r w:rsidR="00CF1638">
                    <w:rPr>
                      <w:rStyle w:val="normaltextrun"/>
                      <w:color w:val="000000"/>
                      <w:shd w:val="clear" w:color="auto" w:fill="FFFFFF"/>
                    </w:rPr>
                    <w:t xml:space="preserve"> and approval by the Board of Elementary and Secondary Education.</w:t>
                  </w:r>
                  <w:r w:rsidR="00F617F6">
                    <w:rPr>
                      <w:rStyle w:val="normaltextrun"/>
                      <w:color w:val="000000"/>
                      <w:shd w:val="clear" w:color="auto" w:fill="FFFFFF"/>
                    </w:rPr>
                    <w:t xml:space="preserve"> </w:t>
                  </w:r>
                </w:p>
                <w:p w14:paraId="2006375A" w14:textId="487F93E9" w:rsidR="00754993" w:rsidRPr="00EC3FB0" w:rsidRDefault="00754993" w:rsidP="00EC3FB0">
                  <w:pPr>
                    <w:pStyle w:val="ListParagraph"/>
                    <w:numPr>
                      <w:ilvl w:val="0"/>
                      <w:numId w:val="31"/>
                    </w:numPr>
                    <w:snapToGrid/>
                    <w:ind w:left="339" w:hanging="339"/>
                    <w:contextualSpacing w:val="0"/>
                    <w:rPr>
                      <w:szCs w:val="22"/>
                    </w:rPr>
                  </w:pPr>
                  <w:r>
                    <w:rPr>
                      <w:szCs w:val="22"/>
                    </w:rPr>
                    <w:t>In the application and during the interview, OSV described the additional capacity at OSV to provide services to the two charter schools in addition to museum</w:t>
                  </w:r>
                  <w:r w:rsidR="00DD52FC">
                    <w:rPr>
                      <w:szCs w:val="22"/>
                    </w:rPr>
                    <w:t xml:space="preserve"> operations</w:t>
                  </w:r>
                  <w:r>
                    <w:rPr>
                      <w:szCs w:val="22"/>
                    </w:rPr>
                    <w:t>. OSV reported several new</w:t>
                  </w:r>
                  <w:r w:rsidR="00A74EE2">
                    <w:rPr>
                      <w:szCs w:val="22"/>
                    </w:rPr>
                    <w:t xml:space="preserve"> or expanded</w:t>
                  </w:r>
                  <w:r>
                    <w:rPr>
                      <w:szCs w:val="22"/>
                    </w:rPr>
                    <w:t xml:space="preserve"> roles at the museum</w:t>
                  </w:r>
                  <w:r w:rsidR="00A74EE2">
                    <w:rPr>
                      <w:szCs w:val="22"/>
                    </w:rPr>
                    <w:t xml:space="preserve"> related to financial management, human resources, and administration</w:t>
                  </w:r>
                  <w:r>
                    <w:rPr>
                      <w:szCs w:val="22"/>
                    </w:rPr>
                    <w:t xml:space="preserve">, </w:t>
                  </w:r>
                  <w:r w:rsidR="00A74EE2">
                    <w:rPr>
                      <w:szCs w:val="22"/>
                    </w:rPr>
                    <w:t xml:space="preserve">as well as </w:t>
                  </w:r>
                  <w:r w:rsidR="004C200D">
                    <w:rPr>
                      <w:szCs w:val="22"/>
                    </w:rPr>
                    <w:t xml:space="preserve">newer </w:t>
                  </w:r>
                  <w:r>
                    <w:rPr>
                      <w:szCs w:val="22"/>
                    </w:rPr>
                    <w:t>roles targeted to providing services to the schools and their boards of trustees</w:t>
                  </w:r>
                  <w:r w:rsidR="00A74EE2">
                    <w:rPr>
                      <w:szCs w:val="22"/>
                    </w:rPr>
                    <w:t xml:space="preserve">, such as the director of charter school strategy and planning and the director of diversity, equity, inclusion, </w:t>
                  </w:r>
                  <w:r w:rsidR="00C117FC">
                    <w:rPr>
                      <w:szCs w:val="22"/>
                    </w:rPr>
                    <w:t>and access</w:t>
                  </w:r>
                  <w:r>
                    <w:rPr>
                      <w:szCs w:val="22"/>
                    </w:rPr>
                    <w:t>.</w:t>
                  </w:r>
                </w:p>
              </w:tc>
              <w:tc>
                <w:tcPr>
                  <w:tcW w:w="2500" w:type="pct"/>
                </w:tcPr>
                <w:p w14:paraId="2C0941E8" w14:textId="095F1EC8" w:rsidR="00D015F1" w:rsidRPr="00112D2D" w:rsidRDefault="003F0D2B" w:rsidP="00AA09B8">
                  <w:pPr>
                    <w:pStyle w:val="ListParagraph"/>
                    <w:numPr>
                      <w:ilvl w:val="0"/>
                      <w:numId w:val="31"/>
                    </w:numPr>
                    <w:snapToGrid/>
                    <w:ind w:left="339" w:hanging="339"/>
                    <w:contextualSpacing w:val="0"/>
                    <w:rPr>
                      <w:szCs w:val="22"/>
                    </w:rPr>
                  </w:pPr>
                  <w:r w:rsidRPr="00112D2D">
                    <w:rPr>
                      <w:szCs w:val="22"/>
                    </w:rPr>
                    <w:lastRenderedPageBreak/>
                    <w:t>T</w:t>
                  </w:r>
                  <w:r w:rsidR="00D015F1" w:rsidRPr="00112D2D">
                    <w:rPr>
                      <w:szCs w:val="22"/>
                    </w:rPr>
                    <w:t>he proposed leadership team for the proposed school are currently employed by OSACPS. During the interview, the applicant group indicated that a</w:t>
                  </w:r>
                  <w:r w:rsidR="00112D2D" w:rsidRPr="00112D2D">
                    <w:rPr>
                      <w:szCs w:val="22"/>
                    </w:rPr>
                    <w:t>n experienced</w:t>
                  </w:r>
                  <w:r w:rsidR="00D015F1" w:rsidRPr="00112D2D">
                    <w:rPr>
                      <w:szCs w:val="22"/>
                    </w:rPr>
                    <w:t xml:space="preserve"> candidate for the principal role at OSACPS has been identified. It is unclear how the transition will impact the opening procedures process for the proposed school which plans to open in the fall of 2023 after a </w:t>
                  </w:r>
                  <w:r w:rsidR="00274E15" w:rsidRPr="00112D2D">
                    <w:rPr>
                      <w:szCs w:val="22"/>
                    </w:rPr>
                    <w:t>six-month</w:t>
                  </w:r>
                  <w:r w:rsidR="00D015F1" w:rsidRPr="00112D2D">
                    <w:rPr>
                      <w:szCs w:val="22"/>
                    </w:rPr>
                    <w:t xml:space="preserve"> planning period.    </w:t>
                  </w:r>
                </w:p>
                <w:p w14:paraId="1BFF02E4" w14:textId="4CCC6298" w:rsidR="00FE26C5" w:rsidRPr="008D5EA8" w:rsidRDefault="001B2E0D" w:rsidP="008D5EA8">
                  <w:pPr>
                    <w:pStyle w:val="ListParagraph"/>
                    <w:numPr>
                      <w:ilvl w:val="0"/>
                      <w:numId w:val="31"/>
                    </w:numPr>
                    <w:snapToGrid/>
                    <w:ind w:left="339" w:hanging="339"/>
                    <w:contextualSpacing w:val="0"/>
                    <w:rPr>
                      <w:szCs w:val="22"/>
                    </w:rPr>
                  </w:pPr>
                  <w:r>
                    <w:rPr>
                      <w:color w:val="000000" w:themeColor="text1"/>
                      <w:szCs w:val="24"/>
                    </w:rPr>
                    <w:t>While t</w:t>
                  </w:r>
                  <w:r w:rsidR="00C773EC">
                    <w:rPr>
                      <w:color w:val="000000" w:themeColor="text1"/>
                      <w:szCs w:val="24"/>
                    </w:rPr>
                    <w:t>he draft management contract delineate</w:t>
                  </w:r>
                  <w:r w:rsidR="00887989">
                    <w:rPr>
                      <w:color w:val="000000" w:themeColor="text1"/>
                      <w:szCs w:val="24"/>
                    </w:rPr>
                    <w:t>d</w:t>
                  </w:r>
                  <w:r w:rsidR="00C773EC">
                    <w:rPr>
                      <w:color w:val="000000" w:themeColor="text1"/>
                      <w:szCs w:val="24"/>
                    </w:rPr>
                    <w:t xml:space="preserve"> the different responsibilities of the principal and OSV under the board of trustees’ oversight</w:t>
                  </w:r>
                  <w:r>
                    <w:rPr>
                      <w:color w:val="000000" w:themeColor="text1"/>
                      <w:szCs w:val="24"/>
                    </w:rPr>
                    <w:t>, t</w:t>
                  </w:r>
                  <w:r w:rsidR="0043252F" w:rsidRPr="008D5EA8">
                    <w:rPr>
                      <w:szCs w:val="22"/>
                    </w:rPr>
                    <w:t>he application d</w:t>
                  </w:r>
                  <w:r w:rsidR="00A72B9D" w:rsidRPr="008D5EA8">
                    <w:rPr>
                      <w:szCs w:val="22"/>
                    </w:rPr>
                    <w:t>id</w:t>
                  </w:r>
                  <w:r w:rsidR="0043252F" w:rsidRPr="008D5EA8">
                    <w:rPr>
                      <w:szCs w:val="22"/>
                    </w:rPr>
                    <w:t xml:space="preserve"> not consistently d</w:t>
                  </w:r>
                  <w:r w:rsidR="00B55962" w:rsidRPr="008D5EA8">
                    <w:rPr>
                      <w:szCs w:val="22"/>
                    </w:rPr>
                    <w:t>istinguish</w:t>
                  </w:r>
                  <w:r w:rsidR="0043252F" w:rsidRPr="008D5EA8">
                    <w:rPr>
                      <w:szCs w:val="22"/>
                    </w:rPr>
                    <w:t xml:space="preserve"> between the </w:t>
                  </w:r>
                  <w:r w:rsidR="00B55962" w:rsidRPr="008D5EA8">
                    <w:rPr>
                      <w:szCs w:val="22"/>
                    </w:rPr>
                    <w:t>authority of</w:t>
                  </w:r>
                  <w:r w:rsidR="0043252F" w:rsidRPr="008D5EA8">
                    <w:rPr>
                      <w:szCs w:val="22"/>
                    </w:rPr>
                    <w:t xml:space="preserve"> </w:t>
                  </w:r>
                  <w:r w:rsidR="00B55962" w:rsidRPr="008D5EA8">
                    <w:rPr>
                      <w:szCs w:val="22"/>
                    </w:rPr>
                    <w:t>school leadership and OSV leadership, who both report to the board of trustees</w:t>
                  </w:r>
                  <w:r w:rsidR="00A72B9D" w:rsidRPr="008D5EA8">
                    <w:rPr>
                      <w:szCs w:val="22"/>
                    </w:rPr>
                    <w:t>, in all areas of the application</w:t>
                  </w:r>
                  <w:r w:rsidR="0043252F" w:rsidRPr="008D5EA8">
                    <w:rPr>
                      <w:szCs w:val="22"/>
                    </w:rPr>
                    <w:t>. For example, the application state</w:t>
                  </w:r>
                  <w:r w:rsidR="00887989">
                    <w:rPr>
                      <w:szCs w:val="22"/>
                    </w:rPr>
                    <w:t>d</w:t>
                  </w:r>
                  <w:r w:rsidR="0043252F" w:rsidRPr="008D5EA8">
                    <w:rPr>
                      <w:szCs w:val="22"/>
                    </w:rPr>
                    <w:t xml:space="preserve"> that personnel decision</w:t>
                  </w:r>
                  <w:r w:rsidR="00A73F45" w:rsidRPr="008D5EA8">
                    <w:rPr>
                      <w:szCs w:val="22"/>
                    </w:rPr>
                    <w:t xml:space="preserve">s </w:t>
                  </w:r>
                  <w:r w:rsidR="0043252F" w:rsidRPr="008D5EA8">
                    <w:rPr>
                      <w:szCs w:val="22"/>
                    </w:rPr>
                    <w:t>by the principal must be approved by the executive director</w:t>
                  </w:r>
                  <w:r w:rsidR="00B55962" w:rsidRPr="008D5EA8">
                    <w:rPr>
                      <w:szCs w:val="22"/>
                    </w:rPr>
                    <w:t xml:space="preserve"> which is inconsistent with </w:t>
                  </w:r>
                  <w:r w:rsidR="00A72B9D" w:rsidRPr="008D5EA8">
                    <w:rPr>
                      <w:szCs w:val="22"/>
                    </w:rPr>
                    <w:t xml:space="preserve">language in </w:t>
                  </w:r>
                  <w:r w:rsidR="00B55962" w:rsidRPr="008D5EA8">
                    <w:rPr>
                      <w:szCs w:val="22"/>
                    </w:rPr>
                    <w:t xml:space="preserve">the draft management contract. </w:t>
                  </w:r>
                </w:p>
              </w:tc>
            </w:tr>
          </w:tbl>
          <w:p w14:paraId="3018BF3D" w14:textId="77777777" w:rsidR="00482752" w:rsidRPr="00070495" w:rsidRDefault="00482752" w:rsidP="00352BC3">
            <w:pPr>
              <w:rPr>
                <w:b/>
                <w:color w:val="000000" w:themeColor="text1"/>
                <w:szCs w:val="24"/>
              </w:rPr>
            </w:pPr>
          </w:p>
        </w:tc>
      </w:tr>
    </w:tbl>
    <w:p w14:paraId="763E8D23" w14:textId="77777777" w:rsidR="004A3885" w:rsidRPr="00070495" w:rsidRDefault="004A3885">
      <w:r w:rsidRPr="00070495">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0"/>
      </w:tblGrid>
      <w:tr w:rsidR="00482752" w:rsidRPr="00643425" w14:paraId="4C5C52C5" w14:textId="77777777" w:rsidTr="004C6DF5">
        <w:trPr>
          <w:trHeight w:val="1025"/>
        </w:trPr>
        <w:tc>
          <w:tcPr>
            <w:tcW w:w="5000" w:type="pct"/>
          </w:tcPr>
          <w:p w14:paraId="56642DC2" w14:textId="24413FF0" w:rsidR="00482752" w:rsidRPr="00070495" w:rsidRDefault="00482752" w:rsidP="00B82C01">
            <w:pPr>
              <w:jc w:val="center"/>
              <w:rPr>
                <w:b/>
                <w:color w:val="000000" w:themeColor="text1"/>
                <w:szCs w:val="24"/>
              </w:rPr>
            </w:pPr>
            <w:r w:rsidRPr="00070495">
              <w:rPr>
                <w:color w:val="000000" w:themeColor="text1"/>
                <w:szCs w:val="24"/>
              </w:rPr>
              <w:lastRenderedPageBreak/>
              <w:br w:type="page"/>
            </w:r>
            <w:r w:rsidRPr="00070495">
              <w:rPr>
                <w:b/>
                <w:color w:val="000000" w:themeColor="text1"/>
                <w:szCs w:val="24"/>
              </w:rPr>
              <w:t>Facilities, Student Transportation and Finances (III.D. and III.E.)</w:t>
            </w:r>
          </w:p>
          <w:p w14:paraId="5C3C56D9" w14:textId="77777777" w:rsidR="00482752" w:rsidRPr="00070495" w:rsidRDefault="00482752" w:rsidP="00B82C01">
            <w:pPr>
              <w:jc w:val="center"/>
              <w:rPr>
                <w:b/>
                <w:color w:val="000000" w:themeColor="text1"/>
                <w:szCs w:val="24"/>
              </w:rPr>
            </w:pPr>
          </w:p>
          <w:tbl>
            <w:tblPr>
              <w:tblW w:w="5000" w:type="pct"/>
              <w:tblLook w:val="01E0" w:firstRow="1" w:lastRow="1" w:firstColumn="1" w:lastColumn="1" w:noHBand="0" w:noVBand="0"/>
            </w:tblPr>
            <w:tblGrid>
              <w:gridCol w:w="7087"/>
              <w:gridCol w:w="7087"/>
            </w:tblGrid>
            <w:tr w:rsidR="00482752" w:rsidRPr="00070495" w14:paraId="2B062DA2" w14:textId="77777777" w:rsidTr="004C6DF5">
              <w:tc>
                <w:tcPr>
                  <w:tcW w:w="2500" w:type="pct"/>
                </w:tcPr>
                <w:p w14:paraId="11DCA7D7"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Identified Evidence</w:t>
                  </w:r>
                </w:p>
              </w:tc>
              <w:tc>
                <w:tcPr>
                  <w:tcW w:w="2500" w:type="pct"/>
                </w:tcPr>
                <w:p w14:paraId="591F90E3" w14:textId="77777777" w:rsidR="00482752" w:rsidRPr="00070495" w:rsidRDefault="00482752" w:rsidP="004E34E5">
                  <w:pPr>
                    <w:widowControl/>
                    <w:snapToGrid/>
                    <w:rPr>
                      <w:b/>
                      <w:color w:val="000000" w:themeColor="text1"/>
                      <w:szCs w:val="24"/>
                      <w:u w:val="single"/>
                    </w:rPr>
                  </w:pPr>
                  <w:r w:rsidRPr="00070495">
                    <w:rPr>
                      <w:b/>
                      <w:color w:val="000000" w:themeColor="text1"/>
                      <w:szCs w:val="24"/>
                      <w:u w:val="single"/>
                    </w:rPr>
                    <w:t xml:space="preserve">Limited Evidence </w:t>
                  </w:r>
                </w:p>
              </w:tc>
            </w:tr>
            <w:tr w:rsidR="00482752" w:rsidRPr="00643425" w14:paraId="2EC1107C" w14:textId="77777777" w:rsidTr="004C6DF5">
              <w:trPr>
                <w:trHeight w:val="387"/>
              </w:trPr>
              <w:tc>
                <w:tcPr>
                  <w:tcW w:w="2500" w:type="pct"/>
                </w:tcPr>
                <w:p w14:paraId="74A47C40" w14:textId="32F1E793" w:rsidR="00111F32" w:rsidRPr="00111F32" w:rsidRDefault="00FE26C5" w:rsidP="005707AC">
                  <w:pPr>
                    <w:pStyle w:val="ListParagraph"/>
                    <w:widowControl/>
                    <w:numPr>
                      <w:ilvl w:val="0"/>
                      <w:numId w:val="33"/>
                    </w:numPr>
                    <w:contextualSpacing w:val="0"/>
                    <w:rPr>
                      <w:color w:val="000000" w:themeColor="text1"/>
                      <w:szCs w:val="24"/>
                    </w:rPr>
                  </w:pPr>
                  <w:r w:rsidRPr="00FE26C5">
                    <w:rPr>
                      <w:color w:val="000000" w:themeColor="text1"/>
                      <w:szCs w:val="22"/>
                    </w:rPr>
                    <w:t>The applicant group has identified a potential facility</w:t>
                  </w:r>
                  <w:r w:rsidR="002F1E43">
                    <w:rPr>
                      <w:color w:val="000000" w:themeColor="text1"/>
                      <w:szCs w:val="22"/>
                    </w:rPr>
                    <w:t xml:space="preserve"> in the Grafton Hill neighborhood</w:t>
                  </w:r>
                  <w:r w:rsidRPr="00FE26C5">
                    <w:rPr>
                      <w:color w:val="000000" w:themeColor="text1"/>
                      <w:szCs w:val="22"/>
                    </w:rPr>
                    <w:t>, a former parochial school</w:t>
                  </w:r>
                  <w:r w:rsidR="00111F32">
                    <w:rPr>
                      <w:color w:val="000000" w:themeColor="text1"/>
                      <w:szCs w:val="22"/>
                    </w:rPr>
                    <w:t>.</w:t>
                  </w:r>
                  <w:r w:rsidR="0091649A">
                    <w:rPr>
                      <w:color w:val="000000" w:themeColor="text1"/>
                      <w:szCs w:val="22"/>
                    </w:rPr>
                    <w:t xml:space="preserve"> </w:t>
                  </w:r>
                  <w:r w:rsidR="00A0667C">
                    <w:rPr>
                      <w:color w:val="000000" w:themeColor="text1"/>
                      <w:szCs w:val="22"/>
                    </w:rPr>
                    <w:t xml:space="preserve">The application </w:t>
                  </w:r>
                  <w:r w:rsidR="0018617D">
                    <w:rPr>
                      <w:color w:val="000000" w:themeColor="text1"/>
                      <w:szCs w:val="22"/>
                    </w:rPr>
                    <w:t>described</w:t>
                  </w:r>
                  <w:r w:rsidR="00A0667C">
                    <w:rPr>
                      <w:color w:val="000000" w:themeColor="text1"/>
                      <w:szCs w:val="22"/>
                    </w:rPr>
                    <w:t xml:space="preserve"> the suitability of the site and its proximity to Expedition Institutions</w:t>
                  </w:r>
                  <w:r w:rsidR="002F1E43">
                    <w:rPr>
                      <w:color w:val="000000" w:themeColor="text1"/>
                      <w:szCs w:val="22"/>
                    </w:rPr>
                    <w:t>.</w:t>
                  </w:r>
                  <w:r w:rsidR="00355CD7">
                    <w:rPr>
                      <w:color w:val="000000" w:themeColor="text1"/>
                      <w:szCs w:val="22"/>
                    </w:rPr>
                    <w:t xml:space="preserve"> </w:t>
                  </w:r>
                  <w:r w:rsidR="004A5EDD">
                    <w:rPr>
                      <w:color w:val="000000" w:themeColor="text1"/>
                      <w:szCs w:val="22"/>
                    </w:rPr>
                    <w:t xml:space="preserve">OSV, the proposed management organization, is currently leasing </w:t>
                  </w:r>
                  <w:r w:rsidR="00C2618F">
                    <w:rPr>
                      <w:color w:val="000000" w:themeColor="text1"/>
                      <w:szCs w:val="22"/>
                    </w:rPr>
                    <w:t xml:space="preserve">within </w:t>
                  </w:r>
                  <w:r w:rsidR="004A5EDD">
                    <w:rPr>
                      <w:color w:val="000000" w:themeColor="text1"/>
                      <w:szCs w:val="22"/>
                    </w:rPr>
                    <w:t xml:space="preserve">the proposed site to support community outreach during the charter application process. If the proposed school is </w:t>
                  </w:r>
                  <w:r w:rsidR="00C10608">
                    <w:rPr>
                      <w:color w:val="000000" w:themeColor="text1"/>
                      <w:szCs w:val="22"/>
                    </w:rPr>
                    <w:t xml:space="preserve">awarded a charter, any lease negotiated by the board of trustees must ensure the </w:t>
                  </w:r>
                  <w:r w:rsidR="00DB56D7">
                    <w:rPr>
                      <w:color w:val="000000" w:themeColor="text1"/>
                      <w:szCs w:val="22"/>
                    </w:rPr>
                    <w:t>boards’ authority over</w:t>
                  </w:r>
                  <w:r w:rsidR="00C10608">
                    <w:rPr>
                      <w:color w:val="000000" w:themeColor="text1"/>
                      <w:szCs w:val="22"/>
                    </w:rPr>
                    <w:t xml:space="preserve"> school operations</w:t>
                  </w:r>
                  <w:r w:rsidR="00DB56D7">
                    <w:rPr>
                      <w:color w:val="000000" w:themeColor="text1"/>
                      <w:szCs w:val="22"/>
                    </w:rPr>
                    <w:t xml:space="preserve"> and the school’s autonomy from any third parties</w:t>
                  </w:r>
                  <w:r w:rsidR="00C10608">
                    <w:rPr>
                      <w:color w:val="000000" w:themeColor="text1"/>
                      <w:szCs w:val="22"/>
                    </w:rPr>
                    <w:t xml:space="preserve">. The Department </w:t>
                  </w:r>
                  <w:r w:rsidR="006546EA">
                    <w:rPr>
                      <w:color w:val="000000" w:themeColor="text1"/>
                      <w:szCs w:val="22"/>
                    </w:rPr>
                    <w:t xml:space="preserve">guides all new charter schools to obtain legal counsel prior to execution of any contracts or agreements, such as leases, and </w:t>
                  </w:r>
                  <w:r w:rsidR="00751DED">
                    <w:rPr>
                      <w:color w:val="000000" w:themeColor="text1"/>
                      <w:szCs w:val="22"/>
                    </w:rPr>
                    <w:t xml:space="preserve">will </w:t>
                  </w:r>
                  <w:r w:rsidR="00C10608">
                    <w:rPr>
                      <w:color w:val="000000" w:themeColor="text1"/>
                      <w:szCs w:val="22"/>
                    </w:rPr>
                    <w:t xml:space="preserve">receive a copy of the executed lease during the opening procedures process. </w:t>
                  </w:r>
                </w:p>
                <w:p w14:paraId="1D14BAD1" w14:textId="38C9B180" w:rsidR="005707AC" w:rsidRPr="005707AC" w:rsidRDefault="00111F32" w:rsidP="005707AC">
                  <w:pPr>
                    <w:pStyle w:val="ListParagraph"/>
                    <w:widowControl/>
                    <w:numPr>
                      <w:ilvl w:val="0"/>
                      <w:numId w:val="33"/>
                    </w:numPr>
                    <w:contextualSpacing w:val="0"/>
                    <w:rPr>
                      <w:color w:val="000000" w:themeColor="text1"/>
                      <w:szCs w:val="24"/>
                    </w:rPr>
                  </w:pPr>
                  <w:r>
                    <w:rPr>
                      <w:color w:val="000000" w:themeColor="text1"/>
                      <w:szCs w:val="22"/>
                    </w:rPr>
                    <w:t xml:space="preserve">The applicant group </w:t>
                  </w:r>
                  <w:r w:rsidR="00FE26C5" w:rsidRPr="00FE26C5">
                    <w:rPr>
                      <w:color w:val="000000" w:themeColor="text1"/>
                      <w:szCs w:val="22"/>
                    </w:rPr>
                    <w:t>indicated plans to use district transportation for Worcester residents</w:t>
                  </w:r>
                  <w:r w:rsidR="00C2618F">
                    <w:rPr>
                      <w:color w:val="000000" w:themeColor="text1"/>
                      <w:szCs w:val="22"/>
                    </w:rPr>
                    <w:t xml:space="preserve"> at the beginning and end of the school day</w:t>
                  </w:r>
                  <w:r w:rsidR="00FE26C5" w:rsidRPr="00FE26C5">
                    <w:rPr>
                      <w:color w:val="000000" w:themeColor="text1"/>
                      <w:szCs w:val="22"/>
                    </w:rPr>
                    <w:t>.</w:t>
                  </w:r>
                </w:p>
                <w:p w14:paraId="51D5AD40" w14:textId="0D838CDA" w:rsidR="008B7583" w:rsidRPr="008B7583" w:rsidRDefault="005707AC" w:rsidP="005707AC">
                  <w:pPr>
                    <w:pStyle w:val="ListParagraph"/>
                    <w:widowControl/>
                    <w:numPr>
                      <w:ilvl w:val="0"/>
                      <w:numId w:val="33"/>
                    </w:numPr>
                    <w:contextualSpacing w:val="0"/>
                    <w:rPr>
                      <w:color w:val="000000" w:themeColor="text1"/>
                      <w:szCs w:val="24"/>
                    </w:rPr>
                  </w:pPr>
                  <w:r w:rsidRPr="005707AC">
                    <w:rPr>
                      <w:szCs w:val="24"/>
                    </w:rPr>
                    <w:t xml:space="preserve">The application demonstrated knowledge of financial management and fiscal controls. </w:t>
                  </w:r>
                  <w:r w:rsidR="008B7583">
                    <w:rPr>
                      <w:szCs w:val="24"/>
                    </w:rPr>
                    <w:t xml:space="preserve">The applicant group states that the proposed school’s fiscal controls will align with the Department’s </w:t>
                  </w:r>
                  <w:hyperlink r:id="rId14" w:history="1">
                    <w:r w:rsidR="008B7583" w:rsidRPr="00675890">
                      <w:rPr>
                        <w:rStyle w:val="Hyperlink"/>
                        <w:szCs w:val="24"/>
                      </w:rPr>
                      <w:t>Recommended Fiscal Policies and Procedures Guide</w:t>
                    </w:r>
                  </w:hyperlink>
                  <w:r w:rsidR="008B7583">
                    <w:rPr>
                      <w:szCs w:val="24"/>
                    </w:rPr>
                    <w:t xml:space="preserve"> and practices </w:t>
                  </w:r>
                  <w:r w:rsidR="00DC68AD">
                    <w:rPr>
                      <w:szCs w:val="24"/>
                    </w:rPr>
                    <w:t xml:space="preserve">implemented </w:t>
                  </w:r>
                  <w:r w:rsidR="008B7583">
                    <w:rPr>
                      <w:szCs w:val="24"/>
                    </w:rPr>
                    <w:t xml:space="preserve">at </w:t>
                  </w:r>
                  <w:r w:rsidR="00DC68AD">
                    <w:rPr>
                      <w:szCs w:val="24"/>
                    </w:rPr>
                    <w:t>OSACPS. The application also describe</w:t>
                  </w:r>
                  <w:r w:rsidR="00C2618F">
                    <w:rPr>
                      <w:szCs w:val="24"/>
                    </w:rPr>
                    <w:t>d</w:t>
                  </w:r>
                  <w:r w:rsidR="00DC68AD">
                    <w:rPr>
                      <w:szCs w:val="24"/>
                    </w:rPr>
                    <w:t xml:space="preserve"> </w:t>
                  </w:r>
                  <w:r w:rsidR="008B7583">
                    <w:rPr>
                      <w:szCs w:val="24"/>
                    </w:rPr>
                    <w:t xml:space="preserve">board oversight </w:t>
                  </w:r>
                  <w:r w:rsidR="00DC68AD">
                    <w:rPr>
                      <w:szCs w:val="24"/>
                    </w:rPr>
                    <w:t xml:space="preserve">and monitoring </w:t>
                  </w:r>
                  <w:r w:rsidR="008B7583">
                    <w:rPr>
                      <w:szCs w:val="24"/>
                    </w:rPr>
                    <w:t xml:space="preserve">through monthly finance committee meetings and reports </w:t>
                  </w:r>
                  <w:r w:rsidR="00DC68AD">
                    <w:rPr>
                      <w:szCs w:val="24"/>
                    </w:rPr>
                    <w:t xml:space="preserve">by the treasurer </w:t>
                  </w:r>
                  <w:r w:rsidR="008B7583">
                    <w:rPr>
                      <w:szCs w:val="24"/>
                    </w:rPr>
                    <w:t xml:space="preserve">at board meetings. </w:t>
                  </w:r>
                </w:p>
                <w:p w14:paraId="61F15F7C" w14:textId="058AE80A" w:rsidR="00111F32" w:rsidRPr="00111F32" w:rsidRDefault="001F43AF" w:rsidP="005707AC">
                  <w:pPr>
                    <w:pStyle w:val="ListParagraph"/>
                    <w:widowControl/>
                    <w:numPr>
                      <w:ilvl w:val="0"/>
                      <w:numId w:val="33"/>
                    </w:numPr>
                    <w:contextualSpacing w:val="0"/>
                    <w:rPr>
                      <w:color w:val="000000" w:themeColor="text1"/>
                      <w:szCs w:val="24"/>
                    </w:rPr>
                  </w:pPr>
                  <w:r>
                    <w:rPr>
                      <w:szCs w:val="24"/>
                    </w:rPr>
                    <w:t>OSV will provide business services to the proposed school aligned with current services provided to OSACPS. OSACPS has demonstrated strong financial management</w:t>
                  </w:r>
                  <w:r w:rsidR="00F53AAB">
                    <w:rPr>
                      <w:szCs w:val="24"/>
                    </w:rPr>
                    <w:t xml:space="preserve">, with the majority of its indicators on the Department’s </w:t>
                  </w:r>
                  <w:hyperlink r:id="rId15" w:history="1">
                    <w:r w:rsidR="00F53AAB" w:rsidRPr="00675890">
                      <w:rPr>
                        <w:rStyle w:val="Hyperlink"/>
                        <w:szCs w:val="24"/>
                      </w:rPr>
                      <w:t>financial dashboard</w:t>
                    </w:r>
                  </w:hyperlink>
                  <w:r w:rsidR="00F53AAB">
                    <w:rPr>
                      <w:szCs w:val="24"/>
                    </w:rPr>
                    <w:t xml:space="preserve"> identified as low risk. </w:t>
                  </w:r>
                  <w:r>
                    <w:rPr>
                      <w:szCs w:val="24"/>
                    </w:rPr>
                    <w:t xml:space="preserve">OSACPS has </w:t>
                  </w:r>
                  <w:r w:rsidR="00F53AAB">
                    <w:rPr>
                      <w:szCs w:val="24"/>
                    </w:rPr>
                    <w:t>had unqualified audits with</w:t>
                  </w:r>
                  <w:r>
                    <w:rPr>
                      <w:szCs w:val="24"/>
                    </w:rPr>
                    <w:t xml:space="preserve"> no findings or concerns over its </w:t>
                  </w:r>
                  <w:r w:rsidR="00C2618F">
                    <w:rPr>
                      <w:szCs w:val="24"/>
                    </w:rPr>
                    <w:t>first charter term (FY2018-FY2022)</w:t>
                  </w:r>
                  <w:r w:rsidR="00F53AAB">
                    <w:rPr>
                      <w:szCs w:val="24"/>
                    </w:rPr>
                    <w:t>.</w:t>
                  </w:r>
                  <w:r>
                    <w:rPr>
                      <w:szCs w:val="24"/>
                    </w:rPr>
                    <w:t xml:space="preserve">  </w:t>
                  </w:r>
                </w:p>
                <w:p w14:paraId="2B62AD6F" w14:textId="77777777" w:rsidR="00FE26C5" w:rsidRDefault="005707AC" w:rsidP="00E2519C">
                  <w:pPr>
                    <w:pStyle w:val="ListParagraph"/>
                    <w:widowControl/>
                    <w:numPr>
                      <w:ilvl w:val="0"/>
                      <w:numId w:val="33"/>
                    </w:numPr>
                    <w:contextualSpacing w:val="0"/>
                    <w:rPr>
                      <w:color w:val="000000" w:themeColor="text1"/>
                      <w:szCs w:val="24"/>
                    </w:rPr>
                  </w:pPr>
                  <w:r w:rsidRPr="005707AC">
                    <w:rPr>
                      <w:color w:val="000000" w:themeColor="text1"/>
                      <w:szCs w:val="24"/>
                    </w:rPr>
                    <w:t>The application summarized financial forecasts from the school’s start-up phase through its fifth year of operation. The application defined and gave reasonable support for most assumptions behind projections. The budget and cash flow projection, including narratives, were detailed and comprehensive.</w:t>
                  </w:r>
                  <w:r w:rsidR="00F31076">
                    <w:rPr>
                      <w:color w:val="000000" w:themeColor="text1"/>
                      <w:szCs w:val="24"/>
                    </w:rPr>
                    <w:t xml:space="preserve"> The applicant group </w:t>
                  </w:r>
                  <w:r w:rsidR="00F31076">
                    <w:rPr>
                      <w:color w:val="000000" w:themeColor="text1"/>
                      <w:szCs w:val="24"/>
                    </w:rPr>
                    <w:lastRenderedPageBreak/>
                    <w:t>was responsive to feedback provided at the initial application stage regarding tuition assumptions.</w:t>
                  </w:r>
                </w:p>
                <w:p w14:paraId="7781C10E" w14:textId="2D41978D" w:rsidR="008C2970" w:rsidRPr="00E2519C" w:rsidRDefault="008C2970" w:rsidP="00E2519C">
                  <w:pPr>
                    <w:pStyle w:val="ListParagraph"/>
                    <w:widowControl/>
                    <w:numPr>
                      <w:ilvl w:val="0"/>
                      <w:numId w:val="33"/>
                    </w:numPr>
                    <w:contextualSpacing w:val="0"/>
                    <w:rPr>
                      <w:color w:val="000000" w:themeColor="text1"/>
                      <w:szCs w:val="24"/>
                    </w:rPr>
                  </w:pPr>
                  <w:r>
                    <w:rPr>
                      <w:color w:val="000000" w:themeColor="text1"/>
                      <w:szCs w:val="24"/>
                    </w:rPr>
                    <w:t>The applicant group demonstrate</w:t>
                  </w:r>
                  <w:r w:rsidR="002530F3">
                    <w:rPr>
                      <w:color w:val="000000" w:themeColor="text1"/>
                      <w:szCs w:val="24"/>
                    </w:rPr>
                    <w:t>d</w:t>
                  </w:r>
                  <w:r>
                    <w:rPr>
                      <w:color w:val="000000" w:themeColor="text1"/>
                      <w:szCs w:val="24"/>
                    </w:rPr>
                    <w:t xml:space="preserve"> conservative financial planning and has taken several steps to mitigate risk, including conservative assumptions regarding tuition revenue and federal grant </w:t>
                  </w:r>
                  <w:r w:rsidR="00C117FC">
                    <w:rPr>
                      <w:color w:val="000000" w:themeColor="text1"/>
                      <w:szCs w:val="24"/>
                    </w:rPr>
                    <w:t>funding, and</w:t>
                  </w:r>
                  <w:r>
                    <w:rPr>
                      <w:color w:val="000000" w:themeColor="text1"/>
                      <w:szCs w:val="24"/>
                    </w:rPr>
                    <w:t xml:space="preserve"> earmarking </w:t>
                  </w:r>
                  <w:r w:rsidR="00721AEC">
                    <w:rPr>
                      <w:color w:val="000000" w:themeColor="text1"/>
                      <w:szCs w:val="24"/>
                    </w:rPr>
                    <w:t>a portion of revenue</w:t>
                  </w:r>
                  <w:r>
                    <w:rPr>
                      <w:color w:val="000000" w:themeColor="text1"/>
                      <w:szCs w:val="24"/>
                    </w:rPr>
                    <w:t xml:space="preserve"> for contingency planning. </w:t>
                  </w:r>
                </w:p>
              </w:tc>
              <w:tc>
                <w:tcPr>
                  <w:tcW w:w="2500" w:type="pct"/>
                </w:tcPr>
                <w:p w14:paraId="4889C0DB" w14:textId="5C60BB2C" w:rsidR="00E47CB9" w:rsidRPr="00E2519C" w:rsidRDefault="00E2519C" w:rsidP="00E2519C">
                  <w:pPr>
                    <w:widowControl/>
                    <w:numPr>
                      <w:ilvl w:val="0"/>
                      <w:numId w:val="11"/>
                    </w:numPr>
                    <w:snapToGrid/>
                    <w:rPr>
                      <w:color w:val="000000" w:themeColor="text1"/>
                      <w:szCs w:val="24"/>
                    </w:rPr>
                  </w:pPr>
                  <w:r>
                    <w:lastRenderedPageBreak/>
                    <w:t>The</w:t>
                  </w:r>
                  <w:r w:rsidR="005707AC">
                    <w:t xml:space="preserve"> proposed s</w:t>
                  </w:r>
                  <w:r w:rsidR="005707AC" w:rsidRPr="005D1705">
                    <w:t xml:space="preserve">alaries for educators are low </w:t>
                  </w:r>
                  <w:r w:rsidR="00ED5193">
                    <w:t xml:space="preserve">(average $61K) </w:t>
                  </w:r>
                  <w:r w:rsidR="005707AC" w:rsidRPr="005D1705">
                    <w:t xml:space="preserve">and </w:t>
                  </w:r>
                  <w:r w:rsidR="005707AC">
                    <w:t>may</w:t>
                  </w:r>
                  <w:r w:rsidR="005707AC" w:rsidRPr="005D1705">
                    <w:t xml:space="preserve"> impact the school’s staff recruitment </w:t>
                  </w:r>
                  <w:r w:rsidR="00721AEC">
                    <w:t>and</w:t>
                  </w:r>
                  <w:r w:rsidR="00AF2870">
                    <w:t xml:space="preserve"> </w:t>
                  </w:r>
                  <w:r w:rsidR="00721AEC">
                    <w:t xml:space="preserve">the </w:t>
                  </w:r>
                  <w:proofErr w:type="gramStart"/>
                  <w:r w:rsidR="00AF2870">
                    <w:t>long term</w:t>
                  </w:r>
                  <w:proofErr w:type="gramEnd"/>
                  <w:r w:rsidR="00AF2870">
                    <w:t xml:space="preserve"> sustainability </w:t>
                  </w:r>
                  <w:r w:rsidR="00721AEC">
                    <w:t>of</w:t>
                  </w:r>
                  <w:r w:rsidR="00AF2870">
                    <w:t xml:space="preserve"> the school’s staffing plans</w:t>
                  </w:r>
                  <w:r w:rsidR="005707AC" w:rsidRPr="005D1705">
                    <w:t xml:space="preserve">. </w:t>
                  </w:r>
                </w:p>
                <w:p w14:paraId="0CC387B3" w14:textId="239660BD" w:rsidR="00E2519C" w:rsidRDefault="00832F82" w:rsidP="00E2519C">
                  <w:pPr>
                    <w:widowControl/>
                    <w:numPr>
                      <w:ilvl w:val="0"/>
                      <w:numId w:val="11"/>
                    </w:numPr>
                    <w:snapToGrid/>
                    <w:rPr>
                      <w:color w:val="000000" w:themeColor="text1"/>
                      <w:szCs w:val="24"/>
                    </w:rPr>
                  </w:pPr>
                  <w:r>
                    <w:rPr>
                      <w:color w:val="000000" w:themeColor="text1"/>
                      <w:szCs w:val="24"/>
                    </w:rPr>
                    <w:t xml:space="preserve">If the applicant group does not recruit a student population comparable to Worcester Public Schools, its revenue assumptions will fall short of projections and will create challenges in terms of financial </w:t>
                  </w:r>
                  <w:r w:rsidR="00C43D87">
                    <w:rPr>
                      <w:color w:val="000000" w:themeColor="text1"/>
                      <w:szCs w:val="24"/>
                    </w:rPr>
                    <w:t>viability</w:t>
                  </w:r>
                  <w:r>
                    <w:rPr>
                      <w:color w:val="000000" w:themeColor="text1"/>
                      <w:szCs w:val="24"/>
                    </w:rPr>
                    <w:t>.</w:t>
                  </w:r>
                  <w:r w:rsidR="003876FB">
                    <w:rPr>
                      <w:color w:val="000000" w:themeColor="text1"/>
                      <w:szCs w:val="24"/>
                    </w:rPr>
                    <w:t xml:space="preserve"> The applicant group has taken steps within its financial planning to mitigate these financial risks.</w:t>
                  </w:r>
                </w:p>
                <w:p w14:paraId="2B5A9E80" w14:textId="77777777" w:rsidR="00871280" w:rsidRDefault="00871280" w:rsidP="00E2519C">
                  <w:pPr>
                    <w:widowControl/>
                    <w:numPr>
                      <w:ilvl w:val="0"/>
                      <w:numId w:val="11"/>
                    </w:numPr>
                    <w:snapToGrid/>
                    <w:rPr>
                      <w:color w:val="000000" w:themeColor="text1"/>
                      <w:szCs w:val="24"/>
                    </w:rPr>
                  </w:pPr>
                  <w:r>
                    <w:rPr>
                      <w:color w:val="000000" w:themeColor="text1"/>
                      <w:szCs w:val="24"/>
                    </w:rPr>
                    <w:t xml:space="preserve">The applicant group’s financial assumptions regarding building improvements may be underestimating costs for preparing the proposed facility for occupancy. The applicant group has projected $300K for necessary renovations. During the interview, the applicant group indicated that bathroom renovations are the primary renovation required for opening in the fall of 2023. </w:t>
                  </w:r>
                </w:p>
                <w:p w14:paraId="53BD9B7F" w14:textId="1CE48ADC" w:rsidR="005F700E" w:rsidRDefault="005F700E" w:rsidP="00E2519C">
                  <w:pPr>
                    <w:widowControl/>
                    <w:numPr>
                      <w:ilvl w:val="0"/>
                      <w:numId w:val="11"/>
                    </w:numPr>
                    <w:snapToGrid/>
                    <w:rPr>
                      <w:color w:val="000000" w:themeColor="text1"/>
                      <w:szCs w:val="24"/>
                    </w:rPr>
                  </w:pPr>
                  <w:r>
                    <w:rPr>
                      <w:color w:val="000000" w:themeColor="text1"/>
                      <w:szCs w:val="24"/>
                    </w:rPr>
                    <w:t xml:space="preserve">It is unclear </w:t>
                  </w:r>
                  <w:r w:rsidR="00AB1B63">
                    <w:rPr>
                      <w:color w:val="000000" w:themeColor="text1"/>
                      <w:szCs w:val="24"/>
                    </w:rPr>
                    <w:t>whether</w:t>
                  </w:r>
                  <w:r>
                    <w:rPr>
                      <w:color w:val="000000" w:themeColor="text1"/>
                      <w:szCs w:val="24"/>
                    </w:rPr>
                    <w:t xml:space="preserve"> the applicant group’s </w:t>
                  </w:r>
                  <w:r w:rsidR="000D378A">
                    <w:rPr>
                      <w:color w:val="000000" w:themeColor="text1"/>
                      <w:szCs w:val="24"/>
                    </w:rPr>
                    <w:t xml:space="preserve">financial </w:t>
                  </w:r>
                  <w:r>
                    <w:rPr>
                      <w:color w:val="000000" w:themeColor="text1"/>
                      <w:szCs w:val="24"/>
                    </w:rPr>
                    <w:t xml:space="preserve">assumptions regarding the purchase and </w:t>
                  </w:r>
                  <w:r w:rsidR="000D378A">
                    <w:rPr>
                      <w:color w:val="000000" w:themeColor="text1"/>
                      <w:szCs w:val="24"/>
                    </w:rPr>
                    <w:t>maintenance</w:t>
                  </w:r>
                  <w:r>
                    <w:rPr>
                      <w:color w:val="000000" w:themeColor="text1"/>
                      <w:szCs w:val="24"/>
                    </w:rPr>
                    <w:t xml:space="preserve"> of a bus for Learning Expeditions </w:t>
                  </w:r>
                  <w:r w:rsidR="008D53BD">
                    <w:rPr>
                      <w:color w:val="000000" w:themeColor="text1"/>
                      <w:szCs w:val="24"/>
                    </w:rPr>
                    <w:t>are</w:t>
                  </w:r>
                  <w:r>
                    <w:rPr>
                      <w:color w:val="000000" w:themeColor="text1"/>
                      <w:szCs w:val="24"/>
                    </w:rPr>
                    <w:t xml:space="preserve"> reasonable. During the interview, the applicant group clarified that the </w:t>
                  </w:r>
                  <w:r w:rsidR="00160276">
                    <w:rPr>
                      <w:color w:val="000000" w:themeColor="text1"/>
                      <w:szCs w:val="24"/>
                    </w:rPr>
                    <w:t>bus would be used for one grade level at a time, approximately</w:t>
                  </w:r>
                  <w:r w:rsidR="000D378A">
                    <w:rPr>
                      <w:color w:val="000000" w:themeColor="text1"/>
                      <w:szCs w:val="24"/>
                    </w:rPr>
                    <w:t xml:space="preserve"> 40 students and staff.</w:t>
                  </w:r>
                  <w:r>
                    <w:rPr>
                      <w:color w:val="000000" w:themeColor="text1"/>
                      <w:szCs w:val="24"/>
                    </w:rPr>
                    <w:t xml:space="preserve"> </w:t>
                  </w:r>
                </w:p>
                <w:p w14:paraId="5C2697AD" w14:textId="2410D514" w:rsidR="003876FB" w:rsidRDefault="003876FB" w:rsidP="00E2519C">
                  <w:pPr>
                    <w:widowControl/>
                    <w:numPr>
                      <w:ilvl w:val="0"/>
                      <w:numId w:val="11"/>
                    </w:numPr>
                    <w:snapToGrid/>
                    <w:rPr>
                      <w:color w:val="000000" w:themeColor="text1"/>
                      <w:szCs w:val="24"/>
                    </w:rPr>
                  </w:pPr>
                  <w:r>
                    <w:rPr>
                      <w:color w:val="000000" w:themeColor="text1"/>
                      <w:szCs w:val="24"/>
                    </w:rPr>
                    <w:t>The application indicate</w:t>
                  </w:r>
                  <w:r w:rsidR="008D53BD">
                    <w:rPr>
                      <w:color w:val="000000" w:themeColor="text1"/>
                      <w:szCs w:val="24"/>
                    </w:rPr>
                    <w:t>d</w:t>
                  </w:r>
                  <w:r>
                    <w:rPr>
                      <w:color w:val="000000" w:themeColor="text1"/>
                      <w:szCs w:val="24"/>
                    </w:rPr>
                    <w:t xml:space="preserve"> approximately $700K total in fundraising revenue over the initial charter term. During the interview, the applicant group provided additional information regarding the application to a private foundation for a $1MM start up grant and the annual fundraising efforts by OSV on behalf of the school, a component of the proposed management contract. The proposed school may fall short of fundraising goals. </w:t>
                  </w:r>
                </w:p>
                <w:p w14:paraId="3C2BFA4E" w14:textId="77777777" w:rsidR="00A5281A" w:rsidRPr="00A5281A" w:rsidRDefault="00A5281A" w:rsidP="00A5281A">
                  <w:pPr>
                    <w:rPr>
                      <w:szCs w:val="24"/>
                    </w:rPr>
                  </w:pPr>
                </w:p>
                <w:p w14:paraId="544813DF" w14:textId="77777777" w:rsidR="00A5281A" w:rsidRPr="00A5281A" w:rsidRDefault="00A5281A" w:rsidP="00A5281A">
                  <w:pPr>
                    <w:rPr>
                      <w:szCs w:val="24"/>
                    </w:rPr>
                  </w:pPr>
                </w:p>
                <w:p w14:paraId="69F9CD1F" w14:textId="77777777" w:rsidR="00A5281A" w:rsidRPr="00A5281A" w:rsidRDefault="00A5281A" w:rsidP="00A5281A">
                  <w:pPr>
                    <w:rPr>
                      <w:szCs w:val="24"/>
                    </w:rPr>
                  </w:pPr>
                </w:p>
                <w:p w14:paraId="22051DFA" w14:textId="77777777" w:rsidR="00A5281A" w:rsidRPr="00A5281A" w:rsidRDefault="00A5281A" w:rsidP="00A5281A">
                  <w:pPr>
                    <w:rPr>
                      <w:szCs w:val="24"/>
                    </w:rPr>
                  </w:pPr>
                </w:p>
                <w:p w14:paraId="0EF1712A" w14:textId="77777777" w:rsidR="00A5281A" w:rsidRPr="00A5281A" w:rsidRDefault="00A5281A" w:rsidP="00A5281A">
                  <w:pPr>
                    <w:rPr>
                      <w:szCs w:val="24"/>
                    </w:rPr>
                  </w:pPr>
                </w:p>
                <w:p w14:paraId="0C520D87" w14:textId="77777777" w:rsidR="00A5281A" w:rsidRPr="00A5281A" w:rsidRDefault="00A5281A" w:rsidP="00A5281A">
                  <w:pPr>
                    <w:rPr>
                      <w:szCs w:val="24"/>
                    </w:rPr>
                  </w:pPr>
                </w:p>
                <w:p w14:paraId="4AEF3C51" w14:textId="77777777" w:rsidR="00A5281A" w:rsidRPr="00A5281A" w:rsidRDefault="00A5281A" w:rsidP="00A5281A">
                  <w:pPr>
                    <w:rPr>
                      <w:szCs w:val="24"/>
                    </w:rPr>
                  </w:pPr>
                </w:p>
                <w:p w14:paraId="640E6E06" w14:textId="77777777" w:rsidR="00A5281A" w:rsidRPr="00A5281A" w:rsidRDefault="00A5281A" w:rsidP="00A5281A">
                  <w:pPr>
                    <w:rPr>
                      <w:szCs w:val="24"/>
                    </w:rPr>
                  </w:pPr>
                </w:p>
                <w:p w14:paraId="4774B1AC" w14:textId="77777777" w:rsidR="00A5281A" w:rsidRPr="00A5281A" w:rsidRDefault="00A5281A" w:rsidP="00A5281A">
                  <w:pPr>
                    <w:rPr>
                      <w:szCs w:val="24"/>
                    </w:rPr>
                  </w:pPr>
                </w:p>
                <w:p w14:paraId="021C72A0" w14:textId="77777777" w:rsidR="00A5281A" w:rsidRPr="00A5281A" w:rsidRDefault="00A5281A" w:rsidP="00A5281A">
                  <w:pPr>
                    <w:rPr>
                      <w:szCs w:val="24"/>
                    </w:rPr>
                  </w:pPr>
                </w:p>
                <w:p w14:paraId="1E3A10EB" w14:textId="77777777" w:rsidR="00A5281A" w:rsidRPr="00A5281A" w:rsidRDefault="00A5281A" w:rsidP="00A5281A">
                  <w:pPr>
                    <w:rPr>
                      <w:szCs w:val="24"/>
                    </w:rPr>
                  </w:pPr>
                </w:p>
                <w:p w14:paraId="63D99F4C" w14:textId="18660E2A" w:rsidR="00A5281A" w:rsidRPr="00A5281A" w:rsidRDefault="00A5281A" w:rsidP="00A5281A">
                  <w:pPr>
                    <w:jc w:val="center"/>
                    <w:rPr>
                      <w:szCs w:val="24"/>
                    </w:rPr>
                  </w:pPr>
                </w:p>
              </w:tc>
            </w:tr>
          </w:tbl>
          <w:p w14:paraId="3FA231C6" w14:textId="77777777" w:rsidR="00482752" w:rsidRPr="00643425" w:rsidRDefault="00482752" w:rsidP="005C53C4">
            <w:pPr>
              <w:jc w:val="center"/>
              <w:rPr>
                <w:b/>
                <w:color w:val="000000" w:themeColor="text1"/>
                <w:szCs w:val="24"/>
              </w:rPr>
            </w:pPr>
          </w:p>
        </w:tc>
      </w:tr>
    </w:tbl>
    <w:p w14:paraId="0CE0213E" w14:textId="77777777" w:rsidR="00482752" w:rsidRPr="00643425" w:rsidRDefault="00482752" w:rsidP="00906051">
      <w:pPr>
        <w:rPr>
          <w:color w:val="000000" w:themeColor="text1"/>
          <w:szCs w:val="24"/>
        </w:rPr>
      </w:pPr>
    </w:p>
    <w:sectPr w:rsidR="00482752" w:rsidRPr="00643425" w:rsidSect="00DB04E2">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7F87F" w14:textId="77777777" w:rsidR="00D86012" w:rsidRDefault="00D86012">
      <w:r>
        <w:separator/>
      </w:r>
    </w:p>
  </w:endnote>
  <w:endnote w:type="continuationSeparator" w:id="0">
    <w:p w14:paraId="55CCB43E" w14:textId="77777777" w:rsidR="00D86012" w:rsidRDefault="00D86012">
      <w:r>
        <w:continuationSeparator/>
      </w:r>
    </w:p>
  </w:endnote>
  <w:endnote w:type="continuationNotice" w:id="1">
    <w:p w14:paraId="0A38C107" w14:textId="77777777" w:rsidR="00D86012" w:rsidRDefault="00D8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3CC9" w14:textId="77777777" w:rsidR="005C034F" w:rsidRDefault="005C034F" w:rsidP="00552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CAD891" w14:textId="77777777" w:rsidR="005C034F" w:rsidRDefault="005C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52DB" w14:textId="7B4ECD35" w:rsidR="005C034F" w:rsidRPr="00D604AC" w:rsidRDefault="005C034F" w:rsidP="003954F9">
    <w:pPr>
      <w:pStyle w:val="Footer"/>
      <w:rPr>
        <w:sz w:val="20"/>
        <w:szCs w:val="24"/>
      </w:rPr>
    </w:pPr>
    <w:r w:rsidRPr="00D604AC">
      <w:rPr>
        <w:sz w:val="20"/>
        <w:szCs w:val="24"/>
      </w:rPr>
      <w:t>Evidence Summary of the Proposed</w:t>
    </w:r>
    <w:r w:rsidR="001D0FF0">
      <w:rPr>
        <w:sz w:val="20"/>
        <w:szCs w:val="24"/>
      </w:rPr>
      <w:t xml:space="preserve"> Worcester Cultural Academy</w:t>
    </w:r>
    <w:r w:rsidR="00974FB4">
      <w:rPr>
        <w:sz w:val="20"/>
        <w:szCs w:val="24"/>
      </w:rPr>
      <w:t xml:space="preserve"> Charter </w:t>
    </w:r>
    <w:r w:rsidR="001D0FF0">
      <w:rPr>
        <w:sz w:val="20"/>
        <w:szCs w:val="24"/>
      </w:rPr>
      <w:t xml:space="preserve">Public </w:t>
    </w:r>
    <w:r w:rsidR="00974FB4">
      <w:rPr>
        <w:sz w:val="20"/>
        <w:szCs w:val="24"/>
      </w:rPr>
      <w:t>School</w:t>
    </w:r>
    <w:r w:rsidRPr="00D604AC">
      <w:rPr>
        <w:sz w:val="20"/>
        <w:szCs w:val="24"/>
      </w:rPr>
      <w:tab/>
    </w:r>
    <w:r w:rsidRPr="00D604AC">
      <w:rPr>
        <w:sz w:val="20"/>
        <w:szCs w:val="24"/>
      </w:rPr>
      <w:tab/>
    </w:r>
    <w:r w:rsidRPr="00D604AC">
      <w:rPr>
        <w:sz w:val="20"/>
        <w:szCs w:val="24"/>
      </w:rPr>
      <w:tab/>
    </w:r>
    <w:r w:rsidRPr="00D604AC">
      <w:rPr>
        <w:sz w:val="20"/>
        <w:szCs w:val="24"/>
      </w:rPr>
      <w:tab/>
    </w:r>
    <w:r w:rsidRPr="00D604AC">
      <w:rPr>
        <w:sz w:val="20"/>
        <w:szCs w:val="24"/>
      </w:rPr>
      <w:tab/>
    </w:r>
    <w:r w:rsidRPr="00D604AC">
      <w:rPr>
        <w:sz w:val="20"/>
        <w:szCs w:val="24"/>
      </w:rPr>
      <w:tab/>
      <w:t xml:space="preserve">Page </w:t>
    </w:r>
    <w:r w:rsidRPr="00E67D7C">
      <w:rPr>
        <w:sz w:val="20"/>
        <w:szCs w:val="16"/>
      </w:rPr>
      <w:fldChar w:fldCharType="begin"/>
    </w:r>
    <w:r w:rsidRPr="00D604AC">
      <w:rPr>
        <w:sz w:val="20"/>
        <w:szCs w:val="24"/>
      </w:rPr>
      <w:instrText xml:space="preserve"> PAGE </w:instrText>
    </w:r>
    <w:r w:rsidRPr="00E67D7C">
      <w:rPr>
        <w:sz w:val="20"/>
        <w:szCs w:val="16"/>
      </w:rPr>
      <w:fldChar w:fldCharType="separate"/>
    </w:r>
    <w:r w:rsidR="00206431">
      <w:rPr>
        <w:noProof/>
        <w:sz w:val="20"/>
        <w:szCs w:val="24"/>
      </w:rPr>
      <w:t>7</w:t>
    </w:r>
    <w:r w:rsidRPr="00E67D7C">
      <w:rPr>
        <w:sz w:val="20"/>
        <w:szCs w:val="16"/>
      </w:rPr>
      <w:fldChar w:fldCharType="end"/>
    </w:r>
    <w:r w:rsidRPr="00D604AC">
      <w:rPr>
        <w:sz w:val="20"/>
        <w:szCs w:val="24"/>
      </w:rPr>
      <w:t xml:space="preserve"> of </w:t>
    </w:r>
    <w:r w:rsidRPr="00E67D7C">
      <w:rPr>
        <w:sz w:val="20"/>
        <w:szCs w:val="16"/>
      </w:rPr>
      <w:fldChar w:fldCharType="begin"/>
    </w:r>
    <w:r w:rsidRPr="00D604AC">
      <w:rPr>
        <w:sz w:val="20"/>
        <w:szCs w:val="24"/>
      </w:rPr>
      <w:instrText xml:space="preserve"> NUMPAGES  </w:instrText>
    </w:r>
    <w:r w:rsidRPr="00E67D7C">
      <w:rPr>
        <w:sz w:val="20"/>
        <w:szCs w:val="16"/>
      </w:rPr>
      <w:fldChar w:fldCharType="separate"/>
    </w:r>
    <w:r w:rsidR="00206431">
      <w:rPr>
        <w:noProof/>
        <w:sz w:val="20"/>
        <w:szCs w:val="24"/>
      </w:rPr>
      <w:t>14</w:t>
    </w:r>
    <w:r w:rsidRPr="00E67D7C">
      <w:rPr>
        <w:sz w:val="20"/>
        <w:szCs w:val="16"/>
      </w:rPr>
      <w:fldChar w:fldCharType="end"/>
    </w:r>
  </w:p>
  <w:p w14:paraId="00A9593B" w14:textId="77777777" w:rsidR="005C034F" w:rsidRPr="00C14BC6" w:rsidRDefault="005C034F">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DB5BD" w14:textId="77777777" w:rsidR="004A5EDD" w:rsidRDefault="004A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255DE" w14:textId="77777777" w:rsidR="00D86012" w:rsidRDefault="00D86012">
      <w:r>
        <w:separator/>
      </w:r>
    </w:p>
  </w:footnote>
  <w:footnote w:type="continuationSeparator" w:id="0">
    <w:p w14:paraId="03F2AE97" w14:textId="77777777" w:rsidR="00D86012" w:rsidRDefault="00D86012">
      <w:r>
        <w:continuationSeparator/>
      </w:r>
    </w:p>
  </w:footnote>
  <w:footnote w:type="continuationNotice" w:id="1">
    <w:p w14:paraId="4C5C058F" w14:textId="77777777" w:rsidR="00D86012" w:rsidRDefault="00D86012"/>
  </w:footnote>
  <w:footnote w:id="2">
    <w:p w14:paraId="26F900B8" w14:textId="58235C52" w:rsidR="00DE1A2A" w:rsidRPr="00520178" w:rsidRDefault="00DE1A2A" w:rsidP="00520178">
      <w:pPr>
        <w:pStyle w:val="FootnoteText"/>
      </w:pPr>
      <w:r>
        <w:rPr>
          <w:rStyle w:val="FootnoteReference"/>
        </w:rPr>
        <w:footnoteRef/>
      </w:r>
      <w:r>
        <w:t xml:space="preserve"> The Department estimated the current proportion of the 18</w:t>
      </w:r>
      <w:r w:rsidR="00DF7C53">
        <w:t xml:space="preserve"> percent</w:t>
      </w:r>
      <w:r>
        <w:t xml:space="preserve"> NSS cap in use </w:t>
      </w:r>
      <w:r w:rsidR="00F74CB9">
        <w:t>to be 6.9</w:t>
      </w:r>
      <w:r w:rsidR="00DF7C53">
        <w:t xml:space="preserve"> percent</w:t>
      </w:r>
      <w:r w:rsidR="00F74CB9">
        <w:t xml:space="preserve"> </w:t>
      </w:r>
      <w:r>
        <w:t xml:space="preserve">based on current enrollment at Commonwealth charter schools. The Department also projected the </w:t>
      </w:r>
      <w:r w:rsidRPr="00520178">
        <w:t xml:space="preserve">maximum </w:t>
      </w:r>
      <w:r>
        <w:t xml:space="preserve">student </w:t>
      </w:r>
      <w:r w:rsidRPr="00520178">
        <w:t xml:space="preserve">enrollment </w:t>
      </w:r>
      <w:r>
        <w:t xml:space="preserve">possible </w:t>
      </w:r>
      <w:r w:rsidR="00C40569">
        <w:t xml:space="preserve">in Worcester </w:t>
      </w:r>
      <w:r w:rsidRPr="00520178">
        <w:t>based on historical trends of enrollment and enrollment at full capacity of current Commonwealth charters</w:t>
      </w:r>
      <w:r>
        <w:t xml:space="preserve">. </w:t>
      </w:r>
      <w:r w:rsidR="0064518D">
        <w:t xml:space="preserve">As of January 3, 2023, there are approximately 1,949 students who are residents of Worcester enrolled at </w:t>
      </w:r>
      <w:r w:rsidR="00AC60A6">
        <w:t>five Commonwealth charter schools</w:t>
      </w:r>
      <w:r w:rsidR="00394DD7">
        <w:t xml:space="preserve">, equivalent to </w:t>
      </w:r>
      <w:r w:rsidR="00507DFF">
        <w:t>$</w:t>
      </w:r>
      <w:r w:rsidR="00C40569">
        <w:t>27,671,513</w:t>
      </w:r>
      <w:r w:rsidR="00507DFF">
        <w:t xml:space="preserve"> </w:t>
      </w:r>
      <w:r w:rsidR="00C40569">
        <w:t xml:space="preserve">in net district costs </w:t>
      </w:r>
      <w:r w:rsidR="00507DFF">
        <w:t xml:space="preserve">based on </w:t>
      </w:r>
      <w:r w:rsidR="00C40569">
        <w:t>district payments ($33,930,179) and state reimbursement to the district (</w:t>
      </w:r>
      <w:r w:rsidR="00F74CB9">
        <w:t>$</w:t>
      </w:r>
      <w:r w:rsidR="00C40569">
        <w:t>6,258,666)</w:t>
      </w:r>
      <w:r w:rsidR="00AC60A6">
        <w:t>.</w:t>
      </w:r>
      <w:r w:rsidR="0064518D">
        <w:t xml:space="preserve"> </w:t>
      </w:r>
      <w:r>
        <w:t>Some of the Commonwealth charter schools in Worcester enroll residents outside of Worcester which is taken in</w:t>
      </w:r>
      <w:r w:rsidR="001852A7">
        <w:t>to</w:t>
      </w:r>
      <w:r>
        <w:t xml:space="preserve"> account in the </w:t>
      </w:r>
      <w:hyperlink r:id="rId1" w:history="1">
        <w:r w:rsidR="003D203F" w:rsidRPr="00C316EF">
          <w:rPr>
            <w:rStyle w:val="Hyperlink"/>
          </w:rPr>
          <w:t xml:space="preserve">updated </w:t>
        </w:r>
        <w:r w:rsidRPr="00C316EF">
          <w:rPr>
            <w:rStyle w:val="Hyperlink"/>
          </w:rPr>
          <w:t>projections</w:t>
        </w:r>
      </w:hyperlink>
      <w:r>
        <w:t xml:space="preserve">. </w:t>
      </w:r>
    </w:p>
    <w:p w14:paraId="4AAB8645" w14:textId="399D59BA" w:rsidR="00DE1A2A" w:rsidRDefault="00DE1A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A8C9" w14:textId="77777777" w:rsidR="004A5EDD" w:rsidRDefault="004A5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FA48" w14:textId="77777777" w:rsidR="004A5EDD" w:rsidRDefault="004A5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698D" w14:textId="6AE4837B" w:rsidR="004723FA" w:rsidRPr="00573D8D" w:rsidRDefault="004723FA" w:rsidP="00573D8D">
    <w:pPr>
      <w:pStyle w:val="Header"/>
      <w:jc w:val="center"/>
      <w:rPr>
        <w:b/>
        <w:bCs/>
        <w:i/>
        <w:iCs/>
        <w:sz w:val="22"/>
        <w:szCs w:val="18"/>
      </w:rPr>
    </w:pPr>
  </w:p>
</w:hdr>
</file>

<file path=word/intelligence2.xml><?xml version="1.0" encoding="utf-8"?>
<int2:intelligence xmlns:int2="http://schemas.microsoft.com/office/intelligence/2020/intelligence" xmlns:oel="http://schemas.microsoft.com/office/2019/extlst">
  <int2:observations>
    <int2:textHash int2:hashCode="2kbXpAMsNm8FZ6" int2:id="kRrDwvd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FF0"/>
    <w:multiLevelType w:val="hybridMultilevel"/>
    <w:tmpl w:val="E4E0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D54D4"/>
    <w:multiLevelType w:val="hybridMultilevel"/>
    <w:tmpl w:val="1F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7F13"/>
    <w:multiLevelType w:val="hybridMultilevel"/>
    <w:tmpl w:val="92E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81E"/>
    <w:multiLevelType w:val="hybridMultilevel"/>
    <w:tmpl w:val="EBF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5179"/>
    <w:multiLevelType w:val="hybridMultilevel"/>
    <w:tmpl w:val="AC8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438"/>
    <w:multiLevelType w:val="hybridMultilevel"/>
    <w:tmpl w:val="7278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54699"/>
    <w:multiLevelType w:val="hybridMultilevel"/>
    <w:tmpl w:val="BF0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71287"/>
    <w:multiLevelType w:val="hybridMultilevel"/>
    <w:tmpl w:val="030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D642D"/>
    <w:multiLevelType w:val="hybridMultilevel"/>
    <w:tmpl w:val="E32EF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F392C"/>
    <w:multiLevelType w:val="hybridMultilevel"/>
    <w:tmpl w:val="76144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BA4880"/>
    <w:multiLevelType w:val="multilevel"/>
    <w:tmpl w:val="456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292C40D8"/>
    <w:multiLevelType w:val="hybridMultilevel"/>
    <w:tmpl w:val="EDC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327644"/>
    <w:multiLevelType w:val="hybridMultilevel"/>
    <w:tmpl w:val="C3426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982187"/>
    <w:multiLevelType w:val="hybridMultilevel"/>
    <w:tmpl w:val="FE665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703D1E"/>
    <w:multiLevelType w:val="hybridMultilevel"/>
    <w:tmpl w:val="F968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D85F82"/>
    <w:multiLevelType w:val="hybridMultilevel"/>
    <w:tmpl w:val="AF5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C35D7"/>
    <w:multiLevelType w:val="hybridMultilevel"/>
    <w:tmpl w:val="A2A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1756A"/>
    <w:multiLevelType w:val="hybridMultilevel"/>
    <w:tmpl w:val="4DF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93727"/>
    <w:multiLevelType w:val="hybridMultilevel"/>
    <w:tmpl w:val="59C89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C33ED"/>
    <w:multiLevelType w:val="hybridMultilevel"/>
    <w:tmpl w:val="B00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533AF"/>
    <w:multiLevelType w:val="hybridMultilevel"/>
    <w:tmpl w:val="F150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302101"/>
    <w:multiLevelType w:val="hybridMultilevel"/>
    <w:tmpl w:val="0840C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C01199"/>
    <w:multiLevelType w:val="hybridMultilevel"/>
    <w:tmpl w:val="C15E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B809B8"/>
    <w:multiLevelType w:val="hybridMultilevel"/>
    <w:tmpl w:val="6F462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15"/>
  </w:num>
  <w:num w:numId="4">
    <w:abstractNumId w:val="32"/>
  </w:num>
  <w:num w:numId="5">
    <w:abstractNumId w:val="9"/>
  </w:num>
  <w:num w:numId="6">
    <w:abstractNumId w:val="30"/>
  </w:num>
  <w:num w:numId="7">
    <w:abstractNumId w:val="37"/>
  </w:num>
  <w:num w:numId="8">
    <w:abstractNumId w:val="12"/>
  </w:num>
  <w:num w:numId="9">
    <w:abstractNumId w:val="29"/>
  </w:num>
  <w:num w:numId="10">
    <w:abstractNumId w:val="18"/>
  </w:num>
  <w:num w:numId="11">
    <w:abstractNumId w:val="17"/>
  </w:num>
  <w:num w:numId="12">
    <w:abstractNumId w:val="31"/>
  </w:num>
  <w:num w:numId="13">
    <w:abstractNumId w:val="28"/>
  </w:num>
  <w:num w:numId="14">
    <w:abstractNumId w:val="14"/>
  </w:num>
  <w:num w:numId="15">
    <w:abstractNumId w:val="22"/>
  </w:num>
  <w:num w:numId="16">
    <w:abstractNumId w:val="26"/>
  </w:num>
  <w:num w:numId="17">
    <w:abstractNumId w:val="2"/>
  </w:num>
  <w:num w:numId="18">
    <w:abstractNumId w:val="21"/>
  </w:num>
  <w:num w:numId="19">
    <w:abstractNumId w:val="4"/>
  </w:num>
  <w:num w:numId="20">
    <w:abstractNumId w:val="25"/>
  </w:num>
  <w:num w:numId="21">
    <w:abstractNumId w:val="39"/>
  </w:num>
  <w:num w:numId="22">
    <w:abstractNumId w:val="3"/>
  </w:num>
  <w:num w:numId="23">
    <w:abstractNumId w:val="20"/>
  </w:num>
  <w:num w:numId="24">
    <w:abstractNumId w:val="11"/>
  </w:num>
  <w:num w:numId="25">
    <w:abstractNumId w:val="35"/>
  </w:num>
  <w:num w:numId="26">
    <w:abstractNumId w:val="33"/>
  </w:num>
  <w:num w:numId="27">
    <w:abstractNumId w:val="10"/>
  </w:num>
  <w:num w:numId="28">
    <w:abstractNumId w:val="16"/>
  </w:num>
  <w:num w:numId="29">
    <w:abstractNumId w:val="1"/>
  </w:num>
  <w:num w:numId="30">
    <w:abstractNumId w:val="23"/>
  </w:num>
  <w:num w:numId="31">
    <w:abstractNumId w:val="38"/>
  </w:num>
  <w:num w:numId="32">
    <w:abstractNumId w:val="7"/>
  </w:num>
  <w:num w:numId="33">
    <w:abstractNumId w:val="0"/>
  </w:num>
  <w:num w:numId="34">
    <w:abstractNumId w:val="5"/>
  </w:num>
  <w:num w:numId="35">
    <w:abstractNumId w:val="27"/>
  </w:num>
  <w:num w:numId="36">
    <w:abstractNumId w:val="6"/>
  </w:num>
  <w:num w:numId="37">
    <w:abstractNumId w:val="36"/>
  </w:num>
  <w:num w:numId="38">
    <w:abstractNumId w:val="13"/>
  </w:num>
  <w:num w:numId="39">
    <w:abstractNumId w:val="8"/>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16"/>
    <w:rsid w:val="000004E9"/>
    <w:rsid w:val="00001093"/>
    <w:rsid w:val="00001822"/>
    <w:rsid w:val="00004BC9"/>
    <w:rsid w:val="00004EBE"/>
    <w:rsid w:val="00005677"/>
    <w:rsid w:val="00005C61"/>
    <w:rsid w:val="0000694F"/>
    <w:rsid w:val="00006C57"/>
    <w:rsid w:val="000103D2"/>
    <w:rsid w:val="00010F9A"/>
    <w:rsid w:val="00011655"/>
    <w:rsid w:val="0001177C"/>
    <w:rsid w:val="00011A04"/>
    <w:rsid w:val="000124A3"/>
    <w:rsid w:val="00013459"/>
    <w:rsid w:val="00013A55"/>
    <w:rsid w:val="000144AC"/>
    <w:rsid w:val="00017DBD"/>
    <w:rsid w:val="00020ECD"/>
    <w:rsid w:val="0002106B"/>
    <w:rsid w:val="000218E3"/>
    <w:rsid w:val="00022A7E"/>
    <w:rsid w:val="00022B5E"/>
    <w:rsid w:val="00022E0E"/>
    <w:rsid w:val="000234F3"/>
    <w:rsid w:val="00023BCF"/>
    <w:rsid w:val="00024BF7"/>
    <w:rsid w:val="00026386"/>
    <w:rsid w:val="00026E45"/>
    <w:rsid w:val="00027750"/>
    <w:rsid w:val="00030073"/>
    <w:rsid w:val="0003027C"/>
    <w:rsid w:val="00030A5F"/>
    <w:rsid w:val="00030DD2"/>
    <w:rsid w:val="00031059"/>
    <w:rsid w:val="0003189D"/>
    <w:rsid w:val="00031929"/>
    <w:rsid w:val="00031FBB"/>
    <w:rsid w:val="00032314"/>
    <w:rsid w:val="00032557"/>
    <w:rsid w:val="0003282F"/>
    <w:rsid w:val="00034776"/>
    <w:rsid w:val="00034BF7"/>
    <w:rsid w:val="00034EF9"/>
    <w:rsid w:val="00034FDA"/>
    <w:rsid w:val="00035465"/>
    <w:rsid w:val="00035A25"/>
    <w:rsid w:val="00035DD7"/>
    <w:rsid w:val="00035FC2"/>
    <w:rsid w:val="0003615A"/>
    <w:rsid w:val="00036556"/>
    <w:rsid w:val="00037110"/>
    <w:rsid w:val="0003767C"/>
    <w:rsid w:val="000377EE"/>
    <w:rsid w:val="0003793A"/>
    <w:rsid w:val="00037951"/>
    <w:rsid w:val="00037FD7"/>
    <w:rsid w:val="00040B65"/>
    <w:rsid w:val="000413D4"/>
    <w:rsid w:val="000416AF"/>
    <w:rsid w:val="000425CA"/>
    <w:rsid w:val="00042D8C"/>
    <w:rsid w:val="0004371F"/>
    <w:rsid w:val="00044194"/>
    <w:rsid w:val="00044DD5"/>
    <w:rsid w:val="00044EB3"/>
    <w:rsid w:val="00045B64"/>
    <w:rsid w:val="00046731"/>
    <w:rsid w:val="00047354"/>
    <w:rsid w:val="00050628"/>
    <w:rsid w:val="00050629"/>
    <w:rsid w:val="00050FC6"/>
    <w:rsid w:val="000510C8"/>
    <w:rsid w:val="000516E0"/>
    <w:rsid w:val="000517CD"/>
    <w:rsid w:val="000518CD"/>
    <w:rsid w:val="00051906"/>
    <w:rsid w:val="00052B30"/>
    <w:rsid w:val="000537A7"/>
    <w:rsid w:val="000538E3"/>
    <w:rsid w:val="00054399"/>
    <w:rsid w:val="00054D9D"/>
    <w:rsid w:val="000553F9"/>
    <w:rsid w:val="0005588C"/>
    <w:rsid w:val="00062561"/>
    <w:rsid w:val="00062618"/>
    <w:rsid w:val="00062BD7"/>
    <w:rsid w:val="00062C04"/>
    <w:rsid w:val="00062DE1"/>
    <w:rsid w:val="000637A7"/>
    <w:rsid w:val="00063C3B"/>
    <w:rsid w:val="00065809"/>
    <w:rsid w:val="0006749E"/>
    <w:rsid w:val="00067E32"/>
    <w:rsid w:val="00070056"/>
    <w:rsid w:val="0007018C"/>
    <w:rsid w:val="00070495"/>
    <w:rsid w:val="00070A04"/>
    <w:rsid w:val="00070B63"/>
    <w:rsid w:val="000715EC"/>
    <w:rsid w:val="000718B6"/>
    <w:rsid w:val="00072236"/>
    <w:rsid w:val="00072530"/>
    <w:rsid w:val="000738B7"/>
    <w:rsid w:val="000739DA"/>
    <w:rsid w:val="00074D43"/>
    <w:rsid w:val="00075095"/>
    <w:rsid w:val="00075359"/>
    <w:rsid w:val="0007604A"/>
    <w:rsid w:val="00076194"/>
    <w:rsid w:val="0007625C"/>
    <w:rsid w:val="000762DA"/>
    <w:rsid w:val="00077139"/>
    <w:rsid w:val="00080026"/>
    <w:rsid w:val="00080DF2"/>
    <w:rsid w:val="00081A2B"/>
    <w:rsid w:val="00081A78"/>
    <w:rsid w:val="000821F1"/>
    <w:rsid w:val="00082300"/>
    <w:rsid w:val="00082A4C"/>
    <w:rsid w:val="00083074"/>
    <w:rsid w:val="00083D41"/>
    <w:rsid w:val="00084983"/>
    <w:rsid w:val="000875BA"/>
    <w:rsid w:val="00090D1F"/>
    <w:rsid w:val="00093CD5"/>
    <w:rsid w:val="00097917"/>
    <w:rsid w:val="000A1507"/>
    <w:rsid w:val="000A2396"/>
    <w:rsid w:val="000A2565"/>
    <w:rsid w:val="000A28D3"/>
    <w:rsid w:val="000A2A84"/>
    <w:rsid w:val="000A30D6"/>
    <w:rsid w:val="000A358E"/>
    <w:rsid w:val="000A3602"/>
    <w:rsid w:val="000A3ACC"/>
    <w:rsid w:val="000A3B3F"/>
    <w:rsid w:val="000A3D5B"/>
    <w:rsid w:val="000A43F7"/>
    <w:rsid w:val="000A5692"/>
    <w:rsid w:val="000A569B"/>
    <w:rsid w:val="000A5B21"/>
    <w:rsid w:val="000A69BA"/>
    <w:rsid w:val="000A6E19"/>
    <w:rsid w:val="000A6FA6"/>
    <w:rsid w:val="000A7DCF"/>
    <w:rsid w:val="000B049B"/>
    <w:rsid w:val="000B0F22"/>
    <w:rsid w:val="000B1B40"/>
    <w:rsid w:val="000B2829"/>
    <w:rsid w:val="000B29C2"/>
    <w:rsid w:val="000B3410"/>
    <w:rsid w:val="000B3573"/>
    <w:rsid w:val="000B37EB"/>
    <w:rsid w:val="000B401D"/>
    <w:rsid w:val="000B42C1"/>
    <w:rsid w:val="000B5670"/>
    <w:rsid w:val="000B6C5A"/>
    <w:rsid w:val="000C03E2"/>
    <w:rsid w:val="000C14A4"/>
    <w:rsid w:val="000C1692"/>
    <w:rsid w:val="000C1869"/>
    <w:rsid w:val="000C1BE9"/>
    <w:rsid w:val="000C24F5"/>
    <w:rsid w:val="000C3F92"/>
    <w:rsid w:val="000C43BE"/>
    <w:rsid w:val="000C49F4"/>
    <w:rsid w:val="000C51A6"/>
    <w:rsid w:val="000C59F0"/>
    <w:rsid w:val="000C66D2"/>
    <w:rsid w:val="000C676F"/>
    <w:rsid w:val="000C718A"/>
    <w:rsid w:val="000D038A"/>
    <w:rsid w:val="000D1734"/>
    <w:rsid w:val="000D2C58"/>
    <w:rsid w:val="000D378A"/>
    <w:rsid w:val="000D3B23"/>
    <w:rsid w:val="000D619B"/>
    <w:rsid w:val="000D7EC7"/>
    <w:rsid w:val="000D7FE7"/>
    <w:rsid w:val="000E0EFD"/>
    <w:rsid w:val="000E13D6"/>
    <w:rsid w:val="000E2543"/>
    <w:rsid w:val="000E35B1"/>
    <w:rsid w:val="000E44EA"/>
    <w:rsid w:val="000E4652"/>
    <w:rsid w:val="000E55BC"/>
    <w:rsid w:val="000E5AD7"/>
    <w:rsid w:val="000E6965"/>
    <w:rsid w:val="000E696C"/>
    <w:rsid w:val="000E6FCF"/>
    <w:rsid w:val="000E7C67"/>
    <w:rsid w:val="000F0842"/>
    <w:rsid w:val="000F35B2"/>
    <w:rsid w:val="000F4053"/>
    <w:rsid w:val="000F4657"/>
    <w:rsid w:val="000F4B1F"/>
    <w:rsid w:val="000F537C"/>
    <w:rsid w:val="000F5C3F"/>
    <w:rsid w:val="000F6C3D"/>
    <w:rsid w:val="000F75EA"/>
    <w:rsid w:val="001000AC"/>
    <w:rsid w:val="00100C3D"/>
    <w:rsid w:val="00100F11"/>
    <w:rsid w:val="00100F21"/>
    <w:rsid w:val="0010184B"/>
    <w:rsid w:val="00101D55"/>
    <w:rsid w:val="00102230"/>
    <w:rsid w:val="001036D4"/>
    <w:rsid w:val="00103744"/>
    <w:rsid w:val="00103ECC"/>
    <w:rsid w:val="00104090"/>
    <w:rsid w:val="0010691E"/>
    <w:rsid w:val="001076D7"/>
    <w:rsid w:val="001077AE"/>
    <w:rsid w:val="001079AB"/>
    <w:rsid w:val="00110B97"/>
    <w:rsid w:val="0011136A"/>
    <w:rsid w:val="00111F32"/>
    <w:rsid w:val="00112305"/>
    <w:rsid w:val="00112D2D"/>
    <w:rsid w:val="00113B68"/>
    <w:rsid w:val="00113CE5"/>
    <w:rsid w:val="00114C59"/>
    <w:rsid w:val="00114CBF"/>
    <w:rsid w:val="0011536D"/>
    <w:rsid w:val="00115DD9"/>
    <w:rsid w:val="00115F7A"/>
    <w:rsid w:val="00116651"/>
    <w:rsid w:val="00116A1F"/>
    <w:rsid w:val="00117A2A"/>
    <w:rsid w:val="001210EF"/>
    <w:rsid w:val="001218A8"/>
    <w:rsid w:val="00121E86"/>
    <w:rsid w:val="00122492"/>
    <w:rsid w:val="00124073"/>
    <w:rsid w:val="0012445D"/>
    <w:rsid w:val="001257D6"/>
    <w:rsid w:val="001258DF"/>
    <w:rsid w:val="00125DAC"/>
    <w:rsid w:val="00127BEE"/>
    <w:rsid w:val="001300F0"/>
    <w:rsid w:val="001301E1"/>
    <w:rsid w:val="00131680"/>
    <w:rsid w:val="001341DA"/>
    <w:rsid w:val="00134645"/>
    <w:rsid w:val="001346C0"/>
    <w:rsid w:val="00134AB3"/>
    <w:rsid w:val="00141557"/>
    <w:rsid w:val="00141596"/>
    <w:rsid w:val="00141ADE"/>
    <w:rsid w:val="00141F57"/>
    <w:rsid w:val="00143839"/>
    <w:rsid w:val="0014426C"/>
    <w:rsid w:val="00144C6B"/>
    <w:rsid w:val="00146026"/>
    <w:rsid w:val="0014693A"/>
    <w:rsid w:val="001478AB"/>
    <w:rsid w:val="00147D0B"/>
    <w:rsid w:val="00147E67"/>
    <w:rsid w:val="0015044B"/>
    <w:rsid w:val="00150A30"/>
    <w:rsid w:val="001518D8"/>
    <w:rsid w:val="00152775"/>
    <w:rsid w:val="001549A3"/>
    <w:rsid w:val="00154C67"/>
    <w:rsid w:val="0015500D"/>
    <w:rsid w:val="00155B5A"/>
    <w:rsid w:val="00155BC7"/>
    <w:rsid w:val="00160276"/>
    <w:rsid w:val="001614D4"/>
    <w:rsid w:val="001620BE"/>
    <w:rsid w:val="00162128"/>
    <w:rsid w:val="0016440D"/>
    <w:rsid w:val="00164ABB"/>
    <w:rsid w:val="00164D1E"/>
    <w:rsid w:val="00164EAC"/>
    <w:rsid w:val="001664FC"/>
    <w:rsid w:val="00166539"/>
    <w:rsid w:val="00167ABF"/>
    <w:rsid w:val="00167C1F"/>
    <w:rsid w:val="00167F90"/>
    <w:rsid w:val="00170109"/>
    <w:rsid w:val="0017230A"/>
    <w:rsid w:val="00173662"/>
    <w:rsid w:val="0017409D"/>
    <w:rsid w:val="001756D0"/>
    <w:rsid w:val="001761E4"/>
    <w:rsid w:val="001762CA"/>
    <w:rsid w:val="0017644B"/>
    <w:rsid w:val="0017699D"/>
    <w:rsid w:val="00180ADB"/>
    <w:rsid w:val="001814E4"/>
    <w:rsid w:val="00181936"/>
    <w:rsid w:val="00181B24"/>
    <w:rsid w:val="00181F0A"/>
    <w:rsid w:val="001821B0"/>
    <w:rsid w:val="00182B9C"/>
    <w:rsid w:val="00182D15"/>
    <w:rsid w:val="00183976"/>
    <w:rsid w:val="00183F02"/>
    <w:rsid w:val="00183F29"/>
    <w:rsid w:val="0018429F"/>
    <w:rsid w:val="00184DBC"/>
    <w:rsid w:val="00184E24"/>
    <w:rsid w:val="00184FC3"/>
    <w:rsid w:val="001852A7"/>
    <w:rsid w:val="00185500"/>
    <w:rsid w:val="00185A85"/>
    <w:rsid w:val="00185EAC"/>
    <w:rsid w:val="0018617D"/>
    <w:rsid w:val="00186505"/>
    <w:rsid w:val="00186FE1"/>
    <w:rsid w:val="001876A7"/>
    <w:rsid w:val="001910C0"/>
    <w:rsid w:val="0019370C"/>
    <w:rsid w:val="00193759"/>
    <w:rsid w:val="001937E6"/>
    <w:rsid w:val="00193891"/>
    <w:rsid w:val="00193E53"/>
    <w:rsid w:val="00194061"/>
    <w:rsid w:val="00194236"/>
    <w:rsid w:val="00194C1E"/>
    <w:rsid w:val="00194DD1"/>
    <w:rsid w:val="001958F1"/>
    <w:rsid w:val="00195FBB"/>
    <w:rsid w:val="0019630C"/>
    <w:rsid w:val="001966CF"/>
    <w:rsid w:val="00196FAB"/>
    <w:rsid w:val="00197329"/>
    <w:rsid w:val="001A1996"/>
    <w:rsid w:val="001A28A2"/>
    <w:rsid w:val="001A38F5"/>
    <w:rsid w:val="001A43E9"/>
    <w:rsid w:val="001A56A6"/>
    <w:rsid w:val="001A5B29"/>
    <w:rsid w:val="001A6FDB"/>
    <w:rsid w:val="001A7562"/>
    <w:rsid w:val="001A78B0"/>
    <w:rsid w:val="001B0283"/>
    <w:rsid w:val="001B09C2"/>
    <w:rsid w:val="001B0F47"/>
    <w:rsid w:val="001B143F"/>
    <w:rsid w:val="001B1B80"/>
    <w:rsid w:val="001B2E0D"/>
    <w:rsid w:val="001B30F1"/>
    <w:rsid w:val="001B3509"/>
    <w:rsid w:val="001B35C7"/>
    <w:rsid w:val="001B6B1E"/>
    <w:rsid w:val="001B6C06"/>
    <w:rsid w:val="001B72AC"/>
    <w:rsid w:val="001C08E2"/>
    <w:rsid w:val="001C0B2D"/>
    <w:rsid w:val="001C10EB"/>
    <w:rsid w:val="001C126E"/>
    <w:rsid w:val="001C13C9"/>
    <w:rsid w:val="001C20F0"/>
    <w:rsid w:val="001C41E2"/>
    <w:rsid w:val="001C5ADA"/>
    <w:rsid w:val="001C6D03"/>
    <w:rsid w:val="001D05C3"/>
    <w:rsid w:val="001D0927"/>
    <w:rsid w:val="001D0FF0"/>
    <w:rsid w:val="001D1435"/>
    <w:rsid w:val="001D1FCE"/>
    <w:rsid w:val="001D292D"/>
    <w:rsid w:val="001D2F4E"/>
    <w:rsid w:val="001D343E"/>
    <w:rsid w:val="001D36C2"/>
    <w:rsid w:val="001D3CE0"/>
    <w:rsid w:val="001D4B8F"/>
    <w:rsid w:val="001D6BF5"/>
    <w:rsid w:val="001D6EC0"/>
    <w:rsid w:val="001D76E6"/>
    <w:rsid w:val="001E0082"/>
    <w:rsid w:val="001E042D"/>
    <w:rsid w:val="001E07A3"/>
    <w:rsid w:val="001E1086"/>
    <w:rsid w:val="001E11F9"/>
    <w:rsid w:val="001E1275"/>
    <w:rsid w:val="001E2BB9"/>
    <w:rsid w:val="001E2BEE"/>
    <w:rsid w:val="001E2FC5"/>
    <w:rsid w:val="001E3719"/>
    <w:rsid w:val="001E4840"/>
    <w:rsid w:val="001E4D3F"/>
    <w:rsid w:val="001E628E"/>
    <w:rsid w:val="001E6E77"/>
    <w:rsid w:val="001E7D5F"/>
    <w:rsid w:val="001E7F53"/>
    <w:rsid w:val="001E7FEE"/>
    <w:rsid w:val="001F0059"/>
    <w:rsid w:val="001F030A"/>
    <w:rsid w:val="001F107D"/>
    <w:rsid w:val="001F2071"/>
    <w:rsid w:val="001F2157"/>
    <w:rsid w:val="001F2895"/>
    <w:rsid w:val="001F2CF9"/>
    <w:rsid w:val="001F43AF"/>
    <w:rsid w:val="001F6266"/>
    <w:rsid w:val="001F62C0"/>
    <w:rsid w:val="001F646F"/>
    <w:rsid w:val="001F709F"/>
    <w:rsid w:val="001F7333"/>
    <w:rsid w:val="002000C1"/>
    <w:rsid w:val="00200BD5"/>
    <w:rsid w:val="00200E1B"/>
    <w:rsid w:val="00201BC1"/>
    <w:rsid w:val="00202137"/>
    <w:rsid w:val="002021C6"/>
    <w:rsid w:val="00202A13"/>
    <w:rsid w:val="002034D8"/>
    <w:rsid w:val="00204BAE"/>
    <w:rsid w:val="002051F1"/>
    <w:rsid w:val="00205632"/>
    <w:rsid w:val="00205E1B"/>
    <w:rsid w:val="002061A3"/>
    <w:rsid w:val="00206431"/>
    <w:rsid w:val="00207D9C"/>
    <w:rsid w:val="00210588"/>
    <w:rsid w:val="0021096E"/>
    <w:rsid w:val="00210AA8"/>
    <w:rsid w:val="00212D21"/>
    <w:rsid w:val="002130EB"/>
    <w:rsid w:val="00214465"/>
    <w:rsid w:val="0021454C"/>
    <w:rsid w:val="00214AD8"/>
    <w:rsid w:val="00214CD8"/>
    <w:rsid w:val="002159CC"/>
    <w:rsid w:val="002179F9"/>
    <w:rsid w:val="0022018A"/>
    <w:rsid w:val="002209A8"/>
    <w:rsid w:val="00221AFB"/>
    <w:rsid w:val="00222DF2"/>
    <w:rsid w:val="00222E64"/>
    <w:rsid w:val="002235DF"/>
    <w:rsid w:val="0022360C"/>
    <w:rsid w:val="002237C4"/>
    <w:rsid w:val="00224B08"/>
    <w:rsid w:val="00225138"/>
    <w:rsid w:val="002261E0"/>
    <w:rsid w:val="002270A3"/>
    <w:rsid w:val="00227822"/>
    <w:rsid w:val="00227A10"/>
    <w:rsid w:val="0023040E"/>
    <w:rsid w:val="002312A9"/>
    <w:rsid w:val="00231B52"/>
    <w:rsid w:val="00231DDB"/>
    <w:rsid w:val="0023272F"/>
    <w:rsid w:val="0023348D"/>
    <w:rsid w:val="0023363F"/>
    <w:rsid w:val="00233D91"/>
    <w:rsid w:val="00233EE2"/>
    <w:rsid w:val="002345B4"/>
    <w:rsid w:val="002348F1"/>
    <w:rsid w:val="00234D6E"/>
    <w:rsid w:val="00234F15"/>
    <w:rsid w:val="00235061"/>
    <w:rsid w:val="00237138"/>
    <w:rsid w:val="00237F36"/>
    <w:rsid w:val="0024003F"/>
    <w:rsid w:val="00240C3F"/>
    <w:rsid w:val="00240DEB"/>
    <w:rsid w:val="00241978"/>
    <w:rsid w:val="002433AD"/>
    <w:rsid w:val="00244296"/>
    <w:rsid w:val="00244585"/>
    <w:rsid w:val="00244B9E"/>
    <w:rsid w:val="00245798"/>
    <w:rsid w:val="002457C6"/>
    <w:rsid w:val="0024596D"/>
    <w:rsid w:val="00245A93"/>
    <w:rsid w:val="00245D62"/>
    <w:rsid w:val="00246C04"/>
    <w:rsid w:val="00250054"/>
    <w:rsid w:val="002504B1"/>
    <w:rsid w:val="002506E8"/>
    <w:rsid w:val="00252CBE"/>
    <w:rsid w:val="002530F3"/>
    <w:rsid w:val="00253C32"/>
    <w:rsid w:val="00254A92"/>
    <w:rsid w:val="002551F5"/>
    <w:rsid w:val="00255CC4"/>
    <w:rsid w:val="00255D13"/>
    <w:rsid w:val="0025633E"/>
    <w:rsid w:val="002566FF"/>
    <w:rsid w:val="0026080F"/>
    <w:rsid w:val="00260B1A"/>
    <w:rsid w:val="002612F5"/>
    <w:rsid w:val="00262A53"/>
    <w:rsid w:val="00262F57"/>
    <w:rsid w:val="00262F62"/>
    <w:rsid w:val="00264243"/>
    <w:rsid w:val="0026496E"/>
    <w:rsid w:val="002678AA"/>
    <w:rsid w:val="00270944"/>
    <w:rsid w:val="0027244B"/>
    <w:rsid w:val="00272BD1"/>
    <w:rsid w:val="00273353"/>
    <w:rsid w:val="0027342F"/>
    <w:rsid w:val="00274E15"/>
    <w:rsid w:val="00275BA8"/>
    <w:rsid w:val="002760D3"/>
    <w:rsid w:val="00277A78"/>
    <w:rsid w:val="00280573"/>
    <w:rsid w:val="0028234B"/>
    <w:rsid w:val="00282741"/>
    <w:rsid w:val="00283225"/>
    <w:rsid w:val="00284318"/>
    <w:rsid w:val="00284F41"/>
    <w:rsid w:val="00285423"/>
    <w:rsid w:val="00285731"/>
    <w:rsid w:val="00285CFD"/>
    <w:rsid w:val="00285FBD"/>
    <w:rsid w:val="002872DD"/>
    <w:rsid w:val="002900C6"/>
    <w:rsid w:val="00291774"/>
    <w:rsid w:val="00291781"/>
    <w:rsid w:val="00292113"/>
    <w:rsid w:val="00292338"/>
    <w:rsid w:val="0029267D"/>
    <w:rsid w:val="00292725"/>
    <w:rsid w:val="00292C1D"/>
    <w:rsid w:val="00293185"/>
    <w:rsid w:val="0029366E"/>
    <w:rsid w:val="002938F9"/>
    <w:rsid w:val="00294134"/>
    <w:rsid w:val="00296150"/>
    <w:rsid w:val="002971B1"/>
    <w:rsid w:val="00297BDF"/>
    <w:rsid w:val="002A0917"/>
    <w:rsid w:val="002A16E3"/>
    <w:rsid w:val="002A179A"/>
    <w:rsid w:val="002A2381"/>
    <w:rsid w:val="002A2D36"/>
    <w:rsid w:val="002A2FE1"/>
    <w:rsid w:val="002A35CF"/>
    <w:rsid w:val="002A40D4"/>
    <w:rsid w:val="002A4B65"/>
    <w:rsid w:val="002A5361"/>
    <w:rsid w:val="002A583A"/>
    <w:rsid w:val="002A6715"/>
    <w:rsid w:val="002A6DCA"/>
    <w:rsid w:val="002A6F57"/>
    <w:rsid w:val="002A78B6"/>
    <w:rsid w:val="002A7F67"/>
    <w:rsid w:val="002B2417"/>
    <w:rsid w:val="002B2556"/>
    <w:rsid w:val="002B2737"/>
    <w:rsid w:val="002B2BEC"/>
    <w:rsid w:val="002B2DBD"/>
    <w:rsid w:val="002B423D"/>
    <w:rsid w:val="002B53FF"/>
    <w:rsid w:val="002B577B"/>
    <w:rsid w:val="002B5E15"/>
    <w:rsid w:val="002B684B"/>
    <w:rsid w:val="002B6879"/>
    <w:rsid w:val="002B6F5A"/>
    <w:rsid w:val="002B74CC"/>
    <w:rsid w:val="002B7A3F"/>
    <w:rsid w:val="002C0D24"/>
    <w:rsid w:val="002C0E10"/>
    <w:rsid w:val="002C1624"/>
    <w:rsid w:val="002C183B"/>
    <w:rsid w:val="002C1882"/>
    <w:rsid w:val="002C1936"/>
    <w:rsid w:val="002C2CFC"/>
    <w:rsid w:val="002C3ABE"/>
    <w:rsid w:val="002C3B83"/>
    <w:rsid w:val="002C3E52"/>
    <w:rsid w:val="002C53E3"/>
    <w:rsid w:val="002C5828"/>
    <w:rsid w:val="002C59FF"/>
    <w:rsid w:val="002C5A52"/>
    <w:rsid w:val="002C5D3A"/>
    <w:rsid w:val="002C6C9B"/>
    <w:rsid w:val="002C79FB"/>
    <w:rsid w:val="002D1DC8"/>
    <w:rsid w:val="002D2390"/>
    <w:rsid w:val="002D2C30"/>
    <w:rsid w:val="002D2D52"/>
    <w:rsid w:val="002D33E2"/>
    <w:rsid w:val="002D3A6A"/>
    <w:rsid w:val="002D3ADF"/>
    <w:rsid w:val="002D4567"/>
    <w:rsid w:val="002D6CD2"/>
    <w:rsid w:val="002E072F"/>
    <w:rsid w:val="002E1191"/>
    <w:rsid w:val="002E12FB"/>
    <w:rsid w:val="002E1B82"/>
    <w:rsid w:val="002E1B8E"/>
    <w:rsid w:val="002E2A21"/>
    <w:rsid w:val="002E4597"/>
    <w:rsid w:val="002E4FBE"/>
    <w:rsid w:val="002E508A"/>
    <w:rsid w:val="002E5425"/>
    <w:rsid w:val="002E5D7B"/>
    <w:rsid w:val="002E5F37"/>
    <w:rsid w:val="002E5FD9"/>
    <w:rsid w:val="002E69F7"/>
    <w:rsid w:val="002E7189"/>
    <w:rsid w:val="002E79A4"/>
    <w:rsid w:val="002E7DC5"/>
    <w:rsid w:val="002F0880"/>
    <w:rsid w:val="002F0B48"/>
    <w:rsid w:val="002F1296"/>
    <w:rsid w:val="002F1E43"/>
    <w:rsid w:val="002F34DF"/>
    <w:rsid w:val="002F4617"/>
    <w:rsid w:val="002F4678"/>
    <w:rsid w:val="002F47EF"/>
    <w:rsid w:val="002F499B"/>
    <w:rsid w:val="002F4FA6"/>
    <w:rsid w:val="002F5449"/>
    <w:rsid w:val="002F5547"/>
    <w:rsid w:val="002F5ABC"/>
    <w:rsid w:val="002F63BB"/>
    <w:rsid w:val="002F697C"/>
    <w:rsid w:val="002F72E8"/>
    <w:rsid w:val="0030019D"/>
    <w:rsid w:val="00300910"/>
    <w:rsid w:val="00301AAA"/>
    <w:rsid w:val="003025DA"/>
    <w:rsid w:val="00302678"/>
    <w:rsid w:val="00302FDB"/>
    <w:rsid w:val="003039D4"/>
    <w:rsid w:val="00303CFB"/>
    <w:rsid w:val="00304417"/>
    <w:rsid w:val="0030571F"/>
    <w:rsid w:val="00305AE1"/>
    <w:rsid w:val="00306302"/>
    <w:rsid w:val="00306ADB"/>
    <w:rsid w:val="00307D3B"/>
    <w:rsid w:val="00310613"/>
    <w:rsid w:val="00310EEE"/>
    <w:rsid w:val="003111E0"/>
    <w:rsid w:val="0031238D"/>
    <w:rsid w:val="00313184"/>
    <w:rsid w:val="00313C06"/>
    <w:rsid w:val="00314DB2"/>
    <w:rsid w:val="00315634"/>
    <w:rsid w:val="0031609D"/>
    <w:rsid w:val="003160CF"/>
    <w:rsid w:val="00316992"/>
    <w:rsid w:val="00316C15"/>
    <w:rsid w:val="00316DBA"/>
    <w:rsid w:val="0031703E"/>
    <w:rsid w:val="003176B5"/>
    <w:rsid w:val="00317D1E"/>
    <w:rsid w:val="0032012D"/>
    <w:rsid w:val="00320307"/>
    <w:rsid w:val="00320C12"/>
    <w:rsid w:val="00321E2A"/>
    <w:rsid w:val="00322AF2"/>
    <w:rsid w:val="0032344A"/>
    <w:rsid w:val="00323F79"/>
    <w:rsid w:val="0032415C"/>
    <w:rsid w:val="0032497D"/>
    <w:rsid w:val="00324C6D"/>
    <w:rsid w:val="00324F6D"/>
    <w:rsid w:val="003257ED"/>
    <w:rsid w:val="00325E91"/>
    <w:rsid w:val="0032625E"/>
    <w:rsid w:val="0032774F"/>
    <w:rsid w:val="00327E6E"/>
    <w:rsid w:val="00327F08"/>
    <w:rsid w:val="003301A7"/>
    <w:rsid w:val="00330333"/>
    <w:rsid w:val="00330351"/>
    <w:rsid w:val="003306D2"/>
    <w:rsid w:val="003307BE"/>
    <w:rsid w:val="00331786"/>
    <w:rsid w:val="00332B2B"/>
    <w:rsid w:val="00335C7C"/>
    <w:rsid w:val="00335E98"/>
    <w:rsid w:val="003362F1"/>
    <w:rsid w:val="003369E6"/>
    <w:rsid w:val="00337110"/>
    <w:rsid w:val="003379B2"/>
    <w:rsid w:val="003401E9"/>
    <w:rsid w:val="00340E41"/>
    <w:rsid w:val="00340EBC"/>
    <w:rsid w:val="00341452"/>
    <w:rsid w:val="00342F35"/>
    <w:rsid w:val="00343A6F"/>
    <w:rsid w:val="00344E52"/>
    <w:rsid w:val="0034570D"/>
    <w:rsid w:val="00345CA7"/>
    <w:rsid w:val="003469AF"/>
    <w:rsid w:val="00346A49"/>
    <w:rsid w:val="00346B3D"/>
    <w:rsid w:val="003471A1"/>
    <w:rsid w:val="00347C9F"/>
    <w:rsid w:val="00347D1E"/>
    <w:rsid w:val="00350216"/>
    <w:rsid w:val="003527C7"/>
    <w:rsid w:val="00352BC3"/>
    <w:rsid w:val="0035343D"/>
    <w:rsid w:val="003541FB"/>
    <w:rsid w:val="003543A8"/>
    <w:rsid w:val="00354CA7"/>
    <w:rsid w:val="00355CD7"/>
    <w:rsid w:val="0035658A"/>
    <w:rsid w:val="003569F9"/>
    <w:rsid w:val="00357E48"/>
    <w:rsid w:val="00360144"/>
    <w:rsid w:val="00360C93"/>
    <w:rsid w:val="00361096"/>
    <w:rsid w:val="00361466"/>
    <w:rsid w:val="003624C3"/>
    <w:rsid w:val="00362805"/>
    <w:rsid w:val="00363539"/>
    <w:rsid w:val="003637DC"/>
    <w:rsid w:val="00366F30"/>
    <w:rsid w:val="00367185"/>
    <w:rsid w:val="00367F5A"/>
    <w:rsid w:val="003705F9"/>
    <w:rsid w:val="003715C5"/>
    <w:rsid w:val="00371CCE"/>
    <w:rsid w:val="00372C79"/>
    <w:rsid w:val="00372DAA"/>
    <w:rsid w:val="003735D1"/>
    <w:rsid w:val="00373FAE"/>
    <w:rsid w:val="003741CF"/>
    <w:rsid w:val="00376582"/>
    <w:rsid w:val="00376671"/>
    <w:rsid w:val="00377280"/>
    <w:rsid w:val="00377FD8"/>
    <w:rsid w:val="00381141"/>
    <w:rsid w:val="0038128F"/>
    <w:rsid w:val="003819E6"/>
    <w:rsid w:val="00381E4C"/>
    <w:rsid w:val="00382B83"/>
    <w:rsid w:val="003830E6"/>
    <w:rsid w:val="00383326"/>
    <w:rsid w:val="00383BDA"/>
    <w:rsid w:val="00383DA6"/>
    <w:rsid w:val="00383F65"/>
    <w:rsid w:val="00383F6E"/>
    <w:rsid w:val="00384359"/>
    <w:rsid w:val="00384D09"/>
    <w:rsid w:val="00385A78"/>
    <w:rsid w:val="00385D1C"/>
    <w:rsid w:val="003864F4"/>
    <w:rsid w:val="003876FB"/>
    <w:rsid w:val="0039077A"/>
    <w:rsid w:val="00391AFF"/>
    <w:rsid w:val="00391D8A"/>
    <w:rsid w:val="00392815"/>
    <w:rsid w:val="00392A1B"/>
    <w:rsid w:val="00393CC1"/>
    <w:rsid w:val="00393D8E"/>
    <w:rsid w:val="00393DDF"/>
    <w:rsid w:val="00394DD7"/>
    <w:rsid w:val="00395200"/>
    <w:rsid w:val="003954F9"/>
    <w:rsid w:val="00396301"/>
    <w:rsid w:val="00396724"/>
    <w:rsid w:val="00397CD4"/>
    <w:rsid w:val="003A03E0"/>
    <w:rsid w:val="003A080B"/>
    <w:rsid w:val="003A09D7"/>
    <w:rsid w:val="003A1646"/>
    <w:rsid w:val="003A392D"/>
    <w:rsid w:val="003A44C9"/>
    <w:rsid w:val="003A471A"/>
    <w:rsid w:val="003A545F"/>
    <w:rsid w:val="003A5A0E"/>
    <w:rsid w:val="003A612E"/>
    <w:rsid w:val="003A6AAE"/>
    <w:rsid w:val="003A6C65"/>
    <w:rsid w:val="003A78E2"/>
    <w:rsid w:val="003A7978"/>
    <w:rsid w:val="003A7EF0"/>
    <w:rsid w:val="003B11BD"/>
    <w:rsid w:val="003B2025"/>
    <w:rsid w:val="003B25C3"/>
    <w:rsid w:val="003B3A02"/>
    <w:rsid w:val="003B5501"/>
    <w:rsid w:val="003B55F6"/>
    <w:rsid w:val="003B6680"/>
    <w:rsid w:val="003B77FA"/>
    <w:rsid w:val="003C0CBB"/>
    <w:rsid w:val="003C197E"/>
    <w:rsid w:val="003C249E"/>
    <w:rsid w:val="003C2E51"/>
    <w:rsid w:val="003C406C"/>
    <w:rsid w:val="003C4C4E"/>
    <w:rsid w:val="003C5319"/>
    <w:rsid w:val="003C54A2"/>
    <w:rsid w:val="003C54E6"/>
    <w:rsid w:val="003C6A11"/>
    <w:rsid w:val="003C76C8"/>
    <w:rsid w:val="003C777B"/>
    <w:rsid w:val="003D04E1"/>
    <w:rsid w:val="003D203F"/>
    <w:rsid w:val="003D20F5"/>
    <w:rsid w:val="003D325C"/>
    <w:rsid w:val="003D3E8A"/>
    <w:rsid w:val="003D3EAB"/>
    <w:rsid w:val="003D3F63"/>
    <w:rsid w:val="003D5A78"/>
    <w:rsid w:val="003E0D55"/>
    <w:rsid w:val="003E1624"/>
    <w:rsid w:val="003E2185"/>
    <w:rsid w:val="003E25F8"/>
    <w:rsid w:val="003E28DE"/>
    <w:rsid w:val="003E2CF2"/>
    <w:rsid w:val="003E3B65"/>
    <w:rsid w:val="003E4604"/>
    <w:rsid w:val="003E4A41"/>
    <w:rsid w:val="003E4A8A"/>
    <w:rsid w:val="003E64BD"/>
    <w:rsid w:val="003E6D18"/>
    <w:rsid w:val="003E7618"/>
    <w:rsid w:val="003F0D2B"/>
    <w:rsid w:val="003F1F3B"/>
    <w:rsid w:val="003F33B0"/>
    <w:rsid w:val="003F34B7"/>
    <w:rsid w:val="003F4B68"/>
    <w:rsid w:val="003F50B5"/>
    <w:rsid w:val="003F6D15"/>
    <w:rsid w:val="003F7EC0"/>
    <w:rsid w:val="00400261"/>
    <w:rsid w:val="0040165A"/>
    <w:rsid w:val="00401E5C"/>
    <w:rsid w:val="004022A7"/>
    <w:rsid w:val="004026CE"/>
    <w:rsid w:val="00403514"/>
    <w:rsid w:val="00404453"/>
    <w:rsid w:val="00405269"/>
    <w:rsid w:val="00405281"/>
    <w:rsid w:val="0040637E"/>
    <w:rsid w:val="0040704E"/>
    <w:rsid w:val="0040786B"/>
    <w:rsid w:val="00407889"/>
    <w:rsid w:val="00407FA9"/>
    <w:rsid w:val="00410438"/>
    <w:rsid w:val="00410EA8"/>
    <w:rsid w:val="004110C7"/>
    <w:rsid w:val="00412C10"/>
    <w:rsid w:val="00412C83"/>
    <w:rsid w:val="00413573"/>
    <w:rsid w:val="00413626"/>
    <w:rsid w:val="00413A7C"/>
    <w:rsid w:val="004146B3"/>
    <w:rsid w:val="004146D7"/>
    <w:rsid w:val="00414C47"/>
    <w:rsid w:val="00415044"/>
    <w:rsid w:val="00415070"/>
    <w:rsid w:val="00415ADD"/>
    <w:rsid w:val="00415F42"/>
    <w:rsid w:val="004169B1"/>
    <w:rsid w:val="00416A19"/>
    <w:rsid w:val="00420323"/>
    <w:rsid w:val="00421AE3"/>
    <w:rsid w:val="00423EFC"/>
    <w:rsid w:val="00424987"/>
    <w:rsid w:val="00424F2F"/>
    <w:rsid w:val="00424F67"/>
    <w:rsid w:val="0042524B"/>
    <w:rsid w:val="004255D1"/>
    <w:rsid w:val="004265F8"/>
    <w:rsid w:val="00430006"/>
    <w:rsid w:val="00430BCE"/>
    <w:rsid w:val="00430C11"/>
    <w:rsid w:val="00430F67"/>
    <w:rsid w:val="0043252F"/>
    <w:rsid w:val="0043312F"/>
    <w:rsid w:val="0043330D"/>
    <w:rsid w:val="004335F4"/>
    <w:rsid w:val="00433BBB"/>
    <w:rsid w:val="00433CFC"/>
    <w:rsid w:val="00434414"/>
    <w:rsid w:val="00435E74"/>
    <w:rsid w:val="00436238"/>
    <w:rsid w:val="004362A8"/>
    <w:rsid w:val="0043680F"/>
    <w:rsid w:val="00437224"/>
    <w:rsid w:val="00437AD0"/>
    <w:rsid w:val="0044014D"/>
    <w:rsid w:val="0044063E"/>
    <w:rsid w:val="004409A1"/>
    <w:rsid w:val="00440E26"/>
    <w:rsid w:val="00441E11"/>
    <w:rsid w:val="0044284D"/>
    <w:rsid w:val="00442888"/>
    <w:rsid w:val="004434F4"/>
    <w:rsid w:val="00443F6A"/>
    <w:rsid w:val="004441EE"/>
    <w:rsid w:val="0044464C"/>
    <w:rsid w:val="00444838"/>
    <w:rsid w:val="0044524D"/>
    <w:rsid w:val="004452A7"/>
    <w:rsid w:val="00450718"/>
    <w:rsid w:val="00451A33"/>
    <w:rsid w:val="00451A52"/>
    <w:rsid w:val="00452EAB"/>
    <w:rsid w:val="00453337"/>
    <w:rsid w:val="00453799"/>
    <w:rsid w:val="00453F85"/>
    <w:rsid w:val="00454CA6"/>
    <w:rsid w:val="004551BE"/>
    <w:rsid w:val="00460A84"/>
    <w:rsid w:val="00461CBE"/>
    <w:rsid w:val="00461F15"/>
    <w:rsid w:val="00462936"/>
    <w:rsid w:val="00463DBD"/>
    <w:rsid w:val="0046432F"/>
    <w:rsid w:val="00464747"/>
    <w:rsid w:val="00464B48"/>
    <w:rsid w:val="00464B49"/>
    <w:rsid w:val="004658FC"/>
    <w:rsid w:val="004659E9"/>
    <w:rsid w:val="0046620E"/>
    <w:rsid w:val="00467021"/>
    <w:rsid w:val="0046720D"/>
    <w:rsid w:val="00467BEF"/>
    <w:rsid w:val="00467E00"/>
    <w:rsid w:val="00470DE5"/>
    <w:rsid w:val="00471425"/>
    <w:rsid w:val="0047195D"/>
    <w:rsid w:val="00471BF0"/>
    <w:rsid w:val="004723F7"/>
    <w:rsid w:val="004723FA"/>
    <w:rsid w:val="004725E5"/>
    <w:rsid w:val="00472A11"/>
    <w:rsid w:val="00473C89"/>
    <w:rsid w:val="00474979"/>
    <w:rsid w:val="00474BB2"/>
    <w:rsid w:val="00474D55"/>
    <w:rsid w:val="0047643B"/>
    <w:rsid w:val="00477E05"/>
    <w:rsid w:val="00480892"/>
    <w:rsid w:val="004811C8"/>
    <w:rsid w:val="00482752"/>
    <w:rsid w:val="00483AD8"/>
    <w:rsid w:val="00485D7B"/>
    <w:rsid w:val="00487611"/>
    <w:rsid w:val="00491128"/>
    <w:rsid w:val="00492CFA"/>
    <w:rsid w:val="00494002"/>
    <w:rsid w:val="004955F3"/>
    <w:rsid w:val="00495A21"/>
    <w:rsid w:val="00496499"/>
    <w:rsid w:val="00496F87"/>
    <w:rsid w:val="00497421"/>
    <w:rsid w:val="00497AEB"/>
    <w:rsid w:val="004A05BB"/>
    <w:rsid w:val="004A0C1F"/>
    <w:rsid w:val="004A0C70"/>
    <w:rsid w:val="004A1590"/>
    <w:rsid w:val="004A1CFB"/>
    <w:rsid w:val="004A22B5"/>
    <w:rsid w:val="004A3885"/>
    <w:rsid w:val="004A3AFF"/>
    <w:rsid w:val="004A4205"/>
    <w:rsid w:val="004A4734"/>
    <w:rsid w:val="004A478C"/>
    <w:rsid w:val="004A5007"/>
    <w:rsid w:val="004A58B0"/>
    <w:rsid w:val="004A5A86"/>
    <w:rsid w:val="004A5EDD"/>
    <w:rsid w:val="004A6E3B"/>
    <w:rsid w:val="004B08FB"/>
    <w:rsid w:val="004B0C9D"/>
    <w:rsid w:val="004B0E65"/>
    <w:rsid w:val="004B2527"/>
    <w:rsid w:val="004B27D8"/>
    <w:rsid w:val="004B2AF6"/>
    <w:rsid w:val="004B3F25"/>
    <w:rsid w:val="004B60E0"/>
    <w:rsid w:val="004B62AF"/>
    <w:rsid w:val="004B7586"/>
    <w:rsid w:val="004C0135"/>
    <w:rsid w:val="004C03C4"/>
    <w:rsid w:val="004C1925"/>
    <w:rsid w:val="004C1F4C"/>
    <w:rsid w:val="004C200D"/>
    <w:rsid w:val="004C4E3A"/>
    <w:rsid w:val="004C5115"/>
    <w:rsid w:val="004C5A62"/>
    <w:rsid w:val="004C5F0B"/>
    <w:rsid w:val="004C6195"/>
    <w:rsid w:val="004C62D6"/>
    <w:rsid w:val="004C6DF5"/>
    <w:rsid w:val="004C7CEC"/>
    <w:rsid w:val="004D0758"/>
    <w:rsid w:val="004D245A"/>
    <w:rsid w:val="004D24C3"/>
    <w:rsid w:val="004D39E1"/>
    <w:rsid w:val="004D3ABD"/>
    <w:rsid w:val="004D7C9B"/>
    <w:rsid w:val="004D7EB0"/>
    <w:rsid w:val="004E0752"/>
    <w:rsid w:val="004E1096"/>
    <w:rsid w:val="004E1A32"/>
    <w:rsid w:val="004E25DB"/>
    <w:rsid w:val="004E2D61"/>
    <w:rsid w:val="004E34E5"/>
    <w:rsid w:val="004E41E5"/>
    <w:rsid w:val="004E4BE5"/>
    <w:rsid w:val="004E4EBE"/>
    <w:rsid w:val="004E7213"/>
    <w:rsid w:val="004E7678"/>
    <w:rsid w:val="004F02D5"/>
    <w:rsid w:val="004F072F"/>
    <w:rsid w:val="004F0F46"/>
    <w:rsid w:val="004F163B"/>
    <w:rsid w:val="004F2069"/>
    <w:rsid w:val="004F28A9"/>
    <w:rsid w:val="004F3B05"/>
    <w:rsid w:val="004F4658"/>
    <w:rsid w:val="004F5072"/>
    <w:rsid w:val="004F5C59"/>
    <w:rsid w:val="004F6638"/>
    <w:rsid w:val="004F6AC6"/>
    <w:rsid w:val="004F6BBC"/>
    <w:rsid w:val="004F7851"/>
    <w:rsid w:val="005000B4"/>
    <w:rsid w:val="00502143"/>
    <w:rsid w:val="005026AB"/>
    <w:rsid w:val="00502F0C"/>
    <w:rsid w:val="00503158"/>
    <w:rsid w:val="00504439"/>
    <w:rsid w:val="00504548"/>
    <w:rsid w:val="005045F4"/>
    <w:rsid w:val="00506323"/>
    <w:rsid w:val="00507245"/>
    <w:rsid w:val="00507909"/>
    <w:rsid w:val="005079BF"/>
    <w:rsid w:val="00507AAC"/>
    <w:rsid w:val="00507DFF"/>
    <w:rsid w:val="0051018B"/>
    <w:rsid w:val="00510B87"/>
    <w:rsid w:val="00511293"/>
    <w:rsid w:val="00511635"/>
    <w:rsid w:val="00512842"/>
    <w:rsid w:val="00512F92"/>
    <w:rsid w:val="00513396"/>
    <w:rsid w:val="00515747"/>
    <w:rsid w:val="005168FF"/>
    <w:rsid w:val="00517479"/>
    <w:rsid w:val="00520178"/>
    <w:rsid w:val="00522616"/>
    <w:rsid w:val="00522C42"/>
    <w:rsid w:val="00523202"/>
    <w:rsid w:val="005244F2"/>
    <w:rsid w:val="00524F49"/>
    <w:rsid w:val="00525877"/>
    <w:rsid w:val="00525F26"/>
    <w:rsid w:val="005306A6"/>
    <w:rsid w:val="00530B47"/>
    <w:rsid w:val="00531CBD"/>
    <w:rsid w:val="00532C2C"/>
    <w:rsid w:val="0053354C"/>
    <w:rsid w:val="00533900"/>
    <w:rsid w:val="00534277"/>
    <w:rsid w:val="00534571"/>
    <w:rsid w:val="005345B2"/>
    <w:rsid w:val="0053468E"/>
    <w:rsid w:val="005356A1"/>
    <w:rsid w:val="00535960"/>
    <w:rsid w:val="00536B49"/>
    <w:rsid w:val="0054072A"/>
    <w:rsid w:val="00540880"/>
    <w:rsid w:val="00540E07"/>
    <w:rsid w:val="00541A94"/>
    <w:rsid w:val="00541D1B"/>
    <w:rsid w:val="00541EDF"/>
    <w:rsid w:val="0054230B"/>
    <w:rsid w:val="00542743"/>
    <w:rsid w:val="00542784"/>
    <w:rsid w:val="005431F5"/>
    <w:rsid w:val="005434C1"/>
    <w:rsid w:val="005445E5"/>
    <w:rsid w:val="005449E1"/>
    <w:rsid w:val="0054591A"/>
    <w:rsid w:val="00545C7D"/>
    <w:rsid w:val="0054731A"/>
    <w:rsid w:val="00547776"/>
    <w:rsid w:val="00551912"/>
    <w:rsid w:val="00551BD2"/>
    <w:rsid w:val="00551CE3"/>
    <w:rsid w:val="0055293C"/>
    <w:rsid w:val="00552C20"/>
    <w:rsid w:val="00553478"/>
    <w:rsid w:val="00553838"/>
    <w:rsid w:val="00553B2E"/>
    <w:rsid w:val="00553DD6"/>
    <w:rsid w:val="00557720"/>
    <w:rsid w:val="00557F10"/>
    <w:rsid w:val="00560C30"/>
    <w:rsid w:val="00560D07"/>
    <w:rsid w:val="005617B2"/>
    <w:rsid w:val="00561E49"/>
    <w:rsid w:val="0056351E"/>
    <w:rsid w:val="00563CE0"/>
    <w:rsid w:val="00563FF1"/>
    <w:rsid w:val="00565216"/>
    <w:rsid w:val="0056581E"/>
    <w:rsid w:val="00565B18"/>
    <w:rsid w:val="005661D7"/>
    <w:rsid w:val="00566626"/>
    <w:rsid w:val="005674B1"/>
    <w:rsid w:val="005701FB"/>
    <w:rsid w:val="0057077E"/>
    <w:rsid w:val="005707AC"/>
    <w:rsid w:val="00571F36"/>
    <w:rsid w:val="005720FE"/>
    <w:rsid w:val="00572F36"/>
    <w:rsid w:val="0057356A"/>
    <w:rsid w:val="005735A7"/>
    <w:rsid w:val="00573D8D"/>
    <w:rsid w:val="00575915"/>
    <w:rsid w:val="00575B0B"/>
    <w:rsid w:val="00576313"/>
    <w:rsid w:val="00576603"/>
    <w:rsid w:val="00577C06"/>
    <w:rsid w:val="00577F7A"/>
    <w:rsid w:val="005804D3"/>
    <w:rsid w:val="00580F88"/>
    <w:rsid w:val="0058197D"/>
    <w:rsid w:val="00581BFC"/>
    <w:rsid w:val="00582564"/>
    <w:rsid w:val="0058410B"/>
    <w:rsid w:val="00584B81"/>
    <w:rsid w:val="00584D2B"/>
    <w:rsid w:val="00584EFB"/>
    <w:rsid w:val="00585CF8"/>
    <w:rsid w:val="00586439"/>
    <w:rsid w:val="0058649B"/>
    <w:rsid w:val="00586681"/>
    <w:rsid w:val="00586F33"/>
    <w:rsid w:val="00587421"/>
    <w:rsid w:val="005874FE"/>
    <w:rsid w:val="0059010A"/>
    <w:rsid w:val="0059015D"/>
    <w:rsid w:val="00591011"/>
    <w:rsid w:val="005923F7"/>
    <w:rsid w:val="00592439"/>
    <w:rsid w:val="00592F08"/>
    <w:rsid w:val="00593B68"/>
    <w:rsid w:val="005944CB"/>
    <w:rsid w:val="00594A01"/>
    <w:rsid w:val="00594CD0"/>
    <w:rsid w:val="00594D47"/>
    <w:rsid w:val="00595205"/>
    <w:rsid w:val="00595399"/>
    <w:rsid w:val="00595AE0"/>
    <w:rsid w:val="00595CA0"/>
    <w:rsid w:val="0059620F"/>
    <w:rsid w:val="00596768"/>
    <w:rsid w:val="0059727C"/>
    <w:rsid w:val="0059795A"/>
    <w:rsid w:val="00597B67"/>
    <w:rsid w:val="00597F2A"/>
    <w:rsid w:val="005A0412"/>
    <w:rsid w:val="005A1454"/>
    <w:rsid w:val="005A1CDB"/>
    <w:rsid w:val="005A20BB"/>
    <w:rsid w:val="005A21D3"/>
    <w:rsid w:val="005A34A8"/>
    <w:rsid w:val="005A3F8C"/>
    <w:rsid w:val="005A429A"/>
    <w:rsid w:val="005A45C9"/>
    <w:rsid w:val="005A4726"/>
    <w:rsid w:val="005A5094"/>
    <w:rsid w:val="005A5462"/>
    <w:rsid w:val="005A571B"/>
    <w:rsid w:val="005A59D8"/>
    <w:rsid w:val="005A6012"/>
    <w:rsid w:val="005B08B8"/>
    <w:rsid w:val="005B3241"/>
    <w:rsid w:val="005B37D9"/>
    <w:rsid w:val="005B3D69"/>
    <w:rsid w:val="005B4E25"/>
    <w:rsid w:val="005B4FE5"/>
    <w:rsid w:val="005B6489"/>
    <w:rsid w:val="005B6808"/>
    <w:rsid w:val="005B73E2"/>
    <w:rsid w:val="005B753B"/>
    <w:rsid w:val="005C034F"/>
    <w:rsid w:val="005C0692"/>
    <w:rsid w:val="005C0A4F"/>
    <w:rsid w:val="005C0EEC"/>
    <w:rsid w:val="005C18BF"/>
    <w:rsid w:val="005C2C13"/>
    <w:rsid w:val="005C2DC7"/>
    <w:rsid w:val="005C32FD"/>
    <w:rsid w:val="005C354D"/>
    <w:rsid w:val="005C3CF9"/>
    <w:rsid w:val="005C3D14"/>
    <w:rsid w:val="005C4219"/>
    <w:rsid w:val="005C4830"/>
    <w:rsid w:val="005C53C4"/>
    <w:rsid w:val="005C5BA1"/>
    <w:rsid w:val="005C5D40"/>
    <w:rsid w:val="005C6468"/>
    <w:rsid w:val="005C666E"/>
    <w:rsid w:val="005C6FD0"/>
    <w:rsid w:val="005C700C"/>
    <w:rsid w:val="005C7373"/>
    <w:rsid w:val="005D1694"/>
    <w:rsid w:val="005D19D9"/>
    <w:rsid w:val="005D1B17"/>
    <w:rsid w:val="005D1E7D"/>
    <w:rsid w:val="005D23D7"/>
    <w:rsid w:val="005D248D"/>
    <w:rsid w:val="005D3475"/>
    <w:rsid w:val="005D3F68"/>
    <w:rsid w:val="005D437A"/>
    <w:rsid w:val="005D4F9A"/>
    <w:rsid w:val="005D5EC6"/>
    <w:rsid w:val="005D6099"/>
    <w:rsid w:val="005D66FC"/>
    <w:rsid w:val="005D68C1"/>
    <w:rsid w:val="005D6A57"/>
    <w:rsid w:val="005D6BDA"/>
    <w:rsid w:val="005D6CF3"/>
    <w:rsid w:val="005D7719"/>
    <w:rsid w:val="005E022B"/>
    <w:rsid w:val="005E1198"/>
    <w:rsid w:val="005E3FD7"/>
    <w:rsid w:val="005E4A1A"/>
    <w:rsid w:val="005E4AA3"/>
    <w:rsid w:val="005E5F25"/>
    <w:rsid w:val="005E65E9"/>
    <w:rsid w:val="005F21D9"/>
    <w:rsid w:val="005F40E7"/>
    <w:rsid w:val="005F4A05"/>
    <w:rsid w:val="005F4EB1"/>
    <w:rsid w:val="005F5648"/>
    <w:rsid w:val="005F5F40"/>
    <w:rsid w:val="005F6113"/>
    <w:rsid w:val="005F67CB"/>
    <w:rsid w:val="005F68A6"/>
    <w:rsid w:val="005F700E"/>
    <w:rsid w:val="006003C5"/>
    <w:rsid w:val="00600D4B"/>
    <w:rsid w:val="00600DB2"/>
    <w:rsid w:val="006012EE"/>
    <w:rsid w:val="00601B2E"/>
    <w:rsid w:val="00603499"/>
    <w:rsid w:val="00603DF6"/>
    <w:rsid w:val="0060517E"/>
    <w:rsid w:val="00605BBF"/>
    <w:rsid w:val="00606386"/>
    <w:rsid w:val="006063F3"/>
    <w:rsid w:val="006072AC"/>
    <w:rsid w:val="0060790D"/>
    <w:rsid w:val="00610066"/>
    <w:rsid w:val="00611409"/>
    <w:rsid w:val="00612FA6"/>
    <w:rsid w:val="00613D88"/>
    <w:rsid w:val="0061539D"/>
    <w:rsid w:val="00615A28"/>
    <w:rsid w:val="00616D05"/>
    <w:rsid w:val="00616E3E"/>
    <w:rsid w:val="006170DD"/>
    <w:rsid w:val="00617AFE"/>
    <w:rsid w:val="006205F5"/>
    <w:rsid w:val="00621224"/>
    <w:rsid w:val="00621436"/>
    <w:rsid w:val="00622676"/>
    <w:rsid w:val="00623429"/>
    <w:rsid w:val="00623A1D"/>
    <w:rsid w:val="00625297"/>
    <w:rsid w:val="0062555A"/>
    <w:rsid w:val="00625D0E"/>
    <w:rsid w:val="006266A2"/>
    <w:rsid w:val="006266EB"/>
    <w:rsid w:val="00626D81"/>
    <w:rsid w:val="00627897"/>
    <w:rsid w:val="00627CCC"/>
    <w:rsid w:val="00630647"/>
    <w:rsid w:val="006321ED"/>
    <w:rsid w:val="0063291B"/>
    <w:rsid w:val="00633693"/>
    <w:rsid w:val="006344BD"/>
    <w:rsid w:val="006348DC"/>
    <w:rsid w:val="00635A94"/>
    <w:rsid w:val="00635B42"/>
    <w:rsid w:val="00637A1A"/>
    <w:rsid w:val="00637B4D"/>
    <w:rsid w:val="006401CB"/>
    <w:rsid w:val="00641B3E"/>
    <w:rsid w:val="00641DC1"/>
    <w:rsid w:val="006422E9"/>
    <w:rsid w:val="00643425"/>
    <w:rsid w:val="00643EB5"/>
    <w:rsid w:val="00644A4A"/>
    <w:rsid w:val="00644F07"/>
    <w:rsid w:val="0064518D"/>
    <w:rsid w:val="00645492"/>
    <w:rsid w:val="0064623C"/>
    <w:rsid w:val="006462DF"/>
    <w:rsid w:val="006477E7"/>
    <w:rsid w:val="00647B16"/>
    <w:rsid w:val="00650134"/>
    <w:rsid w:val="00650D0A"/>
    <w:rsid w:val="006524DD"/>
    <w:rsid w:val="0065260F"/>
    <w:rsid w:val="00652DBA"/>
    <w:rsid w:val="00652DDB"/>
    <w:rsid w:val="0065328F"/>
    <w:rsid w:val="00653AB2"/>
    <w:rsid w:val="006546EA"/>
    <w:rsid w:val="00654DDC"/>
    <w:rsid w:val="00655328"/>
    <w:rsid w:val="00656075"/>
    <w:rsid w:val="006570EF"/>
    <w:rsid w:val="006615B4"/>
    <w:rsid w:val="006615ED"/>
    <w:rsid w:val="0066268C"/>
    <w:rsid w:val="00662875"/>
    <w:rsid w:val="006638E8"/>
    <w:rsid w:val="00663B64"/>
    <w:rsid w:val="00665046"/>
    <w:rsid w:val="00665079"/>
    <w:rsid w:val="00665887"/>
    <w:rsid w:val="00665AF1"/>
    <w:rsid w:val="00665E35"/>
    <w:rsid w:val="00666E55"/>
    <w:rsid w:val="006673F2"/>
    <w:rsid w:val="0066781D"/>
    <w:rsid w:val="006701DC"/>
    <w:rsid w:val="00670474"/>
    <w:rsid w:val="0067071A"/>
    <w:rsid w:val="006713F9"/>
    <w:rsid w:val="00671A06"/>
    <w:rsid w:val="00671F19"/>
    <w:rsid w:val="0067219C"/>
    <w:rsid w:val="00672437"/>
    <w:rsid w:val="00672AFB"/>
    <w:rsid w:val="00673397"/>
    <w:rsid w:val="00673EF8"/>
    <w:rsid w:val="006751DC"/>
    <w:rsid w:val="0067568D"/>
    <w:rsid w:val="00675890"/>
    <w:rsid w:val="00676592"/>
    <w:rsid w:val="00676913"/>
    <w:rsid w:val="00676DAC"/>
    <w:rsid w:val="00676E04"/>
    <w:rsid w:val="00677117"/>
    <w:rsid w:val="00677C1E"/>
    <w:rsid w:val="00677F94"/>
    <w:rsid w:val="0068024A"/>
    <w:rsid w:val="00681CFC"/>
    <w:rsid w:val="00682646"/>
    <w:rsid w:val="006830B5"/>
    <w:rsid w:val="0068369B"/>
    <w:rsid w:val="0068457E"/>
    <w:rsid w:val="006863A8"/>
    <w:rsid w:val="0069044F"/>
    <w:rsid w:val="00691941"/>
    <w:rsid w:val="0069209B"/>
    <w:rsid w:val="006921B0"/>
    <w:rsid w:val="006922B2"/>
    <w:rsid w:val="00692928"/>
    <w:rsid w:val="00692CC7"/>
    <w:rsid w:val="006930B3"/>
    <w:rsid w:val="00694B8D"/>
    <w:rsid w:val="00695D53"/>
    <w:rsid w:val="0069606A"/>
    <w:rsid w:val="00696096"/>
    <w:rsid w:val="00696BE9"/>
    <w:rsid w:val="00696F63"/>
    <w:rsid w:val="00697BC9"/>
    <w:rsid w:val="00697C08"/>
    <w:rsid w:val="006A01B8"/>
    <w:rsid w:val="006A01BE"/>
    <w:rsid w:val="006A03AC"/>
    <w:rsid w:val="006A097C"/>
    <w:rsid w:val="006A0BD8"/>
    <w:rsid w:val="006A138C"/>
    <w:rsid w:val="006A2381"/>
    <w:rsid w:val="006A3870"/>
    <w:rsid w:val="006A3BAC"/>
    <w:rsid w:val="006A3E3F"/>
    <w:rsid w:val="006A467E"/>
    <w:rsid w:val="006A58D9"/>
    <w:rsid w:val="006A59E5"/>
    <w:rsid w:val="006A5E31"/>
    <w:rsid w:val="006A68FC"/>
    <w:rsid w:val="006A68FF"/>
    <w:rsid w:val="006A7234"/>
    <w:rsid w:val="006A75F1"/>
    <w:rsid w:val="006A766F"/>
    <w:rsid w:val="006A7A26"/>
    <w:rsid w:val="006A7B6C"/>
    <w:rsid w:val="006B130D"/>
    <w:rsid w:val="006B1332"/>
    <w:rsid w:val="006B232B"/>
    <w:rsid w:val="006B270B"/>
    <w:rsid w:val="006B2BFA"/>
    <w:rsid w:val="006B3265"/>
    <w:rsid w:val="006B3294"/>
    <w:rsid w:val="006B32FE"/>
    <w:rsid w:val="006B3333"/>
    <w:rsid w:val="006B3988"/>
    <w:rsid w:val="006B40B8"/>
    <w:rsid w:val="006B5C4D"/>
    <w:rsid w:val="006B7084"/>
    <w:rsid w:val="006B7225"/>
    <w:rsid w:val="006B7450"/>
    <w:rsid w:val="006C06CB"/>
    <w:rsid w:val="006C1225"/>
    <w:rsid w:val="006C1908"/>
    <w:rsid w:val="006C1ACA"/>
    <w:rsid w:val="006C4FEA"/>
    <w:rsid w:val="006C5008"/>
    <w:rsid w:val="006C57DD"/>
    <w:rsid w:val="006D0489"/>
    <w:rsid w:val="006D1AF2"/>
    <w:rsid w:val="006D3C73"/>
    <w:rsid w:val="006D475C"/>
    <w:rsid w:val="006D4CE4"/>
    <w:rsid w:val="006D52AB"/>
    <w:rsid w:val="006D5D9D"/>
    <w:rsid w:val="006D62F9"/>
    <w:rsid w:val="006D70C9"/>
    <w:rsid w:val="006D727A"/>
    <w:rsid w:val="006D7A31"/>
    <w:rsid w:val="006D7F15"/>
    <w:rsid w:val="006E1C1B"/>
    <w:rsid w:val="006E3292"/>
    <w:rsid w:val="006E4272"/>
    <w:rsid w:val="006E44C0"/>
    <w:rsid w:val="006E4C7E"/>
    <w:rsid w:val="006E4F32"/>
    <w:rsid w:val="006E5370"/>
    <w:rsid w:val="006E687C"/>
    <w:rsid w:val="006E6925"/>
    <w:rsid w:val="006E6B03"/>
    <w:rsid w:val="006E7D49"/>
    <w:rsid w:val="006F13A7"/>
    <w:rsid w:val="006F3757"/>
    <w:rsid w:val="006F487E"/>
    <w:rsid w:val="006F5A67"/>
    <w:rsid w:val="006F5D2C"/>
    <w:rsid w:val="006F6137"/>
    <w:rsid w:val="006F664D"/>
    <w:rsid w:val="006F7435"/>
    <w:rsid w:val="006F7940"/>
    <w:rsid w:val="006F7CA1"/>
    <w:rsid w:val="007006ED"/>
    <w:rsid w:val="00700E98"/>
    <w:rsid w:val="0070109D"/>
    <w:rsid w:val="00701160"/>
    <w:rsid w:val="00702437"/>
    <w:rsid w:val="00702A42"/>
    <w:rsid w:val="00703C4C"/>
    <w:rsid w:val="007046BB"/>
    <w:rsid w:val="00704C76"/>
    <w:rsid w:val="007052B0"/>
    <w:rsid w:val="0070589E"/>
    <w:rsid w:val="00706222"/>
    <w:rsid w:val="0070755E"/>
    <w:rsid w:val="007103F9"/>
    <w:rsid w:val="0071172B"/>
    <w:rsid w:val="00712448"/>
    <w:rsid w:val="00713AA7"/>
    <w:rsid w:val="00713F30"/>
    <w:rsid w:val="0071528C"/>
    <w:rsid w:val="00715828"/>
    <w:rsid w:val="0071618F"/>
    <w:rsid w:val="007161EE"/>
    <w:rsid w:val="00716297"/>
    <w:rsid w:val="00717403"/>
    <w:rsid w:val="00717664"/>
    <w:rsid w:val="007201FF"/>
    <w:rsid w:val="0072029F"/>
    <w:rsid w:val="0072077C"/>
    <w:rsid w:val="007218CE"/>
    <w:rsid w:val="00721AEC"/>
    <w:rsid w:val="00722B61"/>
    <w:rsid w:val="007242D6"/>
    <w:rsid w:val="00724431"/>
    <w:rsid w:val="00724AD9"/>
    <w:rsid w:val="00726327"/>
    <w:rsid w:val="00727009"/>
    <w:rsid w:val="007275FA"/>
    <w:rsid w:val="0073034C"/>
    <w:rsid w:val="00731287"/>
    <w:rsid w:val="007319BE"/>
    <w:rsid w:val="00732913"/>
    <w:rsid w:val="00732914"/>
    <w:rsid w:val="00733A0D"/>
    <w:rsid w:val="00735A64"/>
    <w:rsid w:val="00735C0D"/>
    <w:rsid w:val="00736A8F"/>
    <w:rsid w:val="00737985"/>
    <w:rsid w:val="00740D06"/>
    <w:rsid w:val="00742551"/>
    <w:rsid w:val="00743B2C"/>
    <w:rsid w:val="00743C02"/>
    <w:rsid w:val="00744578"/>
    <w:rsid w:val="00744C70"/>
    <w:rsid w:val="00744EF7"/>
    <w:rsid w:val="00745DFA"/>
    <w:rsid w:val="00746A81"/>
    <w:rsid w:val="00751573"/>
    <w:rsid w:val="00751BB0"/>
    <w:rsid w:val="00751DED"/>
    <w:rsid w:val="007523D3"/>
    <w:rsid w:val="00753C51"/>
    <w:rsid w:val="00754740"/>
    <w:rsid w:val="00754993"/>
    <w:rsid w:val="007554D8"/>
    <w:rsid w:val="007560AA"/>
    <w:rsid w:val="007560F6"/>
    <w:rsid w:val="00756C4E"/>
    <w:rsid w:val="00756CA9"/>
    <w:rsid w:val="00756FB4"/>
    <w:rsid w:val="0075749D"/>
    <w:rsid w:val="00757A13"/>
    <w:rsid w:val="00757A21"/>
    <w:rsid w:val="0076107E"/>
    <w:rsid w:val="0076298C"/>
    <w:rsid w:val="007638C9"/>
    <w:rsid w:val="00764578"/>
    <w:rsid w:val="007653B6"/>
    <w:rsid w:val="00765786"/>
    <w:rsid w:val="00765C20"/>
    <w:rsid w:val="00766199"/>
    <w:rsid w:val="00766DEA"/>
    <w:rsid w:val="0076743D"/>
    <w:rsid w:val="00771363"/>
    <w:rsid w:val="00771FEA"/>
    <w:rsid w:val="007731E8"/>
    <w:rsid w:val="00773221"/>
    <w:rsid w:val="00773B57"/>
    <w:rsid w:val="00773ED4"/>
    <w:rsid w:val="00774D78"/>
    <w:rsid w:val="00775CB2"/>
    <w:rsid w:val="00775F34"/>
    <w:rsid w:val="007775D7"/>
    <w:rsid w:val="00780645"/>
    <w:rsid w:val="007811C1"/>
    <w:rsid w:val="00781384"/>
    <w:rsid w:val="00781884"/>
    <w:rsid w:val="00781FAF"/>
    <w:rsid w:val="007844D5"/>
    <w:rsid w:val="007845EA"/>
    <w:rsid w:val="00784D37"/>
    <w:rsid w:val="00786270"/>
    <w:rsid w:val="00790432"/>
    <w:rsid w:val="00790E1B"/>
    <w:rsid w:val="00791264"/>
    <w:rsid w:val="007916AA"/>
    <w:rsid w:val="007919CA"/>
    <w:rsid w:val="00791F26"/>
    <w:rsid w:val="00792011"/>
    <w:rsid w:val="00793C22"/>
    <w:rsid w:val="00794687"/>
    <w:rsid w:val="007947A9"/>
    <w:rsid w:val="00794DC4"/>
    <w:rsid w:val="00795343"/>
    <w:rsid w:val="0079640E"/>
    <w:rsid w:val="0079662E"/>
    <w:rsid w:val="0079718C"/>
    <w:rsid w:val="00797701"/>
    <w:rsid w:val="007977AE"/>
    <w:rsid w:val="00797B1E"/>
    <w:rsid w:val="007A03F7"/>
    <w:rsid w:val="007A06B6"/>
    <w:rsid w:val="007A0E6F"/>
    <w:rsid w:val="007A1804"/>
    <w:rsid w:val="007A1976"/>
    <w:rsid w:val="007A2209"/>
    <w:rsid w:val="007A3734"/>
    <w:rsid w:val="007A5582"/>
    <w:rsid w:val="007A5FAD"/>
    <w:rsid w:val="007A6784"/>
    <w:rsid w:val="007A799A"/>
    <w:rsid w:val="007B013C"/>
    <w:rsid w:val="007B0FC1"/>
    <w:rsid w:val="007B1A1A"/>
    <w:rsid w:val="007B1E19"/>
    <w:rsid w:val="007B337A"/>
    <w:rsid w:val="007B34FD"/>
    <w:rsid w:val="007B576D"/>
    <w:rsid w:val="007B6E32"/>
    <w:rsid w:val="007C0B00"/>
    <w:rsid w:val="007C0E9F"/>
    <w:rsid w:val="007C11AB"/>
    <w:rsid w:val="007C2FB1"/>
    <w:rsid w:val="007C3435"/>
    <w:rsid w:val="007C466A"/>
    <w:rsid w:val="007C504F"/>
    <w:rsid w:val="007C539A"/>
    <w:rsid w:val="007C63C7"/>
    <w:rsid w:val="007C6A6E"/>
    <w:rsid w:val="007C6F1B"/>
    <w:rsid w:val="007C7804"/>
    <w:rsid w:val="007D05A0"/>
    <w:rsid w:val="007D123C"/>
    <w:rsid w:val="007D14B2"/>
    <w:rsid w:val="007D1DCC"/>
    <w:rsid w:val="007D25EB"/>
    <w:rsid w:val="007D2FA1"/>
    <w:rsid w:val="007D3925"/>
    <w:rsid w:val="007D50EC"/>
    <w:rsid w:val="007D5689"/>
    <w:rsid w:val="007D599E"/>
    <w:rsid w:val="007D65C9"/>
    <w:rsid w:val="007E1CA4"/>
    <w:rsid w:val="007E2998"/>
    <w:rsid w:val="007E2B95"/>
    <w:rsid w:val="007E3D69"/>
    <w:rsid w:val="007E4A80"/>
    <w:rsid w:val="007E536F"/>
    <w:rsid w:val="007E5BD0"/>
    <w:rsid w:val="007E5F77"/>
    <w:rsid w:val="007E6F1E"/>
    <w:rsid w:val="007E73F4"/>
    <w:rsid w:val="007E7485"/>
    <w:rsid w:val="007F1035"/>
    <w:rsid w:val="007F11AB"/>
    <w:rsid w:val="007F1604"/>
    <w:rsid w:val="007F1E41"/>
    <w:rsid w:val="007F21C6"/>
    <w:rsid w:val="007F408C"/>
    <w:rsid w:val="007F6D08"/>
    <w:rsid w:val="007F6E47"/>
    <w:rsid w:val="007F7862"/>
    <w:rsid w:val="008003E4"/>
    <w:rsid w:val="0080120E"/>
    <w:rsid w:val="0080349F"/>
    <w:rsid w:val="0080445C"/>
    <w:rsid w:val="00804A89"/>
    <w:rsid w:val="00804D3E"/>
    <w:rsid w:val="00804EA0"/>
    <w:rsid w:val="0080560A"/>
    <w:rsid w:val="00805869"/>
    <w:rsid w:val="00806112"/>
    <w:rsid w:val="00806D87"/>
    <w:rsid w:val="00807724"/>
    <w:rsid w:val="00807C85"/>
    <w:rsid w:val="00807F4A"/>
    <w:rsid w:val="00810226"/>
    <w:rsid w:val="00810D16"/>
    <w:rsid w:val="00811A80"/>
    <w:rsid w:val="00811E04"/>
    <w:rsid w:val="008125E4"/>
    <w:rsid w:val="00812843"/>
    <w:rsid w:val="00814D87"/>
    <w:rsid w:val="00816903"/>
    <w:rsid w:val="008169A2"/>
    <w:rsid w:val="00816C56"/>
    <w:rsid w:val="0081725B"/>
    <w:rsid w:val="008172C4"/>
    <w:rsid w:val="00817484"/>
    <w:rsid w:val="0082079F"/>
    <w:rsid w:val="00821276"/>
    <w:rsid w:val="0082190A"/>
    <w:rsid w:val="00821ECE"/>
    <w:rsid w:val="00822416"/>
    <w:rsid w:val="0082261D"/>
    <w:rsid w:val="00822D6C"/>
    <w:rsid w:val="008236E6"/>
    <w:rsid w:val="00826CB8"/>
    <w:rsid w:val="00826D65"/>
    <w:rsid w:val="008272A7"/>
    <w:rsid w:val="008273F6"/>
    <w:rsid w:val="0083011E"/>
    <w:rsid w:val="008301D3"/>
    <w:rsid w:val="008310B7"/>
    <w:rsid w:val="008313C3"/>
    <w:rsid w:val="008320CA"/>
    <w:rsid w:val="0083256F"/>
    <w:rsid w:val="00832981"/>
    <w:rsid w:val="00832BDA"/>
    <w:rsid w:val="00832D93"/>
    <w:rsid w:val="00832F82"/>
    <w:rsid w:val="00833B5B"/>
    <w:rsid w:val="00833CBB"/>
    <w:rsid w:val="00834F01"/>
    <w:rsid w:val="008350C2"/>
    <w:rsid w:val="00835322"/>
    <w:rsid w:val="00835745"/>
    <w:rsid w:val="0083690A"/>
    <w:rsid w:val="008369BB"/>
    <w:rsid w:val="00837D17"/>
    <w:rsid w:val="00841ABB"/>
    <w:rsid w:val="00841BF3"/>
    <w:rsid w:val="00842E55"/>
    <w:rsid w:val="00843104"/>
    <w:rsid w:val="008438DD"/>
    <w:rsid w:val="00843FF9"/>
    <w:rsid w:val="00844F5D"/>
    <w:rsid w:val="0084507E"/>
    <w:rsid w:val="00845DE0"/>
    <w:rsid w:val="00846373"/>
    <w:rsid w:val="008463DF"/>
    <w:rsid w:val="0084661A"/>
    <w:rsid w:val="0084718D"/>
    <w:rsid w:val="0085036A"/>
    <w:rsid w:val="00851F29"/>
    <w:rsid w:val="00853E98"/>
    <w:rsid w:val="0085415C"/>
    <w:rsid w:val="008542DD"/>
    <w:rsid w:val="008543C6"/>
    <w:rsid w:val="00854C38"/>
    <w:rsid w:val="00854D08"/>
    <w:rsid w:val="00855F4C"/>
    <w:rsid w:val="008560DE"/>
    <w:rsid w:val="00856559"/>
    <w:rsid w:val="00856FBA"/>
    <w:rsid w:val="0085798F"/>
    <w:rsid w:val="008579BC"/>
    <w:rsid w:val="00857B33"/>
    <w:rsid w:val="00857EF8"/>
    <w:rsid w:val="008606BE"/>
    <w:rsid w:val="0086098E"/>
    <w:rsid w:val="00860E23"/>
    <w:rsid w:val="00860F26"/>
    <w:rsid w:val="00861DA6"/>
    <w:rsid w:val="008628DA"/>
    <w:rsid w:val="00863193"/>
    <w:rsid w:val="00864A79"/>
    <w:rsid w:val="0086586E"/>
    <w:rsid w:val="00865A2C"/>
    <w:rsid w:val="00865EC4"/>
    <w:rsid w:val="008661A7"/>
    <w:rsid w:val="0086637D"/>
    <w:rsid w:val="00866515"/>
    <w:rsid w:val="00866C84"/>
    <w:rsid w:val="00867021"/>
    <w:rsid w:val="0086757C"/>
    <w:rsid w:val="00870A7B"/>
    <w:rsid w:val="00870F39"/>
    <w:rsid w:val="00870F44"/>
    <w:rsid w:val="00871280"/>
    <w:rsid w:val="0087231F"/>
    <w:rsid w:val="008723C2"/>
    <w:rsid w:val="00873B9B"/>
    <w:rsid w:val="00874420"/>
    <w:rsid w:val="00875537"/>
    <w:rsid w:val="00875A67"/>
    <w:rsid w:val="00877CBF"/>
    <w:rsid w:val="008818ED"/>
    <w:rsid w:val="00881DF3"/>
    <w:rsid w:val="00882040"/>
    <w:rsid w:val="008821F8"/>
    <w:rsid w:val="00883022"/>
    <w:rsid w:val="0088317B"/>
    <w:rsid w:val="00885744"/>
    <w:rsid w:val="008870FB"/>
    <w:rsid w:val="008873B9"/>
    <w:rsid w:val="00887837"/>
    <w:rsid w:val="00887989"/>
    <w:rsid w:val="00887B07"/>
    <w:rsid w:val="0089081D"/>
    <w:rsid w:val="00891696"/>
    <w:rsid w:val="008923A5"/>
    <w:rsid w:val="008938C3"/>
    <w:rsid w:val="00894A2C"/>
    <w:rsid w:val="0089512C"/>
    <w:rsid w:val="008964C9"/>
    <w:rsid w:val="00896AA6"/>
    <w:rsid w:val="00896CAE"/>
    <w:rsid w:val="00897DA6"/>
    <w:rsid w:val="00897EB4"/>
    <w:rsid w:val="008A0887"/>
    <w:rsid w:val="008A1E07"/>
    <w:rsid w:val="008A24FE"/>
    <w:rsid w:val="008A282C"/>
    <w:rsid w:val="008A2AEB"/>
    <w:rsid w:val="008A2F36"/>
    <w:rsid w:val="008A3510"/>
    <w:rsid w:val="008A36DB"/>
    <w:rsid w:val="008A4159"/>
    <w:rsid w:val="008A5419"/>
    <w:rsid w:val="008A68E8"/>
    <w:rsid w:val="008A7CB3"/>
    <w:rsid w:val="008A7FD2"/>
    <w:rsid w:val="008B0659"/>
    <w:rsid w:val="008B115C"/>
    <w:rsid w:val="008B19EF"/>
    <w:rsid w:val="008B2198"/>
    <w:rsid w:val="008B27C7"/>
    <w:rsid w:val="008B3EAE"/>
    <w:rsid w:val="008B508F"/>
    <w:rsid w:val="008B5236"/>
    <w:rsid w:val="008B6385"/>
    <w:rsid w:val="008B730E"/>
    <w:rsid w:val="008B7583"/>
    <w:rsid w:val="008C0A90"/>
    <w:rsid w:val="008C0BE1"/>
    <w:rsid w:val="008C196A"/>
    <w:rsid w:val="008C1BE9"/>
    <w:rsid w:val="008C2970"/>
    <w:rsid w:val="008C29DE"/>
    <w:rsid w:val="008C4AB4"/>
    <w:rsid w:val="008C56ED"/>
    <w:rsid w:val="008C5C3C"/>
    <w:rsid w:val="008C60AD"/>
    <w:rsid w:val="008C7D80"/>
    <w:rsid w:val="008D03D1"/>
    <w:rsid w:val="008D04E4"/>
    <w:rsid w:val="008D0BC0"/>
    <w:rsid w:val="008D20A7"/>
    <w:rsid w:val="008D2200"/>
    <w:rsid w:val="008D2911"/>
    <w:rsid w:val="008D3466"/>
    <w:rsid w:val="008D3BCF"/>
    <w:rsid w:val="008D3C30"/>
    <w:rsid w:val="008D4E93"/>
    <w:rsid w:val="008D4EC9"/>
    <w:rsid w:val="008D53BD"/>
    <w:rsid w:val="008D56C0"/>
    <w:rsid w:val="008D5DD0"/>
    <w:rsid w:val="008D5EA8"/>
    <w:rsid w:val="008D6837"/>
    <w:rsid w:val="008D6A99"/>
    <w:rsid w:val="008D6F37"/>
    <w:rsid w:val="008D764B"/>
    <w:rsid w:val="008E0C6F"/>
    <w:rsid w:val="008E1902"/>
    <w:rsid w:val="008E288F"/>
    <w:rsid w:val="008E28B8"/>
    <w:rsid w:val="008E298D"/>
    <w:rsid w:val="008E2B6F"/>
    <w:rsid w:val="008E2F66"/>
    <w:rsid w:val="008E3E55"/>
    <w:rsid w:val="008E4277"/>
    <w:rsid w:val="008E4A31"/>
    <w:rsid w:val="008E4B2C"/>
    <w:rsid w:val="008E5452"/>
    <w:rsid w:val="008E5493"/>
    <w:rsid w:val="008E5515"/>
    <w:rsid w:val="008E5FB4"/>
    <w:rsid w:val="008E79FE"/>
    <w:rsid w:val="008F0ABC"/>
    <w:rsid w:val="008F0BFA"/>
    <w:rsid w:val="008F2C0D"/>
    <w:rsid w:val="008F327A"/>
    <w:rsid w:val="008F3295"/>
    <w:rsid w:val="008F3FE0"/>
    <w:rsid w:val="008F4BF4"/>
    <w:rsid w:val="008F4F2B"/>
    <w:rsid w:val="008F53C2"/>
    <w:rsid w:val="008F53C8"/>
    <w:rsid w:val="008F56F7"/>
    <w:rsid w:val="008F577B"/>
    <w:rsid w:val="008F5870"/>
    <w:rsid w:val="008F6BD0"/>
    <w:rsid w:val="008F6DAB"/>
    <w:rsid w:val="008F6EEC"/>
    <w:rsid w:val="00900937"/>
    <w:rsid w:val="00901434"/>
    <w:rsid w:val="0090164C"/>
    <w:rsid w:val="00901A75"/>
    <w:rsid w:val="00901CD9"/>
    <w:rsid w:val="00901CED"/>
    <w:rsid w:val="00901E21"/>
    <w:rsid w:val="009023BA"/>
    <w:rsid w:val="0090555A"/>
    <w:rsid w:val="00905FD6"/>
    <w:rsid w:val="00906051"/>
    <w:rsid w:val="0090633D"/>
    <w:rsid w:val="009064E7"/>
    <w:rsid w:val="00906852"/>
    <w:rsid w:val="00907AA5"/>
    <w:rsid w:val="00907C1D"/>
    <w:rsid w:val="00907CBE"/>
    <w:rsid w:val="00910561"/>
    <w:rsid w:val="00910BE4"/>
    <w:rsid w:val="00910DC8"/>
    <w:rsid w:val="00911508"/>
    <w:rsid w:val="00911742"/>
    <w:rsid w:val="009125E0"/>
    <w:rsid w:val="00914D93"/>
    <w:rsid w:val="00915A22"/>
    <w:rsid w:val="0091649A"/>
    <w:rsid w:val="009200CA"/>
    <w:rsid w:val="00920840"/>
    <w:rsid w:val="00921435"/>
    <w:rsid w:val="0092185E"/>
    <w:rsid w:val="0092233B"/>
    <w:rsid w:val="00922EAB"/>
    <w:rsid w:val="00923778"/>
    <w:rsid w:val="00924F6B"/>
    <w:rsid w:val="009251A6"/>
    <w:rsid w:val="00926FB9"/>
    <w:rsid w:val="0092772F"/>
    <w:rsid w:val="00927A71"/>
    <w:rsid w:val="00930198"/>
    <w:rsid w:val="00932187"/>
    <w:rsid w:val="00932611"/>
    <w:rsid w:val="0093310A"/>
    <w:rsid w:val="00933729"/>
    <w:rsid w:val="00933895"/>
    <w:rsid w:val="00934564"/>
    <w:rsid w:val="009347C7"/>
    <w:rsid w:val="00935490"/>
    <w:rsid w:val="00935679"/>
    <w:rsid w:val="00935833"/>
    <w:rsid w:val="00935869"/>
    <w:rsid w:val="00935A9A"/>
    <w:rsid w:val="00935C77"/>
    <w:rsid w:val="00936494"/>
    <w:rsid w:val="00940F42"/>
    <w:rsid w:val="0094126A"/>
    <w:rsid w:val="00941C71"/>
    <w:rsid w:val="009427F8"/>
    <w:rsid w:val="00943343"/>
    <w:rsid w:val="009440BB"/>
    <w:rsid w:val="0094463F"/>
    <w:rsid w:val="00944E42"/>
    <w:rsid w:val="00945D83"/>
    <w:rsid w:val="00945F74"/>
    <w:rsid w:val="00946645"/>
    <w:rsid w:val="0095038C"/>
    <w:rsid w:val="00950500"/>
    <w:rsid w:val="00951878"/>
    <w:rsid w:val="00951E5E"/>
    <w:rsid w:val="00953550"/>
    <w:rsid w:val="00953639"/>
    <w:rsid w:val="00953723"/>
    <w:rsid w:val="00953C59"/>
    <w:rsid w:val="0095424C"/>
    <w:rsid w:val="009553B3"/>
    <w:rsid w:val="0095544A"/>
    <w:rsid w:val="009566E2"/>
    <w:rsid w:val="00960714"/>
    <w:rsid w:val="00960C9A"/>
    <w:rsid w:val="00961449"/>
    <w:rsid w:val="0096165F"/>
    <w:rsid w:val="009618FA"/>
    <w:rsid w:val="00961FC3"/>
    <w:rsid w:val="009628FB"/>
    <w:rsid w:val="00963B90"/>
    <w:rsid w:val="0096416A"/>
    <w:rsid w:val="00964993"/>
    <w:rsid w:val="00966867"/>
    <w:rsid w:val="009671E7"/>
    <w:rsid w:val="00967D3A"/>
    <w:rsid w:val="009706DA"/>
    <w:rsid w:val="00970FCB"/>
    <w:rsid w:val="0097115F"/>
    <w:rsid w:val="00971175"/>
    <w:rsid w:val="009714C8"/>
    <w:rsid w:val="00972DA3"/>
    <w:rsid w:val="009732F4"/>
    <w:rsid w:val="00973FDD"/>
    <w:rsid w:val="0097466A"/>
    <w:rsid w:val="00974FB4"/>
    <w:rsid w:val="009754D5"/>
    <w:rsid w:val="00976059"/>
    <w:rsid w:val="0097723C"/>
    <w:rsid w:val="0098022A"/>
    <w:rsid w:val="009807C7"/>
    <w:rsid w:val="00983590"/>
    <w:rsid w:val="00984F0C"/>
    <w:rsid w:val="0098516D"/>
    <w:rsid w:val="009854E2"/>
    <w:rsid w:val="00986C41"/>
    <w:rsid w:val="00990B93"/>
    <w:rsid w:val="0099141B"/>
    <w:rsid w:val="00991905"/>
    <w:rsid w:val="00991B77"/>
    <w:rsid w:val="009920DD"/>
    <w:rsid w:val="0099271B"/>
    <w:rsid w:val="00992BB7"/>
    <w:rsid w:val="009934F4"/>
    <w:rsid w:val="00993B7F"/>
    <w:rsid w:val="00993F41"/>
    <w:rsid w:val="00994BF9"/>
    <w:rsid w:val="00995142"/>
    <w:rsid w:val="00995179"/>
    <w:rsid w:val="00996401"/>
    <w:rsid w:val="0099670F"/>
    <w:rsid w:val="0099679E"/>
    <w:rsid w:val="0099790A"/>
    <w:rsid w:val="009A061D"/>
    <w:rsid w:val="009A2119"/>
    <w:rsid w:val="009A248C"/>
    <w:rsid w:val="009A24B9"/>
    <w:rsid w:val="009A3582"/>
    <w:rsid w:val="009A3969"/>
    <w:rsid w:val="009A56F0"/>
    <w:rsid w:val="009A61C9"/>
    <w:rsid w:val="009A657F"/>
    <w:rsid w:val="009A686D"/>
    <w:rsid w:val="009A6900"/>
    <w:rsid w:val="009A7D4D"/>
    <w:rsid w:val="009B0500"/>
    <w:rsid w:val="009B0830"/>
    <w:rsid w:val="009B15F4"/>
    <w:rsid w:val="009B178A"/>
    <w:rsid w:val="009B2889"/>
    <w:rsid w:val="009B2925"/>
    <w:rsid w:val="009B3D10"/>
    <w:rsid w:val="009B4D07"/>
    <w:rsid w:val="009B4E97"/>
    <w:rsid w:val="009B4FBD"/>
    <w:rsid w:val="009B61AC"/>
    <w:rsid w:val="009B631F"/>
    <w:rsid w:val="009B6CD2"/>
    <w:rsid w:val="009B727C"/>
    <w:rsid w:val="009B780E"/>
    <w:rsid w:val="009C0677"/>
    <w:rsid w:val="009C117C"/>
    <w:rsid w:val="009C11CD"/>
    <w:rsid w:val="009C1478"/>
    <w:rsid w:val="009C2739"/>
    <w:rsid w:val="009C2887"/>
    <w:rsid w:val="009C3362"/>
    <w:rsid w:val="009C3D03"/>
    <w:rsid w:val="009C4282"/>
    <w:rsid w:val="009C5FEA"/>
    <w:rsid w:val="009C6151"/>
    <w:rsid w:val="009C67C2"/>
    <w:rsid w:val="009C7CCE"/>
    <w:rsid w:val="009D0650"/>
    <w:rsid w:val="009D0726"/>
    <w:rsid w:val="009D0C6D"/>
    <w:rsid w:val="009D1BA1"/>
    <w:rsid w:val="009D1D14"/>
    <w:rsid w:val="009D235B"/>
    <w:rsid w:val="009D2D87"/>
    <w:rsid w:val="009D3480"/>
    <w:rsid w:val="009D40D6"/>
    <w:rsid w:val="009D44DF"/>
    <w:rsid w:val="009D6A26"/>
    <w:rsid w:val="009D7B3B"/>
    <w:rsid w:val="009E1871"/>
    <w:rsid w:val="009E3387"/>
    <w:rsid w:val="009E4D4C"/>
    <w:rsid w:val="009E7B15"/>
    <w:rsid w:val="009F1487"/>
    <w:rsid w:val="009F2427"/>
    <w:rsid w:val="009F2473"/>
    <w:rsid w:val="009F3357"/>
    <w:rsid w:val="009F4454"/>
    <w:rsid w:val="009F51CE"/>
    <w:rsid w:val="009F683F"/>
    <w:rsid w:val="009F6C7F"/>
    <w:rsid w:val="009F7846"/>
    <w:rsid w:val="00A021ED"/>
    <w:rsid w:val="00A046C5"/>
    <w:rsid w:val="00A0667C"/>
    <w:rsid w:val="00A06F5A"/>
    <w:rsid w:val="00A07173"/>
    <w:rsid w:val="00A071A3"/>
    <w:rsid w:val="00A1136E"/>
    <w:rsid w:val="00A11667"/>
    <w:rsid w:val="00A1292A"/>
    <w:rsid w:val="00A12A66"/>
    <w:rsid w:val="00A12C48"/>
    <w:rsid w:val="00A1407B"/>
    <w:rsid w:val="00A15A7E"/>
    <w:rsid w:val="00A22DB4"/>
    <w:rsid w:val="00A22F19"/>
    <w:rsid w:val="00A232AB"/>
    <w:rsid w:val="00A232AF"/>
    <w:rsid w:val="00A2528C"/>
    <w:rsid w:val="00A259FD"/>
    <w:rsid w:val="00A25AB6"/>
    <w:rsid w:val="00A26863"/>
    <w:rsid w:val="00A26AD8"/>
    <w:rsid w:val="00A3179E"/>
    <w:rsid w:val="00A319D2"/>
    <w:rsid w:val="00A31E49"/>
    <w:rsid w:val="00A32A40"/>
    <w:rsid w:val="00A32A68"/>
    <w:rsid w:val="00A33522"/>
    <w:rsid w:val="00A33A1E"/>
    <w:rsid w:val="00A355AF"/>
    <w:rsid w:val="00A36A1E"/>
    <w:rsid w:val="00A40E1F"/>
    <w:rsid w:val="00A40FB1"/>
    <w:rsid w:val="00A41870"/>
    <w:rsid w:val="00A4261F"/>
    <w:rsid w:val="00A42CEF"/>
    <w:rsid w:val="00A42F95"/>
    <w:rsid w:val="00A43034"/>
    <w:rsid w:val="00A44415"/>
    <w:rsid w:val="00A4581E"/>
    <w:rsid w:val="00A46000"/>
    <w:rsid w:val="00A4700D"/>
    <w:rsid w:val="00A47853"/>
    <w:rsid w:val="00A502E5"/>
    <w:rsid w:val="00A511CF"/>
    <w:rsid w:val="00A51649"/>
    <w:rsid w:val="00A5281A"/>
    <w:rsid w:val="00A53383"/>
    <w:rsid w:val="00A541EF"/>
    <w:rsid w:val="00A54570"/>
    <w:rsid w:val="00A54DD8"/>
    <w:rsid w:val="00A54E5E"/>
    <w:rsid w:val="00A57CF7"/>
    <w:rsid w:val="00A617A9"/>
    <w:rsid w:val="00A62719"/>
    <w:rsid w:val="00A62C07"/>
    <w:rsid w:val="00A6361B"/>
    <w:rsid w:val="00A63EF9"/>
    <w:rsid w:val="00A6404E"/>
    <w:rsid w:val="00A641BA"/>
    <w:rsid w:val="00A64A92"/>
    <w:rsid w:val="00A64A9C"/>
    <w:rsid w:val="00A66B7F"/>
    <w:rsid w:val="00A66BF3"/>
    <w:rsid w:val="00A66DA6"/>
    <w:rsid w:val="00A67167"/>
    <w:rsid w:val="00A67596"/>
    <w:rsid w:val="00A70CCF"/>
    <w:rsid w:val="00A70DDA"/>
    <w:rsid w:val="00A716C6"/>
    <w:rsid w:val="00A71E76"/>
    <w:rsid w:val="00A72B9D"/>
    <w:rsid w:val="00A73A77"/>
    <w:rsid w:val="00A73D41"/>
    <w:rsid w:val="00A73F45"/>
    <w:rsid w:val="00A7434A"/>
    <w:rsid w:val="00A74EE2"/>
    <w:rsid w:val="00A75FA9"/>
    <w:rsid w:val="00A7658D"/>
    <w:rsid w:val="00A76690"/>
    <w:rsid w:val="00A76AFE"/>
    <w:rsid w:val="00A8011C"/>
    <w:rsid w:val="00A81312"/>
    <w:rsid w:val="00A81F04"/>
    <w:rsid w:val="00A825E4"/>
    <w:rsid w:val="00A84AE1"/>
    <w:rsid w:val="00A861EE"/>
    <w:rsid w:val="00A8633B"/>
    <w:rsid w:val="00A868C3"/>
    <w:rsid w:val="00A86AB6"/>
    <w:rsid w:val="00A8719A"/>
    <w:rsid w:val="00A90158"/>
    <w:rsid w:val="00A9021A"/>
    <w:rsid w:val="00A921ED"/>
    <w:rsid w:val="00A92512"/>
    <w:rsid w:val="00A930B3"/>
    <w:rsid w:val="00A93587"/>
    <w:rsid w:val="00A9363E"/>
    <w:rsid w:val="00A93DBF"/>
    <w:rsid w:val="00A93F5B"/>
    <w:rsid w:val="00A9448F"/>
    <w:rsid w:val="00A94492"/>
    <w:rsid w:val="00A9650E"/>
    <w:rsid w:val="00A9763B"/>
    <w:rsid w:val="00A97EC5"/>
    <w:rsid w:val="00AA06EE"/>
    <w:rsid w:val="00AA09B8"/>
    <w:rsid w:val="00AA18C2"/>
    <w:rsid w:val="00AA3205"/>
    <w:rsid w:val="00AA360D"/>
    <w:rsid w:val="00AA4761"/>
    <w:rsid w:val="00AA59D6"/>
    <w:rsid w:val="00AA7AB8"/>
    <w:rsid w:val="00AB00B2"/>
    <w:rsid w:val="00AB0A2F"/>
    <w:rsid w:val="00AB0BC6"/>
    <w:rsid w:val="00AB0ECC"/>
    <w:rsid w:val="00AB195A"/>
    <w:rsid w:val="00AB1B63"/>
    <w:rsid w:val="00AB2911"/>
    <w:rsid w:val="00AB292C"/>
    <w:rsid w:val="00AB370C"/>
    <w:rsid w:val="00AB59E2"/>
    <w:rsid w:val="00AB6068"/>
    <w:rsid w:val="00AB6454"/>
    <w:rsid w:val="00AC0BCD"/>
    <w:rsid w:val="00AC13F8"/>
    <w:rsid w:val="00AC1DCE"/>
    <w:rsid w:val="00AC23C5"/>
    <w:rsid w:val="00AC2F46"/>
    <w:rsid w:val="00AC33AF"/>
    <w:rsid w:val="00AC3A64"/>
    <w:rsid w:val="00AC3BD0"/>
    <w:rsid w:val="00AC42EE"/>
    <w:rsid w:val="00AC4DF4"/>
    <w:rsid w:val="00AC4EB8"/>
    <w:rsid w:val="00AC5C94"/>
    <w:rsid w:val="00AC60A6"/>
    <w:rsid w:val="00AD03AE"/>
    <w:rsid w:val="00AD081C"/>
    <w:rsid w:val="00AD0C53"/>
    <w:rsid w:val="00AD1E01"/>
    <w:rsid w:val="00AD252A"/>
    <w:rsid w:val="00AD27DA"/>
    <w:rsid w:val="00AD31AF"/>
    <w:rsid w:val="00AD441F"/>
    <w:rsid w:val="00AD4903"/>
    <w:rsid w:val="00AD4EF3"/>
    <w:rsid w:val="00AD5375"/>
    <w:rsid w:val="00AD5F4E"/>
    <w:rsid w:val="00AD6A33"/>
    <w:rsid w:val="00AD735C"/>
    <w:rsid w:val="00AD7B01"/>
    <w:rsid w:val="00AE0FC7"/>
    <w:rsid w:val="00AE1631"/>
    <w:rsid w:val="00AE2749"/>
    <w:rsid w:val="00AE2A42"/>
    <w:rsid w:val="00AE300F"/>
    <w:rsid w:val="00AE4018"/>
    <w:rsid w:val="00AE5274"/>
    <w:rsid w:val="00AE60D1"/>
    <w:rsid w:val="00AE61D2"/>
    <w:rsid w:val="00AE704B"/>
    <w:rsid w:val="00AE7627"/>
    <w:rsid w:val="00AE769E"/>
    <w:rsid w:val="00AE776D"/>
    <w:rsid w:val="00AE7AEC"/>
    <w:rsid w:val="00AE7CAB"/>
    <w:rsid w:val="00AF069F"/>
    <w:rsid w:val="00AF0EC8"/>
    <w:rsid w:val="00AF256F"/>
    <w:rsid w:val="00AF2870"/>
    <w:rsid w:val="00AF2C70"/>
    <w:rsid w:val="00AF4E2C"/>
    <w:rsid w:val="00AF4ED2"/>
    <w:rsid w:val="00AF4F61"/>
    <w:rsid w:val="00AF51DF"/>
    <w:rsid w:val="00AF5600"/>
    <w:rsid w:val="00AF6390"/>
    <w:rsid w:val="00AF6A37"/>
    <w:rsid w:val="00AF73FD"/>
    <w:rsid w:val="00AF7D97"/>
    <w:rsid w:val="00B00B19"/>
    <w:rsid w:val="00B02A52"/>
    <w:rsid w:val="00B06495"/>
    <w:rsid w:val="00B069F2"/>
    <w:rsid w:val="00B10354"/>
    <w:rsid w:val="00B10718"/>
    <w:rsid w:val="00B1086D"/>
    <w:rsid w:val="00B11E99"/>
    <w:rsid w:val="00B125AF"/>
    <w:rsid w:val="00B12AC9"/>
    <w:rsid w:val="00B12D9A"/>
    <w:rsid w:val="00B139C4"/>
    <w:rsid w:val="00B1459A"/>
    <w:rsid w:val="00B14ED8"/>
    <w:rsid w:val="00B14FFC"/>
    <w:rsid w:val="00B15041"/>
    <w:rsid w:val="00B155CC"/>
    <w:rsid w:val="00B15F92"/>
    <w:rsid w:val="00B17B3D"/>
    <w:rsid w:val="00B17DF3"/>
    <w:rsid w:val="00B20AFB"/>
    <w:rsid w:val="00B2157C"/>
    <w:rsid w:val="00B21AA7"/>
    <w:rsid w:val="00B22A0C"/>
    <w:rsid w:val="00B23820"/>
    <w:rsid w:val="00B23FD1"/>
    <w:rsid w:val="00B250F8"/>
    <w:rsid w:val="00B25E4B"/>
    <w:rsid w:val="00B26D14"/>
    <w:rsid w:val="00B27A7E"/>
    <w:rsid w:val="00B27FC3"/>
    <w:rsid w:val="00B311AE"/>
    <w:rsid w:val="00B3155C"/>
    <w:rsid w:val="00B31A69"/>
    <w:rsid w:val="00B323D1"/>
    <w:rsid w:val="00B3243F"/>
    <w:rsid w:val="00B32576"/>
    <w:rsid w:val="00B33328"/>
    <w:rsid w:val="00B338A0"/>
    <w:rsid w:val="00B33BF4"/>
    <w:rsid w:val="00B34475"/>
    <w:rsid w:val="00B34485"/>
    <w:rsid w:val="00B34A6D"/>
    <w:rsid w:val="00B354DD"/>
    <w:rsid w:val="00B35D60"/>
    <w:rsid w:val="00B35F69"/>
    <w:rsid w:val="00B365CF"/>
    <w:rsid w:val="00B36F68"/>
    <w:rsid w:val="00B37291"/>
    <w:rsid w:val="00B40447"/>
    <w:rsid w:val="00B4061B"/>
    <w:rsid w:val="00B40960"/>
    <w:rsid w:val="00B40BBC"/>
    <w:rsid w:val="00B417E4"/>
    <w:rsid w:val="00B41905"/>
    <w:rsid w:val="00B41ACD"/>
    <w:rsid w:val="00B41CF9"/>
    <w:rsid w:val="00B44481"/>
    <w:rsid w:val="00B453B9"/>
    <w:rsid w:val="00B4568D"/>
    <w:rsid w:val="00B460F3"/>
    <w:rsid w:val="00B46265"/>
    <w:rsid w:val="00B46995"/>
    <w:rsid w:val="00B4787C"/>
    <w:rsid w:val="00B47BF8"/>
    <w:rsid w:val="00B50BB2"/>
    <w:rsid w:val="00B51567"/>
    <w:rsid w:val="00B51B34"/>
    <w:rsid w:val="00B524E1"/>
    <w:rsid w:val="00B524F4"/>
    <w:rsid w:val="00B5281A"/>
    <w:rsid w:val="00B53713"/>
    <w:rsid w:val="00B5530A"/>
    <w:rsid w:val="00B55364"/>
    <w:rsid w:val="00B55962"/>
    <w:rsid w:val="00B565F0"/>
    <w:rsid w:val="00B57619"/>
    <w:rsid w:val="00B609C8"/>
    <w:rsid w:val="00B60D4A"/>
    <w:rsid w:val="00B6281E"/>
    <w:rsid w:val="00B62BEA"/>
    <w:rsid w:val="00B66E75"/>
    <w:rsid w:val="00B67612"/>
    <w:rsid w:val="00B705B0"/>
    <w:rsid w:val="00B7097D"/>
    <w:rsid w:val="00B70AFB"/>
    <w:rsid w:val="00B72DD6"/>
    <w:rsid w:val="00B733A5"/>
    <w:rsid w:val="00B73412"/>
    <w:rsid w:val="00B73CFC"/>
    <w:rsid w:val="00B74883"/>
    <w:rsid w:val="00B74AA6"/>
    <w:rsid w:val="00B74F15"/>
    <w:rsid w:val="00B74F4C"/>
    <w:rsid w:val="00B7502E"/>
    <w:rsid w:val="00B76E40"/>
    <w:rsid w:val="00B8012D"/>
    <w:rsid w:val="00B828E7"/>
    <w:rsid w:val="00B82C01"/>
    <w:rsid w:val="00B848B0"/>
    <w:rsid w:val="00B85168"/>
    <w:rsid w:val="00B85C0A"/>
    <w:rsid w:val="00B86311"/>
    <w:rsid w:val="00B868BD"/>
    <w:rsid w:val="00B86AB3"/>
    <w:rsid w:val="00B872BB"/>
    <w:rsid w:val="00B8780D"/>
    <w:rsid w:val="00B87913"/>
    <w:rsid w:val="00B87E72"/>
    <w:rsid w:val="00B904C0"/>
    <w:rsid w:val="00B90765"/>
    <w:rsid w:val="00B92D21"/>
    <w:rsid w:val="00B92E3C"/>
    <w:rsid w:val="00B93DA0"/>
    <w:rsid w:val="00B93F2C"/>
    <w:rsid w:val="00B9431A"/>
    <w:rsid w:val="00B94978"/>
    <w:rsid w:val="00B95EC6"/>
    <w:rsid w:val="00B962E2"/>
    <w:rsid w:val="00B971DF"/>
    <w:rsid w:val="00BA068B"/>
    <w:rsid w:val="00BA096E"/>
    <w:rsid w:val="00BA0ACA"/>
    <w:rsid w:val="00BA0DD4"/>
    <w:rsid w:val="00BA12A6"/>
    <w:rsid w:val="00BA2611"/>
    <w:rsid w:val="00BA3A84"/>
    <w:rsid w:val="00BA47FD"/>
    <w:rsid w:val="00BA4CC0"/>
    <w:rsid w:val="00BA5C40"/>
    <w:rsid w:val="00BA79EE"/>
    <w:rsid w:val="00BB03EC"/>
    <w:rsid w:val="00BB0B69"/>
    <w:rsid w:val="00BB15C6"/>
    <w:rsid w:val="00BB1B19"/>
    <w:rsid w:val="00BB1FDE"/>
    <w:rsid w:val="00BB22A1"/>
    <w:rsid w:val="00BB28AC"/>
    <w:rsid w:val="00BB3021"/>
    <w:rsid w:val="00BB3566"/>
    <w:rsid w:val="00BB406D"/>
    <w:rsid w:val="00BB4137"/>
    <w:rsid w:val="00BB451E"/>
    <w:rsid w:val="00BB5023"/>
    <w:rsid w:val="00BB5861"/>
    <w:rsid w:val="00BB6171"/>
    <w:rsid w:val="00BB629F"/>
    <w:rsid w:val="00BB65E2"/>
    <w:rsid w:val="00BB66BA"/>
    <w:rsid w:val="00BB7EBC"/>
    <w:rsid w:val="00BC1638"/>
    <w:rsid w:val="00BC18F9"/>
    <w:rsid w:val="00BC3819"/>
    <w:rsid w:val="00BC3AE1"/>
    <w:rsid w:val="00BC5129"/>
    <w:rsid w:val="00BC54D1"/>
    <w:rsid w:val="00BC57A7"/>
    <w:rsid w:val="00BC5922"/>
    <w:rsid w:val="00BC5DF3"/>
    <w:rsid w:val="00BC71A7"/>
    <w:rsid w:val="00BC74A7"/>
    <w:rsid w:val="00BC751F"/>
    <w:rsid w:val="00BD0679"/>
    <w:rsid w:val="00BD1842"/>
    <w:rsid w:val="00BD21C1"/>
    <w:rsid w:val="00BD226A"/>
    <w:rsid w:val="00BD324F"/>
    <w:rsid w:val="00BD3393"/>
    <w:rsid w:val="00BD5FF2"/>
    <w:rsid w:val="00BD70ED"/>
    <w:rsid w:val="00BD73F0"/>
    <w:rsid w:val="00BD79F6"/>
    <w:rsid w:val="00BE0155"/>
    <w:rsid w:val="00BE01C2"/>
    <w:rsid w:val="00BE0F94"/>
    <w:rsid w:val="00BE13C8"/>
    <w:rsid w:val="00BE3C27"/>
    <w:rsid w:val="00BE4CEE"/>
    <w:rsid w:val="00BE5027"/>
    <w:rsid w:val="00BE523C"/>
    <w:rsid w:val="00BE60C2"/>
    <w:rsid w:val="00BE6AC5"/>
    <w:rsid w:val="00BE6D01"/>
    <w:rsid w:val="00BE75D8"/>
    <w:rsid w:val="00BE7886"/>
    <w:rsid w:val="00BE7BDE"/>
    <w:rsid w:val="00BE7CA6"/>
    <w:rsid w:val="00BF00A3"/>
    <w:rsid w:val="00BF0F78"/>
    <w:rsid w:val="00BF21B1"/>
    <w:rsid w:val="00BF25B9"/>
    <w:rsid w:val="00BF27AB"/>
    <w:rsid w:val="00BF2D3C"/>
    <w:rsid w:val="00BF2D98"/>
    <w:rsid w:val="00BF3225"/>
    <w:rsid w:val="00BF357F"/>
    <w:rsid w:val="00BF3A32"/>
    <w:rsid w:val="00BF41F4"/>
    <w:rsid w:val="00BF523C"/>
    <w:rsid w:val="00BF5CBA"/>
    <w:rsid w:val="00BF60E5"/>
    <w:rsid w:val="00BF648A"/>
    <w:rsid w:val="00C00E89"/>
    <w:rsid w:val="00C00FAB"/>
    <w:rsid w:val="00C01D6C"/>
    <w:rsid w:val="00C041FF"/>
    <w:rsid w:val="00C0633E"/>
    <w:rsid w:val="00C06D94"/>
    <w:rsid w:val="00C07DFC"/>
    <w:rsid w:val="00C10608"/>
    <w:rsid w:val="00C1158E"/>
    <w:rsid w:val="00C117FC"/>
    <w:rsid w:val="00C11CED"/>
    <w:rsid w:val="00C12203"/>
    <w:rsid w:val="00C12D6A"/>
    <w:rsid w:val="00C12FCA"/>
    <w:rsid w:val="00C1328C"/>
    <w:rsid w:val="00C13483"/>
    <w:rsid w:val="00C13BFC"/>
    <w:rsid w:val="00C141F4"/>
    <w:rsid w:val="00C14744"/>
    <w:rsid w:val="00C14BC6"/>
    <w:rsid w:val="00C14CF7"/>
    <w:rsid w:val="00C158B3"/>
    <w:rsid w:val="00C17B84"/>
    <w:rsid w:val="00C17F04"/>
    <w:rsid w:val="00C200BB"/>
    <w:rsid w:val="00C200FC"/>
    <w:rsid w:val="00C22AF7"/>
    <w:rsid w:val="00C23A3B"/>
    <w:rsid w:val="00C23D12"/>
    <w:rsid w:val="00C23E04"/>
    <w:rsid w:val="00C243CD"/>
    <w:rsid w:val="00C260A8"/>
    <w:rsid w:val="00C2618F"/>
    <w:rsid w:val="00C2627B"/>
    <w:rsid w:val="00C3020B"/>
    <w:rsid w:val="00C30E34"/>
    <w:rsid w:val="00C316EF"/>
    <w:rsid w:val="00C322D6"/>
    <w:rsid w:val="00C326DB"/>
    <w:rsid w:val="00C3378D"/>
    <w:rsid w:val="00C341C6"/>
    <w:rsid w:val="00C34731"/>
    <w:rsid w:val="00C350EF"/>
    <w:rsid w:val="00C35630"/>
    <w:rsid w:val="00C3592D"/>
    <w:rsid w:val="00C3646B"/>
    <w:rsid w:val="00C40350"/>
    <w:rsid w:val="00C40569"/>
    <w:rsid w:val="00C40AD8"/>
    <w:rsid w:val="00C40C35"/>
    <w:rsid w:val="00C41288"/>
    <w:rsid w:val="00C41CEC"/>
    <w:rsid w:val="00C437F0"/>
    <w:rsid w:val="00C43C85"/>
    <w:rsid w:val="00C43D87"/>
    <w:rsid w:val="00C43E57"/>
    <w:rsid w:val="00C440C9"/>
    <w:rsid w:val="00C44E4B"/>
    <w:rsid w:val="00C450EE"/>
    <w:rsid w:val="00C457F8"/>
    <w:rsid w:val="00C459CD"/>
    <w:rsid w:val="00C45A43"/>
    <w:rsid w:val="00C463BF"/>
    <w:rsid w:val="00C46820"/>
    <w:rsid w:val="00C47285"/>
    <w:rsid w:val="00C4735F"/>
    <w:rsid w:val="00C4794E"/>
    <w:rsid w:val="00C5198C"/>
    <w:rsid w:val="00C51C26"/>
    <w:rsid w:val="00C51DF1"/>
    <w:rsid w:val="00C529FA"/>
    <w:rsid w:val="00C53448"/>
    <w:rsid w:val="00C53673"/>
    <w:rsid w:val="00C54A99"/>
    <w:rsid w:val="00C55563"/>
    <w:rsid w:val="00C55807"/>
    <w:rsid w:val="00C56716"/>
    <w:rsid w:val="00C5675B"/>
    <w:rsid w:val="00C56CD6"/>
    <w:rsid w:val="00C56E05"/>
    <w:rsid w:val="00C57332"/>
    <w:rsid w:val="00C57917"/>
    <w:rsid w:val="00C605FE"/>
    <w:rsid w:val="00C60DFC"/>
    <w:rsid w:val="00C62B62"/>
    <w:rsid w:val="00C62BA7"/>
    <w:rsid w:val="00C638BB"/>
    <w:rsid w:val="00C63963"/>
    <w:rsid w:val="00C646EE"/>
    <w:rsid w:val="00C6539F"/>
    <w:rsid w:val="00C661DB"/>
    <w:rsid w:val="00C66D72"/>
    <w:rsid w:val="00C70567"/>
    <w:rsid w:val="00C71430"/>
    <w:rsid w:val="00C73D99"/>
    <w:rsid w:val="00C73E03"/>
    <w:rsid w:val="00C755DF"/>
    <w:rsid w:val="00C773EC"/>
    <w:rsid w:val="00C77BD7"/>
    <w:rsid w:val="00C77E2A"/>
    <w:rsid w:val="00C77F51"/>
    <w:rsid w:val="00C80EEF"/>
    <w:rsid w:val="00C80FFC"/>
    <w:rsid w:val="00C8157D"/>
    <w:rsid w:val="00C83108"/>
    <w:rsid w:val="00C83BE1"/>
    <w:rsid w:val="00C86344"/>
    <w:rsid w:val="00C868A1"/>
    <w:rsid w:val="00C87111"/>
    <w:rsid w:val="00C874F3"/>
    <w:rsid w:val="00C877F0"/>
    <w:rsid w:val="00C87E98"/>
    <w:rsid w:val="00C914DD"/>
    <w:rsid w:val="00C92628"/>
    <w:rsid w:val="00C930E4"/>
    <w:rsid w:val="00C93127"/>
    <w:rsid w:val="00C9426D"/>
    <w:rsid w:val="00C942CA"/>
    <w:rsid w:val="00C95DA2"/>
    <w:rsid w:val="00C96432"/>
    <w:rsid w:val="00C96D25"/>
    <w:rsid w:val="00C97295"/>
    <w:rsid w:val="00C9741E"/>
    <w:rsid w:val="00C97D76"/>
    <w:rsid w:val="00CA00E1"/>
    <w:rsid w:val="00CA1206"/>
    <w:rsid w:val="00CA199E"/>
    <w:rsid w:val="00CA1AA3"/>
    <w:rsid w:val="00CA1F31"/>
    <w:rsid w:val="00CA31FE"/>
    <w:rsid w:val="00CA3956"/>
    <w:rsid w:val="00CA41F8"/>
    <w:rsid w:val="00CA46BA"/>
    <w:rsid w:val="00CA4FD5"/>
    <w:rsid w:val="00CA506C"/>
    <w:rsid w:val="00CA51A8"/>
    <w:rsid w:val="00CA557F"/>
    <w:rsid w:val="00CA5CB4"/>
    <w:rsid w:val="00CA6583"/>
    <w:rsid w:val="00CB0051"/>
    <w:rsid w:val="00CB1356"/>
    <w:rsid w:val="00CB14FF"/>
    <w:rsid w:val="00CB17F4"/>
    <w:rsid w:val="00CB198B"/>
    <w:rsid w:val="00CB1A7A"/>
    <w:rsid w:val="00CB2819"/>
    <w:rsid w:val="00CB366B"/>
    <w:rsid w:val="00CB388A"/>
    <w:rsid w:val="00CB3997"/>
    <w:rsid w:val="00CB4384"/>
    <w:rsid w:val="00CC02B0"/>
    <w:rsid w:val="00CC34B9"/>
    <w:rsid w:val="00CC389E"/>
    <w:rsid w:val="00CC3CEA"/>
    <w:rsid w:val="00CC3DAA"/>
    <w:rsid w:val="00CC3DC4"/>
    <w:rsid w:val="00CC3E02"/>
    <w:rsid w:val="00CC457E"/>
    <w:rsid w:val="00CC4EE1"/>
    <w:rsid w:val="00CC4EFD"/>
    <w:rsid w:val="00CC57CF"/>
    <w:rsid w:val="00CC5DE0"/>
    <w:rsid w:val="00CC608E"/>
    <w:rsid w:val="00CC6128"/>
    <w:rsid w:val="00CC6407"/>
    <w:rsid w:val="00CC6D7D"/>
    <w:rsid w:val="00CD01D1"/>
    <w:rsid w:val="00CD1A13"/>
    <w:rsid w:val="00CD1AD4"/>
    <w:rsid w:val="00CD21D6"/>
    <w:rsid w:val="00CD2B49"/>
    <w:rsid w:val="00CD496B"/>
    <w:rsid w:val="00CD5A2C"/>
    <w:rsid w:val="00CD7B44"/>
    <w:rsid w:val="00CE3BCD"/>
    <w:rsid w:val="00CE4438"/>
    <w:rsid w:val="00CE4748"/>
    <w:rsid w:val="00CE4D24"/>
    <w:rsid w:val="00CE57FA"/>
    <w:rsid w:val="00CE7FD7"/>
    <w:rsid w:val="00CF03E9"/>
    <w:rsid w:val="00CF0EFD"/>
    <w:rsid w:val="00CF1638"/>
    <w:rsid w:val="00CF3EB7"/>
    <w:rsid w:val="00CF4179"/>
    <w:rsid w:val="00CF4307"/>
    <w:rsid w:val="00CF4929"/>
    <w:rsid w:val="00CF5BE6"/>
    <w:rsid w:val="00CF5F06"/>
    <w:rsid w:val="00CF7456"/>
    <w:rsid w:val="00CF7B3D"/>
    <w:rsid w:val="00CF7F48"/>
    <w:rsid w:val="00D00174"/>
    <w:rsid w:val="00D00499"/>
    <w:rsid w:val="00D005C2"/>
    <w:rsid w:val="00D007D4"/>
    <w:rsid w:val="00D00821"/>
    <w:rsid w:val="00D00EB7"/>
    <w:rsid w:val="00D012AE"/>
    <w:rsid w:val="00D01367"/>
    <w:rsid w:val="00D015F1"/>
    <w:rsid w:val="00D01F5E"/>
    <w:rsid w:val="00D02518"/>
    <w:rsid w:val="00D0389D"/>
    <w:rsid w:val="00D03F7E"/>
    <w:rsid w:val="00D053CD"/>
    <w:rsid w:val="00D05A16"/>
    <w:rsid w:val="00D0648A"/>
    <w:rsid w:val="00D10C94"/>
    <w:rsid w:val="00D12110"/>
    <w:rsid w:val="00D12681"/>
    <w:rsid w:val="00D12AF3"/>
    <w:rsid w:val="00D12CC9"/>
    <w:rsid w:val="00D12D82"/>
    <w:rsid w:val="00D12F7B"/>
    <w:rsid w:val="00D136AE"/>
    <w:rsid w:val="00D13A2E"/>
    <w:rsid w:val="00D15308"/>
    <w:rsid w:val="00D15923"/>
    <w:rsid w:val="00D165FB"/>
    <w:rsid w:val="00D174FF"/>
    <w:rsid w:val="00D1795E"/>
    <w:rsid w:val="00D17E41"/>
    <w:rsid w:val="00D20537"/>
    <w:rsid w:val="00D21726"/>
    <w:rsid w:val="00D21E14"/>
    <w:rsid w:val="00D22300"/>
    <w:rsid w:val="00D23186"/>
    <w:rsid w:val="00D2371D"/>
    <w:rsid w:val="00D245A7"/>
    <w:rsid w:val="00D24755"/>
    <w:rsid w:val="00D250C4"/>
    <w:rsid w:val="00D27321"/>
    <w:rsid w:val="00D27609"/>
    <w:rsid w:val="00D3082E"/>
    <w:rsid w:val="00D31569"/>
    <w:rsid w:val="00D3160B"/>
    <w:rsid w:val="00D32661"/>
    <w:rsid w:val="00D337F0"/>
    <w:rsid w:val="00D34280"/>
    <w:rsid w:val="00D35366"/>
    <w:rsid w:val="00D35BB0"/>
    <w:rsid w:val="00D3639A"/>
    <w:rsid w:val="00D36C90"/>
    <w:rsid w:val="00D36D7B"/>
    <w:rsid w:val="00D37BED"/>
    <w:rsid w:val="00D37D59"/>
    <w:rsid w:val="00D40D4E"/>
    <w:rsid w:val="00D4198F"/>
    <w:rsid w:val="00D41C95"/>
    <w:rsid w:val="00D4223D"/>
    <w:rsid w:val="00D436DF"/>
    <w:rsid w:val="00D43782"/>
    <w:rsid w:val="00D43BDC"/>
    <w:rsid w:val="00D43CE1"/>
    <w:rsid w:val="00D44082"/>
    <w:rsid w:val="00D45C78"/>
    <w:rsid w:val="00D4654F"/>
    <w:rsid w:val="00D465DB"/>
    <w:rsid w:val="00D46951"/>
    <w:rsid w:val="00D46A74"/>
    <w:rsid w:val="00D47E4B"/>
    <w:rsid w:val="00D47F6A"/>
    <w:rsid w:val="00D50468"/>
    <w:rsid w:val="00D5334C"/>
    <w:rsid w:val="00D534CE"/>
    <w:rsid w:val="00D541C9"/>
    <w:rsid w:val="00D54303"/>
    <w:rsid w:val="00D54CEA"/>
    <w:rsid w:val="00D54D5C"/>
    <w:rsid w:val="00D55923"/>
    <w:rsid w:val="00D55CA2"/>
    <w:rsid w:val="00D56540"/>
    <w:rsid w:val="00D56B64"/>
    <w:rsid w:val="00D5779C"/>
    <w:rsid w:val="00D57CE1"/>
    <w:rsid w:val="00D57EC1"/>
    <w:rsid w:val="00D604AC"/>
    <w:rsid w:val="00D6121E"/>
    <w:rsid w:val="00D6449F"/>
    <w:rsid w:val="00D651F9"/>
    <w:rsid w:val="00D65A69"/>
    <w:rsid w:val="00D65D92"/>
    <w:rsid w:val="00D66F44"/>
    <w:rsid w:val="00D6730D"/>
    <w:rsid w:val="00D67896"/>
    <w:rsid w:val="00D7062E"/>
    <w:rsid w:val="00D718EB"/>
    <w:rsid w:val="00D72869"/>
    <w:rsid w:val="00D730B2"/>
    <w:rsid w:val="00D73211"/>
    <w:rsid w:val="00D73540"/>
    <w:rsid w:val="00D73598"/>
    <w:rsid w:val="00D743CC"/>
    <w:rsid w:val="00D74C2F"/>
    <w:rsid w:val="00D751E4"/>
    <w:rsid w:val="00D753E8"/>
    <w:rsid w:val="00D75922"/>
    <w:rsid w:val="00D7612B"/>
    <w:rsid w:val="00D7773F"/>
    <w:rsid w:val="00D77CAE"/>
    <w:rsid w:val="00D80336"/>
    <w:rsid w:val="00D80977"/>
    <w:rsid w:val="00D80E14"/>
    <w:rsid w:val="00D80F0D"/>
    <w:rsid w:val="00D818A1"/>
    <w:rsid w:val="00D81B8E"/>
    <w:rsid w:val="00D81CB2"/>
    <w:rsid w:val="00D81F15"/>
    <w:rsid w:val="00D8268B"/>
    <w:rsid w:val="00D8328D"/>
    <w:rsid w:val="00D83482"/>
    <w:rsid w:val="00D83FBC"/>
    <w:rsid w:val="00D8424C"/>
    <w:rsid w:val="00D84666"/>
    <w:rsid w:val="00D84809"/>
    <w:rsid w:val="00D85042"/>
    <w:rsid w:val="00D854BD"/>
    <w:rsid w:val="00D86012"/>
    <w:rsid w:val="00D865D9"/>
    <w:rsid w:val="00D86B30"/>
    <w:rsid w:val="00D87C36"/>
    <w:rsid w:val="00D9080D"/>
    <w:rsid w:val="00D90B49"/>
    <w:rsid w:val="00D91260"/>
    <w:rsid w:val="00D91CB9"/>
    <w:rsid w:val="00D92736"/>
    <w:rsid w:val="00D931F7"/>
    <w:rsid w:val="00D9393C"/>
    <w:rsid w:val="00D93E4F"/>
    <w:rsid w:val="00D95890"/>
    <w:rsid w:val="00D96E27"/>
    <w:rsid w:val="00D97505"/>
    <w:rsid w:val="00D977B0"/>
    <w:rsid w:val="00DA0D57"/>
    <w:rsid w:val="00DA14E3"/>
    <w:rsid w:val="00DA1A0A"/>
    <w:rsid w:val="00DA1F57"/>
    <w:rsid w:val="00DA2EDD"/>
    <w:rsid w:val="00DA2F9E"/>
    <w:rsid w:val="00DA3DFB"/>
    <w:rsid w:val="00DA4EA9"/>
    <w:rsid w:val="00DA5124"/>
    <w:rsid w:val="00DA577E"/>
    <w:rsid w:val="00DA5B9E"/>
    <w:rsid w:val="00DA6B1F"/>
    <w:rsid w:val="00DA6C83"/>
    <w:rsid w:val="00DA71BB"/>
    <w:rsid w:val="00DA76E3"/>
    <w:rsid w:val="00DA7981"/>
    <w:rsid w:val="00DB017C"/>
    <w:rsid w:val="00DB04E2"/>
    <w:rsid w:val="00DB06D7"/>
    <w:rsid w:val="00DB0DAA"/>
    <w:rsid w:val="00DB112F"/>
    <w:rsid w:val="00DB1376"/>
    <w:rsid w:val="00DB176A"/>
    <w:rsid w:val="00DB2092"/>
    <w:rsid w:val="00DB2B2A"/>
    <w:rsid w:val="00DB2B61"/>
    <w:rsid w:val="00DB2F68"/>
    <w:rsid w:val="00DB331C"/>
    <w:rsid w:val="00DB366B"/>
    <w:rsid w:val="00DB3B46"/>
    <w:rsid w:val="00DB4B9A"/>
    <w:rsid w:val="00DB5303"/>
    <w:rsid w:val="00DB56D7"/>
    <w:rsid w:val="00DB71B9"/>
    <w:rsid w:val="00DC1878"/>
    <w:rsid w:val="00DC19ED"/>
    <w:rsid w:val="00DC206D"/>
    <w:rsid w:val="00DC2091"/>
    <w:rsid w:val="00DC53E2"/>
    <w:rsid w:val="00DC5B16"/>
    <w:rsid w:val="00DC62B7"/>
    <w:rsid w:val="00DC6732"/>
    <w:rsid w:val="00DC68AD"/>
    <w:rsid w:val="00DC7DD1"/>
    <w:rsid w:val="00DC7EA3"/>
    <w:rsid w:val="00DD00EC"/>
    <w:rsid w:val="00DD18D7"/>
    <w:rsid w:val="00DD1919"/>
    <w:rsid w:val="00DD1DE9"/>
    <w:rsid w:val="00DD3F84"/>
    <w:rsid w:val="00DD4B1E"/>
    <w:rsid w:val="00DD52FC"/>
    <w:rsid w:val="00DD57E1"/>
    <w:rsid w:val="00DD648D"/>
    <w:rsid w:val="00DD754F"/>
    <w:rsid w:val="00DE0047"/>
    <w:rsid w:val="00DE0B40"/>
    <w:rsid w:val="00DE10EA"/>
    <w:rsid w:val="00DE1A2A"/>
    <w:rsid w:val="00DE1CB1"/>
    <w:rsid w:val="00DE20A7"/>
    <w:rsid w:val="00DE5A9A"/>
    <w:rsid w:val="00DF16F4"/>
    <w:rsid w:val="00DF1B13"/>
    <w:rsid w:val="00DF36F8"/>
    <w:rsid w:val="00DF4529"/>
    <w:rsid w:val="00DF562A"/>
    <w:rsid w:val="00DF5BFF"/>
    <w:rsid w:val="00DF5F59"/>
    <w:rsid w:val="00DF7930"/>
    <w:rsid w:val="00DF7C53"/>
    <w:rsid w:val="00E00461"/>
    <w:rsid w:val="00E00627"/>
    <w:rsid w:val="00E017FE"/>
    <w:rsid w:val="00E01848"/>
    <w:rsid w:val="00E03543"/>
    <w:rsid w:val="00E04FA6"/>
    <w:rsid w:val="00E05CE5"/>
    <w:rsid w:val="00E06A07"/>
    <w:rsid w:val="00E06E1C"/>
    <w:rsid w:val="00E074C6"/>
    <w:rsid w:val="00E07A56"/>
    <w:rsid w:val="00E117E7"/>
    <w:rsid w:val="00E11A08"/>
    <w:rsid w:val="00E12626"/>
    <w:rsid w:val="00E12D41"/>
    <w:rsid w:val="00E13EA0"/>
    <w:rsid w:val="00E145AB"/>
    <w:rsid w:val="00E14BD3"/>
    <w:rsid w:val="00E1538E"/>
    <w:rsid w:val="00E1607B"/>
    <w:rsid w:val="00E16297"/>
    <w:rsid w:val="00E162DD"/>
    <w:rsid w:val="00E16EAF"/>
    <w:rsid w:val="00E170FC"/>
    <w:rsid w:val="00E20B25"/>
    <w:rsid w:val="00E20D65"/>
    <w:rsid w:val="00E2130D"/>
    <w:rsid w:val="00E221E0"/>
    <w:rsid w:val="00E2350D"/>
    <w:rsid w:val="00E245BC"/>
    <w:rsid w:val="00E2465B"/>
    <w:rsid w:val="00E24859"/>
    <w:rsid w:val="00E25032"/>
    <w:rsid w:val="00E2519C"/>
    <w:rsid w:val="00E25801"/>
    <w:rsid w:val="00E2620C"/>
    <w:rsid w:val="00E267AB"/>
    <w:rsid w:val="00E270F6"/>
    <w:rsid w:val="00E2786C"/>
    <w:rsid w:val="00E27F4C"/>
    <w:rsid w:val="00E302FA"/>
    <w:rsid w:val="00E30934"/>
    <w:rsid w:val="00E30C44"/>
    <w:rsid w:val="00E33711"/>
    <w:rsid w:val="00E338B9"/>
    <w:rsid w:val="00E34A2F"/>
    <w:rsid w:val="00E34CCD"/>
    <w:rsid w:val="00E354C1"/>
    <w:rsid w:val="00E35CD7"/>
    <w:rsid w:val="00E36098"/>
    <w:rsid w:val="00E3683D"/>
    <w:rsid w:val="00E36AD6"/>
    <w:rsid w:val="00E36FC1"/>
    <w:rsid w:val="00E37342"/>
    <w:rsid w:val="00E375D5"/>
    <w:rsid w:val="00E37770"/>
    <w:rsid w:val="00E40612"/>
    <w:rsid w:val="00E40F58"/>
    <w:rsid w:val="00E411F4"/>
    <w:rsid w:val="00E4151B"/>
    <w:rsid w:val="00E41D4A"/>
    <w:rsid w:val="00E41DC2"/>
    <w:rsid w:val="00E4230F"/>
    <w:rsid w:val="00E431C7"/>
    <w:rsid w:val="00E43230"/>
    <w:rsid w:val="00E432F2"/>
    <w:rsid w:val="00E43B8D"/>
    <w:rsid w:val="00E440D7"/>
    <w:rsid w:val="00E442B8"/>
    <w:rsid w:val="00E44969"/>
    <w:rsid w:val="00E450F1"/>
    <w:rsid w:val="00E45AAD"/>
    <w:rsid w:val="00E45B80"/>
    <w:rsid w:val="00E46475"/>
    <w:rsid w:val="00E46A16"/>
    <w:rsid w:val="00E46F4F"/>
    <w:rsid w:val="00E47A76"/>
    <w:rsid w:val="00E47CB9"/>
    <w:rsid w:val="00E47E1C"/>
    <w:rsid w:val="00E47F2B"/>
    <w:rsid w:val="00E50CC1"/>
    <w:rsid w:val="00E5213A"/>
    <w:rsid w:val="00E52750"/>
    <w:rsid w:val="00E531D4"/>
    <w:rsid w:val="00E532C3"/>
    <w:rsid w:val="00E54446"/>
    <w:rsid w:val="00E55C8C"/>
    <w:rsid w:val="00E56D36"/>
    <w:rsid w:val="00E57EBA"/>
    <w:rsid w:val="00E60D5D"/>
    <w:rsid w:val="00E61BDB"/>
    <w:rsid w:val="00E629BC"/>
    <w:rsid w:val="00E62AB4"/>
    <w:rsid w:val="00E62C86"/>
    <w:rsid w:val="00E6403D"/>
    <w:rsid w:val="00E643A2"/>
    <w:rsid w:val="00E64686"/>
    <w:rsid w:val="00E64C0F"/>
    <w:rsid w:val="00E65410"/>
    <w:rsid w:val="00E65E1F"/>
    <w:rsid w:val="00E66218"/>
    <w:rsid w:val="00E66585"/>
    <w:rsid w:val="00E67D7C"/>
    <w:rsid w:val="00E705AE"/>
    <w:rsid w:val="00E71F65"/>
    <w:rsid w:val="00E72271"/>
    <w:rsid w:val="00E728E7"/>
    <w:rsid w:val="00E72A62"/>
    <w:rsid w:val="00E72A93"/>
    <w:rsid w:val="00E741EA"/>
    <w:rsid w:val="00E74D8D"/>
    <w:rsid w:val="00E751D0"/>
    <w:rsid w:val="00E75786"/>
    <w:rsid w:val="00E75A5C"/>
    <w:rsid w:val="00E7610F"/>
    <w:rsid w:val="00E770B0"/>
    <w:rsid w:val="00E804DC"/>
    <w:rsid w:val="00E80A31"/>
    <w:rsid w:val="00E814CB"/>
    <w:rsid w:val="00E84146"/>
    <w:rsid w:val="00E84DEE"/>
    <w:rsid w:val="00E8524F"/>
    <w:rsid w:val="00E85320"/>
    <w:rsid w:val="00E86322"/>
    <w:rsid w:val="00E86CE7"/>
    <w:rsid w:val="00E86E06"/>
    <w:rsid w:val="00E906D4"/>
    <w:rsid w:val="00E92094"/>
    <w:rsid w:val="00E9226B"/>
    <w:rsid w:val="00E9247B"/>
    <w:rsid w:val="00E92FE4"/>
    <w:rsid w:val="00E93F9D"/>
    <w:rsid w:val="00E94E88"/>
    <w:rsid w:val="00E957C1"/>
    <w:rsid w:val="00E95C46"/>
    <w:rsid w:val="00E971AF"/>
    <w:rsid w:val="00E972A1"/>
    <w:rsid w:val="00EA0760"/>
    <w:rsid w:val="00EA0A4B"/>
    <w:rsid w:val="00EA15B3"/>
    <w:rsid w:val="00EA1C1A"/>
    <w:rsid w:val="00EA2CEA"/>
    <w:rsid w:val="00EA31C6"/>
    <w:rsid w:val="00EA325D"/>
    <w:rsid w:val="00EA451C"/>
    <w:rsid w:val="00EA4F2C"/>
    <w:rsid w:val="00EA54C2"/>
    <w:rsid w:val="00EA55E1"/>
    <w:rsid w:val="00EA7CD8"/>
    <w:rsid w:val="00EB045D"/>
    <w:rsid w:val="00EB0633"/>
    <w:rsid w:val="00EB0D4F"/>
    <w:rsid w:val="00EB14A1"/>
    <w:rsid w:val="00EB1538"/>
    <w:rsid w:val="00EB1B8F"/>
    <w:rsid w:val="00EB2C48"/>
    <w:rsid w:val="00EB3174"/>
    <w:rsid w:val="00EB32E4"/>
    <w:rsid w:val="00EB336D"/>
    <w:rsid w:val="00EB36B7"/>
    <w:rsid w:val="00EB533A"/>
    <w:rsid w:val="00EB536C"/>
    <w:rsid w:val="00EB543C"/>
    <w:rsid w:val="00EB5B82"/>
    <w:rsid w:val="00EB5F1F"/>
    <w:rsid w:val="00EB6294"/>
    <w:rsid w:val="00EB7673"/>
    <w:rsid w:val="00EB77B0"/>
    <w:rsid w:val="00EC0700"/>
    <w:rsid w:val="00EC082B"/>
    <w:rsid w:val="00EC0DAD"/>
    <w:rsid w:val="00EC1659"/>
    <w:rsid w:val="00EC3025"/>
    <w:rsid w:val="00EC3134"/>
    <w:rsid w:val="00EC3FB0"/>
    <w:rsid w:val="00EC3FC0"/>
    <w:rsid w:val="00EC4059"/>
    <w:rsid w:val="00EC45C0"/>
    <w:rsid w:val="00EC4DF0"/>
    <w:rsid w:val="00EC56A8"/>
    <w:rsid w:val="00EC764F"/>
    <w:rsid w:val="00EC7872"/>
    <w:rsid w:val="00ED075C"/>
    <w:rsid w:val="00ED1351"/>
    <w:rsid w:val="00ED2299"/>
    <w:rsid w:val="00ED242A"/>
    <w:rsid w:val="00ED31DE"/>
    <w:rsid w:val="00ED3F12"/>
    <w:rsid w:val="00ED498F"/>
    <w:rsid w:val="00ED5193"/>
    <w:rsid w:val="00ED6F48"/>
    <w:rsid w:val="00ED705B"/>
    <w:rsid w:val="00ED754C"/>
    <w:rsid w:val="00EE0CF9"/>
    <w:rsid w:val="00EE1CD8"/>
    <w:rsid w:val="00EE1E53"/>
    <w:rsid w:val="00EE217A"/>
    <w:rsid w:val="00EE24AE"/>
    <w:rsid w:val="00EE2D35"/>
    <w:rsid w:val="00EE3425"/>
    <w:rsid w:val="00EE35D3"/>
    <w:rsid w:val="00EE3975"/>
    <w:rsid w:val="00EE3BD2"/>
    <w:rsid w:val="00EE477F"/>
    <w:rsid w:val="00EE60B5"/>
    <w:rsid w:val="00EE65D6"/>
    <w:rsid w:val="00EE6C7E"/>
    <w:rsid w:val="00EF0254"/>
    <w:rsid w:val="00EF067D"/>
    <w:rsid w:val="00EF0A62"/>
    <w:rsid w:val="00EF0CE4"/>
    <w:rsid w:val="00EF0F27"/>
    <w:rsid w:val="00EF3233"/>
    <w:rsid w:val="00EF37F4"/>
    <w:rsid w:val="00EF427E"/>
    <w:rsid w:val="00EF5491"/>
    <w:rsid w:val="00EF5D7D"/>
    <w:rsid w:val="00EF5F6E"/>
    <w:rsid w:val="00EF61CA"/>
    <w:rsid w:val="00EF6295"/>
    <w:rsid w:val="00F001F3"/>
    <w:rsid w:val="00F006B4"/>
    <w:rsid w:val="00F00EF2"/>
    <w:rsid w:val="00F00F26"/>
    <w:rsid w:val="00F025A4"/>
    <w:rsid w:val="00F02AB8"/>
    <w:rsid w:val="00F0350A"/>
    <w:rsid w:val="00F03A69"/>
    <w:rsid w:val="00F03FED"/>
    <w:rsid w:val="00F046B6"/>
    <w:rsid w:val="00F04EC5"/>
    <w:rsid w:val="00F0537C"/>
    <w:rsid w:val="00F05F27"/>
    <w:rsid w:val="00F06EE6"/>
    <w:rsid w:val="00F072E0"/>
    <w:rsid w:val="00F07601"/>
    <w:rsid w:val="00F07985"/>
    <w:rsid w:val="00F103D0"/>
    <w:rsid w:val="00F10EA9"/>
    <w:rsid w:val="00F110BA"/>
    <w:rsid w:val="00F1195D"/>
    <w:rsid w:val="00F12D61"/>
    <w:rsid w:val="00F13C19"/>
    <w:rsid w:val="00F17426"/>
    <w:rsid w:val="00F1791D"/>
    <w:rsid w:val="00F17943"/>
    <w:rsid w:val="00F17A24"/>
    <w:rsid w:val="00F20B93"/>
    <w:rsid w:val="00F20DDF"/>
    <w:rsid w:val="00F2143B"/>
    <w:rsid w:val="00F214C1"/>
    <w:rsid w:val="00F21D37"/>
    <w:rsid w:val="00F22774"/>
    <w:rsid w:val="00F22D98"/>
    <w:rsid w:val="00F24A66"/>
    <w:rsid w:val="00F26610"/>
    <w:rsid w:val="00F276ED"/>
    <w:rsid w:val="00F30416"/>
    <w:rsid w:val="00F30D18"/>
    <w:rsid w:val="00F31076"/>
    <w:rsid w:val="00F328A8"/>
    <w:rsid w:val="00F3545E"/>
    <w:rsid w:val="00F35B6C"/>
    <w:rsid w:val="00F36F48"/>
    <w:rsid w:val="00F37134"/>
    <w:rsid w:val="00F3729D"/>
    <w:rsid w:val="00F372AE"/>
    <w:rsid w:val="00F37475"/>
    <w:rsid w:val="00F37D46"/>
    <w:rsid w:val="00F4057D"/>
    <w:rsid w:val="00F40633"/>
    <w:rsid w:val="00F40E90"/>
    <w:rsid w:val="00F4206C"/>
    <w:rsid w:val="00F42F3D"/>
    <w:rsid w:val="00F43054"/>
    <w:rsid w:val="00F43B06"/>
    <w:rsid w:val="00F45033"/>
    <w:rsid w:val="00F46B7B"/>
    <w:rsid w:val="00F47FD8"/>
    <w:rsid w:val="00F50314"/>
    <w:rsid w:val="00F51B66"/>
    <w:rsid w:val="00F5381C"/>
    <w:rsid w:val="00F53AAB"/>
    <w:rsid w:val="00F53E5C"/>
    <w:rsid w:val="00F5428D"/>
    <w:rsid w:val="00F544BA"/>
    <w:rsid w:val="00F54D28"/>
    <w:rsid w:val="00F54EE0"/>
    <w:rsid w:val="00F551EE"/>
    <w:rsid w:val="00F55A53"/>
    <w:rsid w:val="00F55CFB"/>
    <w:rsid w:val="00F55E9E"/>
    <w:rsid w:val="00F56897"/>
    <w:rsid w:val="00F56B8A"/>
    <w:rsid w:val="00F56BD9"/>
    <w:rsid w:val="00F5717D"/>
    <w:rsid w:val="00F57BD0"/>
    <w:rsid w:val="00F602DB"/>
    <w:rsid w:val="00F60E18"/>
    <w:rsid w:val="00F612A2"/>
    <w:rsid w:val="00F617F6"/>
    <w:rsid w:val="00F61B55"/>
    <w:rsid w:val="00F630F4"/>
    <w:rsid w:val="00F66001"/>
    <w:rsid w:val="00F6623E"/>
    <w:rsid w:val="00F66292"/>
    <w:rsid w:val="00F7038F"/>
    <w:rsid w:val="00F70B3B"/>
    <w:rsid w:val="00F70E89"/>
    <w:rsid w:val="00F719AB"/>
    <w:rsid w:val="00F71D21"/>
    <w:rsid w:val="00F72C70"/>
    <w:rsid w:val="00F72CB8"/>
    <w:rsid w:val="00F72EB0"/>
    <w:rsid w:val="00F735D4"/>
    <w:rsid w:val="00F739DE"/>
    <w:rsid w:val="00F7471E"/>
    <w:rsid w:val="00F74CB9"/>
    <w:rsid w:val="00F7509A"/>
    <w:rsid w:val="00F756C4"/>
    <w:rsid w:val="00F75809"/>
    <w:rsid w:val="00F75DF1"/>
    <w:rsid w:val="00F76A48"/>
    <w:rsid w:val="00F76CCD"/>
    <w:rsid w:val="00F76E1B"/>
    <w:rsid w:val="00F76F11"/>
    <w:rsid w:val="00F77788"/>
    <w:rsid w:val="00F80179"/>
    <w:rsid w:val="00F8090F"/>
    <w:rsid w:val="00F82B97"/>
    <w:rsid w:val="00F82EB1"/>
    <w:rsid w:val="00F8590D"/>
    <w:rsid w:val="00F9101C"/>
    <w:rsid w:val="00F916D6"/>
    <w:rsid w:val="00F919F9"/>
    <w:rsid w:val="00F919FC"/>
    <w:rsid w:val="00F91BA4"/>
    <w:rsid w:val="00F93986"/>
    <w:rsid w:val="00F93C49"/>
    <w:rsid w:val="00F94229"/>
    <w:rsid w:val="00F9507B"/>
    <w:rsid w:val="00F957B0"/>
    <w:rsid w:val="00F964A3"/>
    <w:rsid w:val="00F9698D"/>
    <w:rsid w:val="00F977F6"/>
    <w:rsid w:val="00FA1987"/>
    <w:rsid w:val="00FA2D56"/>
    <w:rsid w:val="00FA3A82"/>
    <w:rsid w:val="00FA3B19"/>
    <w:rsid w:val="00FA5EEC"/>
    <w:rsid w:val="00FA7AED"/>
    <w:rsid w:val="00FA7DBA"/>
    <w:rsid w:val="00FB0CD5"/>
    <w:rsid w:val="00FB285A"/>
    <w:rsid w:val="00FB2F24"/>
    <w:rsid w:val="00FB384F"/>
    <w:rsid w:val="00FB4D9A"/>
    <w:rsid w:val="00FB50ED"/>
    <w:rsid w:val="00FB5F97"/>
    <w:rsid w:val="00FB64D5"/>
    <w:rsid w:val="00FB65A6"/>
    <w:rsid w:val="00FB7040"/>
    <w:rsid w:val="00FB784C"/>
    <w:rsid w:val="00FC04DF"/>
    <w:rsid w:val="00FC0FFE"/>
    <w:rsid w:val="00FC1460"/>
    <w:rsid w:val="00FC17BF"/>
    <w:rsid w:val="00FC18DE"/>
    <w:rsid w:val="00FC2AA5"/>
    <w:rsid w:val="00FC32D1"/>
    <w:rsid w:val="00FC3A95"/>
    <w:rsid w:val="00FC3FBE"/>
    <w:rsid w:val="00FC58D5"/>
    <w:rsid w:val="00FC6924"/>
    <w:rsid w:val="00FC761A"/>
    <w:rsid w:val="00FD0652"/>
    <w:rsid w:val="00FD0C35"/>
    <w:rsid w:val="00FD15DF"/>
    <w:rsid w:val="00FD1802"/>
    <w:rsid w:val="00FD295D"/>
    <w:rsid w:val="00FD3363"/>
    <w:rsid w:val="00FD3495"/>
    <w:rsid w:val="00FD3C60"/>
    <w:rsid w:val="00FD4630"/>
    <w:rsid w:val="00FD4657"/>
    <w:rsid w:val="00FD4A0B"/>
    <w:rsid w:val="00FD661C"/>
    <w:rsid w:val="00FD6D6D"/>
    <w:rsid w:val="00FD71DA"/>
    <w:rsid w:val="00FD76FA"/>
    <w:rsid w:val="00FD7907"/>
    <w:rsid w:val="00FE0A46"/>
    <w:rsid w:val="00FE0CC4"/>
    <w:rsid w:val="00FE12CE"/>
    <w:rsid w:val="00FE181E"/>
    <w:rsid w:val="00FE26C5"/>
    <w:rsid w:val="00FE2845"/>
    <w:rsid w:val="00FE2B84"/>
    <w:rsid w:val="00FE44A7"/>
    <w:rsid w:val="00FE530F"/>
    <w:rsid w:val="00FE5652"/>
    <w:rsid w:val="00FE64A7"/>
    <w:rsid w:val="00FE6CA6"/>
    <w:rsid w:val="00FE6EFC"/>
    <w:rsid w:val="00FF0EBF"/>
    <w:rsid w:val="00FF29C2"/>
    <w:rsid w:val="00FF3628"/>
    <w:rsid w:val="00FF41BD"/>
    <w:rsid w:val="00FF47AA"/>
    <w:rsid w:val="00FF49CA"/>
    <w:rsid w:val="00FF61B9"/>
    <w:rsid w:val="00FF79B9"/>
    <w:rsid w:val="00FF7C9D"/>
    <w:rsid w:val="010F4F4F"/>
    <w:rsid w:val="01423BA8"/>
    <w:rsid w:val="01670A12"/>
    <w:rsid w:val="0341ADD3"/>
    <w:rsid w:val="03CB298B"/>
    <w:rsid w:val="088D171C"/>
    <w:rsid w:val="08A15EF4"/>
    <w:rsid w:val="093AAB62"/>
    <w:rsid w:val="09618552"/>
    <w:rsid w:val="0A57F327"/>
    <w:rsid w:val="12695D4A"/>
    <w:rsid w:val="147A4904"/>
    <w:rsid w:val="156E9FC1"/>
    <w:rsid w:val="1CF56586"/>
    <w:rsid w:val="1DADA539"/>
    <w:rsid w:val="22E5782D"/>
    <w:rsid w:val="23918E67"/>
    <w:rsid w:val="23E254C7"/>
    <w:rsid w:val="2710DA0E"/>
    <w:rsid w:val="273F2606"/>
    <w:rsid w:val="2762DA6C"/>
    <w:rsid w:val="289277D8"/>
    <w:rsid w:val="28FD6F6A"/>
    <w:rsid w:val="29EB9282"/>
    <w:rsid w:val="2D9201EC"/>
    <w:rsid w:val="2EFD4DD0"/>
    <w:rsid w:val="3053B23C"/>
    <w:rsid w:val="30946B33"/>
    <w:rsid w:val="3398794A"/>
    <w:rsid w:val="35CDEBB2"/>
    <w:rsid w:val="3622000E"/>
    <w:rsid w:val="3631336F"/>
    <w:rsid w:val="374A0AEE"/>
    <w:rsid w:val="3C96B393"/>
    <w:rsid w:val="3CB36CD6"/>
    <w:rsid w:val="404B2004"/>
    <w:rsid w:val="427FB844"/>
    <w:rsid w:val="4551C31D"/>
    <w:rsid w:val="47AEE0BA"/>
    <w:rsid w:val="4C88DEA2"/>
    <w:rsid w:val="4E3019F0"/>
    <w:rsid w:val="4F293676"/>
    <w:rsid w:val="5168916E"/>
    <w:rsid w:val="53971625"/>
    <w:rsid w:val="544BA13A"/>
    <w:rsid w:val="5492BE6F"/>
    <w:rsid w:val="586D0C04"/>
    <w:rsid w:val="589350DE"/>
    <w:rsid w:val="5BCE500E"/>
    <w:rsid w:val="5F0EE09E"/>
    <w:rsid w:val="5FC79D58"/>
    <w:rsid w:val="5FFBC6E6"/>
    <w:rsid w:val="62C3EF3D"/>
    <w:rsid w:val="6994C7A8"/>
    <w:rsid w:val="6AA27CBB"/>
    <w:rsid w:val="6AEBBC38"/>
    <w:rsid w:val="6BF1F9B5"/>
    <w:rsid w:val="6D5189FB"/>
    <w:rsid w:val="6F65C004"/>
    <w:rsid w:val="70B24F1E"/>
    <w:rsid w:val="70D5456D"/>
    <w:rsid w:val="78F32DB9"/>
    <w:rsid w:val="79750FAA"/>
    <w:rsid w:val="7BB9FCFA"/>
    <w:rsid w:val="7CF034D5"/>
    <w:rsid w:val="7F18B50C"/>
    <w:rsid w:val="7F6B1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A6A30"/>
  <w15:docId w15:val="{287D502E-47BB-4CD5-BD19-FC4CF1B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F1"/>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Indent">
    <w:name w:val="Body Text Indent"/>
    <w:basedOn w:val="Normal"/>
    <w:link w:val="BodyTextIndentChar"/>
    <w:rsid w:val="00DE5A9A"/>
    <w:pPr>
      <w:widowControl/>
      <w:snapToGrid/>
      <w:spacing w:after="120"/>
      <w:ind w:left="360"/>
    </w:pPr>
    <w:rPr>
      <w:sz w:val="22"/>
    </w:rPr>
  </w:style>
  <w:style w:type="character" w:customStyle="1" w:styleId="BodyTextIndentChar">
    <w:name w:val="Body Text Indent Char"/>
    <w:basedOn w:val="DefaultParagraphFont"/>
    <w:link w:val="BodyTextIndent"/>
    <w:rsid w:val="00DE5A9A"/>
    <w:rPr>
      <w:sz w:val="22"/>
    </w:rPr>
  </w:style>
  <w:style w:type="paragraph" w:styleId="FootnoteText">
    <w:name w:val="footnote text"/>
    <w:basedOn w:val="Normal"/>
    <w:link w:val="FootnoteTextChar"/>
    <w:uiPriority w:val="99"/>
    <w:semiHidden/>
    <w:unhideWhenUsed/>
    <w:rsid w:val="001D1435"/>
    <w:rPr>
      <w:sz w:val="20"/>
    </w:rPr>
  </w:style>
  <w:style w:type="character" w:customStyle="1" w:styleId="FootnoteTextChar">
    <w:name w:val="Footnote Text Char"/>
    <w:basedOn w:val="DefaultParagraphFont"/>
    <w:link w:val="FootnoteText"/>
    <w:uiPriority w:val="99"/>
    <w:semiHidden/>
    <w:rsid w:val="001D1435"/>
  </w:style>
  <w:style w:type="character" w:styleId="FootnoteReference">
    <w:name w:val="footnote reference"/>
    <w:basedOn w:val="DefaultParagraphFont"/>
    <w:uiPriority w:val="99"/>
    <w:semiHidden/>
    <w:unhideWhenUsed/>
    <w:rsid w:val="001D1435"/>
    <w:rPr>
      <w:vertAlign w:val="superscript"/>
    </w:rPr>
  </w:style>
  <w:style w:type="paragraph" w:styleId="Revision">
    <w:name w:val="Revision"/>
    <w:hidden/>
    <w:uiPriority w:val="99"/>
    <w:semiHidden/>
    <w:rsid w:val="0076298C"/>
    <w:rPr>
      <w:sz w:val="24"/>
    </w:rPr>
  </w:style>
  <w:style w:type="paragraph" w:customStyle="1" w:styleId="Normal1">
    <w:name w:val="Normal1"/>
    <w:link w:val="normalChar"/>
    <w:rsid w:val="003C197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normalChar">
    <w:name w:val="normal Char"/>
    <w:basedOn w:val="DefaultParagraphFont"/>
    <w:link w:val="Normal1"/>
    <w:rsid w:val="003C197E"/>
    <w:rPr>
      <w:rFonts w:ascii="Arial" w:eastAsia="Arial" w:hAnsi="Arial" w:cs="Arial"/>
      <w:color w:val="000000"/>
      <w:sz w:val="22"/>
      <w:szCs w:val="22"/>
    </w:rPr>
  </w:style>
  <w:style w:type="character" w:styleId="Hyperlink">
    <w:name w:val="Hyperlink"/>
    <w:basedOn w:val="DefaultParagraphFont"/>
    <w:uiPriority w:val="99"/>
    <w:unhideWhenUsed/>
    <w:rsid w:val="003C197E"/>
    <w:rPr>
      <w:color w:val="0000FF" w:themeColor="hyperlink"/>
      <w:u w:val="single"/>
    </w:rPr>
  </w:style>
  <w:style w:type="character" w:styleId="FollowedHyperlink">
    <w:name w:val="FollowedHyperlink"/>
    <w:basedOn w:val="DefaultParagraphFont"/>
    <w:uiPriority w:val="99"/>
    <w:semiHidden/>
    <w:unhideWhenUsed/>
    <w:rsid w:val="00F02AB8"/>
    <w:rPr>
      <w:color w:val="800080" w:themeColor="followedHyperlink"/>
      <w:u w:val="single"/>
    </w:rPr>
  </w:style>
  <w:style w:type="character" w:styleId="UnresolvedMention">
    <w:name w:val="Unresolved Mention"/>
    <w:basedOn w:val="DefaultParagraphFont"/>
    <w:uiPriority w:val="99"/>
    <w:semiHidden/>
    <w:unhideWhenUsed/>
    <w:rsid w:val="00DD57E1"/>
    <w:rPr>
      <w:color w:val="605E5C"/>
      <w:shd w:val="clear" w:color="auto" w:fill="E1DFDD"/>
    </w:rPr>
  </w:style>
  <w:style w:type="character" w:customStyle="1" w:styleId="normaltextrun">
    <w:name w:val="normaltextrun"/>
    <w:basedOn w:val="DefaultParagraphFont"/>
    <w:rsid w:val="00A921ED"/>
  </w:style>
  <w:style w:type="character" w:customStyle="1" w:styleId="eop">
    <w:name w:val="eop"/>
    <w:basedOn w:val="DefaultParagraphFont"/>
    <w:rsid w:val="00DA4EA9"/>
  </w:style>
  <w:style w:type="paragraph" w:styleId="NormalWeb">
    <w:name w:val="Normal (Web)"/>
    <w:basedOn w:val="Normal"/>
    <w:uiPriority w:val="99"/>
    <w:unhideWhenUsed/>
    <w:rsid w:val="00520178"/>
    <w:pPr>
      <w:widowControl/>
      <w:snapToGrid/>
      <w:spacing w:before="100" w:beforeAutospacing="1" w:after="100" w:afterAutospacing="1"/>
    </w:pPr>
    <w:rPr>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0602">
      <w:bodyDiv w:val="1"/>
      <w:marLeft w:val="0"/>
      <w:marRight w:val="0"/>
      <w:marTop w:val="0"/>
      <w:marBottom w:val="0"/>
      <w:divBdr>
        <w:top w:val="none" w:sz="0" w:space="0" w:color="auto"/>
        <w:left w:val="none" w:sz="0" w:space="0" w:color="auto"/>
        <w:bottom w:val="none" w:sz="0" w:space="0" w:color="auto"/>
        <w:right w:val="none" w:sz="0" w:space="0" w:color="auto"/>
      </w:divBdr>
    </w:div>
    <w:div w:id="1220171040">
      <w:bodyDiv w:val="1"/>
      <w:marLeft w:val="0"/>
      <w:marRight w:val="0"/>
      <w:marTop w:val="0"/>
      <w:marBottom w:val="0"/>
      <w:divBdr>
        <w:top w:val="none" w:sz="0" w:space="0" w:color="auto"/>
        <w:left w:val="none" w:sz="0" w:space="0" w:color="auto"/>
        <w:bottom w:val="none" w:sz="0" w:space="0" w:color="auto"/>
        <w:right w:val="none" w:sz="0" w:space="0" w:color="auto"/>
      </w:divBdr>
    </w:div>
    <w:div w:id="13580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cp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oe.mass.edu/psm/tfm/reports/"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harter/enrollment/CapIncrease/"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oe.mass.edu/charter/finance/dashboar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finance/auditing/FPPguide.doc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charter/finance/tuition/fy2023/q2-prelimina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Desktop\Evidence%20Summaries\Equity%20Lab%20Charter%20School%20Evidence%20Summary%20Discussion%201.23.17.dotx" TargetMode="External"/></Relationships>
</file>

<file path=word/documenttasks/documenttasks1.xml><?xml version="1.0" encoding="utf-8"?>
<t:Tasks xmlns:t="http://schemas.microsoft.com/office/tasks/2019/documenttasks" xmlns:oel="http://schemas.microsoft.com/office/2019/extlst">
  <t:Task id="{A3F206E1-8E27-427A-9711-7BF54BB4E091}">
    <t:Anchor>
      <t:Comment id="803572388"/>
    </t:Anchor>
    <t:History>
      <t:Event id="{8BDAE0AF-8CFC-4705-9AA9-706D87AB2026}" time="2023-02-16T15:56:59.375Z">
        <t:Attribution userId="S::cliff.chuang@mass.gov::11a15ba8-2993-4bf7-ad1e-4286dee93828" userProvider="AD" userName="Chuang, Cliff (DESE)"/>
        <t:Anchor>
          <t:Comment id="803572388"/>
        </t:Anchor>
        <t:Create/>
      </t:Event>
      <t:Event id="{9DBAA160-CF68-4120-B825-7AD4F74F3129}" time="2023-02-16T15:56:59.375Z">
        <t:Attribution userId="S::cliff.chuang@mass.gov::11a15ba8-2993-4bf7-ad1e-4286dee93828" userProvider="AD" userName="Chuang, Cliff (DESE)"/>
        <t:Anchor>
          <t:Comment id="803572388"/>
        </t:Anchor>
        <t:Assign userId="S::Brenton.Stewart@mass.gov::480f468c-b561-4f76-8883-7959db559b89" userProvider="AD" userName="Stewart, Brenton (DESE)"/>
      </t:Event>
      <t:Event id="{45E61870-6261-4AA3-82D8-AF52186FA987}" time="2023-02-16T15:56:59.375Z">
        <t:Attribution userId="S::cliff.chuang@mass.gov::11a15ba8-2993-4bf7-ad1e-4286dee93828" userProvider="AD" userName="Chuang, Cliff (DESE)"/>
        <t:Anchor>
          <t:Comment id="803572388"/>
        </t:Anchor>
        <t:SetTitle title="@Stewart, Brenton (DESE) can you confirm?"/>
      </t:Event>
    </t:History>
  </t:Task>
  <t:Task id="{6E185AF7-02A1-4422-8276-9B587B4D829F}">
    <t:Anchor>
      <t:Comment id="218554039"/>
    </t:Anchor>
    <t:History>
      <t:Event id="{16364680-BB95-42C8-82C6-5159A9856292}" time="2023-02-16T15:59:54.417Z">
        <t:Attribution userId="S::cliff.chuang@mass.gov::11a15ba8-2993-4bf7-ad1e-4286dee93828" userProvider="AD" userName="Chuang, Cliff (DESE)"/>
        <t:Anchor>
          <t:Comment id="218554039"/>
        </t:Anchor>
        <t:Create/>
      </t:Event>
      <t:Event id="{A05EF276-2B55-4A48-90BD-9F7211D45FB2}" time="2023-02-16T15:59:54.417Z">
        <t:Attribution userId="S::cliff.chuang@mass.gov::11a15ba8-2993-4bf7-ad1e-4286dee93828" userProvider="AD" userName="Chuang, Cliff (DESE)"/>
        <t:Anchor>
          <t:Comment id="218554039"/>
        </t:Anchor>
        <t:Assign userId="S::Alyssa.K.Hopkins@mass.gov::0288d295-4b15-4d56-bf6b-8027d9c61edd" userProvider="AD" userName="Hopkins, Alyssa (DESE)"/>
      </t:Event>
      <t:Event id="{93F3DA00-9985-4E4D-BCB7-F1C25877478B}" time="2023-02-16T15:59:54.417Z">
        <t:Attribution userId="S::cliff.chuang@mass.gov::11a15ba8-2993-4bf7-ad1e-4286dee93828" userProvider="AD" userName="Chuang, Cliff (DESE)"/>
        <t:Anchor>
          <t:Comment id="218554039"/>
        </t:Anchor>
        <t:SetTitle title="@Hopkins, Alyssa (DESE) note to yoursel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DeLorenzo, Lee E (DESE)</DisplayName>
        <AccountId>83</AccountId>
        <AccountType/>
      </UserInfo>
      <UserInfo>
        <DisplayName>Bagg, Alison (DESE)</DisplayName>
        <AccountId>122</AccountId>
        <AccountType/>
      </UserInfo>
      <UserInfo>
        <DisplayName>Chuang, Cliff (DESE)</DisplayName>
        <AccountId>117</AccountId>
        <AccountType/>
      </UserInfo>
    </SharedWithUsers>
  </documentManagement>
</p:properties>
</file>

<file path=customXml/itemProps1.xml><?xml version="1.0" encoding="utf-8"?>
<ds:datastoreItem xmlns:ds="http://schemas.openxmlformats.org/officeDocument/2006/customXml" ds:itemID="{6D94EC0E-CB41-43B3-8843-E7BE8088AD00}">
  <ds:schemaRefs>
    <ds:schemaRef ds:uri="http://schemas.openxmlformats.org/officeDocument/2006/bibliography"/>
  </ds:schemaRefs>
</ds:datastoreItem>
</file>

<file path=customXml/itemProps2.xml><?xml version="1.0" encoding="utf-8"?>
<ds:datastoreItem xmlns:ds="http://schemas.openxmlformats.org/officeDocument/2006/customXml" ds:itemID="{4A62B6D3-BC92-4859-9E28-E5F32BFD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FBCE6-184C-4DC4-A6E8-C45444B71BC7}">
  <ds:schemaRefs>
    <ds:schemaRef ds:uri="http://schemas.microsoft.com/sharepoint/v3/contenttype/forms"/>
  </ds:schemaRefs>
</ds:datastoreItem>
</file>

<file path=customXml/itemProps4.xml><?xml version="1.0" encoding="utf-8"?>
<ds:datastoreItem xmlns:ds="http://schemas.openxmlformats.org/officeDocument/2006/customXml" ds:itemID="{4E46990D-87CA-463B-966C-1C190B4A77CD}">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Equity Lab Charter School Evidence Summary Discussion 1.23.17.dotx</Template>
  <TotalTime>7</TotalTime>
  <Pages>23</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01 BESE Feb 2023 Worcester Cultural Academy Charter Public School Evidence Summary_Feb 2023</vt:lpstr>
    </vt:vector>
  </TitlesOfParts>
  <Company/>
  <LinksUpToDate>false</LinksUpToDate>
  <CharactersWithSpaces>44785</CharactersWithSpaces>
  <SharedDoc>false</SharedDoc>
  <HLinks>
    <vt:vector size="42" baseType="variant">
      <vt:variant>
        <vt:i4>8126522</vt:i4>
      </vt:variant>
      <vt:variant>
        <vt:i4>12</vt:i4>
      </vt:variant>
      <vt:variant>
        <vt:i4>0</vt:i4>
      </vt:variant>
      <vt:variant>
        <vt:i4>5</vt:i4>
      </vt:variant>
      <vt:variant>
        <vt:lpwstr>https://www.doe.mass.edu/charter/finance/dashboard/</vt:lpwstr>
      </vt:variant>
      <vt:variant>
        <vt:lpwstr/>
      </vt:variant>
      <vt:variant>
        <vt:i4>2097274</vt:i4>
      </vt:variant>
      <vt:variant>
        <vt:i4>9</vt:i4>
      </vt:variant>
      <vt:variant>
        <vt:i4>0</vt:i4>
      </vt:variant>
      <vt:variant>
        <vt:i4>5</vt:i4>
      </vt:variant>
      <vt:variant>
        <vt:lpwstr>https://www.doe.mass.edu/charter/finance/auditing/FPPguide.docx</vt:lpwstr>
      </vt:variant>
      <vt:variant>
        <vt:lpwstr/>
      </vt:variant>
      <vt:variant>
        <vt:i4>1703945</vt:i4>
      </vt:variant>
      <vt:variant>
        <vt:i4>6</vt:i4>
      </vt:variant>
      <vt:variant>
        <vt:i4>0</vt:i4>
      </vt:variant>
      <vt:variant>
        <vt:i4>5</vt:i4>
      </vt:variant>
      <vt:variant>
        <vt:lpwstr>https://www.doe.mass.edu/ele/cpr/</vt:lpwstr>
      </vt:variant>
      <vt:variant>
        <vt:lpwstr/>
      </vt:variant>
      <vt:variant>
        <vt:i4>786513</vt:i4>
      </vt:variant>
      <vt:variant>
        <vt:i4>3</vt:i4>
      </vt:variant>
      <vt:variant>
        <vt:i4>0</vt:i4>
      </vt:variant>
      <vt:variant>
        <vt:i4>5</vt:i4>
      </vt:variant>
      <vt:variant>
        <vt:lpwstr>https://www.doe.mass.edu/psm/tfm/reports/</vt:lpwstr>
      </vt:variant>
      <vt:variant>
        <vt:lpwstr/>
      </vt:variant>
      <vt:variant>
        <vt:i4>655389</vt:i4>
      </vt:variant>
      <vt:variant>
        <vt:i4>0</vt:i4>
      </vt:variant>
      <vt:variant>
        <vt:i4>0</vt:i4>
      </vt:variant>
      <vt:variant>
        <vt:i4>5</vt:i4>
      </vt:variant>
      <vt:variant>
        <vt:lpwstr>https://www.doe.mass.edu/charter/enrollment/CapIncrease/</vt:lpwstr>
      </vt:variant>
      <vt:variant>
        <vt:lpwstr/>
      </vt:variant>
      <vt:variant>
        <vt:i4>6619260</vt:i4>
      </vt:variant>
      <vt:variant>
        <vt:i4>0</vt:i4>
      </vt:variant>
      <vt:variant>
        <vt:i4>0</vt:i4>
      </vt:variant>
      <vt:variant>
        <vt:i4>5</vt:i4>
      </vt:variant>
      <vt:variant>
        <vt:lpwstr>https://www.doe.mass.edu/charter/finance/tuition/fy2023/q2-preliminary.html</vt:lpwstr>
      </vt:variant>
      <vt:variant>
        <vt:lpwstr/>
      </vt:variant>
      <vt:variant>
        <vt:i4>2293843</vt:i4>
      </vt:variant>
      <vt:variant>
        <vt:i4>0</vt:i4>
      </vt:variant>
      <vt:variant>
        <vt:i4>0</vt:i4>
      </vt:variant>
      <vt:variant>
        <vt:i4>5</vt:i4>
      </vt:variant>
      <vt:variant>
        <vt:lpwstr>mailto:Brenton.Stewart@mass.gov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Item 1 Attachment: Worcester Cultural Academy Charter Public School Evidence Summary</dc:title>
  <dc:subject/>
  <dc:creator>DESE</dc:creator>
  <cp:keywords/>
  <cp:lastModifiedBy>Zou, Dong (EOE)</cp:lastModifiedBy>
  <cp:revision>8</cp:revision>
  <cp:lastPrinted>2023-02-16T22:49:00Z</cp:lastPrinted>
  <dcterms:created xsi:type="dcterms:W3CDTF">2023-02-17T19:39:00Z</dcterms:created>
  <dcterms:modified xsi:type="dcterms:W3CDTF">2023-02-22T18:23:00Z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