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D8CC" w14:textId="77777777" w:rsidR="00A20194" w:rsidRDefault="004E5697" w:rsidP="00AE6E2A">
      <w:pPr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2D4CAC82" wp14:editId="304E91C8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24307993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4A56CD05" w14:textId="77777777" w:rsidR="00A20194" w:rsidRDefault="00C974A6" w:rsidP="00AE6E2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7F041A85" w14:textId="77777777" w:rsidR="00A20194" w:rsidRDefault="00F878C5" w:rsidP="00AE6E2A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2F186F8" wp14:editId="34AB7259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43A7" id="Straight Connector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" o:allowincell="f" strokeweight="1pt"/>
            </w:pict>
          </mc:Fallback>
        </mc:AlternateContent>
      </w:r>
    </w:p>
    <w:p w14:paraId="5B7A5B1F" w14:textId="77777777" w:rsidR="00A20194" w:rsidRPr="00C974A6" w:rsidRDefault="002B4B10" w:rsidP="00AE6E2A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006A961" w14:textId="77777777" w:rsidR="00A20194" w:rsidRPr="00C974A6" w:rsidRDefault="00A20194" w:rsidP="00AE6E2A">
      <w:pPr>
        <w:ind w:left="720"/>
        <w:rPr>
          <w:rFonts w:ascii="Arial" w:hAnsi="Arial"/>
          <w:i/>
          <w:sz w:val="16"/>
          <w:szCs w:val="16"/>
        </w:rPr>
      </w:pPr>
    </w:p>
    <w:p w14:paraId="1A9C9E0C" w14:textId="77777777" w:rsidR="00A20194" w:rsidRDefault="00A20194" w:rsidP="00AE6E2A">
      <w:pPr>
        <w:ind w:left="720"/>
        <w:rPr>
          <w:rFonts w:ascii="Arial" w:hAnsi="Arial"/>
          <w:i/>
          <w:sz w:val="18"/>
        </w:rPr>
        <w:sectPr w:rsidR="00A20194" w:rsidSect="00713DC9">
          <w:footerReference w:type="default" r:id="rId11"/>
          <w:endnotePr>
            <w:numFmt w:val="decimal"/>
          </w:endnotePr>
          <w:pgSz w:w="12240" w:h="15840"/>
          <w:pgMar w:top="864" w:right="1080" w:bottom="1440" w:left="1800" w:header="1440" w:footer="720" w:gutter="0"/>
          <w:cols w:space="720"/>
          <w:noEndnote/>
          <w:titlePg/>
          <w:docGrid w:linePitch="326"/>
        </w:sectPr>
      </w:pPr>
    </w:p>
    <w:p w14:paraId="0567E17F" w14:textId="77777777" w:rsidR="00A20194" w:rsidRPr="00C974A6" w:rsidRDefault="00A20194" w:rsidP="00AE6E2A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060581F1" w14:textId="77777777">
        <w:tc>
          <w:tcPr>
            <w:tcW w:w="2988" w:type="dxa"/>
          </w:tcPr>
          <w:p w14:paraId="7D426991" w14:textId="77777777" w:rsidR="00571666" w:rsidRDefault="0041210C" w:rsidP="00AE6E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77D8E2AB" w14:textId="77777777" w:rsidR="00C974A6" w:rsidRPr="00C974A6" w:rsidRDefault="00C974A6" w:rsidP="00AE6E2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67C9FA6" w14:textId="77777777" w:rsidR="00C974A6" w:rsidRPr="00C974A6" w:rsidRDefault="00C974A6" w:rsidP="00AE6E2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1C56BDD7" w14:textId="77777777" w:rsidR="00A20194" w:rsidRDefault="00A20194" w:rsidP="00AE6E2A">
      <w:pPr>
        <w:rPr>
          <w:rFonts w:ascii="Arial" w:hAnsi="Arial"/>
          <w:i/>
          <w:sz w:val="18"/>
        </w:rPr>
      </w:pPr>
    </w:p>
    <w:p w14:paraId="46BD98ED" w14:textId="77777777" w:rsidR="00A20194" w:rsidRDefault="00A20194" w:rsidP="00AE6E2A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72A0A24C" w14:textId="77777777" w:rsidR="0059178C" w:rsidRDefault="0059178C" w:rsidP="00AE6E2A">
      <w:pPr>
        <w:pStyle w:val="Heading1"/>
        <w:tabs>
          <w:tab w:val="clear" w:pos="4680"/>
        </w:tabs>
      </w:pPr>
      <w:r>
        <w:t>MEMORANDUM</w:t>
      </w:r>
    </w:p>
    <w:p w14:paraId="177F3486" w14:textId="77777777" w:rsidR="0059178C" w:rsidRDefault="0059178C" w:rsidP="00AE6E2A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p w14:paraId="060EB659" w14:textId="77777777" w:rsidR="0059178C" w:rsidRDefault="0059178C" w:rsidP="00AE6E2A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59178C" w14:paraId="70787408" w14:textId="77777777" w:rsidTr="3DD8A1C0">
        <w:tc>
          <w:tcPr>
            <w:tcW w:w="1184" w:type="dxa"/>
          </w:tcPr>
          <w:p w14:paraId="7D763A9D" w14:textId="77777777" w:rsidR="0059178C" w:rsidRDefault="0059178C" w:rsidP="00AE6E2A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176" w:type="dxa"/>
          </w:tcPr>
          <w:p w14:paraId="3BB38169" w14:textId="6858FCB5" w:rsidR="0059178C" w:rsidRDefault="002C2CDF" w:rsidP="00AE6E2A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 w:rsidRPr="00CF47FC">
              <w:rPr>
                <w:bCs/>
                <w:snapToGrid w:val="0"/>
              </w:rPr>
              <w:t xml:space="preserve">Members of the Board of </w:t>
            </w:r>
            <w:bookmarkStart w:id="0" w:name="_Hlk43449165"/>
            <w:r w:rsidRPr="00CF47FC">
              <w:rPr>
                <w:bCs/>
                <w:snapToGrid w:val="0"/>
              </w:rPr>
              <w:t>Elementary and Secondary Education</w:t>
            </w:r>
            <w:bookmarkEnd w:id="0"/>
          </w:p>
        </w:tc>
      </w:tr>
      <w:tr w:rsidR="000E5E95" w14:paraId="663CBD5C" w14:textId="77777777" w:rsidTr="3DD8A1C0">
        <w:tc>
          <w:tcPr>
            <w:tcW w:w="1184" w:type="dxa"/>
          </w:tcPr>
          <w:p w14:paraId="58083D68" w14:textId="77777777" w:rsidR="000E5E95" w:rsidRDefault="000E5E95" w:rsidP="00AE6E2A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176" w:type="dxa"/>
          </w:tcPr>
          <w:p w14:paraId="4F28AB34" w14:textId="3369DE24" w:rsidR="002813B0" w:rsidRPr="00947C0C" w:rsidRDefault="000E5E95" w:rsidP="00AE6E2A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 w:rsidRPr="00CF47FC">
              <w:rPr>
                <w:bCs/>
                <w:snapToGrid w:val="0"/>
              </w:rPr>
              <w:t>Jeffrey C. Riley, Commissioner</w:t>
            </w:r>
          </w:p>
        </w:tc>
      </w:tr>
      <w:tr w:rsidR="000E5E95" w14:paraId="4D118504" w14:textId="77777777" w:rsidTr="3DD8A1C0">
        <w:tc>
          <w:tcPr>
            <w:tcW w:w="1184" w:type="dxa"/>
          </w:tcPr>
          <w:p w14:paraId="43395999" w14:textId="77777777" w:rsidR="000E5E95" w:rsidRDefault="000E5E95" w:rsidP="00AE6E2A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176" w:type="dxa"/>
          </w:tcPr>
          <w:p w14:paraId="0A2F20FF" w14:textId="18C04FED" w:rsidR="000E5E95" w:rsidRDefault="00D332E5" w:rsidP="00AE6E2A">
            <w:pPr>
              <w:pStyle w:val="Footer"/>
              <w:widowControl w:val="0"/>
              <w:tabs>
                <w:tab w:val="clear" w:pos="4320"/>
                <w:tab w:val="clear" w:pos="8640"/>
              </w:tabs>
            </w:pPr>
            <w:r>
              <w:t xml:space="preserve">May </w:t>
            </w:r>
            <w:r w:rsidR="00BD267D">
              <w:t>1</w:t>
            </w:r>
            <w:r w:rsidR="00E93FB7">
              <w:t>7</w:t>
            </w:r>
            <w:r>
              <w:t>, 2023</w:t>
            </w:r>
          </w:p>
        </w:tc>
      </w:tr>
      <w:tr w:rsidR="000E5E95" w14:paraId="5D0D4861" w14:textId="77777777" w:rsidTr="3DD8A1C0">
        <w:tc>
          <w:tcPr>
            <w:tcW w:w="1184" w:type="dxa"/>
          </w:tcPr>
          <w:p w14:paraId="3428D501" w14:textId="77777777" w:rsidR="000E5E95" w:rsidRDefault="000E5E95" w:rsidP="00AE6E2A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1D804615" w14:textId="602BCCC8" w:rsidR="000E5E95" w:rsidRPr="007A22FF" w:rsidRDefault="00DF5387" w:rsidP="00AE6E2A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t>Early Literacy: Mass Literacy Update</w:t>
            </w:r>
          </w:p>
        </w:tc>
      </w:tr>
    </w:tbl>
    <w:p w14:paraId="619E8648" w14:textId="77777777" w:rsidR="0059178C" w:rsidRDefault="0059178C" w:rsidP="00AE6E2A">
      <w:pPr>
        <w:pBdr>
          <w:bottom w:val="single" w:sz="4" w:space="1" w:color="auto"/>
        </w:pBdr>
      </w:pPr>
      <w:bookmarkStart w:id="1" w:name="TO"/>
      <w:bookmarkStart w:id="2" w:name="FROM"/>
      <w:bookmarkStart w:id="3" w:name="DATE"/>
      <w:bookmarkStart w:id="4" w:name="RE"/>
      <w:bookmarkEnd w:id="1"/>
      <w:bookmarkEnd w:id="2"/>
      <w:bookmarkEnd w:id="3"/>
      <w:bookmarkEnd w:id="4"/>
    </w:p>
    <w:p w14:paraId="19925838" w14:textId="77777777" w:rsidR="0059178C" w:rsidRDefault="0059178C" w:rsidP="00AE6E2A">
      <w:pPr>
        <w:rPr>
          <w:sz w:val="16"/>
        </w:rPr>
        <w:sectPr w:rsidR="0059178C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7BDB54D" w14:textId="77777777" w:rsidR="001F28F0" w:rsidRDefault="001F28F0" w:rsidP="00AE6E2A"/>
    <w:p w14:paraId="5A5EE785" w14:textId="49D7E8DD" w:rsidR="00DF5387" w:rsidRPr="00744B9A" w:rsidRDefault="00AC7505" w:rsidP="00AE6E2A">
      <w:r>
        <w:t xml:space="preserve">Early </w:t>
      </w:r>
      <w:r w:rsidR="00EE14E0">
        <w:t>l</w:t>
      </w:r>
      <w:r>
        <w:t xml:space="preserve">iteracy has been an area of focused activity and investment </w:t>
      </w:r>
      <w:r w:rsidR="00C45E37">
        <w:t>by the Department of Elementary and Secondary Education (</w:t>
      </w:r>
      <w:r w:rsidR="00965DAB">
        <w:t xml:space="preserve">Department) </w:t>
      </w:r>
      <w:r>
        <w:t xml:space="preserve">since </w:t>
      </w:r>
      <w:r w:rsidR="00877E9F">
        <w:t>2019.</w:t>
      </w:r>
      <w:r w:rsidR="00DF5387">
        <w:t xml:space="preserve"> At the </w:t>
      </w:r>
      <w:r w:rsidR="00690DC7">
        <w:t xml:space="preserve">May </w:t>
      </w:r>
      <w:r w:rsidR="00965DAB">
        <w:t xml:space="preserve">23, </w:t>
      </w:r>
      <w:r w:rsidR="00926A63">
        <w:t>2023</w:t>
      </w:r>
      <w:r w:rsidR="00DF5387">
        <w:t xml:space="preserve"> meeting, Department staff will update the Board on </w:t>
      </w:r>
      <w:r w:rsidR="00690DC7">
        <w:t xml:space="preserve">progress </w:t>
      </w:r>
      <w:r w:rsidR="000B482A">
        <w:t>in this area</w:t>
      </w:r>
      <w:r w:rsidR="00DF5387">
        <w:t>.</w:t>
      </w:r>
    </w:p>
    <w:p w14:paraId="05E4ADFD" w14:textId="77777777" w:rsidR="00DF5387" w:rsidRPr="00744B9A" w:rsidRDefault="00DF5387" w:rsidP="00AE6E2A">
      <w:pPr>
        <w:rPr>
          <w:szCs w:val="24"/>
        </w:rPr>
      </w:pPr>
    </w:p>
    <w:p w14:paraId="30F38021" w14:textId="4061FCB4" w:rsidR="00DF5387" w:rsidRPr="00744B9A" w:rsidRDefault="00DF5387" w:rsidP="00AE6E2A">
      <w:pPr>
        <w:rPr>
          <w:rFonts w:eastAsia="Calibri"/>
        </w:rPr>
      </w:pPr>
      <w:r w:rsidRPr="1AA71404">
        <w:rPr>
          <w:b/>
          <w:bCs/>
          <w:i/>
          <w:iCs/>
        </w:rPr>
        <w:t>Background</w:t>
      </w:r>
      <w:r>
        <w:br/>
        <w:t xml:space="preserve">Achieving proficient literacy skills by grade 3 is a key determinant of future </w:t>
      </w:r>
      <w:r w:rsidR="001003A2">
        <w:t xml:space="preserve">student </w:t>
      </w:r>
      <w:r w:rsidR="00AF75F5">
        <w:t>progress</w:t>
      </w:r>
      <w:r>
        <w:t xml:space="preserve">. Third grade reading ability is linked to </w:t>
      </w:r>
      <w:r w:rsidR="003A53A5">
        <w:t xml:space="preserve">ongoing </w:t>
      </w:r>
      <w:r>
        <w:t xml:space="preserve">academic achievement and future employment and sets </w:t>
      </w:r>
      <w:r w:rsidR="00404AE5">
        <w:t xml:space="preserve">students </w:t>
      </w:r>
      <w:r>
        <w:t xml:space="preserve">up for a lifetime of success. </w:t>
      </w:r>
    </w:p>
    <w:p w14:paraId="088734D4" w14:textId="77777777" w:rsidR="00DF5387" w:rsidRPr="00744B9A" w:rsidRDefault="00DF5387" w:rsidP="00AE6E2A">
      <w:pPr>
        <w:rPr>
          <w:szCs w:val="24"/>
        </w:rPr>
      </w:pPr>
    </w:p>
    <w:p w14:paraId="46025D64" w14:textId="7F88079B" w:rsidR="00DF5387" w:rsidRPr="00744B9A" w:rsidRDefault="00DF5387" w:rsidP="00AE6E2A">
      <w:r>
        <w:t xml:space="preserve">However, </w:t>
      </w:r>
      <w:r w:rsidR="00E8384C">
        <w:t>l</w:t>
      </w:r>
      <w:r w:rsidR="00E8384C" w:rsidRPr="00E8384C">
        <w:t xml:space="preserve">iteracy achievement has declined nationwide between 2019 and 2022 due </w:t>
      </w:r>
      <w:r w:rsidR="00654F93">
        <w:t xml:space="preserve">in part </w:t>
      </w:r>
      <w:r w:rsidR="00E8384C" w:rsidRPr="00E8384C">
        <w:t>to the pandemic</w:t>
      </w:r>
      <w:r w:rsidR="009326AF">
        <w:t>, and</w:t>
      </w:r>
      <w:r>
        <w:t xml:space="preserve"> achievement data in Massachusetts suggests that many of our students are</w:t>
      </w:r>
      <w:r w:rsidR="00965DAB">
        <w:t xml:space="preserve"> not </w:t>
      </w:r>
      <w:r w:rsidR="0095166C">
        <w:t xml:space="preserve">reaching the </w:t>
      </w:r>
      <w:r w:rsidR="00D4647C">
        <w:t xml:space="preserve">crucial milestone of </w:t>
      </w:r>
      <w:r>
        <w:t xml:space="preserve">third grade </w:t>
      </w:r>
      <w:r w:rsidR="00C55C4C">
        <w:t xml:space="preserve">literacy </w:t>
      </w:r>
      <w:r>
        <w:t>proficiency</w:t>
      </w:r>
      <w:r w:rsidR="009326AF">
        <w:t xml:space="preserve">. </w:t>
      </w:r>
      <w:r w:rsidR="00F146B0">
        <w:t xml:space="preserve">Student data from the 2022 English Language Arts MCAS test </w:t>
      </w:r>
      <w:r w:rsidR="000C64A4">
        <w:t>showed</w:t>
      </w:r>
      <w:r>
        <w:t xml:space="preserve">: </w:t>
      </w:r>
    </w:p>
    <w:p w14:paraId="63C59DE4" w14:textId="1E4E6A3E" w:rsidR="00DF5387" w:rsidRPr="00744B9A" w:rsidRDefault="00461747" w:rsidP="00AE6E2A">
      <w:pPr>
        <w:pStyle w:val="ListParagraph"/>
        <w:numPr>
          <w:ilvl w:val="0"/>
          <w:numId w:val="31"/>
        </w:numPr>
      </w:pPr>
      <w:r>
        <w:t xml:space="preserve">44 </w:t>
      </w:r>
      <w:r w:rsidR="00DF5387">
        <w:t xml:space="preserve">percent of Massachusetts third graders who were tested met or exceeded expectations. </w:t>
      </w:r>
    </w:p>
    <w:p w14:paraId="2F47287E" w14:textId="18B4BAC0" w:rsidR="00DF5387" w:rsidRPr="0090350B" w:rsidRDefault="00DF5387" w:rsidP="00AE6E2A">
      <w:pPr>
        <w:pStyle w:val="ListParagraph"/>
        <w:numPr>
          <w:ilvl w:val="0"/>
          <w:numId w:val="31"/>
        </w:numPr>
        <w:rPr>
          <w:rFonts w:eastAsia="Times New Roman"/>
        </w:rPr>
      </w:pPr>
      <w:r>
        <w:t xml:space="preserve">Only </w:t>
      </w:r>
      <w:r w:rsidR="00DB03FE">
        <w:t xml:space="preserve">15 </w:t>
      </w:r>
      <w:r>
        <w:t xml:space="preserve">percent of Massachusetts third graders with disabilities, </w:t>
      </w:r>
      <w:r w:rsidR="001C269F">
        <w:t xml:space="preserve">28 </w:t>
      </w:r>
      <w:r>
        <w:t xml:space="preserve">percent identified as Black, and </w:t>
      </w:r>
      <w:r w:rsidR="00B63BF4">
        <w:t xml:space="preserve">23 </w:t>
      </w:r>
      <w:r>
        <w:t xml:space="preserve">percent identified as Hispanic/Latino met or exceeded expectations. </w:t>
      </w:r>
    </w:p>
    <w:p w14:paraId="324BBE8F" w14:textId="3E885ACA" w:rsidR="00D8735B" w:rsidRDefault="00D8735B" w:rsidP="00AE6E2A"/>
    <w:p w14:paraId="72FAE06F" w14:textId="77777777" w:rsidR="002D3AF5" w:rsidRDefault="002D3AF5" w:rsidP="00AE6E2A">
      <w:pPr>
        <w:rPr>
          <w:b/>
          <w:bCs/>
          <w:i/>
          <w:iCs/>
        </w:rPr>
      </w:pPr>
      <w:r w:rsidRPr="1AA71404">
        <w:rPr>
          <w:b/>
          <w:bCs/>
          <w:i/>
          <w:iCs/>
        </w:rPr>
        <w:t xml:space="preserve">Mass Literacy </w:t>
      </w:r>
    </w:p>
    <w:p w14:paraId="4468C0D2" w14:textId="4A5187A0" w:rsidR="00DF5387" w:rsidRPr="00DC37D0" w:rsidRDefault="00C249EA" w:rsidP="00AE6E2A">
      <w:r w:rsidRPr="143AD055">
        <w:rPr>
          <w:rFonts w:eastAsia="Calibri"/>
        </w:rPr>
        <w:t xml:space="preserve">It is possible to </w:t>
      </w:r>
      <w:r w:rsidR="0003741D">
        <w:rPr>
          <w:rFonts w:eastAsia="Calibri"/>
        </w:rPr>
        <w:t xml:space="preserve">set all </w:t>
      </w:r>
      <w:r w:rsidRPr="143AD055">
        <w:rPr>
          <w:rFonts w:eastAsia="Calibri"/>
        </w:rPr>
        <w:t xml:space="preserve">students on a path to </w:t>
      </w:r>
      <w:r w:rsidR="0003741D">
        <w:rPr>
          <w:rFonts w:eastAsia="Calibri"/>
        </w:rPr>
        <w:t xml:space="preserve">literacy </w:t>
      </w:r>
      <w:r w:rsidRPr="143AD055">
        <w:rPr>
          <w:rFonts w:eastAsia="Calibri"/>
        </w:rPr>
        <w:t>success with</w:t>
      </w:r>
      <w:r w:rsidR="00DC37D0">
        <w:rPr>
          <w:rFonts w:eastAsia="Calibri"/>
        </w:rPr>
        <w:t xml:space="preserve"> </w:t>
      </w:r>
      <w:r w:rsidRPr="143AD055">
        <w:rPr>
          <w:rFonts w:eastAsia="Calibri"/>
        </w:rPr>
        <w:t>excellent instruction in the earliest grades.</w:t>
      </w:r>
      <w:r w:rsidR="006C22E7">
        <w:rPr>
          <w:rFonts w:eastAsia="Calibri"/>
        </w:rPr>
        <w:t xml:space="preserve"> </w:t>
      </w:r>
      <w:r w:rsidR="00331D72">
        <w:t>To address this need, i</w:t>
      </w:r>
      <w:r w:rsidR="000F23D3">
        <w:t xml:space="preserve">n 2019 the Department released a </w:t>
      </w:r>
      <w:hyperlink r:id="rId12">
        <w:r w:rsidR="00D8735B" w:rsidRPr="20B89BDE">
          <w:rPr>
            <w:rStyle w:val="Hyperlink"/>
            <w:color w:val="auto"/>
          </w:rPr>
          <w:t>Literacy Strategic Plan</w:t>
        </w:r>
      </w:hyperlink>
      <w:r w:rsidR="00D8735B">
        <w:t xml:space="preserve"> </w:t>
      </w:r>
      <w:r w:rsidR="000F23D3">
        <w:t xml:space="preserve">after extensive engagement with educators, experts, and other stakeholders. This plan identified evidence-based early literacy and high-quality instructional materials as the Department’s two </w:t>
      </w:r>
      <w:r w:rsidR="008829BF">
        <w:t xml:space="preserve">focus areas. </w:t>
      </w:r>
      <w:r w:rsidR="0058016B">
        <w:t>In 2020, th</w:t>
      </w:r>
      <w:r w:rsidR="00D8735B">
        <w:t>e Department</w:t>
      </w:r>
      <w:r w:rsidR="008829BF">
        <w:t xml:space="preserve"> launched the Mass Literacy </w:t>
      </w:r>
      <w:r w:rsidR="00D8735B">
        <w:t>initiative to promote evidence-based early literacy</w:t>
      </w:r>
      <w:r w:rsidR="005866C9">
        <w:t xml:space="preserve"> across the Commonwealth.</w:t>
      </w:r>
      <w:r w:rsidR="00F667F9">
        <w:t xml:space="preserve"> </w:t>
      </w:r>
      <w:r w:rsidR="00DF5387">
        <w:t xml:space="preserve">Mass Literacy is </w:t>
      </w:r>
      <w:r w:rsidR="00F667F9">
        <w:t>guided by this</w:t>
      </w:r>
      <w:r w:rsidR="00DF5387">
        <w:t xml:space="preserve"> vision</w:t>
      </w:r>
      <w:r w:rsidR="00DF5387" w:rsidRPr="1AA71404">
        <w:rPr>
          <w:rFonts w:eastAsia="Calibri"/>
        </w:rPr>
        <w:t>:</w:t>
      </w:r>
    </w:p>
    <w:p w14:paraId="01BA053F" w14:textId="7B725388" w:rsidR="00DF5387" w:rsidRDefault="00DF5387" w:rsidP="00AE6E2A">
      <w:pPr>
        <w:pStyle w:val="Heading3"/>
        <w:spacing w:before="40"/>
        <w:rPr>
          <w:rFonts w:ascii="Times New Roman" w:eastAsia="Calibri Light" w:hAnsi="Times New Roman"/>
          <w:i w:val="0"/>
          <w:sz w:val="24"/>
          <w:szCs w:val="24"/>
        </w:rPr>
      </w:pPr>
      <w:r w:rsidRPr="00744B9A">
        <w:rPr>
          <w:rFonts w:ascii="Times New Roman" w:eastAsia="Calibri Light" w:hAnsi="Times New Roman"/>
          <w:i w:val="0"/>
          <w:sz w:val="24"/>
          <w:szCs w:val="24"/>
        </w:rPr>
        <w:t xml:space="preserve">Every student in Massachusetts will develop the language comprehension, fluent word reading, and writing skills needed by the end of grade 1 and will continue to increase literacy proficiency through the end of grade 3. Reaching these critical milestones will place all students on-track for long-term academic success. In addition, students in grades preK-3 will have affirming and enriching experiences with literacy. This will be possible as a result of educators’ knowledge of literacy development and their skillful </w:t>
      </w:r>
      <w:r w:rsidRPr="00744B9A">
        <w:rPr>
          <w:rFonts w:ascii="Times New Roman" w:eastAsia="Calibri Light" w:hAnsi="Times New Roman"/>
          <w:i w:val="0"/>
          <w:sz w:val="24"/>
          <w:szCs w:val="24"/>
        </w:rPr>
        <w:lastRenderedPageBreak/>
        <w:t>implementation of evidence-based, inclusive, culturally responsive literacy practices.</w:t>
      </w:r>
    </w:p>
    <w:p w14:paraId="6BFB7653" w14:textId="28F739FA" w:rsidR="00437B7F" w:rsidRDefault="00437B7F" w:rsidP="00AE6E2A">
      <w:pPr>
        <w:rPr>
          <w:rFonts w:eastAsia="Calibri Light"/>
        </w:rPr>
      </w:pPr>
    </w:p>
    <w:p w14:paraId="2F77EDFC" w14:textId="272D8DEF" w:rsidR="00437B7F" w:rsidRDefault="00437B7F" w:rsidP="00AE6E2A">
      <w:pPr>
        <w:rPr>
          <w:rFonts w:eastAsia="Calibri Light"/>
        </w:rPr>
      </w:pPr>
      <w:r>
        <w:rPr>
          <w:rFonts w:eastAsia="Calibri Light"/>
        </w:rPr>
        <w:t>The Department’s mission in this initiative is to</w:t>
      </w:r>
      <w:r w:rsidRPr="00437B7F">
        <w:rPr>
          <w:rFonts w:eastAsia="Calibri Light"/>
        </w:rPr>
        <w:t xml:space="preserve"> support pre-service and in-service educators in grades preK-3 to gain deep knowledge of literacy development and to skillfully implement evidence-based, inclusive, culturally responsive practices using high-quality instructional materials and assessments.</w:t>
      </w:r>
      <w:r>
        <w:rPr>
          <w:rFonts w:eastAsia="Calibri Light"/>
        </w:rPr>
        <w:t xml:space="preserve"> </w:t>
      </w:r>
      <w:r w:rsidR="00023724">
        <w:rPr>
          <w:rFonts w:eastAsia="Calibri Light"/>
        </w:rPr>
        <w:t xml:space="preserve">In service of this mission, the Department has invested in supporting educators </w:t>
      </w:r>
      <w:r w:rsidR="00B918EE">
        <w:rPr>
          <w:rFonts w:eastAsia="Calibri Light"/>
        </w:rPr>
        <w:t>in 5 areas:</w:t>
      </w:r>
    </w:p>
    <w:p w14:paraId="19AAE28B" w14:textId="63F4CD02" w:rsidR="00B918EE" w:rsidRDefault="00296869" w:rsidP="00AE6E2A">
      <w:pPr>
        <w:pStyle w:val="ListParagraph"/>
        <w:numPr>
          <w:ilvl w:val="0"/>
          <w:numId w:val="33"/>
        </w:numPr>
        <w:rPr>
          <w:rFonts w:eastAsia="Calibri Light"/>
        </w:rPr>
      </w:pPr>
      <w:r>
        <w:rPr>
          <w:rFonts w:eastAsia="Calibri Light"/>
        </w:rPr>
        <w:t>Guidance, resources, and information;</w:t>
      </w:r>
    </w:p>
    <w:p w14:paraId="627BF3EC" w14:textId="4169A243" w:rsidR="00296869" w:rsidRDefault="00296869" w:rsidP="00AE6E2A">
      <w:pPr>
        <w:pStyle w:val="ListParagraph"/>
        <w:numPr>
          <w:ilvl w:val="0"/>
          <w:numId w:val="33"/>
        </w:numPr>
        <w:rPr>
          <w:rFonts w:eastAsia="Calibri Light"/>
        </w:rPr>
      </w:pPr>
      <w:r>
        <w:rPr>
          <w:rFonts w:eastAsia="Calibri Light"/>
        </w:rPr>
        <w:t>High-quality instructional materials;</w:t>
      </w:r>
    </w:p>
    <w:p w14:paraId="03488D80" w14:textId="0C82CAB2" w:rsidR="00296869" w:rsidRDefault="00296869" w:rsidP="00AE6E2A">
      <w:pPr>
        <w:pStyle w:val="ListParagraph"/>
        <w:numPr>
          <w:ilvl w:val="0"/>
          <w:numId w:val="33"/>
        </w:numPr>
        <w:rPr>
          <w:rFonts w:eastAsia="Calibri Light"/>
        </w:rPr>
      </w:pPr>
      <w:r>
        <w:rPr>
          <w:rFonts w:eastAsia="Calibri Light"/>
        </w:rPr>
        <w:t>Professional learning;</w:t>
      </w:r>
    </w:p>
    <w:p w14:paraId="319056E0" w14:textId="220972F8" w:rsidR="00296869" w:rsidRDefault="00296869" w:rsidP="00AE6E2A">
      <w:pPr>
        <w:pStyle w:val="ListParagraph"/>
        <w:numPr>
          <w:ilvl w:val="0"/>
          <w:numId w:val="33"/>
        </w:numPr>
        <w:rPr>
          <w:rFonts w:eastAsia="Calibri Light"/>
        </w:rPr>
      </w:pPr>
      <w:r>
        <w:rPr>
          <w:rFonts w:eastAsia="Calibri Light"/>
        </w:rPr>
        <w:t>Funding; and</w:t>
      </w:r>
    </w:p>
    <w:p w14:paraId="4DDA380A" w14:textId="2596A736" w:rsidR="00296869" w:rsidRDefault="00296869" w:rsidP="00AE6E2A">
      <w:pPr>
        <w:pStyle w:val="ListParagraph"/>
        <w:numPr>
          <w:ilvl w:val="0"/>
          <w:numId w:val="33"/>
        </w:numPr>
        <w:rPr>
          <w:rFonts w:eastAsia="Calibri Light"/>
        </w:rPr>
      </w:pPr>
      <w:r>
        <w:rPr>
          <w:rFonts w:eastAsia="Calibri Light"/>
        </w:rPr>
        <w:t>Educator preparation.</w:t>
      </w:r>
    </w:p>
    <w:p w14:paraId="1F99817C" w14:textId="008D2812" w:rsidR="00296869" w:rsidRDefault="00296869" w:rsidP="00AE6E2A">
      <w:pPr>
        <w:rPr>
          <w:rFonts w:eastAsia="Calibri Light"/>
        </w:rPr>
      </w:pPr>
    </w:p>
    <w:p w14:paraId="4246F1B0" w14:textId="3FC7A94F" w:rsidR="00296869" w:rsidRPr="00DA0AE3" w:rsidRDefault="00DA0AE3" w:rsidP="00AE6E2A">
      <w:pPr>
        <w:rPr>
          <w:rFonts w:eastAsia="Calibri Light"/>
          <w:b/>
          <w:bCs/>
          <w:i/>
          <w:iCs/>
        </w:rPr>
      </w:pPr>
      <w:r w:rsidRPr="00DA0AE3">
        <w:rPr>
          <w:rFonts w:eastAsia="Calibri Light"/>
          <w:b/>
          <w:bCs/>
          <w:i/>
          <w:iCs/>
        </w:rPr>
        <w:t>Guidance, resources, and information</w:t>
      </w:r>
    </w:p>
    <w:p w14:paraId="249F0098" w14:textId="5DFD0BDA" w:rsidR="00DF5387" w:rsidRPr="00744B9A" w:rsidRDefault="00295DC9" w:rsidP="00AE6E2A">
      <w:pPr>
        <w:rPr>
          <w:b/>
          <w:bCs/>
          <w:i/>
          <w:iCs/>
        </w:rPr>
      </w:pPr>
      <w:r>
        <w:t>T</w:t>
      </w:r>
      <w:r w:rsidR="00DF5387">
        <w:t xml:space="preserve">he </w:t>
      </w:r>
      <w:r w:rsidR="00DF5387" w:rsidRPr="00FB3D41">
        <w:rPr>
          <w:b/>
          <w:bCs/>
        </w:rPr>
        <w:t>Mass Literacy Guide</w:t>
      </w:r>
      <w:r w:rsidR="00DF5387">
        <w:t xml:space="preserve">, available at </w:t>
      </w:r>
      <w:hyperlink r:id="rId13">
        <w:r w:rsidR="00DF5387" w:rsidRPr="3F721DFC">
          <w:rPr>
            <w:rStyle w:val="Hyperlink"/>
            <w:color w:val="auto"/>
          </w:rPr>
          <w:t>www.doe.mass.edu/massliteracy</w:t>
        </w:r>
      </w:hyperlink>
      <w:r>
        <w:t>,</w:t>
      </w:r>
      <w:r w:rsidR="002B4974">
        <w:t xml:space="preserve"> </w:t>
      </w:r>
      <w:r w:rsidR="00DF5387" w:rsidRPr="3F721DFC">
        <w:rPr>
          <w:rFonts w:eastAsia="Calibri"/>
        </w:rPr>
        <w:t xml:space="preserve">is a web-based compendium of current information, research, and resources for early literacy, and serves as the state’s guidance for evidence-based practices. </w:t>
      </w:r>
    </w:p>
    <w:p w14:paraId="02E69260" w14:textId="77777777" w:rsidR="00DF5387" w:rsidRPr="00744B9A" w:rsidRDefault="00DF5387" w:rsidP="00AE6E2A">
      <w:pPr>
        <w:rPr>
          <w:rFonts w:eastAsia="Calibri"/>
          <w:szCs w:val="24"/>
        </w:rPr>
      </w:pPr>
    </w:p>
    <w:p w14:paraId="07F610DE" w14:textId="63A232A2" w:rsidR="00A55C79" w:rsidRDefault="00B163ED" w:rsidP="00AE6E2A">
      <w:r>
        <w:t xml:space="preserve">Also in 2020, the Department </w:t>
      </w:r>
      <w:r w:rsidR="000E5E61">
        <w:t xml:space="preserve">released </w:t>
      </w:r>
      <w:r w:rsidR="004E69DA">
        <w:t>t</w:t>
      </w:r>
      <w:r w:rsidR="00FB3D41">
        <w:t xml:space="preserve">he </w:t>
      </w:r>
      <w:hyperlink r:id="rId14" w:history="1">
        <w:r w:rsidR="00FB3D41" w:rsidRPr="00A55C79">
          <w:rPr>
            <w:rStyle w:val="Hyperlink"/>
          </w:rPr>
          <w:t>Massachusetts Dyslexia Guidelines</w:t>
        </w:r>
      </w:hyperlink>
      <w:r w:rsidR="00FB3D41">
        <w:t>, developed as required by</w:t>
      </w:r>
      <w:r w:rsidR="00B22325">
        <w:t xml:space="preserve"> </w:t>
      </w:r>
      <w:r w:rsidR="009B7FC1">
        <w:t>M.G.L. Chapter 71, § 57A, added by St. 2018, c.272, § 1.</w:t>
      </w:r>
      <w:r w:rsidR="006610E6">
        <w:t xml:space="preserve"> At the same time, the Department began providing a list of approved early literacy screening assessments to support districts in selecting an evidence-based assessment tool for early literacy</w:t>
      </w:r>
      <w:r w:rsidR="005E66BF">
        <w:t xml:space="preserve">. </w:t>
      </w:r>
    </w:p>
    <w:p w14:paraId="265DF365" w14:textId="77777777" w:rsidR="00A55C79" w:rsidRDefault="00A55C79" w:rsidP="00AE6E2A"/>
    <w:p w14:paraId="1AC94815" w14:textId="732237CA" w:rsidR="00DA0AE3" w:rsidRPr="00DA0AE3" w:rsidRDefault="00D862AE" w:rsidP="00AE6E2A">
      <w:r>
        <w:t xml:space="preserve">In </w:t>
      </w:r>
      <w:r w:rsidR="00B020AE">
        <w:t xml:space="preserve">September 2022, the </w:t>
      </w:r>
      <w:r w:rsidR="00B020AE" w:rsidRPr="4CF2B691">
        <w:rPr>
          <w:color w:val="202124"/>
          <w:shd w:val="clear" w:color="auto" w:fill="FFFFFF"/>
        </w:rPr>
        <w:t>Board adopted a</w:t>
      </w:r>
      <w:r w:rsidR="00CA4176" w:rsidRPr="4CF2B691">
        <w:rPr>
          <w:color w:val="202124"/>
          <w:shd w:val="clear" w:color="auto" w:fill="FFFFFF"/>
        </w:rPr>
        <w:t xml:space="preserve"> </w:t>
      </w:r>
      <w:hyperlink r:id="rId15" w:anchor=":~:text=On%20September%2020%2C%202022%2C%20the,through%20at%20least%20third%20grade." w:history="1">
        <w:r w:rsidR="00CA4176" w:rsidRPr="4CF2B691">
          <w:rPr>
            <w:rStyle w:val="Hyperlink"/>
            <w:shd w:val="clear" w:color="auto" w:fill="FFFFFF"/>
          </w:rPr>
          <w:t>regulation</w:t>
        </w:r>
      </w:hyperlink>
      <w:r w:rsidR="00CA4176" w:rsidRPr="4CF2B691">
        <w:rPr>
          <w:color w:val="202124"/>
          <w:shd w:val="clear" w:color="auto" w:fill="FFFFFF"/>
        </w:rPr>
        <w:t xml:space="preserve"> </w:t>
      </w:r>
      <w:r w:rsidR="00025F19" w:rsidRPr="4CF2B691">
        <w:rPr>
          <w:color w:val="202124"/>
          <w:shd w:val="clear" w:color="auto" w:fill="FFFFFF"/>
        </w:rPr>
        <w:t>(</w:t>
      </w:r>
      <w:r w:rsidR="00B020AE" w:rsidRPr="4CF2B691">
        <w:rPr>
          <w:color w:val="202124"/>
          <w:shd w:val="clear" w:color="auto" w:fill="FFFFFF"/>
        </w:rPr>
        <w:t>amend</w:t>
      </w:r>
      <w:r w:rsidR="00025F19" w:rsidRPr="4CF2B691">
        <w:rPr>
          <w:color w:val="202124"/>
          <w:shd w:val="clear" w:color="auto" w:fill="FFFFFF"/>
        </w:rPr>
        <w:t>ing</w:t>
      </w:r>
      <w:r w:rsidR="00B020AE" w:rsidRPr="4CF2B691">
        <w:rPr>
          <w:color w:val="202124"/>
          <w:shd w:val="clear" w:color="auto" w:fill="FFFFFF"/>
        </w:rPr>
        <w:t xml:space="preserve"> 603 CMR 28.03</w:t>
      </w:r>
      <w:r w:rsidR="00025F19" w:rsidRPr="4CF2B691">
        <w:rPr>
          <w:color w:val="202124"/>
          <w:shd w:val="clear" w:color="auto" w:fill="FFFFFF"/>
        </w:rPr>
        <w:t>)</w:t>
      </w:r>
      <w:r w:rsidR="00B020AE" w:rsidRPr="4CF2B691">
        <w:rPr>
          <w:color w:val="202124"/>
          <w:shd w:val="clear" w:color="auto" w:fill="FFFFFF"/>
        </w:rPr>
        <w:t xml:space="preserve"> that requires all elementary schools to assess each student's reading abilities and early literacy skills at least twice per year from kindergarten through at least third grade</w:t>
      </w:r>
      <w:r w:rsidR="00DC65C6" w:rsidRPr="4CF2B691">
        <w:rPr>
          <w:color w:val="202124"/>
          <w:shd w:val="clear" w:color="auto" w:fill="FFFFFF"/>
        </w:rPr>
        <w:t>, effective July 1, 2023</w:t>
      </w:r>
      <w:r w:rsidR="00B020AE" w:rsidRPr="4CF2B691">
        <w:rPr>
          <w:color w:val="202124"/>
          <w:shd w:val="clear" w:color="auto" w:fill="FFFFFF"/>
        </w:rPr>
        <w:t>.</w:t>
      </w:r>
      <w:r w:rsidR="00B020AE">
        <w:t xml:space="preserve"> </w:t>
      </w:r>
      <w:r w:rsidR="005E66BF">
        <w:t xml:space="preserve">To support educators in complying with the regulation, the Department </w:t>
      </w:r>
      <w:r w:rsidR="00690969">
        <w:t xml:space="preserve">will be issuing </w:t>
      </w:r>
      <w:r w:rsidR="005E66BF">
        <w:t>detailed guidance on early literacy screening</w:t>
      </w:r>
      <w:r w:rsidR="00541451">
        <w:t>.</w:t>
      </w:r>
    </w:p>
    <w:p w14:paraId="28228D7A" w14:textId="77777777" w:rsidR="00DA0AE3" w:rsidRDefault="00DA0AE3" w:rsidP="00AE6E2A">
      <w:pPr>
        <w:rPr>
          <w:b/>
          <w:bCs/>
          <w:i/>
          <w:iCs/>
          <w:szCs w:val="24"/>
        </w:rPr>
      </w:pPr>
    </w:p>
    <w:p w14:paraId="4A635FB1" w14:textId="651A8697" w:rsidR="00DA0AE3" w:rsidRDefault="00317A9C" w:rsidP="00AE6E2A">
      <w:pPr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High Quality Instructional Materials</w:t>
      </w:r>
    </w:p>
    <w:p w14:paraId="45AA4458" w14:textId="1D96EFE2" w:rsidR="00317A9C" w:rsidRDefault="00B657D9" w:rsidP="00AE6E2A">
      <w:r>
        <w:t>In 20</w:t>
      </w:r>
      <w:r w:rsidR="00F334E2">
        <w:t>19</w:t>
      </w:r>
      <w:r>
        <w:t>, the Department</w:t>
      </w:r>
      <w:r w:rsidR="00CF4D91">
        <w:t xml:space="preserve"> </w:t>
      </w:r>
      <w:r w:rsidR="008941F6">
        <w:t xml:space="preserve">introduced </w:t>
      </w:r>
      <w:r w:rsidR="00316561">
        <w:t>Curriculum Ratings by Teachers</w:t>
      </w:r>
      <w:r w:rsidR="004E6BE3">
        <w:t xml:space="preserve"> (</w:t>
      </w:r>
      <w:hyperlink r:id="rId16" w:history="1">
        <w:r w:rsidR="004E6BE3" w:rsidRPr="005F1E5A">
          <w:rPr>
            <w:rStyle w:val="Hyperlink"/>
          </w:rPr>
          <w:t>CURATE</w:t>
        </w:r>
      </w:hyperlink>
      <w:r w:rsidR="004E6BE3">
        <w:t>)</w:t>
      </w:r>
      <w:r w:rsidR="00316561">
        <w:t>,</w:t>
      </w:r>
      <w:r w:rsidR="008941F6">
        <w:t xml:space="preserve"> a resource to support </w:t>
      </w:r>
      <w:r w:rsidR="00C773F6">
        <w:t xml:space="preserve">the identification and selection of </w:t>
      </w:r>
      <w:r w:rsidR="008B7C49">
        <w:t>high-quality</w:t>
      </w:r>
      <w:r w:rsidR="00C773F6">
        <w:t xml:space="preserve"> instructional materials. CURATE</w:t>
      </w:r>
      <w:r w:rsidR="00316561">
        <w:t xml:space="preserve"> is a key Department initiative in which panels of Massachusetts educators </w:t>
      </w:r>
      <w:r w:rsidR="4CD91779">
        <w:t xml:space="preserve">review and </w:t>
      </w:r>
      <w:r w:rsidR="00316561">
        <w:t xml:space="preserve">rate </w:t>
      </w:r>
      <w:r w:rsidR="30354AFD">
        <w:t xml:space="preserve">evidence on </w:t>
      </w:r>
      <w:r w:rsidR="00316561">
        <w:t xml:space="preserve">curricular materials. </w:t>
      </w:r>
      <w:r w:rsidR="00281FD9">
        <w:t>The Department will have publish</w:t>
      </w:r>
      <w:r w:rsidR="00F248F1">
        <w:t>ed</w:t>
      </w:r>
      <w:r w:rsidR="002847EE">
        <w:t xml:space="preserve"> 75 CURATE reports by the end of this school year,</w:t>
      </w:r>
      <w:r w:rsidR="00E36566">
        <w:t xml:space="preserve"> providing actionable information that helps educators select the best curricular materials for their local context. </w:t>
      </w:r>
    </w:p>
    <w:p w14:paraId="0486641F" w14:textId="5DB18697" w:rsidR="00E36566" w:rsidRDefault="00E36566" w:rsidP="00AE6E2A">
      <w:pPr>
        <w:rPr>
          <w:szCs w:val="24"/>
        </w:rPr>
      </w:pPr>
    </w:p>
    <w:p w14:paraId="7E8538BA" w14:textId="2E93C944" w:rsidR="00E36566" w:rsidRPr="00317A9C" w:rsidRDefault="00057271" w:rsidP="00AE6E2A">
      <w:r>
        <w:t>T</w:t>
      </w:r>
      <w:r w:rsidR="0619D1D0">
        <w:t xml:space="preserve">o address the </w:t>
      </w:r>
      <w:r>
        <w:t xml:space="preserve">specific </w:t>
      </w:r>
      <w:r w:rsidR="0619D1D0">
        <w:t xml:space="preserve">need for affordable high-quality instructional materials for early reading foundational skills, the Department </w:t>
      </w:r>
      <w:r w:rsidR="00294F8E">
        <w:t xml:space="preserve">published </w:t>
      </w:r>
      <w:r w:rsidR="0619D1D0">
        <w:t xml:space="preserve">Appleseeds in 2022. Appleseeds is </w:t>
      </w:r>
      <w:r w:rsidR="6F932411">
        <w:t>a</w:t>
      </w:r>
      <w:r w:rsidR="327B77DB">
        <w:t xml:space="preserve"> complete set of curricular materials for reading foundational skills, grades K-2, </w:t>
      </w:r>
      <w:r w:rsidR="54470463">
        <w:t>available as a resource to any educator, school</w:t>
      </w:r>
      <w:r w:rsidR="009D50D7">
        <w:t>,</w:t>
      </w:r>
      <w:r w:rsidR="54470463">
        <w:t xml:space="preserve"> or district to access at no cost.</w:t>
      </w:r>
    </w:p>
    <w:p w14:paraId="74FCC270" w14:textId="77777777" w:rsidR="00DA0AE3" w:rsidRDefault="00DA0AE3" w:rsidP="00AE6E2A">
      <w:pPr>
        <w:rPr>
          <w:b/>
          <w:bCs/>
          <w:i/>
          <w:iCs/>
          <w:szCs w:val="24"/>
        </w:rPr>
      </w:pPr>
    </w:p>
    <w:p w14:paraId="1561AAF0" w14:textId="6E621B31" w:rsidR="00DA0AE3" w:rsidRDefault="5E4DA27F" w:rsidP="00AE6E2A">
      <w:pPr>
        <w:rPr>
          <w:b/>
          <w:bCs/>
          <w:i/>
          <w:iCs/>
        </w:rPr>
      </w:pPr>
      <w:r w:rsidRPr="147F257A">
        <w:rPr>
          <w:b/>
          <w:bCs/>
          <w:i/>
          <w:iCs/>
        </w:rPr>
        <w:t>Professional Learning</w:t>
      </w:r>
    </w:p>
    <w:p w14:paraId="6A7B8ADA" w14:textId="7961E1F1" w:rsidR="00DF5387" w:rsidRPr="00744B9A" w:rsidRDefault="5E4DA27F" w:rsidP="00AE6E2A">
      <w:r w:rsidRPr="147F257A">
        <w:t xml:space="preserve">The Department </w:t>
      </w:r>
      <w:r w:rsidR="00330377">
        <w:t xml:space="preserve">continues to </w:t>
      </w:r>
      <w:r w:rsidRPr="147F257A">
        <w:t xml:space="preserve">support or directly provide professional learning for educators focused on early literacy through a number of programs. </w:t>
      </w:r>
      <w:r w:rsidR="510592CD" w:rsidRPr="147F257A">
        <w:t xml:space="preserve">The Early Grades Literacy program </w:t>
      </w:r>
      <w:r w:rsidR="35FACC1C" w:rsidRPr="147F257A">
        <w:t>and the Tiered Literacy Academy</w:t>
      </w:r>
      <w:r w:rsidR="248CC5DA" w:rsidRPr="147F257A">
        <w:t>, both long-running</w:t>
      </w:r>
      <w:r w:rsidR="35FACC1C" w:rsidRPr="147F257A">
        <w:t xml:space="preserve"> </w:t>
      </w:r>
      <w:r w:rsidR="1E386AA7" w:rsidRPr="147F257A">
        <w:t xml:space="preserve">programs, </w:t>
      </w:r>
      <w:r w:rsidR="003216AE">
        <w:t xml:space="preserve">support </w:t>
      </w:r>
      <w:r w:rsidR="00CA7C2B">
        <w:t>s</w:t>
      </w:r>
      <w:r w:rsidR="00A21C83">
        <w:t xml:space="preserve">chool-based teams with </w:t>
      </w:r>
      <w:r w:rsidR="510592CD" w:rsidRPr="147F257A">
        <w:t>in-</w:t>
      </w:r>
      <w:r w:rsidR="510592CD" w:rsidRPr="147F257A">
        <w:lastRenderedPageBreak/>
        <w:t xml:space="preserve">depth early literacy professional learning </w:t>
      </w:r>
      <w:r w:rsidR="001E3948">
        <w:t>over multiple years</w:t>
      </w:r>
      <w:r w:rsidR="510592CD" w:rsidRPr="147F257A">
        <w:t xml:space="preserve">. </w:t>
      </w:r>
      <w:r w:rsidR="73749F6A" w:rsidRPr="147F257A">
        <w:t xml:space="preserve"> In addition, the Department convenes various educator professional learning networks each year, </w:t>
      </w:r>
      <w:r w:rsidR="00F233FE">
        <w:t xml:space="preserve">designed to be responsive to </w:t>
      </w:r>
      <w:r w:rsidR="00700D5D">
        <w:t>expressed needs of schools and districts</w:t>
      </w:r>
      <w:r w:rsidR="73749F6A" w:rsidRPr="147F257A">
        <w:t xml:space="preserve">. </w:t>
      </w:r>
      <w:r w:rsidR="5B00A978" w:rsidRPr="147F257A">
        <w:t xml:space="preserve">Finally, in 2022, the Department introduced the popular </w:t>
      </w:r>
      <w:hyperlink r:id="rId17" w:history="1">
        <w:r w:rsidR="5B00A978" w:rsidRPr="00F421E4">
          <w:rPr>
            <w:rStyle w:val="Hyperlink"/>
          </w:rPr>
          <w:t>Open Access Professional Learning</w:t>
        </w:r>
      </w:hyperlink>
      <w:r w:rsidR="5B00A978" w:rsidRPr="147F257A">
        <w:t xml:space="preserve"> (OAPL) program, in which educators can opt-in to vetted early literacy professional learning workshops and courses at no cost. Approximately 2</w:t>
      </w:r>
      <w:r w:rsidR="003A512D">
        <w:t>,</w:t>
      </w:r>
      <w:r w:rsidR="5B00A978" w:rsidRPr="147F257A">
        <w:t xml:space="preserve">700 educators benefited from these courses in </w:t>
      </w:r>
      <w:r w:rsidR="001D3CA1">
        <w:t xml:space="preserve">the current </w:t>
      </w:r>
      <w:r w:rsidR="5B00A978" w:rsidRPr="147F257A">
        <w:t>school year.</w:t>
      </w:r>
    </w:p>
    <w:p w14:paraId="4206AB5B" w14:textId="2382FCC1" w:rsidR="00DF5387" w:rsidRPr="00744B9A" w:rsidRDefault="00DF5387" w:rsidP="00AE6E2A"/>
    <w:p w14:paraId="4209A746" w14:textId="6704BFC2" w:rsidR="00DF5387" w:rsidRPr="00744B9A" w:rsidRDefault="7DC18ED2" w:rsidP="00AE6E2A">
      <w:r w:rsidRPr="147F257A">
        <w:rPr>
          <w:b/>
          <w:bCs/>
          <w:i/>
          <w:iCs/>
        </w:rPr>
        <w:t>Funding</w:t>
      </w:r>
    </w:p>
    <w:p w14:paraId="4A2916E0" w14:textId="46637A87" w:rsidR="00DF5387" w:rsidRPr="00744B9A" w:rsidRDefault="7DC18ED2" w:rsidP="00AE6E2A">
      <w:r w:rsidRPr="147F257A">
        <w:t>The Department has offered numerous competitive grants to assist schools and districts in moving towards an evidence-based, culturally responsive early literacy approach. Since 2019, these grants include:</w:t>
      </w:r>
    </w:p>
    <w:p w14:paraId="0F5BD317" w14:textId="6692BE63" w:rsidR="00DF5387" w:rsidRPr="00744B9A" w:rsidRDefault="7DC18ED2" w:rsidP="00AE6E2A">
      <w:pPr>
        <w:pStyle w:val="ListParagraph"/>
        <w:numPr>
          <w:ilvl w:val="0"/>
          <w:numId w:val="7"/>
        </w:numPr>
        <w:rPr>
          <w:rFonts w:eastAsia="Calibri"/>
        </w:rPr>
      </w:pPr>
      <w:r w:rsidRPr="147F257A">
        <w:t xml:space="preserve">Screening assessment grant, funding purchase of an approved screening assessment and associated </w:t>
      </w:r>
      <w:r w:rsidR="001D3CA1">
        <w:t>professional development (</w:t>
      </w:r>
      <w:r w:rsidRPr="147F257A">
        <w:t>PD</w:t>
      </w:r>
      <w:r w:rsidR="001D3CA1">
        <w:t>)</w:t>
      </w:r>
      <w:r w:rsidRPr="147F257A">
        <w:t xml:space="preserve"> (offered annually since 2019) </w:t>
      </w:r>
    </w:p>
    <w:p w14:paraId="33BB51A9" w14:textId="1FFDA2FE" w:rsidR="00DF5387" w:rsidRPr="00744B9A" w:rsidRDefault="7DC18ED2" w:rsidP="00AE6E2A">
      <w:pPr>
        <w:pStyle w:val="ListParagraph"/>
        <w:numPr>
          <w:ilvl w:val="0"/>
          <w:numId w:val="6"/>
        </w:numPr>
      </w:pPr>
      <w:r w:rsidRPr="147F257A">
        <w:t>Student Opportunity Act–Evidence Based Practices grant</w:t>
      </w:r>
      <w:r w:rsidR="45EE8451" w:rsidRPr="147F257A">
        <w:t>, funding a range of evidence-based early literacy investments</w:t>
      </w:r>
      <w:r w:rsidRPr="147F257A">
        <w:t xml:space="preserve"> (offered in 2021 and 2022) </w:t>
      </w:r>
    </w:p>
    <w:p w14:paraId="072B99F7" w14:textId="50BDF9D6" w:rsidR="00DF5387" w:rsidRPr="00744B9A" w:rsidRDefault="7DC18ED2" w:rsidP="00AE6E2A">
      <w:pPr>
        <w:pStyle w:val="ListParagraph"/>
        <w:numPr>
          <w:ilvl w:val="0"/>
          <w:numId w:val="5"/>
        </w:numPr>
        <w:rPr>
          <w:rFonts w:eastAsia="Calibri"/>
        </w:rPr>
      </w:pPr>
      <w:r w:rsidRPr="147F257A">
        <w:t xml:space="preserve">Growing Literacy Equity Across Massachusetts (GLEAM) grant, </w:t>
      </w:r>
      <w:r w:rsidR="00492195">
        <w:t xml:space="preserve">providing significant </w:t>
      </w:r>
      <w:r w:rsidRPr="147F257A">
        <w:t xml:space="preserve">funding </w:t>
      </w:r>
      <w:r w:rsidR="00492195">
        <w:t xml:space="preserve">for </w:t>
      </w:r>
      <w:r w:rsidRPr="147F257A">
        <w:t xml:space="preserve">a range of literacy investments in a selected cohort of schools (offered 2021 to present) </w:t>
      </w:r>
    </w:p>
    <w:p w14:paraId="7ACEA704" w14:textId="038C5E47" w:rsidR="00DF5387" w:rsidRPr="00744B9A" w:rsidRDefault="7DC18ED2" w:rsidP="00AE6E2A">
      <w:pPr>
        <w:pStyle w:val="ListParagraph"/>
        <w:numPr>
          <w:ilvl w:val="0"/>
          <w:numId w:val="4"/>
        </w:numPr>
        <w:rPr>
          <w:rFonts w:eastAsia="Calibri"/>
        </w:rPr>
      </w:pPr>
      <w:r w:rsidRPr="147F257A">
        <w:t>Accelerated Literacy Learning with HQIM grant, funding districts to purchase high quality instructional materials for literacy and associated PD (offered in 2021 and 2023)</w:t>
      </w:r>
    </w:p>
    <w:p w14:paraId="3FB82620" w14:textId="447ADA8F" w:rsidR="00DF5387" w:rsidRPr="00744B9A" w:rsidRDefault="00DF5387" w:rsidP="00AE6E2A"/>
    <w:p w14:paraId="134EE93B" w14:textId="4B5F3561" w:rsidR="00DF5387" w:rsidRPr="00744B9A" w:rsidRDefault="51E05919" w:rsidP="00AE6E2A">
      <w:r w:rsidRPr="147F257A">
        <w:t xml:space="preserve">In addition, as a pandemic response, the Department began funding early literacy tutoring in 2020. The Department has vetted and selected a small number of qualified early literacy tutoring providers and assists high-needs districts in partnering with these providers. Students </w:t>
      </w:r>
      <w:r w:rsidR="009B5BAB">
        <w:t>from participating districts</w:t>
      </w:r>
      <w:r w:rsidR="009B5BAB" w:rsidRPr="147F257A">
        <w:t xml:space="preserve"> </w:t>
      </w:r>
      <w:r w:rsidRPr="147F257A">
        <w:t>receive tutoring at no cost</w:t>
      </w:r>
      <w:r w:rsidR="00AC0E75">
        <w:t>, and</w:t>
      </w:r>
      <w:r w:rsidR="000F34B9">
        <w:t xml:space="preserve"> t</w:t>
      </w:r>
      <w:r w:rsidRPr="147F257A">
        <w:t>he D</w:t>
      </w:r>
      <w:r w:rsidR="2E45E482" w:rsidRPr="147F257A">
        <w:t>e</w:t>
      </w:r>
      <w:r w:rsidRPr="147F257A">
        <w:t>partment is curr</w:t>
      </w:r>
      <w:r w:rsidR="5E475319" w:rsidRPr="147F257A">
        <w:t xml:space="preserve">ently </w:t>
      </w:r>
      <w:r w:rsidR="75BE52D9" w:rsidRPr="147F257A">
        <w:t>i</w:t>
      </w:r>
      <w:r w:rsidR="5E475319" w:rsidRPr="147F257A">
        <w:t>n</w:t>
      </w:r>
      <w:r w:rsidR="0A3520CC" w:rsidRPr="147F257A">
        <w:t xml:space="preserve">viting new </w:t>
      </w:r>
      <w:r w:rsidR="5E475319" w:rsidRPr="147F257A">
        <w:t xml:space="preserve">districts into this </w:t>
      </w:r>
      <w:r w:rsidR="00664093">
        <w:t>initiative</w:t>
      </w:r>
      <w:r w:rsidR="5E475319" w:rsidRPr="147F257A">
        <w:t>, supported by ESSER funding.</w:t>
      </w:r>
    </w:p>
    <w:p w14:paraId="5A4CBA2B" w14:textId="4A6D6E40" w:rsidR="00DF5387" w:rsidRPr="00744B9A" w:rsidRDefault="75278F6F" w:rsidP="00AE6E2A">
      <w:pPr>
        <w:rPr>
          <w:b/>
          <w:bCs/>
          <w:i/>
          <w:iCs/>
        </w:rPr>
      </w:pPr>
      <w:r w:rsidRPr="147F257A">
        <w:rPr>
          <w:i/>
          <w:iCs/>
        </w:rPr>
        <w:t xml:space="preserve"> </w:t>
      </w:r>
    </w:p>
    <w:p w14:paraId="1B1CB40D" w14:textId="637F210E" w:rsidR="00DF5387" w:rsidRPr="00744B9A" w:rsidRDefault="00DF5387" w:rsidP="00AE6E2A">
      <w:pPr>
        <w:rPr>
          <w:b/>
          <w:bCs/>
        </w:rPr>
      </w:pPr>
      <w:r w:rsidRPr="20B89BDE">
        <w:rPr>
          <w:b/>
          <w:bCs/>
          <w:i/>
          <w:iCs/>
        </w:rPr>
        <w:t>Preparing Educators to Teach Early Literacy</w:t>
      </w:r>
      <w:r>
        <w:br/>
        <w:t xml:space="preserve">In line with the vision of Mass Literacy, it is critical that prospective teachers are learning evidence-based early literacy practices and how </w:t>
      </w:r>
      <w:r w:rsidR="00731C00">
        <w:t xml:space="preserve">to implement them </w:t>
      </w:r>
      <w:r>
        <w:t xml:space="preserve">in a culturally responsive way. </w:t>
      </w:r>
      <w:r w:rsidR="00862ADC">
        <w:t>The Department’</w:t>
      </w:r>
      <w:r w:rsidR="00862ADC" w:rsidRPr="147F257A">
        <w:t>s</w:t>
      </w:r>
      <w:r w:rsidR="75278F6F" w:rsidRPr="147F257A">
        <w:t xml:space="preserve"> goal is that by SY2024-2025, all Early Childhood, Elementary, and Moderate Disabilities teacher candidates in Massachusetts are prepared through coursework and opportunities for practice and high-quality feedback in evidence-based early literacy as outlined in the Mass Literacy Guide.</w:t>
      </w:r>
      <w:r w:rsidR="682BF0DF" w:rsidRPr="147F257A">
        <w:t xml:space="preserve"> To support this goal, the Department</w:t>
      </w:r>
      <w:r w:rsidR="009273DD">
        <w:t xml:space="preserve"> </w:t>
      </w:r>
      <w:r w:rsidR="00513B57">
        <w:t xml:space="preserve">updated </w:t>
      </w:r>
      <w:r w:rsidR="00D8106D">
        <w:t xml:space="preserve">the Massachusetts Tests for Educator Licensure (MTEL) </w:t>
      </w:r>
      <w:r w:rsidR="70D5606B" w:rsidRPr="147F257A">
        <w:t>aligned to Mass Literacy and MA curriculum framework</w:t>
      </w:r>
      <w:r w:rsidR="70D5606B" w:rsidRPr="147F257A">
        <w:rPr>
          <w:b/>
          <w:bCs/>
        </w:rPr>
        <w:t>s,</w:t>
      </w:r>
      <w:r w:rsidR="70D5606B" w:rsidRPr="147F257A">
        <w:t xml:space="preserve"> including the recently updated Foundations of Reading MTEL, the Reading Specialist MTEL, and the identification of alternative assessments for Foundations of Reading through the </w:t>
      </w:r>
      <w:r w:rsidR="003E7E2D">
        <w:t>4</w:t>
      </w:r>
      <w:r w:rsidR="70D5606B" w:rsidRPr="147F257A">
        <w:t xml:space="preserve">-year </w:t>
      </w:r>
      <w:hyperlink r:id="rId18">
        <w:r w:rsidR="70D5606B" w:rsidRPr="147F257A">
          <w:rPr>
            <w:rStyle w:val="Hyperlink"/>
            <w:color w:val="auto"/>
            <w:u w:val="none"/>
          </w:rPr>
          <w:t>MTEL-Alternative Assessment Pilot</w:t>
        </w:r>
      </w:hyperlink>
      <w:r w:rsidR="70D5606B" w:rsidRPr="147F257A">
        <w:t xml:space="preserve">. In 2022, the Department </w:t>
      </w:r>
      <w:r w:rsidR="682BF0DF" w:rsidRPr="147F257A">
        <w:t xml:space="preserve">articulated </w:t>
      </w:r>
      <w:r w:rsidR="75278F6F" w:rsidRPr="147F257A">
        <w:t>new literacy-focused expectations for all relevant licensure programs</w:t>
      </w:r>
      <w:r w:rsidR="75278F6F" w:rsidRPr="147F257A">
        <w:rPr>
          <w:b/>
          <w:bCs/>
        </w:rPr>
        <w:t>,</w:t>
      </w:r>
      <w:r w:rsidR="75278F6F" w:rsidRPr="147F257A">
        <w:t xml:space="preserve"> which will be evaluated as part of programs’ formal review and approval process, so all teacher candidates have access to information about literacy and language acquisition based in current evidence.</w:t>
      </w:r>
      <w:r w:rsidR="338789F4" w:rsidRPr="147F257A">
        <w:t xml:space="preserve"> </w:t>
      </w:r>
    </w:p>
    <w:p w14:paraId="5086BB9B" w14:textId="373258D8" w:rsidR="147F257A" w:rsidRDefault="147F257A" w:rsidP="00AE6E2A">
      <w:pPr>
        <w:rPr>
          <w:rFonts w:eastAsia="Calibri"/>
          <w:szCs w:val="24"/>
        </w:rPr>
      </w:pPr>
    </w:p>
    <w:p w14:paraId="64265A35" w14:textId="1BE1A78C" w:rsidR="191E630B" w:rsidRDefault="191E630B" w:rsidP="00AE6E2A">
      <w:pPr>
        <w:rPr>
          <w:rFonts w:eastAsia="Calibri"/>
          <w:b/>
          <w:bCs/>
          <w:i/>
          <w:iCs/>
          <w:szCs w:val="24"/>
        </w:rPr>
      </w:pPr>
      <w:r w:rsidRPr="147F257A">
        <w:rPr>
          <w:rFonts w:eastAsia="Calibri"/>
          <w:b/>
          <w:bCs/>
          <w:i/>
          <w:iCs/>
          <w:szCs w:val="24"/>
        </w:rPr>
        <w:t>Looking Ahead</w:t>
      </w:r>
    </w:p>
    <w:p w14:paraId="09CC92EA" w14:textId="6448B336" w:rsidR="191E630B" w:rsidRDefault="00C8394C" w:rsidP="00AE6E2A">
      <w:pPr>
        <w:rPr>
          <w:rFonts w:eastAsia="Calibri Light"/>
          <w:szCs w:val="24"/>
        </w:rPr>
      </w:pPr>
      <w:r>
        <w:rPr>
          <w:rFonts w:eastAsia="Calibri"/>
          <w:szCs w:val="24"/>
        </w:rPr>
        <w:t>F</w:t>
      </w:r>
      <w:r w:rsidR="191E630B" w:rsidRPr="147F257A">
        <w:rPr>
          <w:rFonts w:eastAsia="Calibri"/>
          <w:szCs w:val="24"/>
        </w:rPr>
        <w:t>ocus and investment in early literacy will continue as the Depar</w:t>
      </w:r>
      <w:r w:rsidR="05E1B3E6" w:rsidRPr="147F257A">
        <w:rPr>
          <w:rFonts w:eastAsia="Calibri"/>
          <w:szCs w:val="24"/>
        </w:rPr>
        <w:t xml:space="preserve">tment </w:t>
      </w:r>
      <w:r w:rsidR="191E630B" w:rsidRPr="147F257A">
        <w:rPr>
          <w:rFonts w:eastAsia="Calibri"/>
          <w:szCs w:val="24"/>
        </w:rPr>
        <w:t>work</w:t>
      </w:r>
      <w:r w:rsidR="00BB7DF9">
        <w:rPr>
          <w:rFonts w:eastAsia="Calibri"/>
          <w:szCs w:val="24"/>
        </w:rPr>
        <w:t>s</w:t>
      </w:r>
      <w:r w:rsidR="191E630B" w:rsidRPr="147F257A">
        <w:rPr>
          <w:rFonts w:eastAsia="Calibri"/>
          <w:szCs w:val="24"/>
        </w:rPr>
        <w:t xml:space="preserve"> towards our vision of e</w:t>
      </w:r>
      <w:r w:rsidR="191E630B" w:rsidRPr="147F257A">
        <w:rPr>
          <w:rFonts w:eastAsia="Calibri Light"/>
          <w:szCs w:val="24"/>
        </w:rPr>
        <w:t xml:space="preserve">very student in Massachusetts </w:t>
      </w:r>
      <w:r w:rsidR="004865CA">
        <w:rPr>
          <w:rFonts w:eastAsia="Calibri Light"/>
          <w:szCs w:val="24"/>
        </w:rPr>
        <w:t xml:space="preserve">meeting or exceeding </w:t>
      </w:r>
      <w:r w:rsidR="004C1F6A">
        <w:rPr>
          <w:rFonts w:eastAsia="Calibri Light"/>
          <w:szCs w:val="24"/>
        </w:rPr>
        <w:t>li</w:t>
      </w:r>
      <w:r w:rsidR="00F109D0">
        <w:rPr>
          <w:rFonts w:eastAsia="Calibri Light"/>
          <w:szCs w:val="24"/>
        </w:rPr>
        <w:t xml:space="preserve">teracy </w:t>
      </w:r>
      <w:r w:rsidR="00400B33">
        <w:rPr>
          <w:rFonts w:eastAsia="Calibri Light"/>
          <w:szCs w:val="24"/>
        </w:rPr>
        <w:t xml:space="preserve">standards </w:t>
      </w:r>
      <w:r w:rsidR="000B2E1F">
        <w:rPr>
          <w:rFonts w:eastAsia="Calibri Light"/>
          <w:szCs w:val="24"/>
        </w:rPr>
        <w:t xml:space="preserve">by </w:t>
      </w:r>
      <w:r w:rsidR="191E630B" w:rsidRPr="147F257A">
        <w:rPr>
          <w:rFonts w:eastAsia="Calibri Light"/>
          <w:szCs w:val="24"/>
        </w:rPr>
        <w:t xml:space="preserve">the end of grade </w:t>
      </w:r>
      <w:r w:rsidR="00546138">
        <w:rPr>
          <w:rFonts w:eastAsia="Calibri Light"/>
          <w:szCs w:val="24"/>
        </w:rPr>
        <w:t>one</w:t>
      </w:r>
      <w:r w:rsidR="191E630B" w:rsidRPr="147F257A">
        <w:rPr>
          <w:rFonts w:eastAsia="Calibri Light"/>
          <w:szCs w:val="24"/>
        </w:rPr>
        <w:t xml:space="preserve"> and continuing to increase literacy proficiency through the end of grade </w:t>
      </w:r>
      <w:r w:rsidR="004267B6">
        <w:rPr>
          <w:rFonts w:eastAsia="Calibri Light"/>
          <w:szCs w:val="24"/>
        </w:rPr>
        <w:t>three</w:t>
      </w:r>
      <w:r w:rsidR="191E630B" w:rsidRPr="147F257A">
        <w:rPr>
          <w:rFonts w:eastAsia="Calibri Light"/>
          <w:szCs w:val="24"/>
        </w:rPr>
        <w:t>.</w:t>
      </w:r>
      <w:r w:rsidR="34C71D84" w:rsidRPr="147F257A">
        <w:rPr>
          <w:rFonts w:eastAsia="Calibri Light"/>
          <w:szCs w:val="24"/>
        </w:rPr>
        <w:t xml:space="preserve"> </w:t>
      </w:r>
      <w:r w:rsidR="0072661E">
        <w:rPr>
          <w:rFonts w:eastAsia="Calibri Light"/>
          <w:szCs w:val="24"/>
        </w:rPr>
        <w:t xml:space="preserve">Looking </w:t>
      </w:r>
      <w:r w:rsidR="0072661E">
        <w:rPr>
          <w:rFonts w:eastAsia="Calibri Light"/>
          <w:szCs w:val="24"/>
        </w:rPr>
        <w:lastRenderedPageBreak/>
        <w:t>ahead, the Department’s activities in this area will include</w:t>
      </w:r>
      <w:r w:rsidR="34C71D84" w:rsidRPr="147F257A">
        <w:rPr>
          <w:rFonts w:eastAsia="Calibri Light"/>
          <w:szCs w:val="24"/>
        </w:rPr>
        <w:t>:</w:t>
      </w:r>
    </w:p>
    <w:p w14:paraId="6A448FA3" w14:textId="56EFE55F" w:rsidR="34C71D84" w:rsidRDefault="34C71D84" w:rsidP="00AE6E2A">
      <w:pPr>
        <w:pStyle w:val="ListParagraph"/>
        <w:numPr>
          <w:ilvl w:val="0"/>
          <w:numId w:val="1"/>
        </w:numPr>
        <w:rPr>
          <w:rFonts w:eastAsia="Calibri"/>
        </w:rPr>
      </w:pPr>
      <w:r w:rsidRPr="147F257A">
        <w:rPr>
          <w:rFonts w:eastAsia="Calibri"/>
          <w:b/>
          <w:bCs/>
        </w:rPr>
        <w:t>Expansion of tutoring partnerships</w:t>
      </w:r>
      <w:r w:rsidR="78BD6E67" w:rsidRPr="147F257A">
        <w:rPr>
          <w:rFonts w:eastAsia="Calibri"/>
        </w:rPr>
        <w:t>. With an infusion of additional ESSER funds, t</w:t>
      </w:r>
      <w:r w:rsidR="6E5CDE4A" w:rsidRPr="147F257A">
        <w:rPr>
          <w:rFonts w:eastAsia="Calibri"/>
        </w:rPr>
        <w:t xml:space="preserve">he Department is pleased to be able to </w:t>
      </w:r>
      <w:r w:rsidR="001A5C9B">
        <w:rPr>
          <w:rFonts w:eastAsia="Calibri"/>
        </w:rPr>
        <w:t xml:space="preserve">expand its </w:t>
      </w:r>
      <w:r w:rsidR="6E5CDE4A" w:rsidRPr="147F257A">
        <w:rPr>
          <w:rFonts w:eastAsia="Calibri"/>
        </w:rPr>
        <w:t xml:space="preserve">tutoring </w:t>
      </w:r>
      <w:r w:rsidR="001A5C9B">
        <w:rPr>
          <w:rFonts w:eastAsia="Calibri"/>
        </w:rPr>
        <w:t>initiative</w:t>
      </w:r>
      <w:r w:rsidR="6E5CDE4A" w:rsidRPr="147F257A">
        <w:rPr>
          <w:rFonts w:eastAsia="Calibri"/>
        </w:rPr>
        <w:t xml:space="preserve"> to serve more students in the coming summer and school year.</w:t>
      </w:r>
    </w:p>
    <w:p w14:paraId="499096F6" w14:textId="063139D7" w:rsidR="6E5CDE4A" w:rsidRDefault="6E5CDE4A" w:rsidP="00AE6E2A">
      <w:pPr>
        <w:pStyle w:val="ListParagraph"/>
        <w:numPr>
          <w:ilvl w:val="0"/>
          <w:numId w:val="1"/>
        </w:numPr>
        <w:rPr>
          <w:rFonts w:eastAsia="Calibri"/>
        </w:rPr>
      </w:pPr>
      <w:r w:rsidRPr="147F257A">
        <w:rPr>
          <w:rFonts w:eastAsia="Calibri"/>
          <w:b/>
          <w:bCs/>
        </w:rPr>
        <w:t>Continuation of professional learning programs</w:t>
      </w:r>
      <w:r w:rsidRPr="147F257A">
        <w:rPr>
          <w:rFonts w:eastAsia="Calibri"/>
        </w:rPr>
        <w:t xml:space="preserve">. Programs such as Early Grades Literacy, GLEAM, and educator networks focused on Mass Literacy will </w:t>
      </w:r>
      <w:r w:rsidR="05337552" w:rsidRPr="147F257A">
        <w:rPr>
          <w:rFonts w:eastAsia="Calibri"/>
        </w:rPr>
        <w:t xml:space="preserve">serve additional cohorts of educators. </w:t>
      </w:r>
      <w:r w:rsidR="40821244" w:rsidRPr="147F257A">
        <w:rPr>
          <w:rFonts w:eastAsia="Calibri"/>
        </w:rPr>
        <w:t>For SY2</w:t>
      </w:r>
      <w:r w:rsidR="000C2D64">
        <w:rPr>
          <w:rFonts w:eastAsia="Calibri"/>
        </w:rPr>
        <w:t>4</w:t>
      </w:r>
      <w:r w:rsidR="40821244" w:rsidRPr="147F257A">
        <w:rPr>
          <w:rFonts w:eastAsia="Calibri"/>
        </w:rPr>
        <w:t xml:space="preserve">, the Department will focus especially on </w:t>
      </w:r>
      <w:r w:rsidR="3CC498DF" w:rsidRPr="1A042D10">
        <w:rPr>
          <w:rFonts w:eastAsia="Calibri"/>
        </w:rPr>
        <w:t>assist</w:t>
      </w:r>
      <w:r w:rsidR="06061DC7" w:rsidRPr="1A042D10">
        <w:rPr>
          <w:rFonts w:eastAsia="Calibri"/>
        </w:rPr>
        <w:t>ing</w:t>
      </w:r>
      <w:r w:rsidR="40821244" w:rsidRPr="147F257A">
        <w:rPr>
          <w:rFonts w:eastAsia="Calibri"/>
        </w:rPr>
        <w:t xml:space="preserve"> schools in </w:t>
      </w:r>
      <w:r w:rsidR="00AE2E27">
        <w:rPr>
          <w:rFonts w:eastAsia="Calibri"/>
        </w:rPr>
        <w:t xml:space="preserve">fulfilling </w:t>
      </w:r>
      <w:r w:rsidR="003D5330">
        <w:rPr>
          <w:rFonts w:eastAsia="Calibri"/>
        </w:rPr>
        <w:t>t</w:t>
      </w:r>
      <w:r w:rsidR="40821244" w:rsidRPr="147F257A">
        <w:rPr>
          <w:rFonts w:eastAsia="Calibri"/>
        </w:rPr>
        <w:t>he new</w:t>
      </w:r>
      <w:r w:rsidR="00415AAD">
        <w:rPr>
          <w:rFonts w:eastAsia="Calibri"/>
        </w:rPr>
        <w:t xml:space="preserve"> </w:t>
      </w:r>
      <w:r w:rsidR="777CA6B1" w:rsidRPr="1A042D10">
        <w:rPr>
          <w:rFonts w:eastAsia="Calibri"/>
        </w:rPr>
        <w:t xml:space="preserve">screening assessment </w:t>
      </w:r>
      <w:r w:rsidR="40821244" w:rsidRPr="147F257A">
        <w:rPr>
          <w:rFonts w:eastAsia="Calibri"/>
        </w:rPr>
        <w:t>regulation</w:t>
      </w:r>
      <w:r w:rsidR="21BCBC6E" w:rsidRPr="1A042D10">
        <w:rPr>
          <w:rFonts w:eastAsia="Calibri"/>
        </w:rPr>
        <w:t xml:space="preserve"> through a </w:t>
      </w:r>
      <w:r w:rsidR="21BCBC6E" w:rsidRPr="4A6C7C21">
        <w:rPr>
          <w:rFonts w:eastAsia="Calibri"/>
        </w:rPr>
        <w:t xml:space="preserve">variety of professional learning </w:t>
      </w:r>
      <w:r w:rsidR="21BCBC6E" w:rsidRPr="54568EEE">
        <w:rPr>
          <w:rFonts w:eastAsia="Calibri"/>
        </w:rPr>
        <w:t>opportunities</w:t>
      </w:r>
      <w:r w:rsidR="40821244" w:rsidRPr="147F257A">
        <w:rPr>
          <w:rFonts w:eastAsia="Calibri"/>
        </w:rPr>
        <w:t>.</w:t>
      </w:r>
    </w:p>
    <w:p w14:paraId="4848DAD6" w14:textId="36B1AA8D" w:rsidR="05337552" w:rsidRDefault="05337552" w:rsidP="00AE6E2A">
      <w:pPr>
        <w:pStyle w:val="ListParagraph"/>
        <w:numPr>
          <w:ilvl w:val="0"/>
          <w:numId w:val="1"/>
        </w:numPr>
        <w:rPr>
          <w:rFonts w:eastAsia="Calibri"/>
        </w:rPr>
      </w:pPr>
      <w:r w:rsidRPr="147F257A">
        <w:rPr>
          <w:rFonts w:eastAsia="Calibri"/>
          <w:b/>
          <w:bCs/>
        </w:rPr>
        <w:t>Formal review of educator preparation programs</w:t>
      </w:r>
      <w:r w:rsidRPr="147F257A">
        <w:rPr>
          <w:rFonts w:eastAsia="Calibri"/>
        </w:rPr>
        <w:t xml:space="preserve">. Beginning in SY24, </w:t>
      </w:r>
      <w:r w:rsidR="00EC1FC2">
        <w:rPr>
          <w:rFonts w:eastAsia="Calibri"/>
        </w:rPr>
        <w:t xml:space="preserve">the Department will </w:t>
      </w:r>
      <w:r w:rsidR="001E2313">
        <w:rPr>
          <w:rFonts w:eastAsia="Calibri"/>
        </w:rPr>
        <w:t xml:space="preserve">evaluate </w:t>
      </w:r>
      <w:r w:rsidRPr="147F257A">
        <w:rPr>
          <w:rFonts w:eastAsia="Calibri"/>
        </w:rPr>
        <w:t>programs under review using the new standards for early literacy in relevant licensure areas.</w:t>
      </w:r>
    </w:p>
    <w:p w14:paraId="649ED492" w14:textId="5145E9AE" w:rsidR="2AFC12EF" w:rsidRDefault="2AFC12EF" w:rsidP="00AE6E2A">
      <w:pPr>
        <w:pStyle w:val="ListParagraph"/>
        <w:numPr>
          <w:ilvl w:val="0"/>
          <w:numId w:val="1"/>
        </w:numPr>
        <w:rPr>
          <w:rFonts w:eastAsia="Calibri"/>
        </w:rPr>
      </w:pPr>
      <w:r w:rsidRPr="147F257A">
        <w:rPr>
          <w:rFonts w:eastAsia="Calibri"/>
          <w:b/>
          <w:bCs/>
        </w:rPr>
        <w:t>Achievement data for grades K-3 literacy</w:t>
      </w:r>
      <w:r w:rsidRPr="147F257A">
        <w:rPr>
          <w:rFonts w:eastAsia="Calibri"/>
        </w:rPr>
        <w:t xml:space="preserve">. In summer 2023, the Department will release an analysis of reading achievement data from a sample of K-3 students statewide. The first analysis of its kind, this release will shed new light on areas where students </w:t>
      </w:r>
      <w:r w:rsidR="3B78E728" w:rsidRPr="147F257A">
        <w:rPr>
          <w:rFonts w:eastAsia="Calibri"/>
        </w:rPr>
        <w:t xml:space="preserve">are experiencing success </w:t>
      </w:r>
      <w:r w:rsidR="001235E6">
        <w:rPr>
          <w:rFonts w:eastAsia="Calibri"/>
        </w:rPr>
        <w:t>in early lit</w:t>
      </w:r>
      <w:r w:rsidR="00E93A0E">
        <w:rPr>
          <w:rFonts w:eastAsia="Calibri"/>
        </w:rPr>
        <w:t xml:space="preserve">eracy </w:t>
      </w:r>
      <w:r w:rsidR="3B78E728" w:rsidRPr="147F257A">
        <w:rPr>
          <w:rFonts w:eastAsia="Calibri"/>
        </w:rPr>
        <w:t>and areas where more support is needed.</w:t>
      </w:r>
    </w:p>
    <w:p w14:paraId="5F9FC502" w14:textId="11AF6CD4" w:rsidR="00430C6E" w:rsidRDefault="00430C6E" w:rsidP="00AE6E2A">
      <w:pPr>
        <w:rPr>
          <w:rFonts w:eastAsia="Calibri"/>
          <w:szCs w:val="24"/>
        </w:rPr>
      </w:pPr>
    </w:p>
    <w:p w14:paraId="62A7EB54" w14:textId="32CE02B8" w:rsidR="147F257A" w:rsidRDefault="00430C6E" w:rsidP="00AE6E2A">
      <w:pPr>
        <w:rPr>
          <w:rFonts w:eastAsia="Calibri"/>
        </w:rPr>
      </w:pPr>
      <w:r w:rsidRPr="53BD4960">
        <w:rPr>
          <w:rStyle w:val="normaltextrun"/>
          <w:color w:val="000000" w:themeColor="text1"/>
        </w:rPr>
        <w:t xml:space="preserve">At the May 23 meeting, Katherine Tarca, Director of Literacy and Humanities, </w:t>
      </w:r>
      <w:r w:rsidR="001C0506">
        <w:rPr>
          <w:rStyle w:val="normaltextrun"/>
          <w:color w:val="000000" w:themeColor="text1"/>
        </w:rPr>
        <w:t xml:space="preserve">Russell Johnston, Deputy Commissioner, and Erin Hashimoto-Martell, Associate Commissioner of Instructional Support, </w:t>
      </w:r>
      <w:r w:rsidRPr="53BD4960">
        <w:rPr>
          <w:rStyle w:val="normaltextrun"/>
          <w:color w:val="000000" w:themeColor="text1"/>
        </w:rPr>
        <w:t xml:space="preserve">will </w:t>
      </w:r>
      <w:r w:rsidR="00C72D50" w:rsidRPr="53BD4960">
        <w:rPr>
          <w:rStyle w:val="normaltextrun"/>
          <w:color w:val="000000" w:themeColor="text1"/>
        </w:rPr>
        <w:t xml:space="preserve">provide additional information about the Department’s </w:t>
      </w:r>
      <w:r w:rsidR="000E0E6E" w:rsidRPr="53BD4960">
        <w:rPr>
          <w:rStyle w:val="normaltextrun"/>
          <w:color w:val="000000" w:themeColor="text1"/>
        </w:rPr>
        <w:t xml:space="preserve">early literacy initiatives and answer </w:t>
      </w:r>
      <w:r w:rsidR="00D957E3" w:rsidRPr="53BD4960">
        <w:rPr>
          <w:rStyle w:val="normaltextrun"/>
          <w:color w:val="000000" w:themeColor="text1"/>
        </w:rPr>
        <w:t>questions from the</w:t>
      </w:r>
      <w:r w:rsidR="00E93A0E">
        <w:rPr>
          <w:rStyle w:val="normaltextrun"/>
          <w:color w:val="000000" w:themeColor="text1"/>
        </w:rPr>
        <w:t xml:space="preserve"> </w:t>
      </w:r>
      <w:r w:rsidR="00D25567">
        <w:rPr>
          <w:rStyle w:val="normaltextrun"/>
          <w:color w:val="000000" w:themeColor="text1"/>
        </w:rPr>
        <w:t>Board</w:t>
      </w:r>
      <w:r w:rsidRPr="53BD4960">
        <w:rPr>
          <w:rStyle w:val="normaltextrun"/>
          <w:color w:val="000000" w:themeColor="text1"/>
        </w:rPr>
        <w:t>. </w:t>
      </w:r>
      <w:r w:rsidRPr="53BD4960">
        <w:rPr>
          <w:rStyle w:val="eop"/>
          <w:color w:val="000000" w:themeColor="text1"/>
        </w:rPr>
        <w:t> </w:t>
      </w:r>
    </w:p>
    <w:sectPr w:rsidR="147F257A" w:rsidSect="007B3EE1">
      <w:footerReference w:type="default" r:id="rId19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89A27" w14:textId="77777777" w:rsidR="0090476C" w:rsidRDefault="0090476C">
      <w:r>
        <w:separator/>
      </w:r>
    </w:p>
  </w:endnote>
  <w:endnote w:type="continuationSeparator" w:id="0">
    <w:p w14:paraId="71DEFAFD" w14:textId="77777777" w:rsidR="0090476C" w:rsidRDefault="0090476C">
      <w:r>
        <w:continuationSeparator/>
      </w:r>
    </w:p>
  </w:endnote>
  <w:endnote w:type="continuationNotice" w:id="1">
    <w:p w14:paraId="1552B47E" w14:textId="77777777" w:rsidR="0090476C" w:rsidRDefault="00904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3675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97217" w14:textId="00EE57FE" w:rsidR="008D1C58" w:rsidRDefault="008D1C58" w:rsidP="008D1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02428"/>
      <w:docPartObj>
        <w:docPartGallery w:val="Page Numbers (Bottom of Page)"/>
        <w:docPartUnique/>
      </w:docPartObj>
    </w:sdtPr>
    <w:sdtEndPr/>
    <w:sdtContent>
      <w:p w14:paraId="33931513" w14:textId="1EED0778" w:rsidR="001F1BC3" w:rsidRDefault="00BC0B4A" w:rsidP="00F71D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3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1C31B" w14:textId="77777777" w:rsidR="0090476C" w:rsidRDefault="0090476C">
      <w:r>
        <w:separator/>
      </w:r>
    </w:p>
  </w:footnote>
  <w:footnote w:type="continuationSeparator" w:id="0">
    <w:p w14:paraId="160614BE" w14:textId="77777777" w:rsidR="0090476C" w:rsidRDefault="0090476C">
      <w:r>
        <w:continuationSeparator/>
      </w:r>
    </w:p>
  </w:footnote>
  <w:footnote w:type="continuationNotice" w:id="1">
    <w:p w14:paraId="488B7728" w14:textId="77777777" w:rsidR="0090476C" w:rsidRDefault="00904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0EF6"/>
    <w:multiLevelType w:val="hybridMultilevel"/>
    <w:tmpl w:val="D82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CC0"/>
    <w:multiLevelType w:val="hybridMultilevel"/>
    <w:tmpl w:val="683403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FF6F3B"/>
    <w:multiLevelType w:val="hybridMultilevel"/>
    <w:tmpl w:val="DA7C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823"/>
    <w:multiLevelType w:val="hybridMultilevel"/>
    <w:tmpl w:val="454CF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E4764"/>
    <w:multiLevelType w:val="hybridMultilevel"/>
    <w:tmpl w:val="1F80E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50165"/>
    <w:multiLevelType w:val="hybridMultilevel"/>
    <w:tmpl w:val="E75A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D5EE"/>
    <w:multiLevelType w:val="hybridMultilevel"/>
    <w:tmpl w:val="FFFFFFFF"/>
    <w:lvl w:ilvl="0" w:tplc="800242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02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E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08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83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6F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B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E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0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ACC3"/>
    <w:multiLevelType w:val="hybridMultilevel"/>
    <w:tmpl w:val="FFFFFFFF"/>
    <w:lvl w:ilvl="0" w:tplc="B64625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2C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5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6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64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9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E2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0F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01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6ACF"/>
    <w:multiLevelType w:val="hybridMultilevel"/>
    <w:tmpl w:val="9F424BEE"/>
    <w:lvl w:ilvl="0" w:tplc="57B42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65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0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4A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87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C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D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40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F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56E"/>
    <w:multiLevelType w:val="hybridMultilevel"/>
    <w:tmpl w:val="6710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82A72"/>
    <w:multiLevelType w:val="hybridMultilevel"/>
    <w:tmpl w:val="30081E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6E0A71"/>
    <w:multiLevelType w:val="hybridMultilevel"/>
    <w:tmpl w:val="EFE60AD8"/>
    <w:lvl w:ilvl="0" w:tplc="1B9817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CC794D"/>
    <w:multiLevelType w:val="hybridMultilevel"/>
    <w:tmpl w:val="FFFFFFFF"/>
    <w:lvl w:ilvl="0" w:tplc="27D2F9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842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2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0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2B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86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AC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2F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64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920BA"/>
    <w:multiLevelType w:val="hybridMultilevel"/>
    <w:tmpl w:val="798A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4EC3"/>
    <w:multiLevelType w:val="hybridMultilevel"/>
    <w:tmpl w:val="C098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451C0"/>
    <w:multiLevelType w:val="hybridMultilevel"/>
    <w:tmpl w:val="50B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E350D"/>
    <w:multiLevelType w:val="hybridMultilevel"/>
    <w:tmpl w:val="AAE49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7109B8"/>
    <w:multiLevelType w:val="hybridMultilevel"/>
    <w:tmpl w:val="FFFFFFFF"/>
    <w:lvl w:ilvl="0" w:tplc="2A8CA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4C6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6B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4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0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66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8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4C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E0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8360B"/>
    <w:multiLevelType w:val="hybridMultilevel"/>
    <w:tmpl w:val="106E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00450"/>
    <w:multiLevelType w:val="hybridMultilevel"/>
    <w:tmpl w:val="53AC5A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822DD"/>
    <w:multiLevelType w:val="hybridMultilevel"/>
    <w:tmpl w:val="FFFFFFFF"/>
    <w:lvl w:ilvl="0" w:tplc="87AC6A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1AF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6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C4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7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A5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2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8C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6CA7"/>
    <w:multiLevelType w:val="hybridMultilevel"/>
    <w:tmpl w:val="44D06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91EDF"/>
    <w:multiLevelType w:val="hybridMultilevel"/>
    <w:tmpl w:val="34B45D06"/>
    <w:lvl w:ilvl="0" w:tplc="91A4D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0750B"/>
    <w:multiLevelType w:val="hybridMultilevel"/>
    <w:tmpl w:val="FA7A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05920"/>
    <w:multiLevelType w:val="hybridMultilevel"/>
    <w:tmpl w:val="E85804B4"/>
    <w:lvl w:ilvl="0" w:tplc="A1A01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182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405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2AF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AB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2C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8D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8E2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67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086BF"/>
    <w:multiLevelType w:val="hybridMultilevel"/>
    <w:tmpl w:val="FFFFFFFF"/>
    <w:lvl w:ilvl="0" w:tplc="71FAE2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A65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28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0D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D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20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8C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04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4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B697D"/>
    <w:multiLevelType w:val="hybridMultilevel"/>
    <w:tmpl w:val="FFFFFFFF"/>
    <w:lvl w:ilvl="0" w:tplc="70828F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B5AED94">
      <w:start w:val="1"/>
      <w:numFmt w:val="lowerLetter"/>
      <w:lvlText w:val="%2."/>
      <w:lvlJc w:val="left"/>
      <w:pPr>
        <w:ind w:left="1440" w:hanging="360"/>
      </w:pPr>
    </w:lvl>
    <w:lvl w:ilvl="2" w:tplc="FAAE74A8">
      <w:start w:val="1"/>
      <w:numFmt w:val="lowerRoman"/>
      <w:lvlText w:val="%3."/>
      <w:lvlJc w:val="right"/>
      <w:pPr>
        <w:ind w:left="2160" w:hanging="180"/>
      </w:pPr>
    </w:lvl>
    <w:lvl w:ilvl="3" w:tplc="BAE43D10">
      <w:start w:val="1"/>
      <w:numFmt w:val="decimal"/>
      <w:lvlText w:val="%4."/>
      <w:lvlJc w:val="left"/>
      <w:pPr>
        <w:ind w:left="2880" w:hanging="360"/>
      </w:pPr>
    </w:lvl>
    <w:lvl w:ilvl="4" w:tplc="FC9EE3BC">
      <w:start w:val="1"/>
      <w:numFmt w:val="lowerLetter"/>
      <w:lvlText w:val="%5."/>
      <w:lvlJc w:val="left"/>
      <w:pPr>
        <w:ind w:left="3600" w:hanging="360"/>
      </w:pPr>
    </w:lvl>
    <w:lvl w:ilvl="5" w:tplc="1E8E8FB4">
      <w:start w:val="1"/>
      <w:numFmt w:val="lowerRoman"/>
      <w:lvlText w:val="%6."/>
      <w:lvlJc w:val="right"/>
      <w:pPr>
        <w:ind w:left="4320" w:hanging="180"/>
      </w:pPr>
    </w:lvl>
    <w:lvl w:ilvl="6" w:tplc="77D47DE2">
      <w:start w:val="1"/>
      <w:numFmt w:val="decimal"/>
      <w:lvlText w:val="%7."/>
      <w:lvlJc w:val="left"/>
      <w:pPr>
        <w:ind w:left="5040" w:hanging="360"/>
      </w:pPr>
    </w:lvl>
    <w:lvl w:ilvl="7" w:tplc="CFCAFC1E">
      <w:start w:val="1"/>
      <w:numFmt w:val="lowerLetter"/>
      <w:lvlText w:val="%8."/>
      <w:lvlJc w:val="left"/>
      <w:pPr>
        <w:ind w:left="5760" w:hanging="360"/>
      </w:pPr>
    </w:lvl>
    <w:lvl w:ilvl="8" w:tplc="A080E4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83DF6"/>
    <w:multiLevelType w:val="hybridMultilevel"/>
    <w:tmpl w:val="691A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D70BF"/>
    <w:multiLevelType w:val="multilevel"/>
    <w:tmpl w:val="28C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826C0"/>
    <w:multiLevelType w:val="hybridMultilevel"/>
    <w:tmpl w:val="C184579A"/>
    <w:lvl w:ilvl="0" w:tplc="91A4D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F4786"/>
    <w:multiLevelType w:val="hybridMultilevel"/>
    <w:tmpl w:val="410C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EC6669"/>
    <w:multiLevelType w:val="hybridMultilevel"/>
    <w:tmpl w:val="FFFFFFFF"/>
    <w:lvl w:ilvl="0" w:tplc="8D36C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AB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86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2A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67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7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2"/>
  </w:num>
  <w:num w:numId="4">
    <w:abstractNumId w:val="7"/>
  </w:num>
  <w:num w:numId="5">
    <w:abstractNumId w:val="6"/>
  </w:num>
  <w:num w:numId="6">
    <w:abstractNumId w:val="18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22"/>
  </w:num>
  <w:num w:numId="12">
    <w:abstractNumId w:val="9"/>
  </w:num>
  <w:num w:numId="13">
    <w:abstractNumId w:val="17"/>
  </w:num>
  <w:num w:numId="14">
    <w:abstractNumId w:val="11"/>
  </w:num>
  <w:num w:numId="15">
    <w:abstractNumId w:val="3"/>
  </w:num>
  <w:num w:numId="16">
    <w:abstractNumId w:val="1"/>
  </w:num>
  <w:num w:numId="17">
    <w:abstractNumId w:val="0"/>
  </w:num>
  <w:num w:numId="18">
    <w:abstractNumId w:val="24"/>
  </w:num>
  <w:num w:numId="19">
    <w:abstractNumId w:val="13"/>
  </w:num>
  <w:num w:numId="20">
    <w:abstractNumId w:val="28"/>
  </w:num>
  <w:num w:numId="21">
    <w:abstractNumId w:val="16"/>
  </w:num>
  <w:num w:numId="22">
    <w:abstractNumId w:val="5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9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5"/>
  </w:num>
  <w:num w:numId="30">
    <w:abstractNumId w:val="20"/>
  </w:num>
  <w:num w:numId="31">
    <w:abstractNumId w:val="2"/>
  </w:num>
  <w:num w:numId="32">
    <w:abstractNumId w:val="3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8F"/>
    <w:rsid w:val="00000BF5"/>
    <w:rsid w:val="000012C7"/>
    <w:rsid w:val="00001C6F"/>
    <w:rsid w:val="000022A8"/>
    <w:rsid w:val="00002AE4"/>
    <w:rsid w:val="00005D37"/>
    <w:rsid w:val="00006E03"/>
    <w:rsid w:val="00012F0E"/>
    <w:rsid w:val="00021821"/>
    <w:rsid w:val="00023724"/>
    <w:rsid w:val="00025507"/>
    <w:rsid w:val="00025F19"/>
    <w:rsid w:val="0003741D"/>
    <w:rsid w:val="0004066E"/>
    <w:rsid w:val="00041CA1"/>
    <w:rsid w:val="00043ADE"/>
    <w:rsid w:val="000443CD"/>
    <w:rsid w:val="000457B9"/>
    <w:rsid w:val="00046685"/>
    <w:rsid w:val="000475B1"/>
    <w:rsid w:val="00052EFE"/>
    <w:rsid w:val="0005309E"/>
    <w:rsid w:val="000556C1"/>
    <w:rsid w:val="00057271"/>
    <w:rsid w:val="000576C5"/>
    <w:rsid w:val="00062FA8"/>
    <w:rsid w:val="00064857"/>
    <w:rsid w:val="0006566E"/>
    <w:rsid w:val="00082659"/>
    <w:rsid w:val="00085950"/>
    <w:rsid w:val="0009017A"/>
    <w:rsid w:val="00090C87"/>
    <w:rsid w:val="000A065E"/>
    <w:rsid w:val="000A0D6A"/>
    <w:rsid w:val="000A0F1D"/>
    <w:rsid w:val="000A59A0"/>
    <w:rsid w:val="000B1C0A"/>
    <w:rsid w:val="000B2E1F"/>
    <w:rsid w:val="000B3721"/>
    <w:rsid w:val="000B482A"/>
    <w:rsid w:val="000B726B"/>
    <w:rsid w:val="000C2726"/>
    <w:rsid w:val="000C2BCD"/>
    <w:rsid w:val="000C2D64"/>
    <w:rsid w:val="000C64A4"/>
    <w:rsid w:val="000D0DB3"/>
    <w:rsid w:val="000D1D52"/>
    <w:rsid w:val="000D23B5"/>
    <w:rsid w:val="000D265F"/>
    <w:rsid w:val="000D2E2F"/>
    <w:rsid w:val="000E0994"/>
    <w:rsid w:val="000E0E6E"/>
    <w:rsid w:val="000E49AC"/>
    <w:rsid w:val="000E5E61"/>
    <w:rsid w:val="000E5E95"/>
    <w:rsid w:val="000F23D3"/>
    <w:rsid w:val="000F34B9"/>
    <w:rsid w:val="000F4D5B"/>
    <w:rsid w:val="001003A2"/>
    <w:rsid w:val="0010052A"/>
    <w:rsid w:val="0010114E"/>
    <w:rsid w:val="00102369"/>
    <w:rsid w:val="0011409B"/>
    <w:rsid w:val="001144C3"/>
    <w:rsid w:val="00115081"/>
    <w:rsid w:val="001235E6"/>
    <w:rsid w:val="001258EC"/>
    <w:rsid w:val="00134901"/>
    <w:rsid w:val="00136904"/>
    <w:rsid w:val="00141602"/>
    <w:rsid w:val="001449CB"/>
    <w:rsid w:val="001511A4"/>
    <w:rsid w:val="0015328C"/>
    <w:rsid w:val="001579CF"/>
    <w:rsid w:val="00164507"/>
    <w:rsid w:val="001652E5"/>
    <w:rsid w:val="00167E8F"/>
    <w:rsid w:val="00170340"/>
    <w:rsid w:val="001710B3"/>
    <w:rsid w:val="00177130"/>
    <w:rsid w:val="00185E9E"/>
    <w:rsid w:val="00190AEB"/>
    <w:rsid w:val="00191BF3"/>
    <w:rsid w:val="00196311"/>
    <w:rsid w:val="001A3384"/>
    <w:rsid w:val="001A5C9B"/>
    <w:rsid w:val="001B0AF9"/>
    <w:rsid w:val="001B5F5D"/>
    <w:rsid w:val="001C0506"/>
    <w:rsid w:val="001C0E08"/>
    <w:rsid w:val="001C219C"/>
    <w:rsid w:val="001C269F"/>
    <w:rsid w:val="001C2F7A"/>
    <w:rsid w:val="001D15E1"/>
    <w:rsid w:val="001D2934"/>
    <w:rsid w:val="001D3CA1"/>
    <w:rsid w:val="001D4709"/>
    <w:rsid w:val="001D4F6E"/>
    <w:rsid w:val="001E1151"/>
    <w:rsid w:val="001E2313"/>
    <w:rsid w:val="001E3948"/>
    <w:rsid w:val="001E4F79"/>
    <w:rsid w:val="001E57B5"/>
    <w:rsid w:val="001E7B38"/>
    <w:rsid w:val="001F1BC3"/>
    <w:rsid w:val="001F28F0"/>
    <w:rsid w:val="001F37C3"/>
    <w:rsid w:val="001F5005"/>
    <w:rsid w:val="001F56D8"/>
    <w:rsid w:val="001F5825"/>
    <w:rsid w:val="00200F90"/>
    <w:rsid w:val="00201172"/>
    <w:rsid w:val="00201D0B"/>
    <w:rsid w:val="00210C78"/>
    <w:rsid w:val="002111CB"/>
    <w:rsid w:val="00213AD5"/>
    <w:rsid w:val="00215B48"/>
    <w:rsid w:val="00215FA9"/>
    <w:rsid w:val="002163A1"/>
    <w:rsid w:val="00220743"/>
    <w:rsid w:val="002227B4"/>
    <w:rsid w:val="002308C1"/>
    <w:rsid w:val="002331F8"/>
    <w:rsid w:val="0024046E"/>
    <w:rsid w:val="002416E7"/>
    <w:rsid w:val="00241A1F"/>
    <w:rsid w:val="00243A55"/>
    <w:rsid w:val="002502CB"/>
    <w:rsid w:val="002556C0"/>
    <w:rsid w:val="00256AFC"/>
    <w:rsid w:val="00261BFC"/>
    <w:rsid w:val="002654B4"/>
    <w:rsid w:val="00271228"/>
    <w:rsid w:val="002713FC"/>
    <w:rsid w:val="00273152"/>
    <w:rsid w:val="002739FA"/>
    <w:rsid w:val="00276918"/>
    <w:rsid w:val="002813B0"/>
    <w:rsid w:val="00281FD9"/>
    <w:rsid w:val="002847EE"/>
    <w:rsid w:val="00291F01"/>
    <w:rsid w:val="00294F8E"/>
    <w:rsid w:val="002958FC"/>
    <w:rsid w:val="00295DC9"/>
    <w:rsid w:val="00296869"/>
    <w:rsid w:val="002A0EF6"/>
    <w:rsid w:val="002A3E22"/>
    <w:rsid w:val="002A68B5"/>
    <w:rsid w:val="002B030B"/>
    <w:rsid w:val="002B09A2"/>
    <w:rsid w:val="002B1689"/>
    <w:rsid w:val="002B48F5"/>
    <w:rsid w:val="002B4974"/>
    <w:rsid w:val="002B4B10"/>
    <w:rsid w:val="002C0CF9"/>
    <w:rsid w:val="002C2CDF"/>
    <w:rsid w:val="002C56BD"/>
    <w:rsid w:val="002C622E"/>
    <w:rsid w:val="002D3AF5"/>
    <w:rsid w:val="002D4EB8"/>
    <w:rsid w:val="002D6DA3"/>
    <w:rsid w:val="002F2A5C"/>
    <w:rsid w:val="002F3534"/>
    <w:rsid w:val="002F5424"/>
    <w:rsid w:val="003013FA"/>
    <w:rsid w:val="00306095"/>
    <w:rsid w:val="00307BE2"/>
    <w:rsid w:val="00307FDD"/>
    <w:rsid w:val="00315230"/>
    <w:rsid w:val="00316561"/>
    <w:rsid w:val="003166C8"/>
    <w:rsid w:val="00316F05"/>
    <w:rsid w:val="00317A9C"/>
    <w:rsid w:val="003216AE"/>
    <w:rsid w:val="003238DB"/>
    <w:rsid w:val="003249C4"/>
    <w:rsid w:val="00325696"/>
    <w:rsid w:val="00329642"/>
    <w:rsid w:val="003300A8"/>
    <w:rsid w:val="00330377"/>
    <w:rsid w:val="00330D15"/>
    <w:rsid w:val="00331D72"/>
    <w:rsid w:val="00341984"/>
    <w:rsid w:val="00342B05"/>
    <w:rsid w:val="0035445A"/>
    <w:rsid w:val="00354C15"/>
    <w:rsid w:val="003550DC"/>
    <w:rsid w:val="00360559"/>
    <w:rsid w:val="00361467"/>
    <w:rsid w:val="00363A77"/>
    <w:rsid w:val="00363EC5"/>
    <w:rsid w:val="00365F2F"/>
    <w:rsid w:val="003728EA"/>
    <w:rsid w:val="00383526"/>
    <w:rsid w:val="00386090"/>
    <w:rsid w:val="0039194F"/>
    <w:rsid w:val="0039533A"/>
    <w:rsid w:val="003953C8"/>
    <w:rsid w:val="003A2F60"/>
    <w:rsid w:val="003A4C4A"/>
    <w:rsid w:val="003A512D"/>
    <w:rsid w:val="003A53A5"/>
    <w:rsid w:val="003B03BF"/>
    <w:rsid w:val="003B43E3"/>
    <w:rsid w:val="003B70FF"/>
    <w:rsid w:val="003C4139"/>
    <w:rsid w:val="003D0F91"/>
    <w:rsid w:val="003D25FA"/>
    <w:rsid w:val="003D335F"/>
    <w:rsid w:val="003D5330"/>
    <w:rsid w:val="003D6B09"/>
    <w:rsid w:val="003E7E2D"/>
    <w:rsid w:val="003F0BF3"/>
    <w:rsid w:val="00400B33"/>
    <w:rsid w:val="00404AE5"/>
    <w:rsid w:val="00404B36"/>
    <w:rsid w:val="00405677"/>
    <w:rsid w:val="0040659C"/>
    <w:rsid w:val="0041210C"/>
    <w:rsid w:val="004159AD"/>
    <w:rsid w:val="00415AAD"/>
    <w:rsid w:val="004173F3"/>
    <w:rsid w:val="004202BA"/>
    <w:rsid w:val="004233C3"/>
    <w:rsid w:val="004242A3"/>
    <w:rsid w:val="004267B6"/>
    <w:rsid w:val="00430C6E"/>
    <w:rsid w:val="00435E8F"/>
    <w:rsid w:val="00436D25"/>
    <w:rsid w:val="00437646"/>
    <w:rsid w:val="00437B7F"/>
    <w:rsid w:val="00442409"/>
    <w:rsid w:val="00442F66"/>
    <w:rsid w:val="004469F6"/>
    <w:rsid w:val="004523CF"/>
    <w:rsid w:val="00460CAF"/>
    <w:rsid w:val="004614AE"/>
    <w:rsid w:val="00461747"/>
    <w:rsid w:val="004621DF"/>
    <w:rsid w:val="00466D00"/>
    <w:rsid w:val="00471607"/>
    <w:rsid w:val="00473F1D"/>
    <w:rsid w:val="0047425B"/>
    <w:rsid w:val="004745B6"/>
    <w:rsid w:val="00481D9E"/>
    <w:rsid w:val="00484D70"/>
    <w:rsid w:val="00484DEB"/>
    <w:rsid w:val="00485687"/>
    <w:rsid w:val="004865CA"/>
    <w:rsid w:val="00487EF3"/>
    <w:rsid w:val="00491A61"/>
    <w:rsid w:val="00492195"/>
    <w:rsid w:val="0049325F"/>
    <w:rsid w:val="00493CB7"/>
    <w:rsid w:val="004A33E4"/>
    <w:rsid w:val="004A42B4"/>
    <w:rsid w:val="004A4B97"/>
    <w:rsid w:val="004A669E"/>
    <w:rsid w:val="004A7C2E"/>
    <w:rsid w:val="004B2D72"/>
    <w:rsid w:val="004B3C8A"/>
    <w:rsid w:val="004B509C"/>
    <w:rsid w:val="004B730B"/>
    <w:rsid w:val="004C1F6A"/>
    <w:rsid w:val="004C63CA"/>
    <w:rsid w:val="004D040A"/>
    <w:rsid w:val="004D2264"/>
    <w:rsid w:val="004D258E"/>
    <w:rsid w:val="004D4CF2"/>
    <w:rsid w:val="004E060F"/>
    <w:rsid w:val="004E5697"/>
    <w:rsid w:val="004E5AFC"/>
    <w:rsid w:val="004E69DA"/>
    <w:rsid w:val="004E6BE3"/>
    <w:rsid w:val="004F2ACF"/>
    <w:rsid w:val="004F6C42"/>
    <w:rsid w:val="005002A8"/>
    <w:rsid w:val="00501082"/>
    <w:rsid w:val="00502863"/>
    <w:rsid w:val="00505C44"/>
    <w:rsid w:val="00507BF7"/>
    <w:rsid w:val="00511E41"/>
    <w:rsid w:val="005135B4"/>
    <w:rsid w:val="00513B57"/>
    <w:rsid w:val="00516A0F"/>
    <w:rsid w:val="005217FC"/>
    <w:rsid w:val="00532F17"/>
    <w:rsid w:val="00534FF2"/>
    <w:rsid w:val="00536648"/>
    <w:rsid w:val="00541451"/>
    <w:rsid w:val="005430E2"/>
    <w:rsid w:val="00546138"/>
    <w:rsid w:val="005463E4"/>
    <w:rsid w:val="0055308F"/>
    <w:rsid w:val="00553316"/>
    <w:rsid w:val="00554B85"/>
    <w:rsid w:val="00554F3B"/>
    <w:rsid w:val="00555019"/>
    <w:rsid w:val="00555DE8"/>
    <w:rsid w:val="00565182"/>
    <w:rsid w:val="00571660"/>
    <w:rsid w:val="00571666"/>
    <w:rsid w:val="00572DE7"/>
    <w:rsid w:val="005730D1"/>
    <w:rsid w:val="0058016B"/>
    <w:rsid w:val="00580C2F"/>
    <w:rsid w:val="00580DFA"/>
    <w:rsid w:val="005866C9"/>
    <w:rsid w:val="0058702A"/>
    <w:rsid w:val="0059178C"/>
    <w:rsid w:val="005922A9"/>
    <w:rsid w:val="00595D74"/>
    <w:rsid w:val="00596375"/>
    <w:rsid w:val="005A3DFB"/>
    <w:rsid w:val="005A4C11"/>
    <w:rsid w:val="005A6B66"/>
    <w:rsid w:val="005B0DAB"/>
    <w:rsid w:val="005C1013"/>
    <w:rsid w:val="005C3714"/>
    <w:rsid w:val="005D013E"/>
    <w:rsid w:val="005D1011"/>
    <w:rsid w:val="005E3535"/>
    <w:rsid w:val="005E4C60"/>
    <w:rsid w:val="005E5C82"/>
    <w:rsid w:val="005E66BF"/>
    <w:rsid w:val="005E6B07"/>
    <w:rsid w:val="005F1E5A"/>
    <w:rsid w:val="005F2DD8"/>
    <w:rsid w:val="005F4333"/>
    <w:rsid w:val="005F4F44"/>
    <w:rsid w:val="005F6A3C"/>
    <w:rsid w:val="005F7CAD"/>
    <w:rsid w:val="00603C4D"/>
    <w:rsid w:val="00603CA0"/>
    <w:rsid w:val="006056AB"/>
    <w:rsid w:val="00607C24"/>
    <w:rsid w:val="00616E24"/>
    <w:rsid w:val="00620208"/>
    <w:rsid w:val="00622645"/>
    <w:rsid w:val="00630B70"/>
    <w:rsid w:val="00634EB6"/>
    <w:rsid w:val="00635070"/>
    <w:rsid w:val="006375F6"/>
    <w:rsid w:val="0064770F"/>
    <w:rsid w:val="006526E8"/>
    <w:rsid w:val="00653DA3"/>
    <w:rsid w:val="00654F93"/>
    <w:rsid w:val="00656E10"/>
    <w:rsid w:val="006610E6"/>
    <w:rsid w:val="00664093"/>
    <w:rsid w:val="0066458A"/>
    <w:rsid w:val="006646C8"/>
    <w:rsid w:val="00666136"/>
    <w:rsid w:val="006667C0"/>
    <w:rsid w:val="0066789B"/>
    <w:rsid w:val="00680CCF"/>
    <w:rsid w:val="00681C2D"/>
    <w:rsid w:val="00684984"/>
    <w:rsid w:val="006861E8"/>
    <w:rsid w:val="00690969"/>
    <w:rsid w:val="00690B9A"/>
    <w:rsid w:val="00690DC7"/>
    <w:rsid w:val="00691197"/>
    <w:rsid w:val="006925C9"/>
    <w:rsid w:val="006A0F24"/>
    <w:rsid w:val="006A31A0"/>
    <w:rsid w:val="006A3D35"/>
    <w:rsid w:val="006A5EC7"/>
    <w:rsid w:val="006A7038"/>
    <w:rsid w:val="006C0F45"/>
    <w:rsid w:val="006C22E7"/>
    <w:rsid w:val="006C32D4"/>
    <w:rsid w:val="006C7282"/>
    <w:rsid w:val="006D4C1A"/>
    <w:rsid w:val="006D4E62"/>
    <w:rsid w:val="006F1773"/>
    <w:rsid w:val="006F339C"/>
    <w:rsid w:val="006F5210"/>
    <w:rsid w:val="006F57AE"/>
    <w:rsid w:val="00700D5D"/>
    <w:rsid w:val="0070548F"/>
    <w:rsid w:val="0070623F"/>
    <w:rsid w:val="007072FB"/>
    <w:rsid w:val="00711867"/>
    <w:rsid w:val="00711AB6"/>
    <w:rsid w:val="00713DC9"/>
    <w:rsid w:val="00714801"/>
    <w:rsid w:val="007155C0"/>
    <w:rsid w:val="007256AB"/>
    <w:rsid w:val="007259FB"/>
    <w:rsid w:val="0072661E"/>
    <w:rsid w:val="00731C00"/>
    <w:rsid w:val="007374CB"/>
    <w:rsid w:val="00741038"/>
    <w:rsid w:val="00743A60"/>
    <w:rsid w:val="0074422E"/>
    <w:rsid w:val="00750959"/>
    <w:rsid w:val="00750D49"/>
    <w:rsid w:val="00755C81"/>
    <w:rsid w:val="007569B3"/>
    <w:rsid w:val="00761C64"/>
    <w:rsid w:val="00761FD8"/>
    <w:rsid w:val="00763B5B"/>
    <w:rsid w:val="00763C00"/>
    <w:rsid w:val="007665E9"/>
    <w:rsid w:val="0077043F"/>
    <w:rsid w:val="007732FB"/>
    <w:rsid w:val="00774BD3"/>
    <w:rsid w:val="00776747"/>
    <w:rsid w:val="00776BBC"/>
    <w:rsid w:val="00784ACC"/>
    <w:rsid w:val="00785F0D"/>
    <w:rsid w:val="00787E2D"/>
    <w:rsid w:val="00791578"/>
    <w:rsid w:val="00793595"/>
    <w:rsid w:val="007B3EE1"/>
    <w:rsid w:val="007B5827"/>
    <w:rsid w:val="007B797F"/>
    <w:rsid w:val="007C6735"/>
    <w:rsid w:val="007D0A84"/>
    <w:rsid w:val="007D2CAF"/>
    <w:rsid w:val="007D399A"/>
    <w:rsid w:val="007D5D8F"/>
    <w:rsid w:val="007E2623"/>
    <w:rsid w:val="007E2E1E"/>
    <w:rsid w:val="007E62A6"/>
    <w:rsid w:val="007F5B83"/>
    <w:rsid w:val="00803008"/>
    <w:rsid w:val="00807EBF"/>
    <w:rsid w:val="008126E8"/>
    <w:rsid w:val="008163FF"/>
    <w:rsid w:val="0082337B"/>
    <w:rsid w:val="00823B52"/>
    <w:rsid w:val="00824A61"/>
    <w:rsid w:val="0083108B"/>
    <w:rsid w:val="00831CE9"/>
    <w:rsid w:val="00832A24"/>
    <w:rsid w:val="00833B9E"/>
    <w:rsid w:val="00835224"/>
    <w:rsid w:val="0083611B"/>
    <w:rsid w:val="00841589"/>
    <w:rsid w:val="00843308"/>
    <w:rsid w:val="00844114"/>
    <w:rsid w:val="00844D0E"/>
    <w:rsid w:val="008475E5"/>
    <w:rsid w:val="008551A3"/>
    <w:rsid w:val="00856EA1"/>
    <w:rsid w:val="00862ADC"/>
    <w:rsid w:val="008651B1"/>
    <w:rsid w:val="00865C47"/>
    <w:rsid w:val="00867C54"/>
    <w:rsid w:val="00877E9F"/>
    <w:rsid w:val="008829BF"/>
    <w:rsid w:val="008862AD"/>
    <w:rsid w:val="008941F6"/>
    <w:rsid w:val="0089434C"/>
    <w:rsid w:val="00895062"/>
    <w:rsid w:val="00896E27"/>
    <w:rsid w:val="008A07BF"/>
    <w:rsid w:val="008A5685"/>
    <w:rsid w:val="008A6FE5"/>
    <w:rsid w:val="008B14B1"/>
    <w:rsid w:val="008B57EA"/>
    <w:rsid w:val="008B7C49"/>
    <w:rsid w:val="008C238A"/>
    <w:rsid w:val="008C5534"/>
    <w:rsid w:val="008C5D65"/>
    <w:rsid w:val="008C6578"/>
    <w:rsid w:val="008C6F0E"/>
    <w:rsid w:val="008D0443"/>
    <w:rsid w:val="008D1C58"/>
    <w:rsid w:val="008D234B"/>
    <w:rsid w:val="008D470F"/>
    <w:rsid w:val="008D5853"/>
    <w:rsid w:val="008E2431"/>
    <w:rsid w:val="008E53BD"/>
    <w:rsid w:val="008E732C"/>
    <w:rsid w:val="008F18E7"/>
    <w:rsid w:val="008F57DA"/>
    <w:rsid w:val="008FD222"/>
    <w:rsid w:val="009005EB"/>
    <w:rsid w:val="00901C88"/>
    <w:rsid w:val="0090350B"/>
    <w:rsid w:val="0090476C"/>
    <w:rsid w:val="009048AD"/>
    <w:rsid w:val="00914EDB"/>
    <w:rsid w:val="00917F9D"/>
    <w:rsid w:val="00917FC7"/>
    <w:rsid w:val="00926A63"/>
    <w:rsid w:val="00927215"/>
    <w:rsid w:val="009273DD"/>
    <w:rsid w:val="009326AF"/>
    <w:rsid w:val="00932810"/>
    <w:rsid w:val="00932C66"/>
    <w:rsid w:val="00935F63"/>
    <w:rsid w:val="00936F13"/>
    <w:rsid w:val="00937BC3"/>
    <w:rsid w:val="009460BC"/>
    <w:rsid w:val="00946156"/>
    <w:rsid w:val="009468E4"/>
    <w:rsid w:val="00947C0C"/>
    <w:rsid w:val="0095166C"/>
    <w:rsid w:val="00955888"/>
    <w:rsid w:val="0096377A"/>
    <w:rsid w:val="00965DAB"/>
    <w:rsid w:val="0097067C"/>
    <w:rsid w:val="00972074"/>
    <w:rsid w:val="00972AD9"/>
    <w:rsid w:val="00976F4C"/>
    <w:rsid w:val="009778D0"/>
    <w:rsid w:val="00981768"/>
    <w:rsid w:val="00983B21"/>
    <w:rsid w:val="00986649"/>
    <w:rsid w:val="009948D1"/>
    <w:rsid w:val="00996805"/>
    <w:rsid w:val="009A0AAD"/>
    <w:rsid w:val="009A3F37"/>
    <w:rsid w:val="009A76CD"/>
    <w:rsid w:val="009B3502"/>
    <w:rsid w:val="009B4B18"/>
    <w:rsid w:val="009B5BAB"/>
    <w:rsid w:val="009B7FC1"/>
    <w:rsid w:val="009C1350"/>
    <w:rsid w:val="009C1AA1"/>
    <w:rsid w:val="009C4F0E"/>
    <w:rsid w:val="009D11E3"/>
    <w:rsid w:val="009D50D7"/>
    <w:rsid w:val="009D638D"/>
    <w:rsid w:val="009E1ED6"/>
    <w:rsid w:val="009E48AC"/>
    <w:rsid w:val="009E5AAE"/>
    <w:rsid w:val="009E5DE8"/>
    <w:rsid w:val="009F5663"/>
    <w:rsid w:val="009F7A16"/>
    <w:rsid w:val="00A02608"/>
    <w:rsid w:val="00A02769"/>
    <w:rsid w:val="00A15E2C"/>
    <w:rsid w:val="00A20194"/>
    <w:rsid w:val="00A21C83"/>
    <w:rsid w:val="00A26E76"/>
    <w:rsid w:val="00A327E4"/>
    <w:rsid w:val="00A34BF6"/>
    <w:rsid w:val="00A37BA6"/>
    <w:rsid w:val="00A37CC3"/>
    <w:rsid w:val="00A4251A"/>
    <w:rsid w:val="00A4297E"/>
    <w:rsid w:val="00A42C9F"/>
    <w:rsid w:val="00A464E2"/>
    <w:rsid w:val="00A464FB"/>
    <w:rsid w:val="00A4739E"/>
    <w:rsid w:val="00A53C0D"/>
    <w:rsid w:val="00A555FD"/>
    <w:rsid w:val="00A55C79"/>
    <w:rsid w:val="00A64182"/>
    <w:rsid w:val="00A658DE"/>
    <w:rsid w:val="00A669F1"/>
    <w:rsid w:val="00A70FE3"/>
    <w:rsid w:val="00A71A38"/>
    <w:rsid w:val="00A73173"/>
    <w:rsid w:val="00A73C30"/>
    <w:rsid w:val="00A76105"/>
    <w:rsid w:val="00A76441"/>
    <w:rsid w:val="00A7681B"/>
    <w:rsid w:val="00A76BE9"/>
    <w:rsid w:val="00A86A7D"/>
    <w:rsid w:val="00A874E2"/>
    <w:rsid w:val="00A9121F"/>
    <w:rsid w:val="00A91FF8"/>
    <w:rsid w:val="00A925C1"/>
    <w:rsid w:val="00A93A5E"/>
    <w:rsid w:val="00A94F83"/>
    <w:rsid w:val="00A954F1"/>
    <w:rsid w:val="00AA2C45"/>
    <w:rsid w:val="00AA46CF"/>
    <w:rsid w:val="00AA4D66"/>
    <w:rsid w:val="00AA53EA"/>
    <w:rsid w:val="00AB290B"/>
    <w:rsid w:val="00AB5330"/>
    <w:rsid w:val="00AC0E75"/>
    <w:rsid w:val="00AC1A57"/>
    <w:rsid w:val="00AC1C82"/>
    <w:rsid w:val="00AC355B"/>
    <w:rsid w:val="00AC7505"/>
    <w:rsid w:val="00AD3989"/>
    <w:rsid w:val="00AD461E"/>
    <w:rsid w:val="00AD58F2"/>
    <w:rsid w:val="00AE2E27"/>
    <w:rsid w:val="00AE3A8D"/>
    <w:rsid w:val="00AE40B7"/>
    <w:rsid w:val="00AE6E2A"/>
    <w:rsid w:val="00AF07F4"/>
    <w:rsid w:val="00AF0A91"/>
    <w:rsid w:val="00AF2E1F"/>
    <w:rsid w:val="00AF406C"/>
    <w:rsid w:val="00AF6352"/>
    <w:rsid w:val="00AF75F5"/>
    <w:rsid w:val="00B020AE"/>
    <w:rsid w:val="00B0351F"/>
    <w:rsid w:val="00B10B56"/>
    <w:rsid w:val="00B13D27"/>
    <w:rsid w:val="00B15E7C"/>
    <w:rsid w:val="00B163ED"/>
    <w:rsid w:val="00B20D7F"/>
    <w:rsid w:val="00B22325"/>
    <w:rsid w:val="00B23AD1"/>
    <w:rsid w:val="00B26E87"/>
    <w:rsid w:val="00B32B09"/>
    <w:rsid w:val="00B34968"/>
    <w:rsid w:val="00B36041"/>
    <w:rsid w:val="00B3741A"/>
    <w:rsid w:val="00B3764F"/>
    <w:rsid w:val="00B37922"/>
    <w:rsid w:val="00B406F4"/>
    <w:rsid w:val="00B46222"/>
    <w:rsid w:val="00B50594"/>
    <w:rsid w:val="00B6230A"/>
    <w:rsid w:val="00B63BF4"/>
    <w:rsid w:val="00B657D9"/>
    <w:rsid w:val="00B75450"/>
    <w:rsid w:val="00B81971"/>
    <w:rsid w:val="00B836AF"/>
    <w:rsid w:val="00B83F08"/>
    <w:rsid w:val="00B84176"/>
    <w:rsid w:val="00B85DE5"/>
    <w:rsid w:val="00B902D9"/>
    <w:rsid w:val="00B918EE"/>
    <w:rsid w:val="00B93167"/>
    <w:rsid w:val="00B9714D"/>
    <w:rsid w:val="00BA14E7"/>
    <w:rsid w:val="00BA1BA6"/>
    <w:rsid w:val="00BA6910"/>
    <w:rsid w:val="00BA7399"/>
    <w:rsid w:val="00BB194D"/>
    <w:rsid w:val="00BB208C"/>
    <w:rsid w:val="00BB31FB"/>
    <w:rsid w:val="00BB38BB"/>
    <w:rsid w:val="00BB5D8F"/>
    <w:rsid w:val="00BB7BB2"/>
    <w:rsid w:val="00BB7DF9"/>
    <w:rsid w:val="00BC0B4A"/>
    <w:rsid w:val="00BC721E"/>
    <w:rsid w:val="00BD267D"/>
    <w:rsid w:val="00BD2885"/>
    <w:rsid w:val="00BD7015"/>
    <w:rsid w:val="00BD7402"/>
    <w:rsid w:val="00BE2178"/>
    <w:rsid w:val="00BE344D"/>
    <w:rsid w:val="00BE7A44"/>
    <w:rsid w:val="00BF01B7"/>
    <w:rsid w:val="00BF23A4"/>
    <w:rsid w:val="00BF4ECA"/>
    <w:rsid w:val="00BF65B8"/>
    <w:rsid w:val="00C003E1"/>
    <w:rsid w:val="00C0638D"/>
    <w:rsid w:val="00C11EA5"/>
    <w:rsid w:val="00C13106"/>
    <w:rsid w:val="00C20A80"/>
    <w:rsid w:val="00C24857"/>
    <w:rsid w:val="00C249EA"/>
    <w:rsid w:val="00C34091"/>
    <w:rsid w:val="00C35831"/>
    <w:rsid w:val="00C35E6D"/>
    <w:rsid w:val="00C37E40"/>
    <w:rsid w:val="00C41BE1"/>
    <w:rsid w:val="00C45E37"/>
    <w:rsid w:val="00C460FD"/>
    <w:rsid w:val="00C46D5F"/>
    <w:rsid w:val="00C47D72"/>
    <w:rsid w:val="00C55C4C"/>
    <w:rsid w:val="00C57023"/>
    <w:rsid w:val="00C65880"/>
    <w:rsid w:val="00C67032"/>
    <w:rsid w:val="00C72D50"/>
    <w:rsid w:val="00C7397D"/>
    <w:rsid w:val="00C750B5"/>
    <w:rsid w:val="00C773F6"/>
    <w:rsid w:val="00C81340"/>
    <w:rsid w:val="00C8394C"/>
    <w:rsid w:val="00C86190"/>
    <w:rsid w:val="00C87116"/>
    <w:rsid w:val="00C8776E"/>
    <w:rsid w:val="00C974A6"/>
    <w:rsid w:val="00CA0EF1"/>
    <w:rsid w:val="00CA4176"/>
    <w:rsid w:val="00CA7C2B"/>
    <w:rsid w:val="00CB0D38"/>
    <w:rsid w:val="00CB3E17"/>
    <w:rsid w:val="00CB70FF"/>
    <w:rsid w:val="00CB73C1"/>
    <w:rsid w:val="00CC0D5A"/>
    <w:rsid w:val="00CC62B2"/>
    <w:rsid w:val="00CC66FF"/>
    <w:rsid w:val="00CC6C12"/>
    <w:rsid w:val="00CC756F"/>
    <w:rsid w:val="00CD07BB"/>
    <w:rsid w:val="00CD6BD9"/>
    <w:rsid w:val="00CE2962"/>
    <w:rsid w:val="00CE5315"/>
    <w:rsid w:val="00CF4D91"/>
    <w:rsid w:val="00CF66F0"/>
    <w:rsid w:val="00D00F0A"/>
    <w:rsid w:val="00D0526F"/>
    <w:rsid w:val="00D0686F"/>
    <w:rsid w:val="00D135F0"/>
    <w:rsid w:val="00D1782C"/>
    <w:rsid w:val="00D21283"/>
    <w:rsid w:val="00D21D82"/>
    <w:rsid w:val="00D2509D"/>
    <w:rsid w:val="00D25567"/>
    <w:rsid w:val="00D332E5"/>
    <w:rsid w:val="00D408C1"/>
    <w:rsid w:val="00D44256"/>
    <w:rsid w:val="00D456B8"/>
    <w:rsid w:val="00D4647C"/>
    <w:rsid w:val="00D54AED"/>
    <w:rsid w:val="00D70A1D"/>
    <w:rsid w:val="00D73B50"/>
    <w:rsid w:val="00D73C51"/>
    <w:rsid w:val="00D744BC"/>
    <w:rsid w:val="00D80416"/>
    <w:rsid w:val="00D8106D"/>
    <w:rsid w:val="00D854CB"/>
    <w:rsid w:val="00D862AE"/>
    <w:rsid w:val="00D8735B"/>
    <w:rsid w:val="00D875E3"/>
    <w:rsid w:val="00D87AA2"/>
    <w:rsid w:val="00D93DB6"/>
    <w:rsid w:val="00D9488D"/>
    <w:rsid w:val="00D957E3"/>
    <w:rsid w:val="00DA0AE3"/>
    <w:rsid w:val="00DA1886"/>
    <w:rsid w:val="00DA2C0F"/>
    <w:rsid w:val="00DA380B"/>
    <w:rsid w:val="00DA510D"/>
    <w:rsid w:val="00DA58A9"/>
    <w:rsid w:val="00DA6385"/>
    <w:rsid w:val="00DB03FE"/>
    <w:rsid w:val="00DB0E41"/>
    <w:rsid w:val="00DB4613"/>
    <w:rsid w:val="00DB5C39"/>
    <w:rsid w:val="00DB5DFB"/>
    <w:rsid w:val="00DC10F4"/>
    <w:rsid w:val="00DC37D0"/>
    <w:rsid w:val="00DC65C6"/>
    <w:rsid w:val="00DD1603"/>
    <w:rsid w:val="00DD1E7A"/>
    <w:rsid w:val="00DD3665"/>
    <w:rsid w:val="00DD4489"/>
    <w:rsid w:val="00DD552C"/>
    <w:rsid w:val="00DE73A8"/>
    <w:rsid w:val="00DF4A65"/>
    <w:rsid w:val="00DF5387"/>
    <w:rsid w:val="00DF544F"/>
    <w:rsid w:val="00E00E93"/>
    <w:rsid w:val="00E01297"/>
    <w:rsid w:val="00E03D02"/>
    <w:rsid w:val="00E06DAC"/>
    <w:rsid w:val="00E11954"/>
    <w:rsid w:val="00E25398"/>
    <w:rsid w:val="00E3387C"/>
    <w:rsid w:val="00E36566"/>
    <w:rsid w:val="00E41FCD"/>
    <w:rsid w:val="00E429C8"/>
    <w:rsid w:val="00E42F44"/>
    <w:rsid w:val="00E43496"/>
    <w:rsid w:val="00E43720"/>
    <w:rsid w:val="00E45F14"/>
    <w:rsid w:val="00E466AE"/>
    <w:rsid w:val="00E47D6B"/>
    <w:rsid w:val="00E520CA"/>
    <w:rsid w:val="00E555C3"/>
    <w:rsid w:val="00E609E5"/>
    <w:rsid w:val="00E730C5"/>
    <w:rsid w:val="00E76581"/>
    <w:rsid w:val="00E77FAD"/>
    <w:rsid w:val="00E77FCA"/>
    <w:rsid w:val="00E8384C"/>
    <w:rsid w:val="00E91B1E"/>
    <w:rsid w:val="00E93A0E"/>
    <w:rsid w:val="00E93CFB"/>
    <w:rsid w:val="00E93FB7"/>
    <w:rsid w:val="00E95F74"/>
    <w:rsid w:val="00E961C6"/>
    <w:rsid w:val="00E976A8"/>
    <w:rsid w:val="00EA1367"/>
    <w:rsid w:val="00EB17D8"/>
    <w:rsid w:val="00EB4CAF"/>
    <w:rsid w:val="00EC112C"/>
    <w:rsid w:val="00EC1FC2"/>
    <w:rsid w:val="00EC2F8B"/>
    <w:rsid w:val="00EC3C27"/>
    <w:rsid w:val="00EC541D"/>
    <w:rsid w:val="00EC6991"/>
    <w:rsid w:val="00EC7A18"/>
    <w:rsid w:val="00ED7240"/>
    <w:rsid w:val="00ED7872"/>
    <w:rsid w:val="00EE07E1"/>
    <w:rsid w:val="00EE0A55"/>
    <w:rsid w:val="00EE14E0"/>
    <w:rsid w:val="00EE24FC"/>
    <w:rsid w:val="00EF2FB8"/>
    <w:rsid w:val="00EF3C80"/>
    <w:rsid w:val="00F01D55"/>
    <w:rsid w:val="00F01F7F"/>
    <w:rsid w:val="00F04445"/>
    <w:rsid w:val="00F071C7"/>
    <w:rsid w:val="00F0768F"/>
    <w:rsid w:val="00F1080E"/>
    <w:rsid w:val="00F109D0"/>
    <w:rsid w:val="00F12B42"/>
    <w:rsid w:val="00F1469B"/>
    <w:rsid w:val="00F146B0"/>
    <w:rsid w:val="00F15A05"/>
    <w:rsid w:val="00F233FE"/>
    <w:rsid w:val="00F2396B"/>
    <w:rsid w:val="00F248F1"/>
    <w:rsid w:val="00F25840"/>
    <w:rsid w:val="00F259BE"/>
    <w:rsid w:val="00F26989"/>
    <w:rsid w:val="00F2764C"/>
    <w:rsid w:val="00F27F99"/>
    <w:rsid w:val="00F30A81"/>
    <w:rsid w:val="00F321E4"/>
    <w:rsid w:val="00F334E2"/>
    <w:rsid w:val="00F421E4"/>
    <w:rsid w:val="00F44C33"/>
    <w:rsid w:val="00F47B52"/>
    <w:rsid w:val="00F5202E"/>
    <w:rsid w:val="00F55CDD"/>
    <w:rsid w:val="00F56A6F"/>
    <w:rsid w:val="00F56B5C"/>
    <w:rsid w:val="00F56BD3"/>
    <w:rsid w:val="00F632CF"/>
    <w:rsid w:val="00F635EF"/>
    <w:rsid w:val="00F64018"/>
    <w:rsid w:val="00F667F9"/>
    <w:rsid w:val="00F66B73"/>
    <w:rsid w:val="00F71DB4"/>
    <w:rsid w:val="00F74AEF"/>
    <w:rsid w:val="00F7557C"/>
    <w:rsid w:val="00F76E32"/>
    <w:rsid w:val="00F878C5"/>
    <w:rsid w:val="00F90763"/>
    <w:rsid w:val="00F956B2"/>
    <w:rsid w:val="00FA0D9C"/>
    <w:rsid w:val="00FA4B46"/>
    <w:rsid w:val="00FB0D18"/>
    <w:rsid w:val="00FB1F4A"/>
    <w:rsid w:val="00FB26F5"/>
    <w:rsid w:val="00FB3D41"/>
    <w:rsid w:val="00FB46CC"/>
    <w:rsid w:val="00FB640A"/>
    <w:rsid w:val="00FB7A44"/>
    <w:rsid w:val="00FC3AF4"/>
    <w:rsid w:val="00FC4C0A"/>
    <w:rsid w:val="00FD5A0C"/>
    <w:rsid w:val="00FF111F"/>
    <w:rsid w:val="00FF251F"/>
    <w:rsid w:val="00FF31C5"/>
    <w:rsid w:val="00FF4A5A"/>
    <w:rsid w:val="00FF543C"/>
    <w:rsid w:val="00FF7398"/>
    <w:rsid w:val="012F78CD"/>
    <w:rsid w:val="01EC8A0A"/>
    <w:rsid w:val="02C016FF"/>
    <w:rsid w:val="02F28CA2"/>
    <w:rsid w:val="03447EC0"/>
    <w:rsid w:val="03AE2B7E"/>
    <w:rsid w:val="04E52CBF"/>
    <w:rsid w:val="050F613C"/>
    <w:rsid w:val="05337552"/>
    <w:rsid w:val="05E1B3E6"/>
    <w:rsid w:val="06061DC7"/>
    <w:rsid w:val="0619D1D0"/>
    <w:rsid w:val="07C4F3B8"/>
    <w:rsid w:val="082127B9"/>
    <w:rsid w:val="08506243"/>
    <w:rsid w:val="08FBAE2D"/>
    <w:rsid w:val="0A3520CC"/>
    <w:rsid w:val="0B3BDD1C"/>
    <w:rsid w:val="0E7F6FF3"/>
    <w:rsid w:val="0EF1877E"/>
    <w:rsid w:val="0FD1FE34"/>
    <w:rsid w:val="10A7A5FB"/>
    <w:rsid w:val="1132B30F"/>
    <w:rsid w:val="12ADCCE9"/>
    <w:rsid w:val="143AD055"/>
    <w:rsid w:val="147F257A"/>
    <w:rsid w:val="1529A94B"/>
    <w:rsid w:val="182EFA2E"/>
    <w:rsid w:val="18706EF6"/>
    <w:rsid w:val="18B727A9"/>
    <w:rsid w:val="18E1FE6F"/>
    <w:rsid w:val="191E630B"/>
    <w:rsid w:val="196C8FC8"/>
    <w:rsid w:val="19E46C62"/>
    <w:rsid w:val="1A042D10"/>
    <w:rsid w:val="1C1BB75C"/>
    <w:rsid w:val="1C4EAFF4"/>
    <w:rsid w:val="1CD4F7E2"/>
    <w:rsid w:val="1E386AA7"/>
    <w:rsid w:val="201228C8"/>
    <w:rsid w:val="21891B03"/>
    <w:rsid w:val="21BCBC6E"/>
    <w:rsid w:val="223516D3"/>
    <w:rsid w:val="2398721C"/>
    <w:rsid w:val="24307993"/>
    <w:rsid w:val="248CC5DA"/>
    <w:rsid w:val="24B76A14"/>
    <w:rsid w:val="2532BC95"/>
    <w:rsid w:val="280DC63B"/>
    <w:rsid w:val="2842552B"/>
    <w:rsid w:val="2AFC12EF"/>
    <w:rsid w:val="2C5CFC40"/>
    <w:rsid w:val="2CE303D2"/>
    <w:rsid w:val="2DB15BC8"/>
    <w:rsid w:val="2E3D2DBC"/>
    <w:rsid w:val="2E45E482"/>
    <w:rsid w:val="2EBA04B8"/>
    <w:rsid w:val="30354AFD"/>
    <w:rsid w:val="323E4D54"/>
    <w:rsid w:val="327B77DB"/>
    <w:rsid w:val="328A067C"/>
    <w:rsid w:val="32B9BEE0"/>
    <w:rsid w:val="338789F4"/>
    <w:rsid w:val="340E29A0"/>
    <w:rsid w:val="34161E5B"/>
    <w:rsid w:val="34C71D84"/>
    <w:rsid w:val="35FACC1C"/>
    <w:rsid w:val="36EB56B1"/>
    <w:rsid w:val="399780D2"/>
    <w:rsid w:val="3AA0494A"/>
    <w:rsid w:val="3B78E728"/>
    <w:rsid w:val="3CC498DF"/>
    <w:rsid w:val="3D5D5370"/>
    <w:rsid w:val="3DD8A1C0"/>
    <w:rsid w:val="3E81E31A"/>
    <w:rsid w:val="3F721DFC"/>
    <w:rsid w:val="40088C32"/>
    <w:rsid w:val="40821244"/>
    <w:rsid w:val="41804814"/>
    <w:rsid w:val="41CB6526"/>
    <w:rsid w:val="4589C865"/>
    <w:rsid w:val="45DA2DCD"/>
    <w:rsid w:val="45EE8451"/>
    <w:rsid w:val="46588BA9"/>
    <w:rsid w:val="4726E783"/>
    <w:rsid w:val="48BB463C"/>
    <w:rsid w:val="491F7BF4"/>
    <w:rsid w:val="49238267"/>
    <w:rsid w:val="49E09AAB"/>
    <w:rsid w:val="4A6C7C21"/>
    <w:rsid w:val="4ABB23AD"/>
    <w:rsid w:val="4BE1EE95"/>
    <w:rsid w:val="4CD91779"/>
    <w:rsid w:val="4CED0F87"/>
    <w:rsid w:val="4CF2B691"/>
    <w:rsid w:val="4D9B52E8"/>
    <w:rsid w:val="4DA581DC"/>
    <w:rsid w:val="4E1EDA2C"/>
    <w:rsid w:val="4F3F1CB2"/>
    <w:rsid w:val="4FE4B27B"/>
    <w:rsid w:val="510592CD"/>
    <w:rsid w:val="51178AD4"/>
    <w:rsid w:val="51E05919"/>
    <w:rsid w:val="5253AF4A"/>
    <w:rsid w:val="52CB3016"/>
    <w:rsid w:val="53BD4960"/>
    <w:rsid w:val="54415296"/>
    <w:rsid w:val="54470463"/>
    <w:rsid w:val="54568EEE"/>
    <w:rsid w:val="55E28FDB"/>
    <w:rsid w:val="56FA61F5"/>
    <w:rsid w:val="593251EB"/>
    <w:rsid w:val="5B00A978"/>
    <w:rsid w:val="5BF1AD0C"/>
    <w:rsid w:val="5CA541DE"/>
    <w:rsid w:val="5E475319"/>
    <w:rsid w:val="5E4DA27F"/>
    <w:rsid w:val="5E6B50C5"/>
    <w:rsid w:val="6039D9D7"/>
    <w:rsid w:val="60E6B398"/>
    <w:rsid w:val="6143E696"/>
    <w:rsid w:val="62DE264D"/>
    <w:rsid w:val="63092AF2"/>
    <w:rsid w:val="64CF4C6D"/>
    <w:rsid w:val="65A3D020"/>
    <w:rsid w:val="6640D2FB"/>
    <w:rsid w:val="66DB3849"/>
    <w:rsid w:val="67127911"/>
    <w:rsid w:val="67AD1EFD"/>
    <w:rsid w:val="682BF0DF"/>
    <w:rsid w:val="683AD627"/>
    <w:rsid w:val="6A39229A"/>
    <w:rsid w:val="6A7C1483"/>
    <w:rsid w:val="6D7E2725"/>
    <w:rsid w:val="6E5CDE4A"/>
    <w:rsid w:val="6E703FF7"/>
    <w:rsid w:val="6F932411"/>
    <w:rsid w:val="6FDE6E80"/>
    <w:rsid w:val="70D5606B"/>
    <w:rsid w:val="72497569"/>
    <w:rsid w:val="7324E5B6"/>
    <w:rsid w:val="73749F6A"/>
    <w:rsid w:val="74552363"/>
    <w:rsid w:val="75278F6F"/>
    <w:rsid w:val="75BE52D9"/>
    <w:rsid w:val="77263ACE"/>
    <w:rsid w:val="7739446D"/>
    <w:rsid w:val="777CA6B1"/>
    <w:rsid w:val="77CBB17D"/>
    <w:rsid w:val="77D6145F"/>
    <w:rsid w:val="784CAE85"/>
    <w:rsid w:val="78BD6E67"/>
    <w:rsid w:val="7C2FA90D"/>
    <w:rsid w:val="7C8CA258"/>
    <w:rsid w:val="7C9B2044"/>
    <w:rsid w:val="7CC63E4F"/>
    <w:rsid w:val="7DA88270"/>
    <w:rsid w:val="7DC18ED2"/>
    <w:rsid w:val="7E7B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9D4EF"/>
  <w15:docId w15:val="{F9CDA1E6-8EC7-4CA9-94E4-3ABE39A9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9178C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178C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B4A"/>
    <w:pPr>
      <w:widowControl/>
    </w:pPr>
    <w:rPr>
      <w:rFonts w:ascii="Times" w:hAnsi="Times"/>
      <w:color w:val="000000"/>
    </w:rPr>
  </w:style>
  <w:style w:type="character" w:customStyle="1" w:styleId="BodyTextChar">
    <w:name w:val="Body Text Char"/>
    <w:basedOn w:val="DefaultParagraphFont"/>
    <w:link w:val="BodyText"/>
    <w:uiPriority w:val="1"/>
    <w:rsid w:val="00BC0B4A"/>
    <w:rPr>
      <w:rFonts w:ascii="Times" w:hAnsi="Times"/>
      <w:snapToGrid w:val="0"/>
      <w:color w:val="000000"/>
      <w:sz w:val="24"/>
    </w:rPr>
  </w:style>
  <w:style w:type="paragraph" w:customStyle="1" w:styleId="Default">
    <w:name w:val="Default"/>
    <w:rsid w:val="00BC0B4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BC0B4A"/>
    <w:pPr>
      <w:widowControl/>
      <w:ind w:left="720"/>
    </w:pPr>
    <w:rPr>
      <w:rFonts w:eastAsiaTheme="minorHAnsi"/>
      <w:snapToGrid/>
      <w:szCs w:val="24"/>
    </w:rPr>
  </w:style>
  <w:style w:type="paragraph" w:customStyle="1" w:styleId="ColorfulList-Accent11">
    <w:name w:val="Colorful List - Accent 11"/>
    <w:basedOn w:val="Normal"/>
    <w:qFormat/>
    <w:rsid w:val="00BC0B4A"/>
    <w:pPr>
      <w:widowControl/>
      <w:ind w:left="720"/>
    </w:pPr>
    <w:rPr>
      <w:rFonts w:eastAsia="Calibri"/>
      <w:snapToGrid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C0B4A"/>
    <w:rPr>
      <w:rFonts w:eastAsiaTheme="minorHAnsi"/>
      <w:sz w:val="24"/>
      <w:szCs w:val="24"/>
    </w:rPr>
  </w:style>
  <w:style w:type="character" w:customStyle="1" w:styleId="bold">
    <w:name w:val="bold"/>
    <w:basedOn w:val="DefaultParagraphFont"/>
    <w:rsid w:val="00BC0B4A"/>
  </w:style>
  <w:style w:type="paragraph" w:styleId="NormalWeb">
    <w:name w:val="Normal (Web)"/>
    <w:basedOn w:val="Normal"/>
    <w:uiPriority w:val="99"/>
    <w:unhideWhenUsed/>
    <w:rsid w:val="0064770F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xmsonormal">
    <w:name w:val="x_msonormal"/>
    <w:basedOn w:val="Normal"/>
    <w:rsid w:val="0064770F"/>
    <w:pPr>
      <w:widowControl/>
    </w:pPr>
    <w:rPr>
      <w:rFonts w:eastAsiaTheme="minorHAnsi"/>
      <w:snapToGrid/>
      <w:szCs w:val="24"/>
    </w:rPr>
  </w:style>
  <w:style w:type="character" w:styleId="CommentReference">
    <w:name w:val="annotation reference"/>
    <w:basedOn w:val="DefaultParagraphFont"/>
    <w:semiHidden/>
    <w:unhideWhenUsed/>
    <w:rsid w:val="0064770F"/>
    <w:rPr>
      <w:sz w:val="16"/>
      <w:szCs w:val="16"/>
    </w:rPr>
  </w:style>
  <w:style w:type="paragraph" w:customStyle="1" w:styleId="paragraph">
    <w:name w:val="paragraph"/>
    <w:basedOn w:val="Normal"/>
    <w:rsid w:val="00330D15"/>
    <w:pPr>
      <w:widowControl/>
    </w:pPr>
    <w:rPr>
      <w:snapToGrid/>
      <w:szCs w:val="24"/>
    </w:rPr>
  </w:style>
  <w:style w:type="character" w:customStyle="1" w:styleId="normaltextrun1">
    <w:name w:val="normaltextrun1"/>
    <w:basedOn w:val="DefaultParagraphFont"/>
    <w:rsid w:val="00330D15"/>
  </w:style>
  <w:style w:type="character" w:customStyle="1" w:styleId="eop">
    <w:name w:val="eop"/>
    <w:basedOn w:val="DefaultParagraphFont"/>
    <w:rsid w:val="00330D15"/>
  </w:style>
  <w:style w:type="paragraph" w:customStyle="1" w:styleId="xmsonormal0">
    <w:name w:val="xmsonormal"/>
    <w:basedOn w:val="Normal"/>
    <w:rsid w:val="00763C00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iPriority w:val="99"/>
    <w:unhideWhenUsed/>
    <w:rsid w:val="008B1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63E4"/>
    <w:rPr>
      <w:rFonts w:asciiTheme="minorHAnsi" w:eastAsiaTheme="minorHAnsi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685"/>
    <w:rPr>
      <w:b/>
      <w:bCs/>
      <w:snapToGrid w:val="0"/>
    </w:rPr>
  </w:style>
  <w:style w:type="paragraph" w:styleId="Header">
    <w:name w:val="header"/>
    <w:basedOn w:val="Normal"/>
    <w:link w:val="HeaderChar"/>
    <w:unhideWhenUsed/>
    <w:rsid w:val="00E46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66AE"/>
    <w:rPr>
      <w:snapToGrid w:val="0"/>
      <w:sz w:val="24"/>
    </w:rPr>
  </w:style>
  <w:style w:type="paragraph" w:customStyle="1" w:styleId="CM17">
    <w:name w:val="CM17"/>
    <w:basedOn w:val="Normal"/>
    <w:next w:val="Normal"/>
    <w:uiPriority w:val="99"/>
    <w:rsid w:val="00AB5330"/>
    <w:pPr>
      <w:widowControl/>
      <w:autoSpaceDE w:val="0"/>
      <w:autoSpaceDN w:val="0"/>
      <w:adjustRightInd w:val="0"/>
    </w:pPr>
    <w:rPr>
      <w:rFonts w:eastAsiaTheme="minorHAnsi"/>
      <w:snapToGrid/>
      <w:szCs w:val="24"/>
    </w:rPr>
  </w:style>
  <w:style w:type="paragraph" w:customStyle="1" w:styleId="xxmsonormal">
    <w:name w:val="x_x_msonormal"/>
    <w:basedOn w:val="Normal"/>
    <w:rsid w:val="00AB5330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paragraph" w:customStyle="1" w:styleId="xxmsolistparagraph">
    <w:name w:val="x_x_msolistparagraph"/>
    <w:basedOn w:val="Normal"/>
    <w:rsid w:val="00AB5330"/>
    <w:pPr>
      <w:widowControl/>
      <w:ind w:left="720"/>
    </w:pPr>
    <w:rPr>
      <w:rFonts w:ascii="Calibri" w:eastAsiaTheme="minorHAnsi" w:hAnsi="Calibri" w:cs="Calibri"/>
      <w:snapToGrid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B5330"/>
    <w:rPr>
      <w:color w:val="800080" w:themeColor="followedHyperlink"/>
      <w:u w:val="single"/>
    </w:rPr>
  </w:style>
  <w:style w:type="paragraph" w:customStyle="1" w:styleId="xxxmsonormal">
    <w:name w:val="x_xxmsonormal"/>
    <w:basedOn w:val="Normal"/>
    <w:rsid w:val="00307FDD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0B726B"/>
    <w:pPr>
      <w:widowControl/>
    </w:pPr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26B"/>
  </w:style>
  <w:style w:type="paragraph" w:customStyle="1" w:styleId="xmsolistparagraph">
    <w:name w:val="x_msolistparagraph"/>
    <w:basedOn w:val="Normal"/>
    <w:rsid w:val="0039533A"/>
    <w:pPr>
      <w:widowControl/>
      <w:ind w:left="720"/>
    </w:pPr>
    <w:rPr>
      <w:rFonts w:ascii="Calibri" w:eastAsiaTheme="minorHAnsi" w:hAnsi="Calibri" w:cs="Calibri"/>
      <w:snapToGrid/>
      <w:sz w:val="22"/>
      <w:szCs w:val="22"/>
    </w:rPr>
  </w:style>
  <w:style w:type="table" w:styleId="PlainTable1">
    <w:name w:val="Plain Table 1"/>
    <w:basedOn w:val="TableNormal"/>
    <w:uiPriority w:val="41"/>
    <w:rsid w:val="008D1C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8D1C5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D1C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8D1C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D87AA2"/>
    <w:rPr>
      <w:b/>
      <w:bCs/>
    </w:rPr>
  </w:style>
  <w:style w:type="character" w:customStyle="1" w:styleId="normaltextrun">
    <w:name w:val="normaltextrun"/>
    <w:basedOn w:val="DefaultParagraphFont"/>
    <w:rsid w:val="00595D74"/>
  </w:style>
  <w:style w:type="paragraph" w:styleId="Revision">
    <w:name w:val="Revision"/>
    <w:hidden/>
    <w:uiPriority w:val="99"/>
    <w:semiHidden/>
    <w:rsid w:val="009E5AAE"/>
    <w:rPr>
      <w:snapToGrid w:val="0"/>
      <w:sz w:val="24"/>
    </w:rPr>
  </w:style>
  <w:style w:type="character" w:customStyle="1" w:styleId="jpfdse">
    <w:name w:val="jpfdse"/>
    <w:basedOn w:val="DefaultParagraphFont"/>
    <w:rsid w:val="00B0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assliteracy" TargetMode="External"/><Relationship Id="rId18" Type="http://schemas.openxmlformats.org/officeDocument/2006/relationships/hyperlink" Target="https://www.doe.mass.edu/mtel/alt-assess/default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instruction/literacy-plan.docx" TargetMode="External"/><Relationship Id="rId17" Type="http://schemas.openxmlformats.org/officeDocument/2006/relationships/hyperlink" Target="https://www.doe.mass.edu/instruction/ela/oa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instruction/cura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doe.mass.edu/news/news.aspx?id=26937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sped/dyslexia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12eb2f-f040-4639-9fb2-5a6588dc8035">
      <UserInfo>
        <DisplayName>Tarca, Katherine (DESE)</DisplayName>
        <AccountId>333</AccountId>
        <AccountType/>
      </UserInfo>
      <UserInfo>
        <DisplayName>Hashimoto-Martell, Erin (DESE)</DisplayName>
        <AccountId>315</AccountId>
        <AccountType/>
      </UserInfo>
      <UserInfo>
        <DisplayName>Abbott, Claire (DESE)</DisplayName>
        <AccountId>39</AccountId>
        <AccountType/>
      </UserInfo>
      <UserInfo>
        <DisplayName>Sullivan, Courtney (DESE)</DisplayName>
        <AccountId>20</AccountId>
        <AccountType/>
      </UserInfo>
    </SharedWithUsers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2" ma:contentTypeDescription="Create a new document." ma:contentTypeScope="" ma:versionID="2b00b25b6a0c24770d11ff8e0b91dd63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9414872fc25ff6077bb8e45e150f2286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3D49C-2FF8-4233-B9E9-2F3E4EFDDE58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8761F4FC-322F-495B-A1C5-D02C4903C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98F9C-7ACC-435A-B25E-E3FCCDB3D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December 17, 2021 Item 1 Memo: Early Literacy</vt:lpstr>
    </vt:vector>
  </TitlesOfParts>
  <Company/>
  <LinksUpToDate>false</LinksUpToDate>
  <CharactersWithSpaces>10943</CharactersWithSpaces>
  <SharedDoc>false</SharedDoc>
  <HLinks>
    <vt:vector size="42" baseType="variant">
      <vt:variant>
        <vt:i4>917579</vt:i4>
      </vt:variant>
      <vt:variant>
        <vt:i4>18</vt:i4>
      </vt:variant>
      <vt:variant>
        <vt:i4>0</vt:i4>
      </vt:variant>
      <vt:variant>
        <vt:i4>5</vt:i4>
      </vt:variant>
      <vt:variant>
        <vt:lpwstr>https://www.doe.mass.edu/mtel/alt-assess/default.html</vt:lpwstr>
      </vt:variant>
      <vt:variant>
        <vt:lpwstr/>
      </vt:variant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https://www.doe.mass.edu/instruction/ela/oapl/</vt:lpwstr>
      </vt:variant>
      <vt:variant>
        <vt:lpwstr/>
      </vt:variant>
      <vt:variant>
        <vt:i4>5046288</vt:i4>
      </vt:variant>
      <vt:variant>
        <vt:i4>12</vt:i4>
      </vt:variant>
      <vt:variant>
        <vt:i4>0</vt:i4>
      </vt:variant>
      <vt:variant>
        <vt:i4>5</vt:i4>
      </vt:variant>
      <vt:variant>
        <vt:lpwstr>https://www.doe.mass.edu/instruction/curate/</vt:lpwstr>
      </vt:variant>
      <vt:variant>
        <vt:lpwstr/>
      </vt:variant>
      <vt:variant>
        <vt:i4>4194304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https://www.doe.mass.edu/news/news.aspx?id=26937</vt:lpwstr>
      </vt:variant>
      <vt:variant>
        <vt:lpwstr>:~:text=On%20September%2020%2C%202022%2C%20the,through%20at%20least%20third%20grade.</vt:lpwstr>
      </vt:variant>
      <vt:variant>
        <vt:i4>1245192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https://www.doe.mass.edu/sped/dyslexia-guidelines.pdf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http://www.doe.mass.edu/massliteracy</vt:lpwstr>
      </vt:variant>
      <vt:variant>
        <vt:lpwstr/>
      </vt:variant>
      <vt:variant>
        <vt:i4>2490405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https://www.doe.mass.edu/instruction/literacy-plan.docx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May 2023 Regular Meeting Item 2: Early Literacy Update</dc:title>
  <dc:subject/>
  <dc:creator>DESE</dc:creator>
  <cp:keywords/>
  <cp:lastModifiedBy>Zou, Dong (EOE)</cp:lastModifiedBy>
  <cp:revision>5</cp:revision>
  <cp:lastPrinted>2023-05-16T18:49:00Z</cp:lastPrinted>
  <dcterms:created xsi:type="dcterms:W3CDTF">2023-05-16T18:54:00Z</dcterms:created>
  <dcterms:modified xsi:type="dcterms:W3CDTF">2023-05-17T15:35:00Z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17 2023 12:00AM</vt:lpwstr>
  </property>
</Properties>
</file>