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8DDB" w14:textId="3CA13EC4" w:rsidR="003105CF" w:rsidRDefault="006C25A5" w:rsidP="003105CF">
      <w:pPr>
        <w:pStyle w:val="Heading1"/>
        <w:rPr>
          <w:b/>
          <w:bCs/>
        </w:rPr>
      </w:pPr>
      <w:r>
        <w:rPr>
          <w:b/>
          <w:bCs/>
        </w:rPr>
        <w:t xml:space="preserve">Summary of </w:t>
      </w:r>
      <w:r w:rsidR="00B47C6E">
        <w:rPr>
          <w:b/>
          <w:bCs/>
        </w:rPr>
        <w:t xml:space="preserve">the Review Process and </w:t>
      </w:r>
      <w:r>
        <w:rPr>
          <w:b/>
          <w:bCs/>
        </w:rPr>
        <w:t>Public Comment</w:t>
      </w:r>
    </w:p>
    <w:p w14:paraId="5341F6C4" w14:textId="60A0D83B" w:rsidR="00B47C6E" w:rsidRDefault="00B47C6E" w:rsidP="00B47C6E">
      <w:r>
        <w:t xml:space="preserve">In </w:t>
      </w:r>
      <w:r w:rsidRPr="007F62AD">
        <w:t xml:space="preserve">June 2018, </w:t>
      </w:r>
      <w:r>
        <w:t>t</w:t>
      </w:r>
      <w:r w:rsidRPr="00403C29">
        <w:t>he Department</w:t>
      </w:r>
      <w:r>
        <w:t xml:space="preserve"> of Elementary and Secondary Education (Department or DESE)</w:t>
      </w:r>
      <w:r w:rsidRPr="00403C29">
        <w:t xml:space="preserve"> </w:t>
      </w:r>
      <w:r>
        <w:t>engaged</w:t>
      </w:r>
      <w:r w:rsidRPr="00403C29">
        <w:t xml:space="preserve"> with over 50 key stakeholders </w:t>
      </w:r>
      <w:r>
        <w:t xml:space="preserve">(including educators, administrators, families, and students) </w:t>
      </w:r>
      <w:r w:rsidRPr="00403C29">
        <w:t>through one-on-one interviews and focus groups</w:t>
      </w:r>
      <w:r>
        <w:t xml:space="preserve"> </w:t>
      </w:r>
      <w:r w:rsidRPr="00403C29">
        <w:t>to inform the scope and goals of the review and revision process</w:t>
      </w:r>
      <w:r>
        <w:t xml:space="preserve"> of the </w:t>
      </w:r>
      <w:r w:rsidR="00C52269">
        <w:t xml:space="preserve">Comprehensive </w:t>
      </w:r>
      <w:r>
        <w:t>Health Curriculum Framework, which had not been updated since 1999</w:t>
      </w:r>
      <w:r w:rsidRPr="00403C29">
        <w:t>. In addition, staff reviewed current research and other state and national frameworks for health, physical education, sexuality education, and social and emotional learning.</w:t>
      </w:r>
      <w:r>
        <w:t xml:space="preserve">  </w:t>
      </w:r>
      <w:r w:rsidRPr="007F62AD">
        <w:t xml:space="preserve">The Department convened a review panel that included </w:t>
      </w:r>
      <w:r>
        <w:t xml:space="preserve">an additional </w:t>
      </w:r>
      <w:r w:rsidRPr="007F62AD">
        <w:t>nearly 50 individuals with significant knowledge and expertise in the many areas of comprehensive health and physical education and who broadly represent various geographic regions, types of schools and districts, professional roles, and professional and community-based organizations.</w:t>
      </w:r>
    </w:p>
    <w:p w14:paraId="5C0952B9" w14:textId="77777777" w:rsidR="00B47C6E" w:rsidRDefault="00B47C6E" w:rsidP="00B47C6E">
      <w:r w:rsidRPr="007F62AD">
        <w:t xml:space="preserve">The Department sought additional feedback on the draft from </w:t>
      </w:r>
      <w:r>
        <w:t xml:space="preserve">nearly two dozen </w:t>
      </w:r>
      <w:r w:rsidRPr="007F62AD">
        <w:t>content experts, including</w:t>
      </w:r>
      <w:r>
        <w:t xml:space="preserve"> local and national experts in the fields of physical education, health education, and social and emotional learning,</w:t>
      </w:r>
      <w:r w:rsidRPr="007F62AD">
        <w:t xml:space="preserve"> professionals with expertise in child development, colleagues from other state agencies that focus on public health and mental health, </w:t>
      </w:r>
      <w:r>
        <w:t xml:space="preserve">medical doctors, </w:t>
      </w:r>
      <w:r w:rsidRPr="007F62AD">
        <w:t>and experts in the field of racial equity and diversity. The Department also sought feedback from students.</w:t>
      </w:r>
    </w:p>
    <w:p w14:paraId="15F9DC16" w14:textId="6FD1606E" w:rsidR="00307715" w:rsidRDefault="007949B8" w:rsidP="00184B38">
      <w:r>
        <w:t>At the June</w:t>
      </w:r>
      <w:r w:rsidR="4EC3A830">
        <w:t xml:space="preserve"> </w:t>
      </w:r>
      <w:r w:rsidR="000F33B5">
        <w:t>27</w:t>
      </w:r>
      <w:r>
        <w:t>, 2023 meeting, t</w:t>
      </w:r>
      <w:r w:rsidR="00184B38">
        <w:t>he Board of Elementary and Secondary Education</w:t>
      </w:r>
      <w:r>
        <w:t xml:space="preserve"> (Board)</w:t>
      </w:r>
      <w:r w:rsidR="00184B38">
        <w:t xml:space="preserve"> voted to release </w:t>
      </w:r>
      <w:r w:rsidR="00162870">
        <w:t>the</w:t>
      </w:r>
      <w:r w:rsidR="00184B38">
        <w:t xml:space="preserve"> draft revised Comprehensive Health and Physical Education </w:t>
      </w:r>
      <w:r w:rsidR="005D1A62">
        <w:t xml:space="preserve">(CHPE) </w:t>
      </w:r>
      <w:r w:rsidR="00184B38">
        <w:t>Framework for p</w:t>
      </w:r>
      <w:r w:rsidR="006B7F8E">
        <w:t>ublic comment</w:t>
      </w:r>
      <w:r w:rsidR="00184B38">
        <w:t xml:space="preserve">. </w:t>
      </w:r>
      <w:r w:rsidR="006B7F8E">
        <w:t xml:space="preserve"> </w:t>
      </w:r>
      <w:r w:rsidR="005C1E79">
        <w:t xml:space="preserve">The public comment period was </w:t>
      </w:r>
      <w:r w:rsidR="006B7F8E">
        <w:t xml:space="preserve">open </w:t>
      </w:r>
      <w:r w:rsidR="00592C82">
        <w:t xml:space="preserve">from </w:t>
      </w:r>
      <w:r w:rsidR="006B7F8E" w:rsidRPr="249E1CA5">
        <w:rPr>
          <w:b/>
          <w:bCs/>
        </w:rPr>
        <w:t xml:space="preserve">June </w:t>
      </w:r>
      <w:r w:rsidR="00A55155" w:rsidRPr="249E1CA5">
        <w:rPr>
          <w:b/>
          <w:bCs/>
        </w:rPr>
        <w:t>2</w:t>
      </w:r>
      <w:r w:rsidR="00A55155">
        <w:rPr>
          <w:b/>
          <w:bCs/>
        </w:rPr>
        <w:t>7</w:t>
      </w:r>
      <w:r w:rsidR="00A55155" w:rsidRPr="249E1CA5">
        <w:rPr>
          <w:b/>
          <w:bCs/>
        </w:rPr>
        <w:t xml:space="preserve"> </w:t>
      </w:r>
      <w:r w:rsidR="005C1E79" w:rsidRPr="249E1CA5">
        <w:rPr>
          <w:b/>
          <w:bCs/>
        </w:rPr>
        <w:t>through</w:t>
      </w:r>
      <w:r w:rsidR="006B7F8E" w:rsidRPr="249E1CA5">
        <w:rPr>
          <w:b/>
          <w:bCs/>
        </w:rPr>
        <w:t xml:space="preserve"> August </w:t>
      </w:r>
      <w:r w:rsidR="00FD2264">
        <w:rPr>
          <w:b/>
          <w:bCs/>
        </w:rPr>
        <w:t>31</w:t>
      </w:r>
      <w:r w:rsidR="00CC0D4D" w:rsidRPr="249E1CA5">
        <w:rPr>
          <w:b/>
          <w:bCs/>
        </w:rPr>
        <w:t>, 2023</w:t>
      </w:r>
      <w:r w:rsidR="00FD2264">
        <w:rPr>
          <w:rStyle w:val="FootnoteReference"/>
          <w:b/>
          <w:bCs/>
        </w:rPr>
        <w:footnoteReference w:id="2"/>
      </w:r>
      <w:r w:rsidR="00CC0D4D" w:rsidRPr="249E1CA5">
        <w:rPr>
          <w:b/>
          <w:bCs/>
        </w:rPr>
        <w:t>.</w:t>
      </w:r>
      <w:r w:rsidR="00DB05AB" w:rsidRPr="249E1CA5">
        <w:rPr>
          <w:b/>
          <w:bCs/>
        </w:rPr>
        <w:t xml:space="preserve">  </w:t>
      </w:r>
      <w:r w:rsidR="00DB05AB">
        <w:t>Consistent with recent framework revisions, the Department</w:t>
      </w:r>
      <w:r w:rsidR="007F62AD">
        <w:t xml:space="preserve"> </w:t>
      </w:r>
      <w:r w:rsidR="00DB05AB">
        <w:t>collected comments using a survey, with additional comment</w:t>
      </w:r>
      <w:r w:rsidR="000F6B0B">
        <w:t>s</w:t>
      </w:r>
      <w:r w:rsidR="00DB05AB">
        <w:t xml:space="preserve"> submitted via email and mail.</w:t>
      </w:r>
      <w:r w:rsidR="00AD1A0B">
        <w:t xml:space="preserve"> </w:t>
      </w:r>
      <w:r w:rsidR="00467AD3">
        <w:t xml:space="preserve"> </w:t>
      </w:r>
    </w:p>
    <w:p w14:paraId="7FC00443" w14:textId="2DA4635D" w:rsidR="0039298E" w:rsidRDefault="00F00293" w:rsidP="00500A9C">
      <w:r>
        <w:t xml:space="preserve">The Department </w:t>
      </w:r>
      <w:r w:rsidR="008B6F4A">
        <w:t>received, reviewed</w:t>
      </w:r>
      <w:r w:rsidR="000F6B0B">
        <w:t>,</w:t>
      </w:r>
      <w:r w:rsidR="008B6F4A">
        <w:t xml:space="preserve"> and analyzed nearly 5,</w:t>
      </w:r>
      <w:r w:rsidR="00D52B23">
        <w:t xml:space="preserve">400 </w:t>
      </w:r>
      <w:r w:rsidR="008B6F4A">
        <w:t xml:space="preserve">pieces of public comment, including </w:t>
      </w:r>
      <w:r>
        <w:t>a</w:t>
      </w:r>
      <w:r w:rsidR="00994CA5" w:rsidRPr="00212D2F">
        <w:t xml:space="preserve">pproximately </w:t>
      </w:r>
      <w:r w:rsidR="00481D03" w:rsidRPr="00212D2F">
        <w:t>2,3</w:t>
      </w:r>
      <w:r w:rsidR="00212D2F" w:rsidRPr="00212D2F">
        <w:t>60</w:t>
      </w:r>
      <w:r w:rsidR="00D359AA" w:rsidRPr="00212D2F">
        <w:rPr>
          <w:rStyle w:val="FootnoteReference"/>
        </w:rPr>
        <w:footnoteReference w:id="3"/>
      </w:r>
      <w:r w:rsidR="00481D03" w:rsidRPr="00212D2F">
        <w:t xml:space="preserve"> </w:t>
      </w:r>
      <w:r w:rsidR="00A65A79" w:rsidRPr="00212D2F">
        <w:t xml:space="preserve">total </w:t>
      </w:r>
      <w:r>
        <w:t xml:space="preserve">survey </w:t>
      </w:r>
      <w:r w:rsidR="00A65A79" w:rsidRPr="00212D2F">
        <w:t>responses</w:t>
      </w:r>
      <w:r w:rsidR="008B6F4A">
        <w:t xml:space="preserve"> (</w:t>
      </w:r>
      <w:r w:rsidR="00C67855" w:rsidRPr="00212D2F">
        <w:t>partial and complete surveys</w:t>
      </w:r>
      <w:r w:rsidR="00467AD3">
        <w:t>)</w:t>
      </w:r>
      <w:r w:rsidR="008B6F4A">
        <w:t>,</w:t>
      </w:r>
      <w:r w:rsidR="004862AE" w:rsidRPr="00212D2F">
        <w:t xml:space="preserve"> </w:t>
      </w:r>
      <w:r w:rsidR="00DB1BB7" w:rsidRPr="00212D2F">
        <w:t xml:space="preserve">approximately </w:t>
      </w:r>
      <w:r w:rsidR="00693946">
        <w:t>3,000</w:t>
      </w:r>
      <w:r w:rsidR="00F34B12">
        <w:rPr>
          <w:rStyle w:val="FootnoteReference"/>
        </w:rPr>
        <w:footnoteReference w:id="4"/>
      </w:r>
      <w:r w:rsidR="000D7168" w:rsidRPr="00212D2F">
        <w:t xml:space="preserve"> </w:t>
      </w:r>
      <w:r w:rsidR="004862AE" w:rsidRPr="00212D2F">
        <w:t>emails</w:t>
      </w:r>
      <w:r w:rsidR="008B6F4A">
        <w:t>,</w:t>
      </w:r>
      <w:r w:rsidR="004862AE" w:rsidRPr="00212D2F">
        <w:t xml:space="preserve"> and </w:t>
      </w:r>
      <w:r w:rsidR="00DB1BB7" w:rsidRPr="00212D2F">
        <w:t xml:space="preserve">several </w:t>
      </w:r>
      <w:r w:rsidR="00F311D7" w:rsidRPr="00212D2F">
        <w:t>submissions via mail.</w:t>
      </w:r>
      <w:r w:rsidR="00290818" w:rsidRPr="00212D2F">
        <w:t xml:space="preserve"> Overall,</w:t>
      </w:r>
      <w:r w:rsidR="00290818">
        <w:t xml:space="preserve"> feedback </w:t>
      </w:r>
      <w:r w:rsidR="00EE5349">
        <w:t xml:space="preserve">reflected </w:t>
      </w:r>
      <w:r w:rsidR="00290818">
        <w:t>both support for and opposition to the proposed standards</w:t>
      </w:r>
      <w:r w:rsidR="009D0504">
        <w:t xml:space="preserve">, with many </w:t>
      </w:r>
      <w:r>
        <w:t xml:space="preserve">respondents </w:t>
      </w:r>
      <w:r w:rsidR="009D0504">
        <w:t>including suggestions</w:t>
      </w:r>
      <w:r w:rsidR="001D24A5">
        <w:t xml:space="preserve"> of elements to remove, change or add</w:t>
      </w:r>
      <w:r w:rsidR="009D0504">
        <w:t>.</w:t>
      </w:r>
      <w:r w:rsidR="00FB7DEC">
        <w:t xml:space="preserve"> </w:t>
      </w:r>
      <w:r w:rsidR="004C0E2F">
        <w:t xml:space="preserve"> </w:t>
      </w:r>
      <w:r w:rsidR="00625428">
        <w:t xml:space="preserve">A list of legislators that provided public comment is included as Appendix A. </w:t>
      </w:r>
      <w:r w:rsidR="000346DF">
        <w:t xml:space="preserve">A list of the organizations that provided public comment is included as Appendix </w:t>
      </w:r>
      <w:r w:rsidR="00C11FA3">
        <w:t>B</w:t>
      </w:r>
      <w:r w:rsidR="000346DF">
        <w:t xml:space="preserve">. </w:t>
      </w:r>
    </w:p>
    <w:p w14:paraId="29C80401" w14:textId="0D5CE525" w:rsidR="0036195D" w:rsidRDefault="0036195D" w:rsidP="00500A9C">
      <w:r>
        <w:t xml:space="preserve">The </w:t>
      </w:r>
      <w:r w:rsidR="00CF0D2D">
        <w:t>updated</w:t>
      </w:r>
      <w:r>
        <w:t xml:space="preserve"> proposed draft reflects </w:t>
      </w:r>
      <w:r w:rsidR="00CF0D2D">
        <w:t xml:space="preserve">various changes intended to address </w:t>
      </w:r>
      <w:r w:rsidR="00EC7A6D">
        <w:t>many of the concerns and questions received through public comment</w:t>
      </w:r>
      <w:r w:rsidR="00502D94">
        <w:t xml:space="preserve"> </w:t>
      </w:r>
      <w:r w:rsidR="00EC7A6D">
        <w:t xml:space="preserve">and to </w:t>
      </w:r>
      <w:r w:rsidR="00502D94">
        <w:t>strengthen the</w:t>
      </w:r>
      <w:r w:rsidR="000A7AD0">
        <w:t xml:space="preserve"> document to support the proposed vision for CHPE.  </w:t>
      </w:r>
      <w:r w:rsidR="000668D1">
        <w:t>Upon adoption</w:t>
      </w:r>
      <w:r w:rsidR="009B2E54">
        <w:t xml:space="preserve"> of the </w:t>
      </w:r>
      <w:r w:rsidR="00321BCC">
        <w:t xml:space="preserve">revised </w:t>
      </w:r>
      <w:r w:rsidR="009B2E54">
        <w:t>framework</w:t>
      </w:r>
      <w:r w:rsidR="000668D1">
        <w:t xml:space="preserve">, the Department anticipates providing </w:t>
      </w:r>
      <w:r w:rsidR="00724957">
        <w:t xml:space="preserve">implementation </w:t>
      </w:r>
      <w:r w:rsidR="000668D1">
        <w:t xml:space="preserve">supports and resources </w:t>
      </w:r>
      <w:r w:rsidR="00AC3651">
        <w:t>that also address many of the issues raised through public comment.</w:t>
      </w:r>
      <w:r w:rsidR="0039298E">
        <w:t xml:space="preserve">  </w:t>
      </w:r>
    </w:p>
    <w:p w14:paraId="5F6FC19C" w14:textId="0361A5BE" w:rsidR="00807630" w:rsidRDefault="00026A64" w:rsidP="00500A9C">
      <w:r>
        <w:t xml:space="preserve">This document provides </w:t>
      </w:r>
      <w:r w:rsidR="00D80ECF">
        <w:t xml:space="preserve">a summary of public comment, along with </w:t>
      </w:r>
      <w:r w:rsidR="00A9516A">
        <w:t xml:space="preserve">several </w:t>
      </w:r>
      <w:r w:rsidR="00D80ECF">
        <w:t xml:space="preserve">examples </w:t>
      </w:r>
      <w:r w:rsidR="00A9516A">
        <w:t xml:space="preserve">of DESE’s response.  </w:t>
      </w:r>
    </w:p>
    <w:p w14:paraId="54200FA3" w14:textId="77777777" w:rsidR="00807630" w:rsidRDefault="00807630">
      <w:r>
        <w:br w:type="page"/>
      </w:r>
    </w:p>
    <w:p w14:paraId="10AB670F" w14:textId="131DF4BA" w:rsidR="0055506C" w:rsidRPr="007346E8" w:rsidRDefault="0055506C" w:rsidP="001E74CB">
      <w:pPr>
        <w:rPr>
          <w:b/>
          <w:bCs/>
          <w:sz w:val="24"/>
          <w:szCs w:val="24"/>
        </w:rPr>
      </w:pPr>
      <w:r w:rsidRPr="007346E8">
        <w:rPr>
          <w:b/>
          <w:bCs/>
          <w:sz w:val="24"/>
          <w:szCs w:val="24"/>
        </w:rPr>
        <w:lastRenderedPageBreak/>
        <w:t>Public Comment</w:t>
      </w:r>
      <w:r w:rsidR="000A06A8" w:rsidRPr="007346E8">
        <w:rPr>
          <w:b/>
          <w:bCs/>
          <w:sz w:val="24"/>
          <w:szCs w:val="24"/>
        </w:rPr>
        <w:t>:</w:t>
      </w:r>
      <w:r w:rsidRPr="007346E8">
        <w:rPr>
          <w:b/>
          <w:bCs/>
          <w:sz w:val="24"/>
          <w:szCs w:val="24"/>
        </w:rPr>
        <w:t xml:space="preserve"> Survey Highlights</w:t>
      </w:r>
    </w:p>
    <w:p w14:paraId="24C6E0A3" w14:textId="209D019F" w:rsidR="0055506C" w:rsidRPr="005276C1" w:rsidRDefault="0055506C" w:rsidP="0055506C">
      <w:r>
        <w:t>Most survey respondents identified as parents (71</w:t>
      </w:r>
      <w:r w:rsidR="00655C2E">
        <w:t xml:space="preserve"> percent</w:t>
      </w:r>
      <w:r>
        <w:t>), with nearly 65</w:t>
      </w:r>
      <w:r w:rsidR="00655C2E">
        <w:t xml:space="preserve"> percent</w:t>
      </w:r>
      <w:r>
        <w:t xml:space="preserve"> selecting only that as their role.  Most survey respondents (98</w:t>
      </w:r>
      <w:r w:rsidR="00B72964">
        <w:t xml:space="preserve"> percent</w:t>
      </w:r>
      <w:r>
        <w:t>) did not participate in the development of the draft.</w:t>
      </w:r>
    </w:p>
    <w:tbl>
      <w:tblPr>
        <w:tblW w:w="9805" w:type="dxa"/>
        <w:tblLayout w:type="fixed"/>
        <w:tblLook w:val="04A0" w:firstRow="1" w:lastRow="0" w:firstColumn="1" w:lastColumn="0" w:noHBand="0" w:noVBand="1"/>
      </w:tblPr>
      <w:tblGrid>
        <w:gridCol w:w="4500"/>
        <w:gridCol w:w="990"/>
        <w:gridCol w:w="990"/>
        <w:gridCol w:w="1662"/>
        <w:gridCol w:w="1663"/>
      </w:tblGrid>
      <w:tr w:rsidR="00E26128" w:rsidRPr="00316C90" w14:paraId="0548F0F6" w14:textId="77777777" w:rsidTr="00E04415">
        <w:trPr>
          <w:trHeight w:val="153"/>
        </w:trPr>
        <w:tc>
          <w:tcPr>
            <w:tcW w:w="9805" w:type="dxa"/>
            <w:gridSpan w:val="5"/>
            <w:tcBorders>
              <w:bottom w:val="single" w:sz="4" w:space="0" w:color="auto"/>
            </w:tcBorders>
            <w:shd w:val="clear" w:color="000000" w:fill="auto"/>
            <w:noWrap/>
            <w:vAlign w:val="center"/>
          </w:tcPr>
          <w:p w14:paraId="73C26FD3" w14:textId="6FA76BF8" w:rsidR="00E26128" w:rsidRPr="00E26128" w:rsidRDefault="00E26128" w:rsidP="00E26128">
            <w:pPr>
              <w:spacing w:after="0" w:line="240" w:lineRule="auto"/>
              <w:rPr>
                <w:rFonts w:ascii="Calibri" w:eastAsia="Times New Roman" w:hAnsi="Calibri" w:cs="Calibri"/>
                <w:b/>
                <w:bCs/>
                <w:color w:val="000000"/>
              </w:rPr>
            </w:pPr>
            <w:r w:rsidRPr="00E26128">
              <w:rPr>
                <w:b/>
                <w:bCs/>
              </w:rPr>
              <w:t>Table 1. Primary role of respondents</w:t>
            </w:r>
          </w:p>
        </w:tc>
      </w:tr>
      <w:tr w:rsidR="00BD791C" w:rsidRPr="00316C90" w14:paraId="58E5B835" w14:textId="77777777" w:rsidTr="007D1901">
        <w:trPr>
          <w:trHeight w:val="503"/>
        </w:trPr>
        <w:tc>
          <w:tcPr>
            <w:tcW w:w="4500"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CA4A57A" w14:textId="77777777" w:rsidR="0055506C" w:rsidRPr="00316C90" w:rsidRDefault="0055506C" w:rsidP="002A2E8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Primary Role of Respondents*</w:t>
            </w:r>
            <w:r w:rsidRPr="00316C90">
              <w:rPr>
                <w:rFonts w:ascii="Calibri" w:eastAsia="Times New Roman" w:hAnsi="Calibri" w:cs="Calibri"/>
                <w:b/>
                <w:bCs/>
                <w:color w:val="000000"/>
              </w:rPr>
              <w:t xml:space="preserve"> </w:t>
            </w:r>
          </w:p>
        </w:tc>
        <w:tc>
          <w:tcPr>
            <w:tcW w:w="990" w:type="dxa"/>
            <w:tcBorders>
              <w:top w:val="single" w:sz="4" w:space="0" w:color="auto"/>
              <w:left w:val="nil"/>
              <w:bottom w:val="single" w:sz="4" w:space="0" w:color="auto"/>
              <w:right w:val="single" w:sz="4" w:space="0" w:color="auto"/>
            </w:tcBorders>
            <w:shd w:val="clear" w:color="000000" w:fill="8DB4E2"/>
            <w:noWrap/>
            <w:vAlign w:val="bottom"/>
            <w:hideMark/>
          </w:tcPr>
          <w:p w14:paraId="7226055F" w14:textId="3E112376" w:rsidR="0037677B" w:rsidRDefault="0037677B" w:rsidP="002A2E8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Number </w:t>
            </w:r>
          </w:p>
          <w:p w14:paraId="536D3879" w14:textId="3A693BC0" w:rsidR="0055506C" w:rsidRPr="00316C90" w:rsidRDefault="0037677B" w:rsidP="002A2E8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w:t>
            </w:r>
            <w:r w:rsidR="0055506C" w:rsidRPr="00316C90">
              <w:rPr>
                <w:rFonts w:ascii="Calibri" w:eastAsia="Times New Roman" w:hAnsi="Calibri" w:cs="Calibri"/>
                <w:b/>
                <w:bCs/>
                <w:color w:val="000000"/>
              </w:rPr>
              <w:t>#</w:t>
            </w:r>
            <w:r>
              <w:rPr>
                <w:rFonts w:ascii="Calibri" w:eastAsia="Times New Roman" w:hAnsi="Calibri" w:cs="Calibri"/>
                <w:b/>
                <w:bCs/>
                <w:color w:val="000000"/>
              </w:rPr>
              <w:t>)</w:t>
            </w:r>
          </w:p>
        </w:tc>
        <w:tc>
          <w:tcPr>
            <w:tcW w:w="990" w:type="dxa"/>
            <w:tcBorders>
              <w:top w:val="single" w:sz="4" w:space="0" w:color="auto"/>
              <w:left w:val="nil"/>
              <w:bottom w:val="single" w:sz="4" w:space="0" w:color="auto"/>
              <w:right w:val="single" w:sz="4" w:space="0" w:color="auto"/>
            </w:tcBorders>
            <w:shd w:val="clear" w:color="000000" w:fill="8DB4E2"/>
            <w:noWrap/>
            <w:vAlign w:val="bottom"/>
            <w:hideMark/>
          </w:tcPr>
          <w:p w14:paraId="201C5D3D" w14:textId="328A2DCD" w:rsidR="0055506C" w:rsidRPr="00316C90" w:rsidRDefault="0037677B" w:rsidP="002A2E8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Percent (</w:t>
            </w:r>
            <w:r w:rsidR="0055506C" w:rsidRPr="00316C90">
              <w:rPr>
                <w:rFonts w:ascii="Calibri" w:eastAsia="Times New Roman" w:hAnsi="Calibri" w:cs="Calibri"/>
                <w:b/>
                <w:bCs/>
                <w:color w:val="000000"/>
              </w:rPr>
              <w:t>%</w:t>
            </w:r>
            <w:r>
              <w:rPr>
                <w:rFonts w:ascii="Calibri" w:eastAsia="Times New Roman" w:hAnsi="Calibri" w:cs="Calibri"/>
                <w:b/>
                <w:bCs/>
                <w:color w:val="000000"/>
              </w:rPr>
              <w:t>)</w:t>
            </w:r>
          </w:p>
        </w:tc>
        <w:tc>
          <w:tcPr>
            <w:tcW w:w="1662" w:type="dxa"/>
            <w:tcBorders>
              <w:top w:val="single" w:sz="4" w:space="0" w:color="auto"/>
              <w:left w:val="nil"/>
              <w:bottom w:val="single" w:sz="4" w:space="0" w:color="auto"/>
              <w:right w:val="single" w:sz="4" w:space="0" w:color="auto"/>
            </w:tcBorders>
            <w:shd w:val="clear" w:color="000000" w:fill="8DB4E2"/>
            <w:vAlign w:val="bottom"/>
            <w:hideMark/>
          </w:tcPr>
          <w:p w14:paraId="7B31BA7C" w14:textId="095E3792" w:rsidR="0055506C" w:rsidRPr="00316C90" w:rsidRDefault="0055506C" w:rsidP="00DE2045">
            <w:pPr>
              <w:spacing w:after="0" w:line="240" w:lineRule="auto"/>
              <w:jc w:val="center"/>
              <w:rPr>
                <w:rFonts w:ascii="Calibri" w:eastAsia="Times New Roman" w:hAnsi="Calibri" w:cs="Calibri"/>
                <w:b/>
                <w:bCs/>
                <w:color w:val="000000"/>
              </w:rPr>
            </w:pPr>
            <w:r w:rsidRPr="00316C90">
              <w:rPr>
                <w:rFonts w:ascii="Calibri" w:eastAsia="Times New Roman" w:hAnsi="Calibri" w:cs="Calibri"/>
                <w:b/>
                <w:bCs/>
                <w:color w:val="000000"/>
              </w:rPr>
              <w:t xml:space="preserve"># </w:t>
            </w:r>
            <w:r w:rsidR="00BD791C" w:rsidRPr="00316C90">
              <w:rPr>
                <w:rFonts w:ascii="Calibri" w:eastAsia="Times New Roman" w:hAnsi="Calibri" w:cs="Calibri"/>
                <w:b/>
                <w:bCs/>
                <w:color w:val="000000"/>
              </w:rPr>
              <w:t xml:space="preserve">that selected </w:t>
            </w:r>
            <w:r w:rsidR="00BD791C" w:rsidRPr="00316C90">
              <w:rPr>
                <w:rFonts w:ascii="Calibri" w:eastAsia="Times New Roman" w:hAnsi="Calibri" w:cs="Calibri"/>
                <w:b/>
                <w:bCs/>
                <w:i/>
                <w:iCs/>
                <w:color w:val="000000"/>
              </w:rPr>
              <w:t xml:space="preserve">only </w:t>
            </w:r>
            <w:r w:rsidR="00BD791C" w:rsidRPr="00316C90">
              <w:rPr>
                <w:rFonts w:ascii="Calibri" w:eastAsia="Times New Roman" w:hAnsi="Calibri" w:cs="Calibri"/>
                <w:b/>
                <w:bCs/>
                <w:color w:val="000000"/>
              </w:rPr>
              <w:t>this role</w:t>
            </w:r>
          </w:p>
        </w:tc>
        <w:tc>
          <w:tcPr>
            <w:tcW w:w="1663" w:type="dxa"/>
            <w:tcBorders>
              <w:top w:val="single" w:sz="4" w:space="0" w:color="auto"/>
              <w:left w:val="nil"/>
              <w:bottom w:val="single" w:sz="4" w:space="0" w:color="auto"/>
              <w:right w:val="single" w:sz="4" w:space="0" w:color="auto"/>
            </w:tcBorders>
            <w:shd w:val="clear" w:color="000000" w:fill="8DB4E2"/>
            <w:vAlign w:val="bottom"/>
            <w:hideMark/>
          </w:tcPr>
          <w:p w14:paraId="3DCC1245" w14:textId="148FA3C3" w:rsidR="0055506C" w:rsidRPr="00316C90" w:rsidRDefault="0055506C" w:rsidP="002A2E8B">
            <w:pPr>
              <w:spacing w:after="0" w:line="240" w:lineRule="auto"/>
              <w:jc w:val="center"/>
              <w:rPr>
                <w:rFonts w:ascii="Calibri" w:eastAsia="Times New Roman" w:hAnsi="Calibri" w:cs="Calibri"/>
                <w:b/>
                <w:bCs/>
                <w:color w:val="000000"/>
              </w:rPr>
            </w:pPr>
            <w:r w:rsidRPr="00316C90">
              <w:rPr>
                <w:rFonts w:ascii="Calibri" w:eastAsia="Times New Roman" w:hAnsi="Calibri" w:cs="Calibri"/>
                <w:b/>
                <w:bCs/>
                <w:color w:val="000000"/>
              </w:rPr>
              <w:t xml:space="preserve">% that selected </w:t>
            </w:r>
            <w:r w:rsidRPr="00316C90">
              <w:rPr>
                <w:rFonts w:ascii="Calibri" w:eastAsia="Times New Roman" w:hAnsi="Calibri" w:cs="Calibri"/>
                <w:b/>
                <w:bCs/>
                <w:i/>
                <w:iCs/>
                <w:color w:val="000000"/>
              </w:rPr>
              <w:t xml:space="preserve">only </w:t>
            </w:r>
            <w:r w:rsidRPr="00316C90">
              <w:rPr>
                <w:rFonts w:ascii="Calibri" w:eastAsia="Times New Roman" w:hAnsi="Calibri" w:cs="Calibri"/>
                <w:b/>
                <w:bCs/>
                <w:color w:val="000000"/>
              </w:rPr>
              <w:t>this role</w:t>
            </w:r>
            <w:r w:rsidR="00C5537F" w:rsidRPr="00132B4D">
              <w:rPr>
                <w:rFonts w:ascii="Calibri" w:eastAsia="Times New Roman" w:hAnsi="Calibri" w:cs="Calibri"/>
                <w:color w:val="000000"/>
              </w:rPr>
              <w:t>**</w:t>
            </w:r>
          </w:p>
        </w:tc>
      </w:tr>
      <w:tr w:rsidR="0055506C" w:rsidRPr="00316C90" w14:paraId="31082A8C" w14:textId="77777777" w:rsidTr="00E26128">
        <w:trPr>
          <w:trHeight w:val="29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7FD8AC9B" w14:textId="77777777" w:rsidR="0055506C" w:rsidRPr="00316C90" w:rsidRDefault="0055506C" w:rsidP="002A2E8B">
            <w:pPr>
              <w:spacing w:after="0" w:line="240" w:lineRule="auto"/>
              <w:rPr>
                <w:rFonts w:ascii="Calibri" w:eastAsia="Times New Roman" w:hAnsi="Calibri" w:cs="Calibri"/>
                <w:color w:val="000000"/>
              </w:rPr>
            </w:pPr>
            <w:r w:rsidRPr="00316C90">
              <w:rPr>
                <w:rFonts w:ascii="Calibri" w:eastAsia="Times New Roman" w:hAnsi="Calibri" w:cs="Calibri"/>
                <w:color w:val="000000"/>
              </w:rPr>
              <w:t>Educator/instructional coach</w:t>
            </w:r>
          </w:p>
        </w:tc>
        <w:tc>
          <w:tcPr>
            <w:tcW w:w="990" w:type="dxa"/>
            <w:tcBorders>
              <w:top w:val="nil"/>
              <w:left w:val="nil"/>
              <w:bottom w:val="single" w:sz="4" w:space="0" w:color="auto"/>
              <w:right w:val="single" w:sz="4" w:space="0" w:color="auto"/>
            </w:tcBorders>
            <w:shd w:val="clear" w:color="auto" w:fill="auto"/>
            <w:noWrap/>
            <w:vAlign w:val="bottom"/>
            <w:hideMark/>
          </w:tcPr>
          <w:p w14:paraId="3662B0F8"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477</w:t>
            </w:r>
          </w:p>
        </w:tc>
        <w:tc>
          <w:tcPr>
            <w:tcW w:w="990" w:type="dxa"/>
            <w:tcBorders>
              <w:top w:val="nil"/>
              <w:left w:val="nil"/>
              <w:bottom w:val="single" w:sz="4" w:space="0" w:color="auto"/>
              <w:right w:val="single" w:sz="4" w:space="0" w:color="auto"/>
            </w:tcBorders>
            <w:shd w:val="clear" w:color="auto" w:fill="auto"/>
            <w:noWrap/>
            <w:vAlign w:val="bottom"/>
            <w:hideMark/>
          </w:tcPr>
          <w:p w14:paraId="032BDAE9"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20%</w:t>
            </w:r>
          </w:p>
        </w:tc>
        <w:tc>
          <w:tcPr>
            <w:tcW w:w="1662" w:type="dxa"/>
            <w:tcBorders>
              <w:top w:val="nil"/>
              <w:left w:val="nil"/>
              <w:bottom w:val="single" w:sz="4" w:space="0" w:color="auto"/>
              <w:right w:val="single" w:sz="4" w:space="0" w:color="auto"/>
            </w:tcBorders>
            <w:shd w:val="clear" w:color="auto" w:fill="auto"/>
            <w:noWrap/>
            <w:vAlign w:val="bottom"/>
            <w:hideMark/>
          </w:tcPr>
          <w:p w14:paraId="4479D4B1"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215</w:t>
            </w:r>
          </w:p>
        </w:tc>
        <w:tc>
          <w:tcPr>
            <w:tcW w:w="1663" w:type="dxa"/>
            <w:tcBorders>
              <w:top w:val="nil"/>
              <w:left w:val="nil"/>
              <w:bottom w:val="single" w:sz="4" w:space="0" w:color="auto"/>
              <w:right w:val="single" w:sz="4" w:space="0" w:color="auto"/>
            </w:tcBorders>
            <w:shd w:val="clear" w:color="auto" w:fill="auto"/>
            <w:noWrap/>
            <w:vAlign w:val="bottom"/>
            <w:hideMark/>
          </w:tcPr>
          <w:p w14:paraId="10E15F0D"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12%</w:t>
            </w:r>
          </w:p>
        </w:tc>
      </w:tr>
      <w:tr w:rsidR="0055506C" w:rsidRPr="00316C90" w14:paraId="4A0D0102" w14:textId="77777777" w:rsidTr="00E26128">
        <w:trPr>
          <w:trHeight w:val="29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15518E0" w14:textId="77777777" w:rsidR="0055506C" w:rsidRPr="00316C90" w:rsidRDefault="0055506C" w:rsidP="002A2E8B">
            <w:pPr>
              <w:spacing w:after="0" w:line="240" w:lineRule="auto"/>
              <w:rPr>
                <w:rFonts w:ascii="Calibri" w:eastAsia="Times New Roman" w:hAnsi="Calibri" w:cs="Calibri"/>
                <w:color w:val="000000"/>
              </w:rPr>
            </w:pPr>
            <w:r w:rsidRPr="00316C90">
              <w:rPr>
                <w:rFonts w:ascii="Calibri" w:eastAsia="Times New Roman" w:hAnsi="Calibri" w:cs="Calibri"/>
                <w:color w:val="000000"/>
              </w:rPr>
              <w:t>School administrator</w:t>
            </w:r>
          </w:p>
        </w:tc>
        <w:tc>
          <w:tcPr>
            <w:tcW w:w="990" w:type="dxa"/>
            <w:tcBorders>
              <w:top w:val="nil"/>
              <w:left w:val="nil"/>
              <w:bottom w:val="single" w:sz="4" w:space="0" w:color="auto"/>
              <w:right w:val="single" w:sz="4" w:space="0" w:color="auto"/>
            </w:tcBorders>
            <w:shd w:val="clear" w:color="auto" w:fill="auto"/>
            <w:noWrap/>
            <w:vAlign w:val="bottom"/>
            <w:hideMark/>
          </w:tcPr>
          <w:p w14:paraId="58A7FEF3"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61</w:t>
            </w:r>
          </w:p>
        </w:tc>
        <w:tc>
          <w:tcPr>
            <w:tcW w:w="990" w:type="dxa"/>
            <w:tcBorders>
              <w:top w:val="nil"/>
              <w:left w:val="nil"/>
              <w:bottom w:val="single" w:sz="4" w:space="0" w:color="auto"/>
              <w:right w:val="single" w:sz="4" w:space="0" w:color="auto"/>
            </w:tcBorders>
            <w:shd w:val="clear" w:color="auto" w:fill="auto"/>
            <w:noWrap/>
            <w:vAlign w:val="bottom"/>
            <w:hideMark/>
          </w:tcPr>
          <w:p w14:paraId="3FEC853F"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3%</w:t>
            </w:r>
          </w:p>
        </w:tc>
        <w:tc>
          <w:tcPr>
            <w:tcW w:w="1662" w:type="dxa"/>
            <w:tcBorders>
              <w:top w:val="nil"/>
              <w:left w:val="nil"/>
              <w:bottom w:val="single" w:sz="4" w:space="0" w:color="auto"/>
              <w:right w:val="single" w:sz="4" w:space="0" w:color="auto"/>
            </w:tcBorders>
            <w:shd w:val="clear" w:color="auto" w:fill="auto"/>
            <w:noWrap/>
            <w:vAlign w:val="bottom"/>
            <w:hideMark/>
          </w:tcPr>
          <w:p w14:paraId="6FC09AF9"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29</w:t>
            </w:r>
          </w:p>
        </w:tc>
        <w:tc>
          <w:tcPr>
            <w:tcW w:w="1663" w:type="dxa"/>
            <w:tcBorders>
              <w:top w:val="nil"/>
              <w:left w:val="nil"/>
              <w:bottom w:val="single" w:sz="4" w:space="0" w:color="auto"/>
              <w:right w:val="single" w:sz="4" w:space="0" w:color="auto"/>
            </w:tcBorders>
            <w:shd w:val="clear" w:color="auto" w:fill="auto"/>
            <w:noWrap/>
            <w:vAlign w:val="bottom"/>
            <w:hideMark/>
          </w:tcPr>
          <w:p w14:paraId="4B064189"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w:t>
            </w:r>
          </w:p>
        </w:tc>
      </w:tr>
      <w:tr w:rsidR="0055506C" w:rsidRPr="00316C90" w14:paraId="72E6FA9F" w14:textId="77777777" w:rsidTr="00E26128">
        <w:trPr>
          <w:trHeight w:val="29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FEC7434" w14:textId="77777777" w:rsidR="0055506C" w:rsidRPr="00316C90" w:rsidRDefault="0055506C" w:rsidP="002A2E8B">
            <w:pPr>
              <w:spacing w:after="0" w:line="240" w:lineRule="auto"/>
              <w:rPr>
                <w:rFonts w:ascii="Calibri" w:eastAsia="Times New Roman" w:hAnsi="Calibri" w:cs="Calibri"/>
                <w:color w:val="000000"/>
              </w:rPr>
            </w:pPr>
            <w:r w:rsidRPr="00316C90">
              <w:rPr>
                <w:rFonts w:ascii="Calibri" w:eastAsia="Times New Roman" w:hAnsi="Calibri" w:cs="Calibri"/>
                <w:color w:val="000000"/>
              </w:rPr>
              <w:t>District administrator</w:t>
            </w:r>
          </w:p>
        </w:tc>
        <w:tc>
          <w:tcPr>
            <w:tcW w:w="990" w:type="dxa"/>
            <w:tcBorders>
              <w:top w:val="nil"/>
              <w:left w:val="nil"/>
              <w:bottom w:val="single" w:sz="4" w:space="0" w:color="auto"/>
              <w:right w:val="single" w:sz="4" w:space="0" w:color="auto"/>
            </w:tcBorders>
            <w:shd w:val="clear" w:color="auto" w:fill="auto"/>
            <w:noWrap/>
            <w:vAlign w:val="bottom"/>
            <w:hideMark/>
          </w:tcPr>
          <w:p w14:paraId="5D32DDDC"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53</w:t>
            </w:r>
          </w:p>
        </w:tc>
        <w:tc>
          <w:tcPr>
            <w:tcW w:w="990" w:type="dxa"/>
            <w:tcBorders>
              <w:top w:val="nil"/>
              <w:left w:val="nil"/>
              <w:bottom w:val="single" w:sz="4" w:space="0" w:color="auto"/>
              <w:right w:val="single" w:sz="4" w:space="0" w:color="auto"/>
            </w:tcBorders>
            <w:shd w:val="clear" w:color="auto" w:fill="auto"/>
            <w:noWrap/>
            <w:vAlign w:val="bottom"/>
            <w:hideMark/>
          </w:tcPr>
          <w:p w14:paraId="03761B37"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w:t>
            </w:r>
          </w:p>
        </w:tc>
        <w:tc>
          <w:tcPr>
            <w:tcW w:w="1662" w:type="dxa"/>
            <w:tcBorders>
              <w:top w:val="nil"/>
              <w:left w:val="nil"/>
              <w:bottom w:val="single" w:sz="4" w:space="0" w:color="auto"/>
              <w:right w:val="single" w:sz="4" w:space="0" w:color="auto"/>
            </w:tcBorders>
            <w:shd w:val="clear" w:color="auto" w:fill="auto"/>
            <w:noWrap/>
            <w:vAlign w:val="bottom"/>
            <w:hideMark/>
          </w:tcPr>
          <w:p w14:paraId="64FEBBBC"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38</w:t>
            </w:r>
          </w:p>
        </w:tc>
        <w:tc>
          <w:tcPr>
            <w:tcW w:w="1663" w:type="dxa"/>
            <w:tcBorders>
              <w:top w:val="nil"/>
              <w:left w:val="nil"/>
              <w:bottom w:val="single" w:sz="4" w:space="0" w:color="auto"/>
              <w:right w:val="single" w:sz="4" w:space="0" w:color="auto"/>
            </w:tcBorders>
            <w:shd w:val="clear" w:color="auto" w:fill="auto"/>
            <w:noWrap/>
            <w:vAlign w:val="bottom"/>
            <w:hideMark/>
          </w:tcPr>
          <w:p w14:paraId="1B750253"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w:t>
            </w:r>
          </w:p>
        </w:tc>
      </w:tr>
      <w:tr w:rsidR="0055506C" w:rsidRPr="00316C90" w14:paraId="0015D01E" w14:textId="77777777" w:rsidTr="00E26128">
        <w:trPr>
          <w:trHeight w:val="29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229A91D" w14:textId="77777777" w:rsidR="0055506C" w:rsidRPr="00316C90" w:rsidRDefault="0055506C" w:rsidP="002A2E8B">
            <w:pPr>
              <w:spacing w:after="0" w:line="240" w:lineRule="auto"/>
              <w:rPr>
                <w:rFonts w:ascii="Calibri" w:eastAsia="Times New Roman" w:hAnsi="Calibri" w:cs="Calibri"/>
                <w:color w:val="000000"/>
              </w:rPr>
            </w:pPr>
            <w:r w:rsidRPr="00316C90">
              <w:rPr>
                <w:rFonts w:ascii="Calibri" w:eastAsia="Times New Roman" w:hAnsi="Calibri" w:cs="Calibri"/>
                <w:color w:val="000000"/>
              </w:rPr>
              <w:t>Higher education faculty member/administrator</w:t>
            </w:r>
          </w:p>
        </w:tc>
        <w:tc>
          <w:tcPr>
            <w:tcW w:w="990" w:type="dxa"/>
            <w:tcBorders>
              <w:top w:val="nil"/>
              <w:left w:val="nil"/>
              <w:bottom w:val="single" w:sz="4" w:space="0" w:color="auto"/>
              <w:right w:val="single" w:sz="4" w:space="0" w:color="auto"/>
            </w:tcBorders>
            <w:shd w:val="clear" w:color="auto" w:fill="auto"/>
            <w:noWrap/>
            <w:vAlign w:val="bottom"/>
            <w:hideMark/>
          </w:tcPr>
          <w:p w14:paraId="3349810C"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71</w:t>
            </w:r>
          </w:p>
        </w:tc>
        <w:tc>
          <w:tcPr>
            <w:tcW w:w="990" w:type="dxa"/>
            <w:tcBorders>
              <w:top w:val="nil"/>
              <w:left w:val="nil"/>
              <w:bottom w:val="single" w:sz="4" w:space="0" w:color="auto"/>
              <w:right w:val="single" w:sz="4" w:space="0" w:color="auto"/>
            </w:tcBorders>
            <w:shd w:val="clear" w:color="auto" w:fill="auto"/>
            <w:noWrap/>
            <w:vAlign w:val="bottom"/>
            <w:hideMark/>
          </w:tcPr>
          <w:p w14:paraId="25E87616"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3%</w:t>
            </w:r>
          </w:p>
        </w:tc>
        <w:tc>
          <w:tcPr>
            <w:tcW w:w="1662" w:type="dxa"/>
            <w:tcBorders>
              <w:top w:val="nil"/>
              <w:left w:val="nil"/>
              <w:bottom w:val="single" w:sz="4" w:space="0" w:color="auto"/>
              <w:right w:val="single" w:sz="4" w:space="0" w:color="auto"/>
            </w:tcBorders>
            <w:shd w:val="clear" w:color="auto" w:fill="auto"/>
            <w:noWrap/>
            <w:vAlign w:val="bottom"/>
            <w:hideMark/>
          </w:tcPr>
          <w:p w14:paraId="620703D4"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27</w:t>
            </w:r>
          </w:p>
        </w:tc>
        <w:tc>
          <w:tcPr>
            <w:tcW w:w="1663" w:type="dxa"/>
            <w:tcBorders>
              <w:top w:val="nil"/>
              <w:left w:val="nil"/>
              <w:bottom w:val="single" w:sz="4" w:space="0" w:color="auto"/>
              <w:right w:val="single" w:sz="4" w:space="0" w:color="auto"/>
            </w:tcBorders>
            <w:shd w:val="clear" w:color="auto" w:fill="auto"/>
            <w:noWrap/>
            <w:vAlign w:val="bottom"/>
            <w:hideMark/>
          </w:tcPr>
          <w:p w14:paraId="422AD40D"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w:t>
            </w:r>
          </w:p>
        </w:tc>
      </w:tr>
      <w:tr w:rsidR="0055506C" w:rsidRPr="00316C90" w14:paraId="7800CA27" w14:textId="77777777" w:rsidTr="00E26128">
        <w:trPr>
          <w:trHeight w:val="29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FDDB6C2" w14:textId="77777777" w:rsidR="0055506C" w:rsidRPr="00316C90" w:rsidRDefault="0055506C" w:rsidP="002A2E8B">
            <w:pPr>
              <w:spacing w:after="0" w:line="240" w:lineRule="auto"/>
              <w:rPr>
                <w:rFonts w:ascii="Calibri" w:eastAsia="Times New Roman" w:hAnsi="Calibri" w:cs="Calibri"/>
                <w:color w:val="000000"/>
              </w:rPr>
            </w:pPr>
            <w:r w:rsidRPr="00316C90">
              <w:rPr>
                <w:rFonts w:ascii="Calibri" w:eastAsia="Times New Roman" w:hAnsi="Calibri" w:cs="Calibri"/>
                <w:color w:val="000000"/>
              </w:rPr>
              <w:t>Parent</w:t>
            </w:r>
          </w:p>
        </w:tc>
        <w:tc>
          <w:tcPr>
            <w:tcW w:w="990" w:type="dxa"/>
            <w:tcBorders>
              <w:top w:val="nil"/>
              <w:left w:val="nil"/>
              <w:bottom w:val="single" w:sz="4" w:space="0" w:color="auto"/>
              <w:right w:val="single" w:sz="4" w:space="0" w:color="auto"/>
            </w:tcBorders>
            <w:shd w:val="clear" w:color="auto" w:fill="auto"/>
            <w:noWrap/>
            <w:vAlign w:val="bottom"/>
            <w:hideMark/>
          </w:tcPr>
          <w:p w14:paraId="57B92298" w14:textId="40D71A0C"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1</w:t>
            </w:r>
            <w:r w:rsidR="00DA503F">
              <w:rPr>
                <w:rFonts w:ascii="Calibri" w:eastAsia="Times New Roman" w:hAnsi="Calibri" w:cs="Calibri"/>
                <w:color w:val="000000"/>
              </w:rPr>
              <w:t>,</w:t>
            </w:r>
            <w:r w:rsidRPr="00316C90">
              <w:rPr>
                <w:rFonts w:ascii="Calibri" w:eastAsia="Times New Roman" w:hAnsi="Calibri" w:cs="Calibri"/>
                <w:color w:val="000000"/>
              </w:rPr>
              <w:t>667</w:t>
            </w:r>
          </w:p>
        </w:tc>
        <w:tc>
          <w:tcPr>
            <w:tcW w:w="990" w:type="dxa"/>
            <w:tcBorders>
              <w:top w:val="nil"/>
              <w:left w:val="nil"/>
              <w:bottom w:val="single" w:sz="4" w:space="0" w:color="auto"/>
              <w:right w:val="single" w:sz="4" w:space="0" w:color="auto"/>
            </w:tcBorders>
            <w:shd w:val="clear" w:color="auto" w:fill="auto"/>
            <w:noWrap/>
            <w:vAlign w:val="bottom"/>
            <w:hideMark/>
          </w:tcPr>
          <w:p w14:paraId="7470FAD5"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71%</w:t>
            </w:r>
          </w:p>
        </w:tc>
        <w:tc>
          <w:tcPr>
            <w:tcW w:w="1662" w:type="dxa"/>
            <w:tcBorders>
              <w:top w:val="nil"/>
              <w:left w:val="nil"/>
              <w:bottom w:val="single" w:sz="4" w:space="0" w:color="auto"/>
              <w:right w:val="single" w:sz="4" w:space="0" w:color="auto"/>
            </w:tcBorders>
            <w:shd w:val="clear" w:color="auto" w:fill="auto"/>
            <w:noWrap/>
            <w:vAlign w:val="bottom"/>
            <w:hideMark/>
          </w:tcPr>
          <w:p w14:paraId="2D53A083" w14:textId="60AC6883"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1</w:t>
            </w:r>
            <w:r w:rsidR="00C1700F">
              <w:rPr>
                <w:rFonts w:ascii="Calibri" w:eastAsia="Times New Roman" w:hAnsi="Calibri" w:cs="Calibri"/>
                <w:color w:val="000000"/>
              </w:rPr>
              <w:t>,</w:t>
            </w:r>
            <w:r w:rsidRPr="00316C90">
              <w:rPr>
                <w:rFonts w:ascii="Calibri" w:eastAsia="Times New Roman" w:hAnsi="Calibri" w:cs="Calibri"/>
                <w:color w:val="000000"/>
              </w:rPr>
              <w:t>124</w:t>
            </w:r>
          </w:p>
        </w:tc>
        <w:tc>
          <w:tcPr>
            <w:tcW w:w="1663" w:type="dxa"/>
            <w:tcBorders>
              <w:top w:val="nil"/>
              <w:left w:val="nil"/>
              <w:bottom w:val="single" w:sz="4" w:space="0" w:color="auto"/>
              <w:right w:val="single" w:sz="4" w:space="0" w:color="auto"/>
            </w:tcBorders>
            <w:shd w:val="clear" w:color="auto" w:fill="auto"/>
            <w:noWrap/>
            <w:vAlign w:val="bottom"/>
            <w:hideMark/>
          </w:tcPr>
          <w:p w14:paraId="7C41810D"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64%</w:t>
            </w:r>
          </w:p>
        </w:tc>
      </w:tr>
      <w:tr w:rsidR="0055506C" w:rsidRPr="00316C90" w14:paraId="012877AF" w14:textId="77777777" w:rsidTr="00E26128">
        <w:trPr>
          <w:trHeight w:val="29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15832E0" w14:textId="77777777" w:rsidR="0055506C" w:rsidRPr="00316C90" w:rsidRDefault="0055506C" w:rsidP="002A2E8B">
            <w:pPr>
              <w:spacing w:after="0" w:line="240" w:lineRule="auto"/>
              <w:rPr>
                <w:rFonts w:ascii="Calibri" w:eastAsia="Times New Roman" w:hAnsi="Calibri" w:cs="Calibri"/>
                <w:color w:val="000000"/>
              </w:rPr>
            </w:pPr>
            <w:r w:rsidRPr="00316C90">
              <w:rPr>
                <w:rFonts w:ascii="Calibri" w:eastAsia="Times New Roman" w:hAnsi="Calibri" w:cs="Calibri"/>
                <w:color w:val="000000"/>
              </w:rPr>
              <w:t>Community member</w:t>
            </w:r>
          </w:p>
        </w:tc>
        <w:tc>
          <w:tcPr>
            <w:tcW w:w="990" w:type="dxa"/>
            <w:tcBorders>
              <w:top w:val="nil"/>
              <w:left w:val="nil"/>
              <w:bottom w:val="single" w:sz="4" w:space="0" w:color="auto"/>
              <w:right w:val="single" w:sz="4" w:space="0" w:color="auto"/>
            </w:tcBorders>
            <w:shd w:val="clear" w:color="auto" w:fill="auto"/>
            <w:noWrap/>
            <w:vAlign w:val="bottom"/>
            <w:hideMark/>
          </w:tcPr>
          <w:p w14:paraId="3FA4AD31"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620</w:t>
            </w:r>
          </w:p>
        </w:tc>
        <w:tc>
          <w:tcPr>
            <w:tcW w:w="990" w:type="dxa"/>
            <w:tcBorders>
              <w:top w:val="nil"/>
              <w:left w:val="nil"/>
              <w:bottom w:val="single" w:sz="4" w:space="0" w:color="auto"/>
              <w:right w:val="single" w:sz="4" w:space="0" w:color="auto"/>
            </w:tcBorders>
            <w:shd w:val="clear" w:color="auto" w:fill="auto"/>
            <w:noWrap/>
            <w:vAlign w:val="bottom"/>
            <w:hideMark/>
          </w:tcPr>
          <w:p w14:paraId="2B950745"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26%</w:t>
            </w:r>
          </w:p>
        </w:tc>
        <w:tc>
          <w:tcPr>
            <w:tcW w:w="1662" w:type="dxa"/>
            <w:tcBorders>
              <w:top w:val="nil"/>
              <w:left w:val="nil"/>
              <w:bottom w:val="single" w:sz="4" w:space="0" w:color="auto"/>
              <w:right w:val="single" w:sz="4" w:space="0" w:color="auto"/>
            </w:tcBorders>
            <w:shd w:val="clear" w:color="auto" w:fill="auto"/>
            <w:noWrap/>
            <w:vAlign w:val="bottom"/>
            <w:hideMark/>
          </w:tcPr>
          <w:p w14:paraId="0F44AD13"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140</w:t>
            </w:r>
          </w:p>
        </w:tc>
        <w:tc>
          <w:tcPr>
            <w:tcW w:w="1663" w:type="dxa"/>
            <w:tcBorders>
              <w:top w:val="nil"/>
              <w:left w:val="nil"/>
              <w:bottom w:val="single" w:sz="4" w:space="0" w:color="auto"/>
              <w:right w:val="single" w:sz="4" w:space="0" w:color="auto"/>
            </w:tcBorders>
            <w:shd w:val="clear" w:color="auto" w:fill="auto"/>
            <w:noWrap/>
            <w:vAlign w:val="bottom"/>
            <w:hideMark/>
          </w:tcPr>
          <w:p w14:paraId="58B05E8F"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8%</w:t>
            </w:r>
          </w:p>
        </w:tc>
      </w:tr>
      <w:tr w:rsidR="0055506C" w:rsidRPr="00316C90" w14:paraId="1DBDD78B" w14:textId="77777777" w:rsidTr="00E26128">
        <w:trPr>
          <w:trHeight w:val="29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8841EFD" w14:textId="77777777" w:rsidR="0055506C" w:rsidRPr="00316C90" w:rsidRDefault="0055506C" w:rsidP="002A2E8B">
            <w:pPr>
              <w:spacing w:after="0" w:line="240" w:lineRule="auto"/>
              <w:rPr>
                <w:rFonts w:ascii="Calibri" w:eastAsia="Times New Roman" w:hAnsi="Calibri" w:cs="Calibri"/>
                <w:color w:val="000000"/>
              </w:rPr>
            </w:pPr>
            <w:r w:rsidRPr="00316C90">
              <w:rPr>
                <w:rFonts w:ascii="Calibri" w:eastAsia="Times New Roman" w:hAnsi="Calibri" w:cs="Calibri"/>
                <w:color w:val="000000"/>
              </w:rPr>
              <w:t>Student</w:t>
            </w:r>
          </w:p>
        </w:tc>
        <w:tc>
          <w:tcPr>
            <w:tcW w:w="990" w:type="dxa"/>
            <w:tcBorders>
              <w:top w:val="nil"/>
              <w:left w:val="nil"/>
              <w:bottom w:val="single" w:sz="4" w:space="0" w:color="auto"/>
              <w:right w:val="single" w:sz="4" w:space="0" w:color="auto"/>
            </w:tcBorders>
            <w:shd w:val="clear" w:color="auto" w:fill="auto"/>
            <w:noWrap/>
            <w:vAlign w:val="bottom"/>
            <w:hideMark/>
          </w:tcPr>
          <w:p w14:paraId="4FA57C0B"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49</w:t>
            </w:r>
          </w:p>
        </w:tc>
        <w:tc>
          <w:tcPr>
            <w:tcW w:w="990" w:type="dxa"/>
            <w:tcBorders>
              <w:top w:val="nil"/>
              <w:left w:val="nil"/>
              <w:bottom w:val="single" w:sz="4" w:space="0" w:color="auto"/>
              <w:right w:val="single" w:sz="4" w:space="0" w:color="auto"/>
            </w:tcBorders>
            <w:shd w:val="clear" w:color="auto" w:fill="auto"/>
            <w:noWrap/>
            <w:vAlign w:val="bottom"/>
            <w:hideMark/>
          </w:tcPr>
          <w:p w14:paraId="1A9496D1"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w:t>
            </w:r>
          </w:p>
        </w:tc>
        <w:tc>
          <w:tcPr>
            <w:tcW w:w="1662" w:type="dxa"/>
            <w:tcBorders>
              <w:top w:val="nil"/>
              <w:left w:val="nil"/>
              <w:bottom w:val="single" w:sz="4" w:space="0" w:color="auto"/>
              <w:right w:val="single" w:sz="4" w:space="0" w:color="auto"/>
            </w:tcBorders>
            <w:shd w:val="clear" w:color="auto" w:fill="auto"/>
            <w:noWrap/>
            <w:vAlign w:val="bottom"/>
            <w:hideMark/>
          </w:tcPr>
          <w:p w14:paraId="516A7F6E" w14:textId="7E86961B" w:rsidR="0055506C" w:rsidRPr="00316C90" w:rsidRDefault="00126D0C"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20</w:t>
            </w:r>
          </w:p>
        </w:tc>
        <w:tc>
          <w:tcPr>
            <w:tcW w:w="1663" w:type="dxa"/>
            <w:tcBorders>
              <w:top w:val="nil"/>
              <w:left w:val="nil"/>
              <w:bottom w:val="single" w:sz="4" w:space="0" w:color="auto"/>
              <w:right w:val="single" w:sz="4" w:space="0" w:color="auto"/>
            </w:tcBorders>
            <w:shd w:val="clear" w:color="auto" w:fill="auto"/>
            <w:noWrap/>
            <w:vAlign w:val="bottom"/>
            <w:hideMark/>
          </w:tcPr>
          <w:p w14:paraId="7DA77EF1" w14:textId="0C39813F" w:rsidR="0055506C" w:rsidRPr="00316C90" w:rsidRDefault="00126D0C"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1%</w:t>
            </w:r>
          </w:p>
        </w:tc>
      </w:tr>
      <w:tr w:rsidR="0055506C" w:rsidRPr="00316C90" w14:paraId="1D79BCEB" w14:textId="77777777" w:rsidTr="00E26128">
        <w:trPr>
          <w:trHeight w:val="29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702A9DE" w14:textId="77777777" w:rsidR="0055506C" w:rsidRPr="00316C90" w:rsidRDefault="0055506C" w:rsidP="002A2E8B">
            <w:pPr>
              <w:spacing w:after="0" w:line="240" w:lineRule="auto"/>
              <w:rPr>
                <w:rFonts w:ascii="Calibri" w:eastAsia="Times New Roman" w:hAnsi="Calibri" w:cs="Calibri"/>
                <w:color w:val="000000"/>
              </w:rPr>
            </w:pPr>
            <w:r w:rsidRPr="00316C90">
              <w:rPr>
                <w:rFonts w:ascii="Calibri" w:eastAsia="Times New Roman" w:hAnsi="Calibri" w:cs="Calibri"/>
                <w:color w:val="000000"/>
              </w:rPr>
              <w:t>Other</w:t>
            </w:r>
          </w:p>
        </w:tc>
        <w:tc>
          <w:tcPr>
            <w:tcW w:w="990" w:type="dxa"/>
            <w:tcBorders>
              <w:top w:val="nil"/>
              <w:left w:val="nil"/>
              <w:bottom w:val="single" w:sz="4" w:space="0" w:color="auto"/>
              <w:right w:val="single" w:sz="4" w:space="0" w:color="auto"/>
            </w:tcBorders>
            <w:shd w:val="clear" w:color="auto" w:fill="auto"/>
            <w:noWrap/>
            <w:vAlign w:val="bottom"/>
            <w:hideMark/>
          </w:tcPr>
          <w:p w14:paraId="5C3B703B"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220</w:t>
            </w:r>
          </w:p>
        </w:tc>
        <w:tc>
          <w:tcPr>
            <w:tcW w:w="990" w:type="dxa"/>
            <w:tcBorders>
              <w:top w:val="nil"/>
              <w:left w:val="nil"/>
              <w:bottom w:val="single" w:sz="4" w:space="0" w:color="auto"/>
              <w:right w:val="single" w:sz="4" w:space="0" w:color="auto"/>
            </w:tcBorders>
            <w:shd w:val="clear" w:color="auto" w:fill="auto"/>
            <w:noWrap/>
            <w:vAlign w:val="bottom"/>
            <w:hideMark/>
          </w:tcPr>
          <w:p w14:paraId="6F4D6551" w14:textId="77777777" w:rsidR="0055506C" w:rsidRPr="00316C90" w:rsidRDefault="0055506C" w:rsidP="002A2E8B">
            <w:pPr>
              <w:spacing w:after="0" w:line="240" w:lineRule="auto"/>
              <w:jc w:val="right"/>
              <w:rPr>
                <w:rFonts w:ascii="Calibri" w:eastAsia="Times New Roman" w:hAnsi="Calibri" w:cs="Calibri"/>
                <w:color w:val="000000"/>
              </w:rPr>
            </w:pPr>
            <w:r w:rsidRPr="00316C90">
              <w:rPr>
                <w:rFonts w:ascii="Calibri" w:eastAsia="Times New Roman" w:hAnsi="Calibri" w:cs="Calibri"/>
                <w:color w:val="000000"/>
              </w:rPr>
              <w:t>9%</w:t>
            </w:r>
          </w:p>
        </w:tc>
        <w:tc>
          <w:tcPr>
            <w:tcW w:w="1662" w:type="dxa"/>
            <w:tcBorders>
              <w:top w:val="nil"/>
              <w:left w:val="nil"/>
              <w:bottom w:val="single" w:sz="4" w:space="0" w:color="auto"/>
              <w:right w:val="single" w:sz="4" w:space="0" w:color="auto"/>
            </w:tcBorders>
            <w:shd w:val="clear" w:color="auto" w:fill="auto"/>
            <w:noWrap/>
            <w:vAlign w:val="bottom"/>
            <w:hideMark/>
          </w:tcPr>
          <w:p w14:paraId="0734C51F" w14:textId="1520160C" w:rsidR="0055506C" w:rsidRPr="00316C90" w:rsidRDefault="00126D0C"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92</w:t>
            </w:r>
          </w:p>
        </w:tc>
        <w:tc>
          <w:tcPr>
            <w:tcW w:w="1663" w:type="dxa"/>
            <w:tcBorders>
              <w:top w:val="nil"/>
              <w:left w:val="nil"/>
              <w:bottom w:val="single" w:sz="4" w:space="0" w:color="auto"/>
              <w:right w:val="single" w:sz="4" w:space="0" w:color="auto"/>
            </w:tcBorders>
            <w:shd w:val="clear" w:color="auto" w:fill="auto"/>
            <w:noWrap/>
            <w:vAlign w:val="bottom"/>
            <w:hideMark/>
          </w:tcPr>
          <w:p w14:paraId="0E7AF0EF" w14:textId="0AFA7AC4" w:rsidR="0055506C" w:rsidRPr="00316C90" w:rsidRDefault="00126D0C"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5%</w:t>
            </w:r>
          </w:p>
        </w:tc>
      </w:tr>
    </w:tbl>
    <w:p w14:paraId="625150C5" w14:textId="77777777" w:rsidR="0055506C" w:rsidRDefault="0055506C" w:rsidP="0092767B">
      <w:pPr>
        <w:spacing w:after="0"/>
        <w:rPr>
          <w:i/>
          <w:iCs/>
        </w:rPr>
      </w:pPr>
      <w:r w:rsidRPr="00C653D7">
        <w:rPr>
          <w:i/>
          <w:iCs/>
        </w:rPr>
        <w:t>*Respondents could select all that apply.</w:t>
      </w:r>
    </w:p>
    <w:p w14:paraId="664A79EE" w14:textId="6E013624" w:rsidR="00C5537F" w:rsidRDefault="00C5537F" w:rsidP="0092767B">
      <w:pPr>
        <w:spacing w:after="0"/>
        <w:rPr>
          <w:i/>
          <w:iCs/>
        </w:rPr>
      </w:pPr>
      <w:r>
        <w:rPr>
          <w:i/>
          <w:iCs/>
        </w:rPr>
        <w:t xml:space="preserve">**Of those that selected only one </w:t>
      </w:r>
      <w:r w:rsidR="00323212">
        <w:rPr>
          <w:i/>
          <w:iCs/>
        </w:rPr>
        <w:t>role.</w:t>
      </w:r>
    </w:p>
    <w:p w14:paraId="649487C1" w14:textId="77777777" w:rsidR="0055506C" w:rsidRDefault="0055506C" w:rsidP="007D1901">
      <w:pPr>
        <w:spacing w:after="0"/>
      </w:pPr>
    </w:p>
    <w:p w14:paraId="3128F06C" w14:textId="77777777" w:rsidR="0055506C" w:rsidRPr="00024E93" w:rsidRDefault="0055506C" w:rsidP="0055506C">
      <w:r>
        <w:t>Survey respondents that identified as educators, including administrators, reported that they teach, support and/or oversee various content areas.</w:t>
      </w:r>
    </w:p>
    <w:tbl>
      <w:tblPr>
        <w:tblW w:w="9895" w:type="dxa"/>
        <w:tblLayout w:type="fixed"/>
        <w:tblLook w:val="04A0" w:firstRow="1" w:lastRow="0" w:firstColumn="1" w:lastColumn="0" w:noHBand="0" w:noVBand="1"/>
      </w:tblPr>
      <w:tblGrid>
        <w:gridCol w:w="7195"/>
        <w:gridCol w:w="1350"/>
        <w:gridCol w:w="1350"/>
      </w:tblGrid>
      <w:tr w:rsidR="00E26128" w:rsidRPr="00C653D7" w14:paraId="3754DCEA" w14:textId="77777777" w:rsidTr="00E04415">
        <w:trPr>
          <w:trHeight w:val="306"/>
        </w:trPr>
        <w:tc>
          <w:tcPr>
            <w:tcW w:w="9895" w:type="dxa"/>
            <w:gridSpan w:val="3"/>
            <w:tcBorders>
              <w:bottom w:val="single" w:sz="4" w:space="0" w:color="auto"/>
            </w:tcBorders>
            <w:shd w:val="clear" w:color="000000" w:fill="auto"/>
            <w:vAlign w:val="bottom"/>
          </w:tcPr>
          <w:p w14:paraId="76BC7802" w14:textId="4DC1CCD4" w:rsidR="00E26128" w:rsidRPr="00E26128" w:rsidRDefault="00E26128" w:rsidP="002804C4">
            <w:pPr>
              <w:spacing w:after="0" w:line="240" w:lineRule="auto"/>
              <w:ind w:left="-110"/>
              <w:rPr>
                <w:rFonts w:ascii="Calibri" w:eastAsia="Times New Roman" w:hAnsi="Calibri" w:cs="Calibri"/>
                <w:b/>
                <w:bCs/>
                <w:color w:val="000000"/>
              </w:rPr>
            </w:pPr>
            <w:r w:rsidRPr="00E26128">
              <w:rPr>
                <w:b/>
                <w:bCs/>
              </w:rPr>
              <w:t>Table 2. Content area(s)/courses taught, supported and/or overseen</w:t>
            </w:r>
          </w:p>
        </w:tc>
      </w:tr>
      <w:tr w:rsidR="0055506C" w:rsidRPr="00C653D7" w14:paraId="071A68E2" w14:textId="77777777" w:rsidTr="007D1901">
        <w:trPr>
          <w:trHeight w:val="458"/>
        </w:trPr>
        <w:tc>
          <w:tcPr>
            <w:tcW w:w="7195"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0A9C3C00" w14:textId="77777777" w:rsidR="0055506C" w:rsidRPr="00C653D7" w:rsidRDefault="0055506C" w:rsidP="002A2E8B">
            <w:pPr>
              <w:spacing w:after="0" w:line="240" w:lineRule="auto"/>
              <w:jc w:val="center"/>
              <w:rPr>
                <w:rFonts w:ascii="Calibri" w:eastAsia="Times New Roman" w:hAnsi="Calibri" w:cs="Calibri"/>
                <w:b/>
                <w:bCs/>
                <w:color w:val="000000"/>
              </w:rPr>
            </w:pPr>
            <w:r w:rsidRPr="00C653D7">
              <w:rPr>
                <w:rFonts w:ascii="Calibri" w:eastAsia="Times New Roman" w:hAnsi="Calibri" w:cs="Calibri"/>
                <w:b/>
                <w:bCs/>
                <w:color w:val="000000"/>
              </w:rPr>
              <w:t xml:space="preserve">Content area(s)/courses taught, </w:t>
            </w:r>
            <w:r w:rsidRPr="00C653D7">
              <w:rPr>
                <w:rFonts w:ascii="Calibri" w:eastAsia="Times New Roman" w:hAnsi="Calibri" w:cs="Calibri"/>
                <w:b/>
                <w:bCs/>
                <w:color w:val="000000"/>
              </w:rPr>
              <w:br/>
              <w:t>supported and/or overseen</w:t>
            </w:r>
          </w:p>
        </w:tc>
        <w:tc>
          <w:tcPr>
            <w:tcW w:w="1350" w:type="dxa"/>
            <w:tcBorders>
              <w:top w:val="single" w:sz="4" w:space="0" w:color="auto"/>
              <w:left w:val="nil"/>
              <w:bottom w:val="single" w:sz="4" w:space="0" w:color="auto"/>
              <w:right w:val="single" w:sz="4" w:space="0" w:color="auto"/>
            </w:tcBorders>
            <w:shd w:val="clear" w:color="000000" w:fill="8DB4E2"/>
            <w:vAlign w:val="bottom"/>
            <w:hideMark/>
          </w:tcPr>
          <w:p w14:paraId="26B67A88" w14:textId="77777777" w:rsidR="0055506C" w:rsidRPr="00C653D7" w:rsidRDefault="0055506C" w:rsidP="002A2E8B">
            <w:pPr>
              <w:spacing w:after="0" w:line="240" w:lineRule="auto"/>
              <w:jc w:val="center"/>
              <w:rPr>
                <w:rFonts w:ascii="Calibri" w:eastAsia="Times New Roman" w:hAnsi="Calibri" w:cs="Calibri"/>
                <w:b/>
                <w:bCs/>
                <w:color w:val="000000"/>
              </w:rPr>
            </w:pPr>
            <w:r w:rsidRPr="00C653D7">
              <w:rPr>
                <w:rFonts w:ascii="Calibri" w:eastAsia="Times New Roman" w:hAnsi="Calibri" w:cs="Calibri"/>
                <w:b/>
                <w:bCs/>
                <w:color w:val="000000"/>
              </w:rPr>
              <w:t>#</w:t>
            </w:r>
          </w:p>
        </w:tc>
        <w:tc>
          <w:tcPr>
            <w:tcW w:w="1350" w:type="dxa"/>
            <w:tcBorders>
              <w:top w:val="single" w:sz="4" w:space="0" w:color="auto"/>
              <w:left w:val="nil"/>
              <w:bottom w:val="single" w:sz="4" w:space="0" w:color="auto"/>
              <w:right w:val="single" w:sz="4" w:space="0" w:color="auto"/>
            </w:tcBorders>
            <w:shd w:val="clear" w:color="000000" w:fill="8DB4E2"/>
            <w:vAlign w:val="bottom"/>
            <w:hideMark/>
          </w:tcPr>
          <w:p w14:paraId="41878587" w14:textId="061FB9E2" w:rsidR="0055506C" w:rsidRPr="00C653D7" w:rsidRDefault="0055506C" w:rsidP="002A2E8B">
            <w:pPr>
              <w:spacing w:after="0" w:line="240" w:lineRule="auto"/>
              <w:jc w:val="center"/>
              <w:rPr>
                <w:rFonts w:ascii="Calibri" w:eastAsia="Times New Roman" w:hAnsi="Calibri" w:cs="Calibri"/>
                <w:b/>
                <w:bCs/>
                <w:color w:val="000000"/>
              </w:rPr>
            </w:pPr>
            <w:r w:rsidRPr="00C653D7">
              <w:rPr>
                <w:rFonts w:ascii="Calibri" w:eastAsia="Times New Roman" w:hAnsi="Calibri" w:cs="Calibri"/>
                <w:b/>
                <w:bCs/>
                <w:color w:val="000000"/>
              </w:rPr>
              <w:t>%</w:t>
            </w:r>
          </w:p>
        </w:tc>
      </w:tr>
      <w:tr w:rsidR="0055506C" w:rsidRPr="00C653D7" w14:paraId="724110F6" w14:textId="77777777" w:rsidTr="002A2E8B">
        <w:trPr>
          <w:trHeight w:val="290"/>
        </w:trPr>
        <w:tc>
          <w:tcPr>
            <w:tcW w:w="7195" w:type="dxa"/>
            <w:tcBorders>
              <w:top w:val="nil"/>
              <w:left w:val="single" w:sz="4" w:space="0" w:color="auto"/>
              <w:bottom w:val="single" w:sz="4" w:space="0" w:color="auto"/>
              <w:right w:val="single" w:sz="4" w:space="0" w:color="auto"/>
            </w:tcBorders>
            <w:shd w:val="clear" w:color="auto" w:fill="auto"/>
            <w:noWrap/>
            <w:vAlign w:val="bottom"/>
            <w:hideMark/>
          </w:tcPr>
          <w:p w14:paraId="1B365B9A" w14:textId="77777777" w:rsidR="0055506C" w:rsidRPr="00C653D7" w:rsidRDefault="0055506C" w:rsidP="002A2E8B">
            <w:pPr>
              <w:spacing w:after="0" w:line="240" w:lineRule="auto"/>
              <w:rPr>
                <w:rFonts w:ascii="Calibri" w:eastAsia="Times New Roman" w:hAnsi="Calibri" w:cs="Calibri"/>
                <w:color w:val="000000"/>
              </w:rPr>
            </w:pPr>
            <w:r w:rsidRPr="00C653D7">
              <w:rPr>
                <w:rFonts w:ascii="Calibri" w:eastAsia="Times New Roman" w:hAnsi="Calibri" w:cs="Calibri"/>
                <w:color w:val="000000"/>
              </w:rPr>
              <w:t>Health Education</w:t>
            </w:r>
          </w:p>
        </w:tc>
        <w:tc>
          <w:tcPr>
            <w:tcW w:w="1350" w:type="dxa"/>
            <w:tcBorders>
              <w:top w:val="nil"/>
              <w:left w:val="nil"/>
              <w:bottom w:val="single" w:sz="4" w:space="0" w:color="auto"/>
              <w:right w:val="single" w:sz="4" w:space="0" w:color="auto"/>
            </w:tcBorders>
            <w:shd w:val="clear" w:color="auto" w:fill="auto"/>
            <w:noWrap/>
            <w:vAlign w:val="bottom"/>
            <w:hideMark/>
          </w:tcPr>
          <w:p w14:paraId="0F64F0F3"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188</w:t>
            </w:r>
          </w:p>
        </w:tc>
        <w:tc>
          <w:tcPr>
            <w:tcW w:w="1350" w:type="dxa"/>
            <w:tcBorders>
              <w:top w:val="nil"/>
              <w:left w:val="nil"/>
              <w:bottom w:val="single" w:sz="4" w:space="0" w:color="auto"/>
              <w:right w:val="single" w:sz="4" w:space="0" w:color="auto"/>
            </w:tcBorders>
            <w:shd w:val="clear" w:color="auto" w:fill="auto"/>
            <w:noWrap/>
            <w:vAlign w:val="bottom"/>
            <w:hideMark/>
          </w:tcPr>
          <w:p w14:paraId="2E7C5120"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39%</w:t>
            </w:r>
          </w:p>
        </w:tc>
      </w:tr>
      <w:tr w:rsidR="0055506C" w:rsidRPr="00C653D7" w14:paraId="203E4341" w14:textId="77777777" w:rsidTr="002A2E8B">
        <w:trPr>
          <w:trHeight w:val="290"/>
        </w:trPr>
        <w:tc>
          <w:tcPr>
            <w:tcW w:w="7195" w:type="dxa"/>
            <w:tcBorders>
              <w:top w:val="nil"/>
              <w:left w:val="single" w:sz="4" w:space="0" w:color="auto"/>
              <w:bottom w:val="single" w:sz="4" w:space="0" w:color="auto"/>
              <w:right w:val="single" w:sz="4" w:space="0" w:color="auto"/>
            </w:tcBorders>
            <w:shd w:val="clear" w:color="auto" w:fill="auto"/>
            <w:noWrap/>
            <w:vAlign w:val="bottom"/>
            <w:hideMark/>
          </w:tcPr>
          <w:p w14:paraId="4534B37D" w14:textId="77777777" w:rsidR="0055506C" w:rsidRPr="00C653D7" w:rsidRDefault="0055506C" w:rsidP="002A2E8B">
            <w:pPr>
              <w:spacing w:after="0" w:line="240" w:lineRule="auto"/>
              <w:rPr>
                <w:rFonts w:ascii="Calibri" w:eastAsia="Times New Roman" w:hAnsi="Calibri" w:cs="Calibri"/>
                <w:color w:val="000000"/>
              </w:rPr>
            </w:pPr>
            <w:r w:rsidRPr="00C653D7">
              <w:rPr>
                <w:rFonts w:ascii="Calibri" w:eastAsia="Times New Roman" w:hAnsi="Calibri" w:cs="Calibri"/>
                <w:color w:val="000000"/>
              </w:rPr>
              <w:t>Physical Education</w:t>
            </w:r>
          </w:p>
        </w:tc>
        <w:tc>
          <w:tcPr>
            <w:tcW w:w="1350" w:type="dxa"/>
            <w:tcBorders>
              <w:top w:val="nil"/>
              <w:left w:val="nil"/>
              <w:bottom w:val="single" w:sz="4" w:space="0" w:color="auto"/>
              <w:right w:val="single" w:sz="4" w:space="0" w:color="auto"/>
            </w:tcBorders>
            <w:shd w:val="clear" w:color="auto" w:fill="auto"/>
            <w:noWrap/>
            <w:vAlign w:val="bottom"/>
            <w:hideMark/>
          </w:tcPr>
          <w:p w14:paraId="11D6A1A6"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154</w:t>
            </w:r>
          </w:p>
        </w:tc>
        <w:tc>
          <w:tcPr>
            <w:tcW w:w="1350" w:type="dxa"/>
            <w:tcBorders>
              <w:top w:val="nil"/>
              <w:left w:val="nil"/>
              <w:bottom w:val="single" w:sz="4" w:space="0" w:color="auto"/>
              <w:right w:val="single" w:sz="4" w:space="0" w:color="auto"/>
            </w:tcBorders>
            <w:shd w:val="clear" w:color="auto" w:fill="auto"/>
            <w:noWrap/>
            <w:vAlign w:val="bottom"/>
            <w:hideMark/>
          </w:tcPr>
          <w:p w14:paraId="72040B9C"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32%</w:t>
            </w:r>
          </w:p>
        </w:tc>
      </w:tr>
      <w:tr w:rsidR="0055506C" w:rsidRPr="00C653D7" w14:paraId="171EA5D2" w14:textId="77777777" w:rsidTr="002A2E8B">
        <w:trPr>
          <w:trHeight w:val="290"/>
        </w:trPr>
        <w:tc>
          <w:tcPr>
            <w:tcW w:w="7195" w:type="dxa"/>
            <w:tcBorders>
              <w:top w:val="nil"/>
              <w:left w:val="single" w:sz="4" w:space="0" w:color="auto"/>
              <w:bottom w:val="single" w:sz="4" w:space="0" w:color="auto"/>
              <w:right w:val="single" w:sz="4" w:space="0" w:color="auto"/>
            </w:tcBorders>
            <w:shd w:val="clear" w:color="auto" w:fill="auto"/>
            <w:noWrap/>
            <w:vAlign w:val="bottom"/>
            <w:hideMark/>
          </w:tcPr>
          <w:p w14:paraId="0FA6D787" w14:textId="77777777" w:rsidR="0055506C" w:rsidRPr="00C653D7" w:rsidRDefault="0055506C" w:rsidP="002A2E8B">
            <w:pPr>
              <w:spacing w:after="0" w:line="240" w:lineRule="auto"/>
              <w:rPr>
                <w:rFonts w:ascii="Calibri" w:eastAsia="Times New Roman" w:hAnsi="Calibri" w:cs="Calibri"/>
                <w:color w:val="000000"/>
              </w:rPr>
            </w:pPr>
            <w:r w:rsidRPr="00C653D7">
              <w:rPr>
                <w:rFonts w:ascii="Calibri" w:eastAsia="Times New Roman" w:hAnsi="Calibri" w:cs="Calibri"/>
                <w:color w:val="000000"/>
              </w:rPr>
              <w:t>General Educator</w:t>
            </w:r>
          </w:p>
        </w:tc>
        <w:tc>
          <w:tcPr>
            <w:tcW w:w="1350" w:type="dxa"/>
            <w:tcBorders>
              <w:top w:val="nil"/>
              <w:left w:val="nil"/>
              <w:bottom w:val="single" w:sz="4" w:space="0" w:color="auto"/>
              <w:right w:val="single" w:sz="4" w:space="0" w:color="auto"/>
            </w:tcBorders>
            <w:shd w:val="clear" w:color="auto" w:fill="auto"/>
            <w:noWrap/>
            <w:vAlign w:val="bottom"/>
            <w:hideMark/>
          </w:tcPr>
          <w:p w14:paraId="0EA71164"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192</w:t>
            </w:r>
          </w:p>
        </w:tc>
        <w:tc>
          <w:tcPr>
            <w:tcW w:w="1350" w:type="dxa"/>
            <w:tcBorders>
              <w:top w:val="nil"/>
              <w:left w:val="nil"/>
              <w:bottom w:val="single" w:sz="4" w:space="0" w:color="auto"/>
              <w:right w:val="single" w:sz="4" w:space="0" w:color="auto"/>
            </w:tcBorders>
            <w:shd w:val="clear" w:color="auto" w:fill="auto"/>
            <w:noWrap/>
            <w:vAlign w:val="bottom"/>
            <w:hideMark/>
          </w:tcPr>
          <w:p w14:paraId="3A52D769"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40%</w:t>
            </w:r>
          </w:p>
        </w:tc>
      </w:tr>
      <w:tr w:rsidR="0055506C" w:rsidRPr="00C653D7" w14:paraId="3B7AD687" w14:textId="77777777" w:rsidTr="002A2E8B">
        <w:trPr>
          <w:trHeight w:val="323"/>
        </w:trPr>
        <w:tc>
          <w:tcPr>
            <w:tcW w:w="7195" w:type="dxa"/>
            <w:tcBorders>
              <w:top w:val="nil"/>
              <w:left w:val="single" w:sz="4" w:space="0" w:color="auto"/>
              <w:bottom w:val="single" w:sz="4" w:space="0" w:color="auto"/>
              <w:right w:val="single" w:sz="4" w:space="0" w:color="auto"/>
            </w:tcBorders>
            <w:shd w:val="clear" w:color="auto" w:fill="auto"/>
            <w:vAlign w:val="bottom"/>
            <w:hideMark/>
          </w:tcPr>
          <w:p w14:paraId="0DCC387E" w14:textId="77777777" w:rsidR="0055506C" w:rsidRPr="00C653D7" w:rsidRDefault="0055506C" w:rsidP="002A2E8B">
            <w:pPr>
              <w:spacing w:after="0" w:line="240" w:lineRule="auto"/>
              <w:rPr>
                <w:rFonts w:ascii="Calibri" w:eastAsia="Times New Roman" w:hAnsi="Calibri" w:cs="Calibri"/>
                <w:color w:val="000000"/>
              </w:rPr>
            </w:pPr>
            <w:r w:rsidRPr="00C653D7">
              <w:rPr>
                <w:rFonts w:ascii="Calibri" w:eastAsia="Times New Roman" w:hAnsi="Calibri" w:cs="Calibri"/>
                <w:color w:val="000000"/>
              </w:rPr>
              <w:t>Other Content Area (e.g., English Language Arts, Mathematics, Science etc.)</w:t>
            </w:r>
          </w:p>
        </w:tc>
        <w:tc>
          <w:tcPr>
            <w:tcW w:w="1350" w:type="dxa"/>
            <w:tcBorders>
              <w:top w:val="nil"/>
              <w:left w:val="nil"/>
              <w:bottom w:val="single" w:sz="4" w:space="0" w:color="auto"/>
              <w:right w:val="single" w:sz="4" w:space="0" w:color="auto"/>
            </w:tcBorders>
            <w:shd w:val="clear" w:color="auto" w:fill="auto"/>
            <w:noWrap/>
            <w:vAlign w:val="bottom"/>
            <w:hideMark/>
          </w:tcPr>
          <w:p w14:paraId="6E9FED06"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0854E250"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39%</w:t>
            </w:r>
          </w:p>
        </w:tc>
      </w:tr>
      <w:tr w:rsidR="0055506C" w:rsidRPr="00C653D7" w14:paraId="41DAAA59" w14:textId="77777777" w:rsidTr="002A2E8B">
        <w:trPr>
          <w:trHeight w:val="290"/>
        </w:trPr>
        <w:tc>
          <w:tcPr>
            <w:tcW w:w="7195" w:type="dxa"/>
            <w:tcBorders>
              <w:top w:val="nil"/>
              <w:left w:val="single" w:sz="4" w:space="0" w:color="auto"/>
              <w:bottom w:val="single" w:sz="4" w:space="0" w:color="auto"/>
              <w:right w:val="single" w:sz="4" w:space="0" w:color="auto"/>
            </w:tcBorders>
            <w:shd w:val="clear" w:color="auto" w:fill="auto"/>
            <w:noWrap/>
            <w:vAlign w:val="bottom"/>
            <w:hideMark/>
          </w:tcPr>
          <w:p w14:paraId="7284CD1C" w14:textId="77777777" w:rsidR="0055506C" w:rsidRPr="00C653D7" w:rsidRDefault="0055506C" w:rsidP="002A2E8B">
            <w:pPr>
              <w:spacing w:after="0" w:line="240" w:lineRule="auto"/>
              <w:rPr>
                <w:rFonts w:ascii="Calibri" w:eastAsia="Times New Roman" w:hAnsi="Calibri" w:cs="Calibri"/>
                <w:color w:val="000000"/>
              </w:rPr>
            </w:pPr>
            <w:r w:rsidRPr="00C653D7">
              <w:rPr>
                <w:rFonts w:ascii="Calibri" w:eastAsia="Times New Roman" w:hAnsi="Calibri" w:cs="Calibri"/>
                <w:color w:val="000000"/>
              </w:rPr>
              <w:t>Other</w:t>
            </w:r>
          </w:p>
        </w:tc>
        <w:tc>
          <w:tcPr>
            <w:tcW w:w="1350" w:type="dxa"/>
            <w:tcBorders>
              <w:top w:val="nil"/>
              <w:left w:val="nil"/>
              <w:bottom w:val="single" w:sz="4" w:space="0" w:color="auto"/>
              <w:right w:val="single" w:sz="4" w:space="0" w:color="auto"/>
            </w:tcBorders>
            <w:shd w:val="clear" w:color="auto" w:fill="auto"/>
            <w:noWrap/>
            <w:vAlign w:val="bottom"/>
            <w:hideMark/>
          </w:tcPr>
          <w:p w14:paraId="6BBDA3BB"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102</w:t>
            </w:r>
          </w:p>
        </w:tc>
        <w:tc>
          <w:tcPr>
            <w:tcW w:w="1350" w:type="dxa"/>
            <w:tcBorders>
              <w:top w:val="nil"/>
              <w:left w:val="nil"/>
              <w:bottom w:val="single" w:sz="4" w:space="0" w:color="auto"/>
              <w:right w:val="single" w:sz="4" w:space="0" w:color="auto"/>
            </w:tcBorders>
            <w:shd w:val="clear" w:color="auto" w:fill="auto"/>
            <w:noWrap/>
            <w:vAlign w:val="bottom"/>
            <w:hideMark/>
          </w:tcPr>
          <w:p w14:paraId="653F20D0" w14:textId="77777777" w:rsidR="0055506C" w:rsidRPr="00C653D7" w:rsidRDefault="0055506C" w:rsidP="002A2E8B">
            <w:pPr>
              <w:spacing w:after="0" w:line="240" w:lineRule="auto"/>
              <w:jc w:val="right"/>
              <w:rPr>
                <w:rFonts w:ascii="Calibri" w:eastAsia="Times New Roman" w:hAnsi="Calibri" w:cs="Calibri"/>
                <w:color w:val="000000"/>
              </w:rPr>
            </w:pPr>
            <w:r w:rsidRPr="00C653D7">
              <w:rPr>
                <w:rFonts w:ascii="Calibri" w:eastAsia="Times New Roman" w:hAnsi="Calibri" w:cs="Calibri"/>
                <w:color w:val="000000"/>
              </w:rPr>
              <w:t>21%</w:t>
            </w:r>
          </w:p>
        </w:tc>
      </w:tr>
    </w:tbl>
    <w:p w14:paraId="7CC5E98D" w14:textId="77777777" w:rsidR="0055506C" w:rsidRDefault="0055506C" w:rsidP="007D1901">
      <w:pPr>
        <w:spacing w:after="0"/>
        <w:rPr>
          <w:i/>
          <w:iCs/>
        </w:rPr>
      </w:pPr>
      <w:r w:rsidRPr="00C653D7">
        <w:rPr>
          <w:i/>
          <w:iCs/>
        </w:rPr>
        <w:t>*Respondents could select all that apply.</w:t>
      </w:r>
    </w:p>
    <w:p w14:paraId="1B3E7621" w14:textId="77777777" w:rsidR="00724A92" w:rsidRPr="007D1901" w:rsidRDefault="00724A92" w:rsidP="007D1901">
      <w:pPr>
        <w:spacing w:after="0"/>
      </w:pPr>
    </w:p>
    <w:p w14:paraId="723C9C11" w14:textId="77777777" w:rsidR="0055506C" w:rsidRPr="00A354D0" w:rsidRDefault="0055506C" w:rsidP="007D1901">
      <w:pPr>
        <w:spacing w:after="0"/>
      </w:pPr>
      <w:r>
        <w:t>The majority of respondents who indicated they work with students, work or have worked with students Grades PK through Grade 12.</w:t>
      </w:r>
    </w:p>
    <w:p w14:paraId="199DE193" w14:textId="70C7410F" w:rsidR="003E2474" w:rsidRPr="003E2474" w:rsidRDefault="003E2474" w:rsidP="007D1901">
      <w:pPr>
        <w:spacing w:after="0"/>
      </w:pPr>
    </w:p>
    <w:tbl>
      <w:tblPr>
        <w:tblW w:w="9895" w:type="dxa"/>
        <w:tblLook w:val="04A0" w:firstRow="1" w:lastRow="0" w:firstColumn="1" w:lastColumn="0" w:noHBand="0" w:noVBand="1"/>
      </w:tblPr>
      <w:tblGrid>
        <w:gridCol w:w="8545"/>
        <w:gridCol w:w="1350"/>
      </w:tblGrid>
      <w:tr w:rsidR="007D1901" w:rsidRPr="001A10F2" w14:paraId="7217D754" w14:textId="77777777" w:rsidTr="007D1901">
        <w:trPr>
          <w:trHeight w:val="60"/>
        </w:trPr>
        <w:tc>
          <w:tcPr>
            <w:tcW w:w="9895" w:type="dxa"/>
            <w:gridSpan w:val="2"/>
            <w:tcBorders>
              <w:bottom w:val="single" w:sz="4" w:space="0" w:color="auto"/>
            </w:tcBorders>
            <w:shd w:val="clear" w:color="000000" w:fill="auto"/>
            <w:vAlign w:val="center"/>
          </w:tcPr>
          <w:p w14:paraId="4753BA1D" w14:textId="2717C43A" w:rsidR="007D1901" w:rsidRPr="007D1901" w:rsidRDefault="007D1901" w:rsidP="002804C4">
            <w:pPr>
              <w:spacing w:after="0" w:line="240" w:lineRule="auto"/>
              <w:ind w:left="-110"/>
              <w:rPr>
                <w:rFonts w:ascii="Calibri" w:eastAsia="Times New Roman" w:hAnsi="Calibri" w:cs="Calibri"/>
                <w:b/>
                <w:bCs/>
                <w:color w:val="000000"/>
              </w:rPr>
            </w:pPr>
            <w:r w:rsidRPr="007D1901">
              <w:rPr>
                <w:rFonts w:ascii="Calibri" w:eastAsia="Times New Roman" w:hAnsi="Calibri" w:cs="Calibri"/>
                <w:b/>
                <w:bCs/>
                <w:color w:val="000000"/>
              </w:rPr>
              <w:t>Table 3. Grade level(s) of the students with which they work/have worked</w:t>
            </w:r>
          </w:p>
        </w:tc>
      </w:tr>
      <w:tr w:rsidR="0055506C" w:rsidRPr="001A10F2" w14:paraId="01BF7972" w14:textId="77777777" w:rsidTr="007D1901">
        <w:trPr>
          <w:trHeight w:val="206"/>
        </w:trPr>
        <w:tc>
          <w:tcPr>
            <w:tcW w:w="8545"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1A3C2F04" w14:textId="77777777" w:rsidR="0055506C" w:rsidRPr="001A10F2" w:rsidRDefault="0055506C" w:rsidP="002A2E8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G</w:t>
            </w:r>
            <w:r w:rsidRPr="001A10F2">
              <w:rPr>
                <w:rFonts w:ascii="Calibri" w:eastAsia="Times New Roman" w:hAnsi="Calibri" w:cs="Calibri"/>
                <w:b/>
                <w:bCs/>
                <w:color w:val="000000"/>
              </w:rPr>
              <w:t xml:space="preserve">rade level(s) of </w:t>
            </w:r>
            <w:r>
              <w:rPr>
                <w:rFonts w:ascii="Calibri" w:eastAsia="Times New Roman" w:hAnsi="Calibri" w:cs="Calibri"/>
                <w:b/>
                <w:bCs/>
                <w:color w:val="000000"/>
              </w:rPr>
              <w:t xml:space="preserve">the </w:t>
            </w:r>
            <w:r w:rsidRPr="001A10F2">
              <w:rPr>
                <w:rFonts w:ascii="Calibri" w:eastAsia="Times New Roman" w:hAnsi="Calibri" w:cs="Calibri"/>
                <w:b/>
                <w:bCs/>
                <w:color w:val="000000"/>
              </w:rPr>
              <w:t>students</w:t>
            </w:r>
            <w:r>
              <w:rPr>
                <w:rFonts w:ascii="Calibri" w:eastAsia="Times New Roman" w:hAnsi="Calibri" w:cs="Calibri"/>
                <w:b/>
                <w:bCs/>
                <w:color w:val="000000"/>
              </w:rPr>
              <w:t xml:space="preserve"> with which they work/have worked</w:t>
            </w:r>
          </w:p>
        </w:tc>
        <w:tc>
          <w:tcPr>
            <w:tcW w:w="1350" w:type="dxa"/>
            <w:tcBorders>
              <w:top w:val="single" w:sz="4" w:space="0" w:color="auto"/>
              <w:left w:val="nil"/>
              <w:bottom w:val="single" w:sz="4" w:space="0" w:color="auto"/>
              <w:right w:val="single" w:sz="4" w:space="0" w:color="auto"/>
            </w:tcBorders>
            <w:shd w:val="clear" w:color="000000" w:fill="8DB4E2"/>
            <w:noWrap/>
            <w:vAlign w:val="bottom"/>
            <w:hideMark/>
          </w:tcPr>
          <w:p w14:paraId="11E4633B" w14:textId="77777777" w:rsidR="0055506C" w:rsidRPr="001A10F2" w:rsidRDefault="0055506C" w:rsidP="002A2E8B">
            <w:pPr>
              <w:spacing w:after="0" w:line="240" w:lineRule="auto"/>
              <w:jc w:val="center"/>
              <w:rPr>
                <w:rFonts w:ascii="Calibri" w:eastAsia="Times New Roman" w:hAnsi="Calibri" w:cs="Calibri"/>
                <w:b/>
                <w:bCs/>
                <w:color w:val="000000"/>
              </w:rPr>
            </w:pPr>
            <w:r w:rsidRPr="001A10F2">
              <w:rPr>
                <w:rFonts w:ascii="Calibri" w:eastAsia="Times New Roman" w:hAnsi="Calibri" w:cs="Calibri"/>
                <w:b/>
                <w:bCs/>
                <w:color w:val="000000"/>
              </w:rPr>
              <w:t>#</w:t>
            </w:r>
          </w:p>
        </w:tc>
      </w:tr>
      <w:tr w:rsidR="0055506C" w:rsidRPr="001A10F2" w14:paraId="06C47D3F" w14:textId="77777777" w:rsidTr="002A2E8B">
        <w:trPr>
          <w:trHeight w:val="290"/>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29A2C7EF" w14:textId="77777777" w:rsidR="0055506C" w:rsidRPr="001A10F2" w:rsidRDefault="0055506C" w:rsidP="002A2E8B">
            <w:pPr>
              <w:spacing w:after="0" w:line="240" w:lineRule="auto"/>
              <w:rPr>
                <w:rFonts w:ascii="Calibri" w:eastAsia="Times New Roman" w:hAnsi="Calibri" w:cs="Calibri"/>
                <w:color w:val="000000"/>
              </w:rPr>
            </w:pPr>
            <w:r w:rsidRPr="001A10F2">
              <w:rPr>
                <w:rFonts w:ascii="Calibri" w:eastAsia="Times New Roman" w:hAnsi="Calibri" w:cs="Calibri"/>
                <w:color w:val="000000"/>
              </w:rPr>
              <w:t>Elementary school (grades PK-4 or PK-5)</w:t>
            </w:r>
          </w:p>
        </w:tc>
        <w:tc>
          <w:tcPr>
            <w:tcW w:w="1350" w:type="dxa"/>
            <w:tcBorders>
              <w:top w:val="nil"/>
              <w:left w:val="nil"/>
              <w:bottom w:val="single" w:sz="4" w:space="0" w:color="auto"/>
              <w:right w:val="single" w:sz="4" w:space="0" w:color="auto"/>
            </w:tcBorders>
            <w:shd w:val="clear" w:color="auto" w:fill="auto"/>
            <w:noWrap/>
            <w:vAlign w:val="bottom"/>
            <w:hideMark/>
          </w:tcPr>
          <w:p w14:paraId="64DCD42C" w14:textId="513261B3" w:rsidR="0055506C" w:rsidRPr="001A10F2" w:rsidRDefault="0055506C" w:rsidP="002A2E8B">
            <w:pPr>
              <w:spacing w:after="0" w:line="240" w:lineRule="auto"/>
              <w:jc w:val="right"/>
              <w:rPr>
                <w:rFonts w:ascii="Calibri" w:eastAsia="Times New Roman" w:hAnsi="Calibri" w:cs="Calibri"/>
                <w:color w:val="000000"/>
              </w:rPr>
            </w:pPr>
            <w:r w:rsidRPr="001A10F2">
              <w:rPr>
                <w:rFonts w:ascii="Calibri" w:eastAsia="Times New Roman" w:hAnsi="Calibri" w:cs="Calibri"/>
                <w:color w:val="000000"/>
              </w:rPr>
              <w:t>1</w:t>
            </w:r>
            <w:r w:rsidR="00C1700F">
              <w:rPr>
                <w:rFonts w:ascii="Calibri" w:eastAsia="Times New Roman" w:hAnsi="Calibri" w:cs="Calibri"/>
                <w:color w:val="000000"/>
              </w:rPr>
              <w:t>,</w:t>
            </w:r>
            <w:r w:rsidRPr="001A10F2">
              <w:rPr>
                <w:rFonts w:ascii="Calibri" w:eastAsia="Times New Roman" w:hAnsi="Calibri" w:cs="Calibri"/>
                <w:color w:val="000000"/>
              </w:rPr>
              <w:t>371</w:t>
            </w:r>
          </w:p>
        </w:tc>
      </w:tr>
      <w:tr w:rsidR="0055506C" w:rsidRPr="001A10F2" w14:paraId="3B7C64CC" w14:textId="77777777" w:rsidTr="002A2E8B">
        <w:trPr>
          <w:trHeight w:val="290"/>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3B058486" w14:textId="77777777" w:rsidR="0055506C" w:rsidRPr="001A10F2" w:rsidRDefault="0055506C" w:rsidP="002A2E8B">
            <w:pPr>
              <w:spacing w:after="0" w:line="240" w:lineRule="auto"/>
              <w:rPr>
                <w:rFonts w:ascii="Calibri" w:eastAsia="Times New Roman" w:hAnsi="Calibri" w:cs="Calibri"/>
                <w:color w:val="000000"/>
              </w:rPr>
            </w:pPr>
            <w:r w:rsidRPr="001A10F2">
              <w:rPr>
                <w:rFonts w:ascii="Calibri" w:eastAsia="Times New Roman" w:hAnsi="Calibri" w:cs="Calibri"/>
                <w:color w:val="000000"/>
              </w:rPr>
              <w:t>Middle school (grades 5-8 or 6-8)</w:t>
            </w:r>
          </w:p>
        </w:tc>
        <w:tc>
          <w:tcPr>
            <w:tcW w:w="1350" w:type="dxa"/>
            <w:tcBorders>
              <w:top w:val="nil"/>
              <w:left w:val="nil"/>
              <w:bottom w:val="single" w:sz="4" w:space="0" w:color="auto"/>
              <w:right w:val="single" w:sz="4" w:space="0" w:color="auto"/>
            </w:tcBorders>
            <w:shd w:val="clear" w:color="auto" w:fill="auto"/>
            <w:noWrap/>
            <w:vAlign w:val="bottom"/>
            <w:hideMark/>
          </w:tcPr>
          <w:p w14:paraId="5DB9C9B7" w14:textId="77777777" w:rsidR="0055506C" w:rsidRPr="001A10F2" w:rsidRDefault="0055506C" w:rsidP="002A2E8B">
            <w:pPr>
              <w:spacing w:after="0" w:line="240" w:lineRule="auto"/>
              <w:jc w:val="right"/>
              <w:rPr>
                <w:rFonts w:ascii="Calibri" w:eastAsia="Times New Roman" w:hAnsi="Calibri" w:cs="Calibri"/>
                <w:color w:val="000000"/>
              </w:rPr>
            </w:pPr>
            <w:r w:rsidRPr="001A10F2">
              <w:rPr>
                <w:rFonts w:ascii="Calibri" w:eastAsia="Times New Roman" w:hAnsi="Calibri" w:cs="Calibri"/>
                <w:color w:val="000000"/>
              </w:rPr>
              <w:t>975</w:t>
            </w:r>
          </w:p>
        </w:tc>
      </w:tr>
      <w:tr w:rsidR="0055506C" w:rsidRPr="001A10F2" w14:paraId="68634924" w14:textId="77777777" w:rsidTr="002A2E8B">
        <w:trPr>
          <w:trHeight w:val="290"/>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2E33AE7E" w14:textId="77777777" w:rsidR="0055506C" w:rsidRPr="001A10F2" w:rsidRDefault="0055506C" w:rsidP="002A2E8B">
            <w:pPr>
              <w:spacing w:after="0" w:line="240" w:lineRule="auto"/>
              <w:rPr>
                <w:rFonts w:ascii="Calibri" w:eastAsia="Times New Roman" w:hAnsi="Calibri" w:cs="Calibri"/>
                <w:color w:val="000000"/>
              </w:rPr>
            </w:pPr>
            <w:r w:rsidRPr="001A10F2">
              <w:rPr>
                <w:rFonts w:ascii="Calibri" w:eastAsia="Times New Roman" w:hAnsi="Calibri" w:cs="Calibri"/>
                <w:color w:val="000000"/>
              </w:rPr>
              <w:t>High school (grades 9-12)</w:t>
            </w:r>
          </w:p>
        </w:tc>
        <w:tc>
          <w:tcPr>
            <w:tcW w:w="1350" w:type="dxa"/>
            <w:tcBorders>
              <w:top w:val="nil"/>
              <w:left w:val="nil"/>
              <w:bottom w:val="single" w:sz="4" w:space="0" w:color="auto"/>
              <w:right w:val="single" w:sz="4" w:space="0" w:color="auto"/>
            </w:tcBorders>
            <w:shd w:val="clear" w:color="auto" w:fill="auto"/>
            <w:noWrap/>
            <w:vAlign w:val="bottom"/>
            <w:hideMark/>
          </w:tcPr>
          <w:p w14:paraId="0FB9DD16" w14:textId="77777777" w:rsidR="0055506C" w:rsidRPr="001A10F2" w:rsidRDefault="0055506C" w:rsidP="002A2E8B">
            <w:pPr>
              <w:spacing w:after="0" w:line="240" w:lineRule="auto"/>
              <w:jc w:val="right"/>
              <w:rPr>
                <w:rFonts w:ascii="Calibri" w:eastAsia="Times New Roman" w:hAnsi="Calibri" w:cs="Calibri"/>
                <w:color w:val="000000"/>
              </w:rPr>
            </w:pPr>
            <w:r w:rsidRPr="001A10F2">
              <w:rPr>
                <w:rFonts w:ascii="Calibri" w:eastAsia="Times New Roman" w:hAnsi="Calibri" w:cs="Calibri"/>
                <w:color w:val="000000"/>
              </w:rPr>
              <w:t>800</w:t>
            </w:r>
          </w:p>
        </w:tc>
      </w:tr>
      <w:tr w:rsidR="0055506C" w:rsidRPr="001A10F2" w14:paraId="695237C4" w14:textId="77777777" w:rsidTr="002A2E8B">
        <w:trPr>
          <w:trHeight w:val="290"/>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43F9D41A" w14:textId="77777777" w:rsidR="0055506C" w:rsidRPr="001A10F2" w:rsidRDefault="0055506C" w:rsidP="002A2E8B">
            <w:pPr>
              <w:spacing w:after="0" w:line="240" w:lineRule="auto"/>
              <w:rPr>
                <w:rFonts w:ascii="Calibri" w:eastAsia="Times New Roman" w:hAnsi="Calibri" w:cs="Calibri"/>
                <w:color w:val="000000"/>
              </w:rPr>
            </w:pPr>
            <w:r w:rsidRPr="001A10F2">
              <w:rPr>
                <w:rFonts w:ascii="Calibri" w:eastAsia="Times New Roman" w:hAnsi="Calibri" w:cs="Calibri"/>
                <w:color w:val="000000"/>
              </w:rPr>
              <w:t>Undergraduate (college)</w:t>
            </w:r>
          </w:p>
        </w:tc>
        <w:tc>
          <w:tcPr>
            <w:tcW w:w="1350" w:type="dxa"/>
            <w:tcBorders>
              <w:top w:val="nil"/>
              <w:left w:val="nil"/>
              <w:bottom w:val="single" w:sz="4" w:space="0" w:color="auto"/>
              <w:right w:val="single" w:sz="4" w:space="0" w:color="auto"/>
            </w:tcBorders>
            <w:shd w:val="clear" w:color="auto" w:fill="auto"/>
            <w:noWrap/>
            <w:vAlign w:val="bottom"/>
            <w:hideMark/>
          </w:tcPr>
          <w:p w14:paraId="624AC41B" w14:textId="77777777" w:rsidR="0055506C" w:rsidRPr="001A10F2" w:rsidRDefault="0055506C" w:rsidP="002A2E8B">
            <w:pPr>
              <w:spacing w:after="0" w:line="240" w:lineRule="auto"/>
              <w:jc w:val="right"/>
              <w:rPr>
                <w:rFonts w:ascii="Calibri" w:eastAsia="Times New Roman" w:hAnsi="Calibri" w:cs="Calibri"/>
                <w:color w:val="000000"/>
              </w:rPr>
            </w:pPr>
            <w:r w:rsidRPr="001A10F2">
              <w:rPr>
                <w:rFonts w:ascii="Calibri" w:eastAsia="Times New Roman" w:hAnsi="Calibri" w:cs="Calibri"/>
                <w:color w:val="000000"/>
              </w:rPr>
              <w:t>272</w:t>
            </w:r>
          </w:p>
        </w:tc>
      </w:tr>
      <w:tr w:rsidR="0055506C" w:rsidRPr="001A10F2" w14:paraId="22795D5B" w14:textId="77777777" w:rsidTr="002A2E8B">
        <w:trPr>
          <w:trHeight w:val="290"/>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123252FE" w14:textId="77777777" w:rsidR="0055506C" w:rsidRPr="001A10F2" w:rsidRDefault="0055506C" w:rsidP="002A2E8B">
            <w:pPr>
              <w:spacing w:after="0" w:line="240" w:lineRule="auto"/>
              <w:rPr>
                <w:rFonts w:ascii="Calibri" w:eastAsia="Times New Roman" w:hAnsi="Calibri" w:cs="Calibri"/>
                <w:color w:val="000000"/>
              </w:rPr>
            </w:pPr>
            <w:r w:rsidRPr="001A10F2">
              <w:rPr>
                <w:rFonts w:ascii="Calibri" w:eastAsia="Times New Roman" w:hAnsi="Calibri" w:cs="Calibri"/>
                <w:color w:val="000000"/>
              </w:rPr>
              <w:t>Graduate</w:t>
            </w:r>
          </w:p>
        </w:tc>
        <w:tc>
          <w:tcPr>
            <w:tcW w:w="1350" w:type="dxa"/>
            <w:tcBorders>
              <w:top w:val="nil"/>
              <w:left w:val="nil"/>
              <w:bottom w:val="single" w:sz="4" w:space="0" w:color="auto"/>
              <w:right w:val="single" w:sz="4" w:space="0" w:color="auto"/>
            </w:tcBorders>
            <w:shd w:val="clear" w:color="auto" w:fill="auto"/>
            <w:noWrap/>
            <w:vAlign w:val="bottom"/>
            <w:hideMark/>
          </w:tcPr>
          <w:p w14:paraId="2FA68642" w14:textId="77777777" w:rsidR="0055506C" w:rsidRPr="001A10F2" w:rsidRDefault="0055506C" w:rsidP="002A2E8B">
            <w:pPr>
              <w:spacing w:after="0" w:line="240" w:lineRule="auto"/>
              <w:jc w:val="right"/>
              <w:rPr>
                <w:rFonts w:ascii="Calibri" w:eastAsia="Times New Roman" w:hAnsi="Calibri" w:cs="Calibri"/>
                <w:color w:val="000000"/>
              </w:rPr>
            </w:pPr>
            <w:r w:rsidRPr="001A10F2">
              <w:rPr>
                <w:rFonts w:ascii="Calibri" w:eastAsia="Times New Roman" w:hAnsi="Calibri" w:cs="Calibri"/>
                <w:color w:val="000000"/>
              </w:rPr>
              <w:t>177</w:t>
            </w:r>
          </w:p>
        </w:tc>
      </w:tr>
      <w:tr w:rsidR="0055506C" w:rsidRPr="001A10F2" w14:paraId="0B82278D" w14:textId="77777777" w:rsidTr="002A2E8B">
        <w:trPr>
          <w:trHeight w:val="290"/>
        </w:trPr>
        <w:tc>
          <w:tcPr>
            <w:tcW w:w="8545" w:type="dxa"/>
            <w:tcBorders>
              <w:top w:val="nil"/>
              <w:left w:val="single" w:sz="4" w:space="0" w:color="auto"/>
              <w:bottom w:val="single" w:sz="4" w:space="0" w:color="auto"/>
              <w:right w:val="single" w:sz="4" w:space="0" w:color="auto"/>
            </w:tcBorders>
            <w:shd w:val="clear" w:color="auto" w:fill="auto"/>
            <w:noWrap/>
            <w:vAlign w:val="bottom"/>
            <w:hideMark/>
          </w:tcPr>
          <w:p w14:paraId="24FF3B8F" w14:textId="77777777" w:rsidR="0055506C" w:rsidRPr="001A10F2" w:rsidRDefault="0055506C" w:rsidP="002A2E8B">
            <w:pPr>
              <w:spacing w:after="0" w:line="240" w:lineRule="auto"/>
              <w:rPr>
                <w:rFonts w:ascii="Calibri" w:eastAsia="Times New Roman" w:hAnsi="Calibri" w:cs="Calibri"/>
                <w:color w:val="000000"/>
              </w:rPr>
            </w:pPr>
            <w:r w:rsidRPr="001A10F2">
              <w:rPr>
                <w:rFonts w:ascii="Calibri" w:eastAsia="Times New Roman" w:hAnsi="Calibri" w:cs="Calibri"/>
                <w:color w:val="000000"/>
              </w:rPr>
              <w:t>Not applicable</w:t>
            </w:r>
          </w:p>
        </w:tc>
        <w:tc>
          <w:tcPr>
            <w:tcW w:w="1350" w:type="dxa"/>
            <w:tcBorders>
              <w:top w:val="nil"/>
              <w:left w:val="nil"/>
              <w:bottom w:val="single" w:sz="4" w:space="0" w:color="auto"/>
              <w:right w:val="single" w:sz="4" w:space="0" w:color="auto"/>
            </w:tcBorders>
            <w:shd w:val="clear" w:color="auto" w:fill="auto"/>
            <w:noWrap/>
            <w:vAlign w:val="bottom"/>
            <w:hideMark/>
          </w:tcPr>
          <w:p w14:paraId="6E9CAC12" w14:textId="77777777" w:rsidR="0055506C" w:rsidRPr="001A10F2" w:rsidRDefault="0055506C" w:rsidP="002A2E8B">
            <w:pPr>
              <w:spacing w:after="0" w:line="240" w:lineRule="auto"/>
              <w:jc w:val="right"/>
              <w:rPr>
                <w:rFonts w:ascii="Calibri" w:eastAsia="Times New Roman" w:hAnsi="Calibri" w:cs="Calibri"/>
                <w:color w:val="000000"/>
              </w:rPr>
            </w:pPr>
            <w:r w:rsidRPr="001A10F2">
              <w:rPr>
                <w:rFonts w:ascii="Calibri" w:eastAsia="Times New Roman" w:hAnsi="Calibri" w:cs="Calibri"/>
                <w:color w:val="000000"/>
              </w:rPr>
              <w:t>479</w:t>
            </w:r>
          </w:p>
        </w:tc>
      </w:tr>
    </w:tbl>
    <w:p w14:paraId="096823A6" w14:textId="1F78D304" w:rsidR="0055506C" w:rsidRDefault="0055506C" w:rsidP="002804C4">
      <w:pPr>
        <w:spacing w:before="240"/>
      </w:pPr>
      <w:r>
        <w:lastRenderedPageBreak/>
        <w:t>Survey respondents represented all regions of the state, and some indicated that they neither work nor reside in Massachusetts.</w:t>
      </w:r>
    </w:p>
    <w:tbl>
      <w:tblPr>
        <w:tblW w:w="9805"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85"/>
        <w:gridCol w:w="1170"/>
        <w:gridCol w:w="1350"/>
      </w:tblGrid>
      <w:tr w:rsidR="00ED3CEE" w:rsidRPr="00812F8E" w14:paraId="008C87EB" w14:textId="77777777" w:rsidTr="00ED3CEE">
        <w:trPr>
          <w:trHeight w:val="287"/>
        </w:trPr>
        <w:tc>
          <w:tcPr>
            <w:tcW w:w="9805" w:type="dxa"/>
            <w:gridSpan w:val="3"/>
            <w:shd w:val="clear" w:color="auto" w:fill="auto"/>
            <w:vAlign w:val="center"/>
          </w:tcPr>
          <w:p w14:paraId="169C2D8F" w14:textId="49991636" w:rsidR="00ED3CEE" w:rsidRPr="00ED3CEE" w:rsidRDefault="00ED3CEE" w:rsidP="002804C4">
            <w:pPr>
              <w:spacing w:after="0" w:line="240" w:lineRule="auto"/>
              <w:ind w:left="-110"/>
              <w:rPr>
                <w:rFonts w:ascii="Calibri" w:eastAsia="Times New Roman" w:hAnsi="Calibri" w:cs="Calibri"/>
                <w:b/>
                <w:bCs/>
                <w:color w:val="000000"/>
              </w:rPr>
            </w:pPr>
            <w:r w:rsidRPr="00ED3CEE">
              <w:rPr>
                <w:rFonts w:ascii="Calibri" w:eastAsia="Times New Roman" w:hAnsi="Calibri" w:cs="Calibri"/>
                <w:b/>
                <w:bCs/>
                <w:color w:val="000000"/>
              </w:rPr>
              <w:t>Table 4. Counties represented</w:t>
            </w:r>
          </w:p>
        </w:tc>
      </w:tr>
      <w:tr w:rsidR="0055506C" w:rsidRPr="00812F8E" w14:paraId="59E908D8" w14:textId="77777777" w:rsidTr="00ED3CEE">
        <w:trPr>
          <w:trHeight w:val="287"/>
        </w:trPr>
        <w:tc>
          <w:tcPr>
            <w:tcW w:w="7285" w:type="dxa"/>
            <w:tcBorders>
              <w:top w:val="single" w:sz="4" w:space="0" w:color="auto"/>
              <w:left w:val="single" w:sz="4" w:space="0" w:color="auto"/>
            </w:tcBorders>
            <w:shd w:val="clear" w:color="000000" w:fill="8DB4E2"/>
            <w:vAlign w:val="center"/>
            <w:hideMark/>
          </w:tcPr>
          <w:p w14:paraId="7B2C5378" w14:textId="77777777" w:rsidR="0055506C" w:rsidRPr="00812F8E" w:rsidRDefault="0055506C" w:rsidP="002A2E8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Counties represented</w:t>
            </w:r>
          </w:p>
        </w:tc>
        <w:tc>
          <w:tcPr>
            <w:tcW w:w="1170" w:type="dxa"/>
            <w:shd w:val="clear" w:color="000000" w:fill="8DB4E2"/>
            <w:noWrap/>
            <w:vAlign w:val="center"/>
            <w:hideMark/>
          </w:tcPr>
          <w:p w14:paraId="6E8B1D53" w14:textId="77777777" w:rsidR="0055506C" w:rsidRPr="00812F8E" w:rsidRDefault="0055506C" w:rsidP="002A2E8B">
            <w:pPr>
              <w:spacing w:after="0" w:line="240" w:lineRule="auto"/>
              <w:jc w:val="center"/>
              <w:rPr>
                <w:rFonts w:ascii="Calibri" w:eastAsia="Times New Roman" w:hAnsi="Calibri" w:cs="Calibri"/>
                <w:b/>
                <w:bCs/>
                <w:color w:val="000000"/>
              </w:rPr>
            </w:pPr>
            <w:r w:rsidRPr="00812F8E">
              <w:rPr>
                <w:rFonts w:ascii="Calibri" w:eastAsia="Times New Roman" w:hAnsi="Calibri" w:cs="Calibri"/>
                <w:b/>
                <w:bCs/>
                <w:color w:val="000000"/>
              </w:rPr>
              <w:t>#</w:t>
            </w:r>
          </w:p>
        </w:tc>
        <w:tc>
          <w:tcPr>
            <w:tcW w:w="1350" w:type="dxa"/>
            <w:tcBorders>
              <w:top w:val="single" w:sz="4" w:space="0" w:color="auto"/>
              <w:right w:val="single" w:sz="4" w:space="0" w:color="auto"/>
            </w:tcBorders>
            <w:shd w:val="clear" w:color="000000" w:fill="8DB4E2"/>
            <w:noWrap/>
            <w:vAlign w:val="center"/>
            <w:hideMark/>
          </w:tcPr>
          <w:p w14:paraId="69F0E75F" w14:textId="77777777" w:rsidR="0055506C" w:rsidRPr="00812F8E" w:rsidRDefault="0055506C" w:rsidP="002A2E8B">
            <w:pPr>
              <w:spacing w:after="0" w:line="240" w:lineRule="auto"/>
              <w:jc w:val="center"/>
              <w:rPr>
                <w:rFonts w:ascii="Calibri" w:eastAsia="Times New Roman" w:hAnsi="Calibri" w:cs="Calibri"/>
                <w:b/>
                <w:bCs/>
                <w:color w:val="000000"/>
              </w:rPr>
            </w:pPr>
            <w:r w:rsidRPr="00812F8E">
              <w:rPr>
                <w:rFonts w:ascii="Calibri" w:eastAsia="Times New Roman" w:hAnsi="Calibri" w:cs="Calibri"/>
                <w:b/>
                <w:bCs/>
                <w:color w:val="000000"/>
              </w:rPr>
              <w:t>%</w:t>
            </w:r>
          </w:p>
        </w:tc>
      </w:tr>
      <w:tr w:rsidR="0055506C" w:rsidRPr="00812F8E" w14:paraId="262DC013" w14:textId="77777777" w:rsidTr="00ED3CEE">
        <w:trPr>
          <w:trHeight w:val="290"/>
        </w:trPr>
        <w:tc>
          <w:tcPr>
            <w:tcW w:w="7285" w:type="dxa"/>
            <w:tcBorders>
              <w:top w:val="single" w:sz="4" w:space="0" w:color="auto"/>
              <w:left w:val="single" w:sz="4" w:space="0" w:color="auto"/>
            </w:tcBorders>
            <w:shd w:val="clear" w:color="auto" w:fill="auto"/>
            <w:noWrap/>
            <w:vAlign w:val="bottom"/>
            <w:hideMark/>
          </w:tcPr>
          <w:p w14:paraId="5C051E6F" w14:textId="77777777" w:rsidR="0055506C" w:rsidRPr="00812F8E" w:rsidRDefault="0055506C" w:rsidP="002A2E8B">
            <w:pPr>
              <w:spacing w:after="0" w:line="240" w:lineRule="auto"/>
              <w:rPr>
                <w:rFonts w:ascii="Calibri" w:eastAsia="Times New Roman" w:hAnsi="Calibri" w:cs="Calibri"/>
                <w:color w:val="000000"/>
              </w:rPr>
            </w:pPr>
            <w:r w:rsidRPr="00812F8E">
              <w:rPr>
                <w:rFonts w:ascii="Calibri" w:eastAsia="Times New Roman" w:hAnsi="Calibri" w:cs="Calibri"/>
                <w:color w:val="000000"/>
              </w:rPr>
              <w:t>Central Massachusetts</w:t>
            </w:r>
          </w:p>
        </w:tc>
        <w:tc>
          <w:tcPr>
            <w:tcW w:w="1170" w:type="dxa"/>
            <w:shd w:val="clear" w:color="auto" w:fill="auto"/>
            <w:noWrap/>
            <w:vAlign w:val="bottom"/>
            <w:hideMark/>
          </w:tcPr>
          <w:p w14:paraId="4B6D6B9B" w14:textId="77777777" w:rsidR="0055506C" w:rsidRPr="00812F8E" w:rsidRDefault="0055506C" w:rsidP="002A2E8B">
            <w:pPr>
              <w:spacing w:after="0" w:line="240" w:lineRule="auto"/>
              <w:jc w:val="right"/>
              <w:rPr>
                <w:rFonts w:ascii="Calibri" w:eastAsia="Times New Roman" w:hAnsi="Calibri" w:cs="Calibri"/>
                <w:color w:val="000000"/>
              </w:rPr>
            </w:pPr>
            <w:r w:rsidRPr="00812F8E">
              <w:rPr>
                <w:rFonts w:ascii="Calibri" w:eastAsia="Times New Roman" w:hAnsi="Calibri" w:cs="Calibri"/>
                <w:color w:val="000000"/>
              </w:rPr>
              <w:t>285</w:t>
            </w:r>
          </w:p>
        </w:tc>
        <w:tc>
          <w:tcPr>
            <w:tcW w:w="1350" w:type="dxa"/>
            <w:tcBorders>
              <w:top w:val="single" w:sz="4" w:space="0" w:color="auto"/>
              <w:right w:val="single" w:sz="4" w:space="0" w:color="auto"/>
            </w:tcBorders>
            <w:shd w:val="clear" w:color="auto" w:fill="auto"/>
            <w:noWrap/>
            <w:vAlign w:val="bottom"/>
            <w:hideMark/>
          </w:tcPr>
          <w:p w14:paraId="3FC5E6A3" w14:textId="0B18B3AE" w:rsidR="0055506C" w:rsidRPr="00812F8E" w:rsidRDefault="00ED3CEE"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12</w:t>
            </w:r>
            <w:r w:rsidR="0055506C" w:rsidRPr="00812F8E">
              <w:rPr>
                <w:rFonts w:ascii="Calibri" w:eastAsia="Times New Roman" w:hAnsi="Calibri" w:cs="Calibri"/>
                <w:color w:val="000000"/>
              </w:rPr>
              <w:t>%</w:t>
            </w:r>
          </w:p>
        </w:tc>
      </w:tr>
      <w:tr w:rsidR="0055506C" w:rsidRPr="00812F8E" w14:paraId="754C51CE" w14:textId="77777777" w:rsidTr="00ED3CEE">
        <w:trPr>
          <w:trHeight w:val="290"/>
        </w:trPr>
        <w:tc>
          <w:tcPr>
            <w:tcW w:w="7285" w:type="dxa"/>
            <w:tcBorders>
              <w:top w:val="single" w:sz="4" w:space="0" w:color="auto"/>
              <w:left w:val="single" w:sz="4" w:space="0" w:color="auto"/>
            </w:tcBorders>
            <w:shd w:val="clear" w:color="auto" w:fill="auto"/>
            <w:noWrap/>
            <w:vAlign w:val="bottom"/>
            <w:hideMark/>
          </w:tcPr>
          <w:p w14:paraId="442E6FF8" w14:textId="77777777" w:rsidR="0055506C" w:rsidRPr="00812F8E" w:rsidRDefault="0055506C" w:rsidP="002A2E8B">
            <w:pPr>
              <w:spacing w:after="0" w:line="240" w:lineRule="auto"/>
              <w:rPr>
                <w:rFonts w:ascii="Calibri" w:eastAsia="Times New Roman" w:hAnsi="Calibri" w:cs="Calibri"/>
                <w:color w:val="000000"/>
              </w:rPr>
            </w:pPr>
            <w:r w:rsidRPr="00812F8E">
              <w:rPr>
                <w:rFonts w:ascii="Calibri" w:eastAsia="Times New Roman" w:hAnsi="Calibri" w:cs="Calibri"/>
                <w:color w:val="000000"/>
              </w:rPr>
              <w:t>Greater Boston</w:t>
            </w:r>
          </w:p>
        </w:tc>
        <w:tc>
          <w:tcPr>
            <w:tcW w:w="1170" w:type="dxa"/>
            <w:shd w:val="clear" w:color="auto" w:fill="auto"/>
            <w:noWrap/>
            <w:vAlign w:val="bottom"/>
            <w:hideMark/>
          </w:tcPr>
          <w:p w14:paraId="448A597B" w14:textId="77777777" w:rsidR="0055506C" w:rsidRPr="00812F8E" w:rsidRDefault="0055506C" w:rsidP="002A2E8B">
            <w:pPr>
              <w:spacing w:after="0" w:line="240" w:lineRule="auto"/>
              <w:jc w:val="right"/>
              <w:rPr>
                <w:rFonts w:ascii="Calibri" w:eastAsia="Times New Roman" w:hAnsi="Calibri" w:cs="Calibri"/>
                <w:color w:val="000000"/>
              </w:rPr>
            </w:pPr>
            <w:r w:rsidRPr="00812F8E">
              <w:rPr>
                <w:rFonts w:ascii="Calibri" w:eastAsia="Times New Roman" w:hAnsi="Calibri" w:cs="Calibri"/>
                <w:color w:val="000000"/>
              </w:rPr>
              <w:t>617</w:t>
            </w:r>
          </w:p>
        </w:tc>
        <w:tc>
          <w:tcPr>
            <w:tcW w:w="1350" w:type="dxa"/>
            <w:tcBorders>
              <w:top w:val="single" w:sz="4" w:space="0" w:color="auto"/>
              <w:right w:val="single" w:sz="4" w:space="0" w:color="auto"/>
            </w:tcBorders>
            <w:shd w:val="clear" w:color="auto" w:fill="auto"/>
            <w:noWrap/>
            <w:vAlign w:val="bottom"/>
            <w:hideMark/>
          </w:tcPr>
          <w:p w14:paraId="0A979C1A" w14:textId="0D418EA9" w:rsidR="0055506C" w:rsidRPr="00812F8E" w:rsidRDefault="00ED3CEE"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26</w:t>
            </w:r>
            <w:r w:rsidR="0055506C" w:rsidRPr="00812F8E">
              <w:rPr>
                <w:rFonts w:ascii="Calibri" w:eastAsia="Times New Roman" w:hAnsi="Calibri" w:cs="Calibri"/>
                <w:color w:val="000000"/>
              </w:rPr>
              <w:t>%</w:t>
            </w:r>
          </w:p>
        </w:tc>
      </w:tr>
      <w:tr w:rsidR="0055506C" w:rsidRPr="00812F8E" w14:paraId="17710E9F" w14:textId="77777777" w:rsidTr="00ED3CEE">
        <w:trPr>
          <w:trHeight w:val="290"/>
        </w:trPr>
        <w:tc>
          <w:tcPr>
            <w:tcW w:w="7285" w:type="dxa"/>
            <w:tcBorders>
              <w:top w:val="single" w:sz="4" w:space="0" w:color="auto"/>
              <w:left w:val="single" w:sz="4" w:space="0" w:color="auto"/>
            </w:tcBorders>
            <w:shd w:val="clear" w:color="auto" w:fill="auto"/>
            <w:noWrap/>
            <w:vAlign w:val="bottom"/>
            <w:hideMark/>
          </w:tcPr>
          <w:p w14:paraId="0BEB4D2A" w14:textId="77777777" w:rsidR="0055506C" w:rsidRPr="00812F8E" w:rsidRDefault="0055506C" w:rsidP="002A2E8B">
            <w:pPr>
              <w:spacing w:after="0" w:line="240" w:lineRule="auto"/>
              <w:rPr>
                <w:rFonts w:ascii="Calibri" w:eastAsia="Times New Roman" w:hAnsi="Calibri" w:cs="Calibri"/>
                <w:color w:val="000000"/>
              </w:rPr>
            </w:pPr>
            <w:r w:rsidRPr="00812F8E">
              <w:rPr>
                <w:rFonts w:ascii="Calibri" w:eastAsia="Times New Roman" w:hAnsi="Calibri" w:cs="Calibri"/>
                <w:color w:val="000000"/>
              </w:rPr>
              <w:t>Southeast Massachusetts</w:t>
            </w:r>
          </w:p>
        </w:tc>
        <w:tc>
          <w:tcPr>
            <w:tcW w:w="1170" w:type="dxa"/>
            <w:shd w:val="clear" w:color="auto" w:fill="auto"/>
            <w:noWrap/>
            <w:vAlign w:val="bottom"/>
            <w:hideMark/>
          </w:tcPr>
          <w:p w14:paraId="5CFC0B83" w14:textId="77777777" w:rsidR="0055506C" w:rsidRPr="00812F8E" w:rsidRDefault="0055506C" w:rsidP="002A2E8B">
            <w:pPr>
              <w:spacing w:after="0" w:line="240" w:lineRule="auto"/>
              <w:jc w:val="right"/>
              <w:rPr>
                <w:rFonts w:ascii="Calibri" w:eastAsia="Times New Roman" w:hAnsi="Calibri" w:cs="Calibri"/>
                <w:color w:val="000000"/>
              </w:rPr>
            </w:pPr>
            <w:r w:rsidRPr="00812F8E">
              <w:rPr>
                <w:rFonts w:ascii="Calibri" w:eastAsia="Times New Roman" w:hAnsi="Calibri" w:cs="Calibri"/>
                <w:color w:val="000000"/>
              </w:rPr>
              <w:t>443</w:t>
            </w:r>
          </w:p>
        </w:tc>
        <w:tc>
          <w:tcPr>
            <w:tcW w:w="1350" w:type="dxa"/>
            <w:tcBorders>
              <w:top w:val="single" w:sz="4" w:space="0" w:color="auto"/>
              <w:right w:val="single" w:sz="4" w:space="0" w:color="auto"/>
            </w:tcBorders>
            <w:shd w:val="clear" w:color="auto" w:fill="auto"/>
            <w:noWrap/>
            <w:vAlign w:val="bottom"/>
            <w:hideMark/>
          </w:tcPr>
          <w:p w14:paraId="4C5296D4" w14:textId="2DFF1AE6" w:rsidR="0055506C" w:rsidRPr="00812F8E" w:rsidRDefault="00ED3CEE"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19</w:t>
            </w:r>
            <w:r w:rsidR="0055506C" w:rsidRPr="00812F8E">
              <w:rPr>
                <w:rFonts w:ascii="Calibri" w:eastAsia="Times New Roman" w:hAnsi="Calibri" w:cs="Calibri"/>
                <w:color w:val="000000"/>
              </w:rPr>
              <w:t>%</w:t>
            </w:r>
          </w:p>
        </w:tc>
      </w:tr>
      <w:tr w:rsidR="0055506C" w:rsidRPr="00812F8E" w14:paraId="6BC92261" w14:textId="77777777" w:rsidTr="00ED3CEE">
        <w:trPr>
          <w:trHeight w:val="290"/>
        </w:trPr>
        <w:tc>
          <w:tcPr>
            <w:tcW w:w="7285" w:type="dxa"/>
            <w:tcBorders>
              <w:top w:val="single" w:sz="4" w:space="0" w:color="auto"/>
              <w:left w:val="single" w:sz="4" w:space="0" w:color="auto"/>
            </w:tcBorders>
            <w:shd w:val="clear" w:color="auto" w:fill="auto"/>
            <w:noWrap/>
            <w:vAlign w:val="bottom"/>
            <w:hideMark/>
          </w:tcPr>
          <w:p w14:paraId="674AA7CD" w14:textId="77777777" w:rsidR="0055506C" w:rsidRPr="00812F8E" w:rsidRDefault="0055506C" w:rsidP="002A2E8B">
            <w:pPr>
              <w:spacing w:after="0" w:line="240" w:lineRule="auto"/>
              <w:rPr>
                <w:rFonts w:ascii="Calibri" w:eastAsia="Times New Roman" w:hAnsi="Calibri" w:cs="Calibri"/>
                <w:color w:val="000000"/>
              </w:rPr>
            </w:pPr>
            <w:r w:rsidRPr="00812F8E">
              <w:rPr>
                <w:rFonts w:ascii="Calibri" w:eastAsia="Times New Roman" w:hAnsi="Calibri" w:cs="Calibri"/>
                <w:color w:val="000000"/>
              </w:rPr>
              <w:t>Pioneer Valley</w:t>
            </w:r>
          </w:p>
        </w:tc>
        <w:tc>
          <w:tcPr>
            <w:tcW w:w="1170" w:type="dxa"/>
            <w:shd w:val="clear" w:color="auto" w:fill="auto"/>
            <w:noWrap/>
            <w:vAlign w:val="bottom"/>
            <w:hideMark/>
          </w:tcPr>
          <w:p w14:paraId="36144C99" w14:textId="77777777" w:rsidR="0055506C" w:rsidRPr="00812F8E" w:rsidRDefault="0055506C" w:rsidP="002A2E8B">
            <w:pPr>
              <w:spacing w:after="0" w:line="240" w:lineRule="auto"/>
              <w:jc w:val="right"/>
              <w:rPr>
                <w:rFonts w:ascii="Calibri" w:eastAsia="Times New Roman" w:hAnsi="Calibri" w:cs="Calibri"/>
                <w:color w:val="000000"/>
              </w:rPr>
            </w:pPr>
            <w:r w:rsidRPr="00812F8E">
              <w:rPr>
                <w:rFonts w:ascii="Calibri" w:eastAsia="Times New Roman" w:hAnsi="Calibri" w:cs="Calibri"/>
                <w:color w:val="000000"/>
              </w:rPr>
              <w:t>533</w:t>
            </w:r>
          </w:p>
        </w:tc>
        <w:tc>
          <w:tcPr>
            <w:tcW w:w="1350" w:type="dxa"/>
            <w:tcBorders>
              <w:top w:val="single" w:sz="4" w:space="0" w:color="auto"/>
              <w:right w:val="single" w:sz="4" w:space="0" w:color="auto"/>
            </w:tcBorders>
            <w:shd w:val="clear" w:color="auto" w:fill="auto"/>
            <w:noWrap/>
            <w:vAlign w:val="bottom"/>
            <w:hideMark/>
          </w:tcPr>
          <w:p w14:paraId="43CB5D5A" w14:textId="51CED2B9" w:rsidR="0055506C" w:rsidRPr="00812F8E" w:rsidRDefault="00ED3CEE"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23</w:t>
            </w:r>
            <w:r w:rsidR="0055506C" w:rsidRPr="00812F8E">
              <w:rPr>
                <w:rFonts w:ascii="Calibri" w:eastAsia="Times New Roman" w:hAnsi="Calibri" w:cs="Calibri"/>
                <w:color w:val="000000"/>
              </w:rPr>
              <w:t>%</w:t>
            </w:r>
          </w:p>
        </w:tc>
      </w:tr>
      <w:tr w:rsidR="0055506C" w:rsidRPr="00812F8E" w14:paraId="14B72492" w14:textId="77777777" w:rsidTr="00ED3CEE">
        <w:trPr>
          <w:trHeight w:val="290"/>
        </w:trPr>
        <w:tc>
          <w:tcPr>
            <w:tcW w:w="7285" w:type="dxa"/>
            <w:tcBorders>
              <w:top w:val="single" w:sz="4" w:space="0" w:color="auto"/>
              <w:left w:val="single" w:sz="4" w:space="0" w:color="auto"/>
            </w:tcBorders>
            <w:shd w:val="clear" w:color="auto" w:fill="auto"/>
            <w:noWrap/>
            <w:vAlign w:val="bottom"/>
            <w:hideMark/>
          </w:tcPr>
          <w:p w14:paraId="1E38D788" w14:textId="77777777" w:rsidR="0055506C" w:rsidRPr="00812F8E" w:rsidRDefault="0055506C" w:rsidP="002A2E8B">
            <w:pPr>
              <w:spacing w:after="0" w:line="240" w:lineRule="auto"/>
              <w:rPr>
                <w:rFonts w:ascii="Calibri" w:eastAsia="Times New Roman" w:hAnsi="Calibri" w:cs="Calibri"/>
                <w:color w:val="000000"/>
              </w:rPr>
            </w:pPr>
            <w:r w:rsidRPr="00812F8E">
              <w:rPr>
                <w:rFonts w:ascii="Calibri" w:eastAsia="Times New Roman" w:hAnsi="Calibri" w:cs="Calibri"/>
                <w:color w:val="000000"/>
              </w:rPr>
              <w:t>Northeast Massachusetts</w:t>
            </w:r>
          </w:p>
        </w:tc>
        <w:tc>
          <w:tcPr>
            <w:tcW w:w="1170" w:type="dxa"/>
            <w:shd w:val="clear" w:color="auto" w:fill="auto"/>
            <w:noWrap/>
            <w:vAlign w:val="bottom"/>
            <w:hideMark/>
          </w:tcPr>
          <w:p w14:paraId="05B12C4A" w14:textId="77777777" w:rsidR="0055506C" w:rsidRPr="00812F8E" w:rsidRDefault="0055506C" w:rsidP="002A2E8B">
            <w:pPr>
              <w:spacing w:after="0" w:line="240" w:lineRule="auto"/>
              <w:jc w:val="right"/>
              <w:rPr>
                <w:rFonts w:ascii="Calibri" w:eastAsia="Times New Roman" w:hAnsi="Calibri" w:cs="Calibri"/>
                <w:color w:val="000000"/>
              </w:rPr>
            </w:pPr>
            <w:r w:rsidRPr="00812F8E">
              <w:rPr>
                <w:rFonts w:ascii="Calibri" w:eastAsia="Times New Roman" w:hAnsi="Calibri" w:cs="Calibri"/>
                <w:color w:val="000000"/>
              </w:rPr>
              <w:t>402</w:t>
            </w:r>
          </w:p>
        </w:tc>
        <w:tc>
          <w:tcPr>
            <w:tcW w:w="1350" w:type="dxa"/>
            <w:tcBorders>
              <w:top w:val="single" w:sz="4" w:space="0" w:color="auto"/>
              <w:right w:val="single" w:sz="4" w:space="0" w:color="auto"/>
            </w:tcBorders>
            <w:shd w:val="clear" w:color="auto" w:fill="auto"/>
            <w:noWrap/>
            <w:vAlign w:val="bottom"/>
            <w:hideMark/>
          </w:tcPr>
          <w:p w14:paraId="78FCC8FA" w14:textId="26656F13" w:rsidR="0055506C" w:rsidRPr="00812F8E" w:rsidRDefault="00ED3CEE"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17</w:t>
            </w:r>
            <w:r w:rsidR="0055506C" w:rsidRPr="00812F8E">
              <w:rPr>
                <w:rFonts w:ascii="Calibri" w:eastAsia="Times New Roman" w:hAnsi="Calibri" w:cs="Calibri"/>
                <w:color w:val="000000"/>
              </w:rPr>
              <w:t>%</w:t>
            </w:r>
          </w:p>
        </w:tc>
      </w:tr>
      <w:tr w:rsidR="0055506C" w:rsidRPr="00812F8E" w14:paraId="18DA9E2F" w14:textId="77777777" w:rsidTr="00ED3CEE">
        <w:trPr>
          <w:trHeight w:val="290"/>
        </w:trPr>
        <w:tc>
          <w:tcPr>
            <w:tcW w:w="7285" w:type="dxa"/>
            <w:tcBorders>
              <w:top w:val="single" w:sz="4" w:space="0" w:color="auto"/>
              <w:left w:val="single" w:sz="4" w:space="0" w:color="auto"/>
            </w:tcBorders>
            <w:shd w:val="clear" w:color="auto" w:fill="auto"/>
            <w:noWrap/>
            <w:vAlign w:val="bottom"/>
            <w:hideMark/>
          </w:tcPr>
          <w:p w14:paraId="5102B15B" w14:textId="77777777" w:rsidR="0055506C" w:rsidRPr="00812F8E" w:rsidRDefault="0055506C" w:rsidP="002A2E8B">
            <w:pPr>
              <w:spacing w:after="0" w:line="240" w:lineRule="auto"/>
              <w:rPr>
                <w:rFonts w:ascii="Calibri" w:eastAsia="Times New Roman" w:hAnsi="Calibri" w:cs="Calibri"/>
                <w:color w:val="000000"/>
              </w:rPr>
            </w:pPr>
            <w:r w:rsidRPr="00812F8E">
              <w:rPr>
                <w:rFonts w:ascii="Calibri" w:eastAsia="Times New Roman" w:hAnsi="Calibri" w:cs="Calibri"/>
                <w:color w:val="000000"/>
              </w:rPr>
              <w:t>The Berkshires</w:t>
            </w:r>
          </w:p>
        </w:tc>
        <w:tc>
          <w:tcPr>
            <w:tcW w:w="1170" w:type="dxa"/>
            <w:shd w:val="clear" w:color="auto" w:fill="auto"/>
            <w:noWrap/>
            <w:vAlign w:val="bottom"/>
            <w:hideMark/>
          </w:tcPr>
          <w:p w14:paraId="6F5AD25D" w14:textId="77777777" w:rsidR="0055506C" w:rsidRPr="00812F8E" w:rsidRDefault="0055506C" w:rsidP="002A2E8B">
            <w:pPr>
              <w:spacing w:after="0" w:line="240" w:lineRule="auto"/>
              <w:jc w:val="right"/>
              <w:rPr>
                <w:rFonts w:ascii="Calibri" w:eastAsia="Times New Roman" w:hAnsi="Calibri" w:cs="Calibri"/>
                <w:color w:val="000000"/>
              </w:rPr>
            </w:pPr>
            <w:r w:rsidRPr="00812F8E">
              <w:rPr>
                <w:rFonts w:ascii="Calibri" w:eastAsia="Times New Roman" w:hAnsi="Calibri" w:cs="Calibri"/>
                <w:color w:val="000000"/>
              </w:rPr>
              <w:t>32</w:t>
            </w:r>
          </w:p>
        </w:tc>
        <w:tc>
          <w:tcPr>
            <w:tcW w:w="1350" w:type="dxa"/>
            <w:tcBorders>
              <w:top w:val="single" w:sz="4" w:space="0" w:color="auto"/>
              <w:right w:val="single" w:sz="4" w:space="0" w:color="auto"/>
            </w:tcBorders>
            <w:shd w:val="clear" w:color="auto" w:fill="auto"/>
            <w:noWrap/>
            <w:vAlign w:val="bottom"/>
            <w:hideMark/>
          </w:tcPr>
          <w:p w14:paraId="0A451F9E" w14:textId="1C75EBFE" w:rsidR="0055506C" w:rsidRPr="00812F8E" w:rsidRDefault="00ED3CEE" w:rsidP="002A2E8B">
            <w:pPr>
              <w:spacing w:after="0" w:line="240" w:lineRule="auto"/>
              <w:jc w:val="right"/>
              <w:rPr>
                <w:rFonts w:ascii="Calibri" w:eastAsia="Times New Roman" w:hAnsi="Calibri" w:cs="Calibri"/>
                <w:color w:val="000000"/>
              </w:rPr>
            </w:pPr>
            <w:r>
              <w:rPr>
                <w:rFonts w:ascii="Calibri" w:eastAsia="Times New Roman" w:hAnsi="Calibri" w:cs="Calibri"/>
                <w:color w:val="000000"/>
              </w:rPr>
              <w:t>1</w:t>
            </w:r>
            <w:r w:rsidR="0055506C" w:rsidRPr="00812F8E">
              <w:rPr>
                <w:rFonts w:ascii="Calibri" w:eastAsia="Times New Roman" w:hAnsi="Calibri" w:cs="Calibri"/>
                <w:color w:val="000000"/>
              </w:rPr>
              <w:t>%</w:t>
            </w:r>
          </w:p>
        </w:tc>
      </w:tr>
      <w:tr w:rsidR="0055506C" w:rsidRPr="00812F8E" w14:paraId="57034887" w14:textId="77777777" w:rsidTr="00ED3CEE">
        <w:trPr>
          <w:trHeight w:val="290"/>
        </w:trPr>
        <w:tc>
          <w:tcPr>
            <w:tcW w:w="7285" w:type="dxa"/>
            <w:tcBorders>
              <w:top w:val="single" w:sz="4" w:space="0" w:color="auto"/>
              <w:left w:val="single" w:sz="4" w:space="0" w:color="auto"/>
            </w:tcBorders>
            <w:shd w:val="clear" w:color="auto" w:fill="auto"/>
            <w:noWrap/>
            <w:vAlign w:val="bottom"/>
            <w:hideMark/>
          </w:tcPr>
          <w:p w14:paraId="15F323E1" w14:textId="77777777" w:rsidR="0055506C" w:rsidRPr="00812F8E" w:rsidRDefault="0055506C" w:rsidP="002A2E8B">
            <w:pPr>
              <w:spacing w:after="0" w:line="240" w:lineRule="auto"/>
              <w:rPr>
                <w:rFonts w:ascii="Calibri" w:eastAsia="Times New Roman" w:hAnsi="Calibri" w:cs="Calibri"/>
                <w:color w:val="000000"/>
              </w:rPr>
            </w:pPr>
            <w:r>
              <w:rPr>
                <w:rFonts w:ascii="Calibri" w:eastAsia="Times New Roman" w:hAnsi="Calibri" w:cs="Calibri"/>
                <w:color w:val="000000"/>
              </w:rPr>
              <w:t>District</w:t>
            </w:r>
            <w:r w:rsidRPr="00812F8E">
              <w:rPr>
                <w:rFonts w:ascii="Calibri" w:eastAsia="Times New Roman" w:hAnsi="Calibri" w:cs="Calibri"/>
                <w:color w:val="000000"/>
              </w:rPr>
              <w:t>/university/organization is not in Massachusetts</w:t>
            </w:r>
          </w:p>
        </w:tc>
        <w:tc>
          <w:tcPr>
            <w:tcW w:w="1170" w:type="dxa"/>
            <w:shd w:val="clear" w:color="auto" w:fill="auto"/>
            <w:noWrap/>
            <w:vAlign w:val="bottom"/>
            <w:hideMark/>
          </w:tcPr>
          <w:p w14:paraId="2BB4280F" w14:textId="77777777" w:rsidR="0055506C" w:rsidRPr="00812F8E" w:rsidRDefault="0055506C" w:rsidP="002A2E8B">
            <w:pPr>
              <w:spacing w:after="0" w:line="240" w:lineRule="auto"/>
              <w:jc w:val="right"/>
              <w:rPr>
                <w:rFonts w:ascii="Calibri" w:eastAsia="Times New Roman" w:hAnsi="Calibri" w:cs="Calibri"/>
                <w:color w:val="000000"/>
              </w:rPr>
            </w:pPr>
            <w:r w:rsidRPr="00812F8E">
              <w:rPr>
                <w:rFonts w:ascii="Calibri" w:eastAsia="Times New Roman" w:hAnsi="Calibri" w:cs="Calibri"/>
                <w:color w:val="000000"/>
              </w:rPr>
              <w:t>27</w:t>
            </w:r>
          </w:p>
        </w:tc>
        <w:tc>
          <w:tcPr>
            <w:tcW w:w="1350" w:type="dxa"/>
            <w:tcBorders>
              <w:top w:val="single" w:sz="4" w:space="0" w:color="auto"/>
              <w:right w:val="single" w:sz="4" w:space="0" w:color="auto"/>
            </w:tcBorders>
            <w:shd w:val="clear" w:color="auto" w:fill="auto"/>
            <w:noWrap/>
            <w:vAlign w:val="bottom"/>
            <w:hideMark/>
          </w:tcPr>
          <w:p w14:paraId="39719F91" w14:textId="72EB36D4" w:rsidR="0055506C" w:rsidRPr="00812F8E" w:rsidRDefault="0055506C" w:rsidP="002A2E8B">
            <w:pPr>
              <w:spacing w:after="0" w:line="240" w:lineRule="auto"/>
              <w:jc w:val="right"/>
              <w:rPr>
                <w:rFonts w:ascii="Calibri" w:eastAsia="Times New Roman" w:hAnsi="Calibri" w:cs="Calibri"/>
                <w:color w:val="000000"/>
              </w:rPr>
            </w:pPr>
            <w:r w:rsidRPr="00812F8E">
              <w:rPr>
                <w:rFonts w:ascii="Calibri" w:eastAsia="Times New Roman" w:hAnsi="Calibri" w:cs="Calibri"/>
                <w:color w:val="000000"/>
              </w:rPr>
              <w:t>1%</w:t>
            </w:r>
          </w:p>
        </w:tc>
      </w:tr>
    </w:tbl>
    <w:p w14:paraId="34024E7E" w14:textId="77777777" w:rsidR="0055506C" w:rsidRDefault="0055506C" w:rsidP="00ED3CEE"/>
    <w:p w14:paraId="19011ECA" w14:textId="601E4CFB" w:rsidR="00901660" w:rsidRDefault="0055506C" w:rsidP="0055506C">
      <w:r>
        <w:t>Survey respondents could complete as much or as little of the survey as they chose.</w:t>
      </w:r>
    </w:p>
    <w:tbl>
      <w:tblPr>
        <w:tblW w:w="9805" w:type="dxa"/>
        <w:tblLook w:val="04A0" w:firstRow="1" w:lastRow="0" w:firstColumn="1" w:lastColumn="0" w:noHBand="0" w:noVBand="1"/>
      </w:tblPr>
      <w:tblGrid>
        <w:gridCol w:w="7015"/>
        <w:gridCol w:w="2790"/>
      </w:tblGrid>
      <w:tr w:rsidR="00ED3CEE" w:rsidRPr="004B5ACA" w14:paraId="4D8BC4D4" w14:textId="77777777" w:rsidTr="00ED3CEE">
        <w:trPr>
          <w:trHeight w:val="290"/>
        </w:trPr>
        <w:tc>
          <w:tcPr>
            <w:tcW w:w="9805" w:type="dxa"/>
            <w:gridSpan w:val="2"/>
            <w:tcBorders>
              <w:bottom w:val="single" w:sz="4" w:space="0" w:color="auto"/>
            </w:tcBorders>
            <w:shd w:val="clear" w:color="auto" w:fill="auto"/>
            <w:noWrap/>
            <w:vAlign w:val="bottom"/>
          </w:tcPr>
          <w:p w14:paraId="5609B5AE" w14:textId="5AEE14E7" w:rsidR="00ED3CEE" w:rsidRPr="00ED3CEE" w:rsidRDefault="00ED3CEE" w:rsidP="00ED3CEE">
            <w:pPr>
              <w:spacing w:after="0" w:line="240" w:lineRule="auto"/>
              <w:ind w:left="-110"/>
              <w:rPr>
                <w:rFonts w:ascii="Calibri" w:eastAsia="Times New Roman" w:hAnsi="Calibri" w:cs="Calibri"/>
                <w:b/>
                <w:bCs/>
                <w:color w:val="000000"/>
              </w:rPr>
            </w:pPr>
            <w:r w:rsidRPr="00ED3CEE">
              <w:rPr>
                <w:b/>
                <w:bCs/>
              </w:rPr>
              <w:t>Table 5. Average number of respondents completing each survey section</w:t>
            </w:r>
          </w:p>
        </w:tc>
      </w:tr>
      <w:tr w:rsidR="0055506C" w:rsidRPr="004B5ACA" w14:paraId="619FB53E" w14:textId="77777777" w:rsidTr="002A2E8B">
        <w:trPr>
          <w:trHeight w:val="290"/>
        </w:trPr>
        <w:tc>
          <w:tcPr>
            <w:tcW w:w="7015"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3CA68A0" w14:textId="77777777" w:rsidR="0055506C" w:rsidRPr="004B5ACA" w:rsidRDefault="0055506C" w:rsidP="002A2E8B">
            <w:pPr>
              <w:spacing w:after="0" w:line="240" w:lineRule="auto"/>
              <w:jc w:val="center"/>
              <w:rPr>
                <w:rFonts w:ascii="Calibri" w:eastAsia="Times New Roman" w:hAnsi="Calibri" w:cs="Calibri"/>
                <w:b/>
                <w:bCs/>
                <w:color w:val="000000"/>
              </w:rPr>
            </w:pPr>
            <w:r w:rsidRPr="004B5ACA">
              <w:rPr>
                <w:rFonts w:ascii="Calibri" w:eastAsia="Times New Roman" w:hAnsi="Calibri" w:cs="Calibri"/>
                <w:b/>
                <w:bCs/>
                <w:color w:val="000000"/>
              </w:rPr>
              <w:t>Survey Section</w:t>
            </w:r>
          </w:p>
        </w:tc>
        <w:tc>
          <w:tcPr>
            <w:tcW w:w="2790" w:type="dxa"/>
            <w:tcBorders>
              <w:top w:val="single" w:sz="4" w:space="0" w:color="auto"/>
              <w:left w:val="nil"/>
              <w:bottom w:val="single" w:sz="4" w:space="0" w:color="auto"/>
              <w:right w:val="single" w:sz="4" w:space="0" w:color="auto"/>
            </w:tcBorders>
            <w:shd w:val="clear" w:color="000000" w:fill="8DB4E2"/>
            <w:noWrap/>
            <w:vAlign w:val="bottom"/>
            <w:hideMark/>
          </w:tcPr>
          <w:p w14:paraId="671C9BAA" w14:textId="77777777" w:rsidR="0055506C" w:rsidRDefault="0055506C" w:rsidP="002A2E8B">
            <w:pPr>
              <w:spacing w:after="0" w:line="240" w:lineRule="auto"/>
              <w:jc w:val="center"/>
              <w:rPr>
                <w:rFonts w:ascii="Calibri" w:eastAsia="Times New Roman" w:hAnsi="Calibri" w:cs="Calibri"/>
                <w:b/>
                <w:bCs/>
                <w:color w:val="000000"/>
              </w:rPr>
            </w:pPr>
            <w:r w:rsidRPr="004B5ACA">
              <w:rPr>
                <w:rFonts w:ascii="Calibri" w:eastAsia="Times New Roman" w:hAnsi="Calibri" w:cs="Calibri"/>
                <w:b/>
                <w:bCs/>
                <w:color w:val="000000"/>
              </w:rPr>
              <w:t>Average # of Respondents</w:t>
            </w:r>
          </w:p>
          <w:p w14:paraId="4F8CA4EB" w14:textId="77777777" w:rsidR="0055506C" w:rsidRPr="004B5ACA" w:rsidRDefault="0055506C" w:rsidP="002A2E8B">
            <w:pPr>
              <w:spacing w:after="0" w:line="240" w:lineRule="auto"/>
              <w:jc w:val="center"/>
              <w:rPr>
                <w:rFonts w:ascii="Calibri" w:eastAsia="Times New Roman" w:hAnsi="Calibri" w:cs="Calibri"/>
                <w:b/>
                <w:bCs/>
                <w:color w:val="000000"/>
              </w:rPr>
            </w:pPr>
            <w:r w:rsidRPr="004B5ACA">
              <w:rPr>
                <w:rFonts w:ascii="Calibri" w:eastAsia="Times New Roman" w:hAnsi="Calibri" w:cs="Calibri"/>
                <w:b/>
                <w:bCs/>
                <w:color w:val="000000"/>
              </w:rPr>
              <w:t>that Completed the Section</w:t>
            </w:r>
          </w:p>
        </w:tc>
      </w:tr>
      <w:tr w:rsidR="0055506C" w:rsidRPr="004B5ACA" w14:paraId="6CAAB10B" w14:textId="77777777" w:rsidTr="002A2E8B">
        <w:trPr>
          <w:trHeight w:val="290"/>
        </w:trPr>
        <w:tc>
          <w:tcPr>
            <w:tcW w:w="7015" w:type="dxa"/>
            <w:tcBorders>
              <w:top w:val="nil"/>
              <w:left w:val="single" w:sz="4" w:space="0" w:color="auto"/>
              <w:bottom w:val="single" w:sz="4" w:space="0" w:color="auto"/>
              <w:right w:val="single" w:sz="4" w:space="0" w:color="auto"/>
            </w:tcBorders>
            <w:shd w:val="clear" w:color="auto" w:fill="auto"/>
            <w:vAlign w:val="bottom"/>
            <w:hideMark/>
          </w:tcPr>
          <w:p w14:paraId="46F8FE9D" w14:textId="77777777" w:rsidR="0055506C" w:rsidRPr="004B5ACA" w:rsidRDefault="0055506C" w:rsidP="002A2E8B">
            <w:pPr>
              <w:spacing w:after="0" w:line="240" w:lineRule="auto"/>
              <w:rPr>
                <w:rFonts w:ascii="Calibri" w:eastAsia="Times New Roman" w:hAnsi="Calibri" w:cs="Calibri"/>
                <w:color w:val="000000"/>
              </w:rPr>
            </w:pPr>
            <w:r w:rsidRPr="004B5ACA">
              <w:rPr>
                <w:rFonts w:ascii="Calibri" w:eastAsia="Times New Roman" w:hAnsi="Calibri" w:cs="Calibri"/>
                <w:color w:val="000000"/>
              </w:rPr>
              <w:t>Overall (Vision, Guiding Principles, Practices)</w:t>
            </w:r>
          </w:p>
        </w:tc>
        <w:tc>
          <w:tcPr>
            <w:tcW w:w="2790" w:type="dxa"/>
            <w:tcBorders>
              <w:top w:val="nil"/>
              <w:left w:val="nil"/>
              <w:bottom w:val="single" w:sz="4" w:space="0" w:color="auto"/>
              <w:right w:val="single" w:sz="4" w:space="0" w:color="auto"/>
            </w:tcBorders>
            <w:shd w:val="clear" w:color="auto" w:fill="auto"/>
            <w:noWrap/>
            <w:vAlign w:val="bottom"/>
            <w:hideMark/>
          </w:tcPr>
          <w:p w14:paraId="594CA6DF" w14:textId="2A97EB4A" w:rsidR="0055506C" w:rsidRPr="004B5ACA" w:rsidRDefault="0055506C" w:rsidP="002A2E8B">
            <w:pPr>
              <w:spacing w:after="0" w:line="240" w:lineRule="auto"/>
              <w:jc w:val="right"/>
              <w:rPr>
                <w:rFonts w:ascii="Calibri" w:eastAsia="Times New Roman" w:hAnsi="Calibri" w:cs="Calibri"/>
                <w:color w:val="000000"/>
              </w:rPr>
            </w:pPr>
            <w:r w:rsidRPr="004B5ACA">
              <w:rPr>
                <w:rFonts w:ascii="Calibri" w:eastAsia="Times New Roman" w:hAnsi="Calibri" w:cs="Calibri"/>
                <w:color w:val="000000"/>
              </w:rPr>
              <w:t>2</w:t>
            </w:r>
            <w:r w:rsidR="00DD1B54">
              <w:rPr>
                <w:rFonts w:ascii="Calibri" w:eastAsia="Times New Roman" w:hAnsi="Calibri" w:cs="Calibri"/>
                <w:color w:val="000000"/>
              </w:rPr>
              <w:t>,</w:t>
            </w:r>
            <w:r w:rsidRPr="004B5ACA">
              <w:rPr>
                <w:rFonts w:ascii="Calibri" w:eastAsia="Times New Roman" w:hAnsi="Calibri" w:cs="Calibri"/>
                <w:color w:val="000000"/>
              </w:rPr>
              <w:t>164</w:t>
            </w:r>
          </w:p>
        </w:tc>
      </w:tr>
      <w:tr w:rsidR="0055506C" w:rsidRPr="004B5ACA" w14:paraId="2B0F8B85" w14:textId="77777777" w:rsidTr="002A2E8B">
        <w:trPr>
          <w:trHeight w:val="332"/>
        </w:trPr>
        <w:tc>
          <w:tcPr>
            <w:tcW w:w="7015" w:type="dxa"/>
            <w:tcBorders>
              <w:top w:val="nil"/>
              <w:left w:val="single" w:sz="4" w:space="0" w:color="auto"/>
              <w:bottom w:val="single" w:sz="4" w:space="0" w:color="auto"/>
              <w:right w:val="single" w:sz="4" w:space="0" w:color="auto"/>
            </w:tcBorders>
            <w:shd w:val="clear" w:color="auto" w:fill="auto"/>
            <w:vAlign w:val="bottom"/>
            <w:hideMark/>
          </w:tcPr>
          <w:p w14:paraId="6B56F2BF" w14:textId="77777777" w:rsidR="0055506C" w:rsidRPr="004B5ACA" w:rsidRDefault="0055506C" w:rsidP="002A2E8B">
            <w:pPr>
              <w:spacing w:after="0" w:line="240" w:lineRule="auto"/>
              <w:rPr>
                <w:rFonts w:ascii="Calibri" w:eastAsia="Times New Roman" w:hAnsi="Calibri" w:cs="Calibri"/>
                <w:color w:val="000000"/>
              </w:rPr>
            </w:pPr>
            <w:r w:rsidRPr="004B5ACA">
              <w:rPr>
                <w:rFonts w:ascii="Calibri" w:eastAsia="Times New Roman" w:hAnsi="Calibri" w:cs="Calibri"/>
                <w:color w:val="000000"/>
              </w:rPr>
              <w:t>Overall (Progression, Reasonable Set of Expectations for Student Learning)</w:t>
            </w:r>
          </w:p>
        </w:tc>
        <w:tc>
          <w:tcPr>
            <w:tcW w:w="2790" w:type="dxa"/>
            <w:tcBorders>
              <w:top w:val="nil"/>
              <w:left w:val="nil"/>
              <w:bottom w:val="single" w:sz="4" w:space="0" w:color="auto"/>
              <w:right w:val="single" w:sz="4" w:space="0" w:color="auto"/>
            </w:tcBorders>
            <w:shd w:val="clear" w:color="auto" w:fill="auto"/>
            <w:noWrap/>
            <w:vAlign w:val="bottom"/>
            <w:hideMark/>
          </w:tcPr>
          <w:p w14:paraId="01AB7E0E" w14:textId="212A44DC" w:rsidR="0055506C" w:rsidRPr="004B5ACA" w:rsidRDefault="0055506C" w:rsidP="002A2E8B">
            <w:pPr>
              <w:spacing w:after="0" w:line="240" w:lineRule="auto"/>
              <w:jc w:val="right"/>
              <w:rPr>
                <w:rFonts w:ascii="Calibri" w:eastAsia="Times New Roman" w:hAnsi="Calibri" w:cs="Calibri"/>
                <w:color w:val="000000"/>
              </w:rPr>
            </w:pPr>
            <w:r w:rsidRPr="004B5ACA">
              <w:rPr>
                <w:rFonts w:ascii="Calibri" w:eastAsia="Times New Roman" w:hAnsi="Calibri" w:cs="Calibri"/>
                <w:color w:val="000000"/>
              </w:rPr>
              <w:t>1</w:t>
            </w:r>
            <w:r w:rsidR="00DD1B54">
              <w:rPr>
                <w:rFonts w:ascii="Calibri" w:eastAsia="Times New Roman" w:hAnsi="Calibri" w:cs="Calibri"/>
                <w:color w:val="000000"/>
              </w:rPr>
              <w:t>,</w:t>
            </w:r>
            <w:r w:rsidRPr="004B5ACA">
              <w:rPr>
                <w:rFonts w:ascii="Calibri" w:eastAsia="Times New Roman" w:hAnsi="Calibri" w:cs="Calibri"/>
                <w:color w:val="000000"/>
              </w:rPr>
              <w:t>250</w:t>
            </w:r>
          </w:p>
        </w:tc>
      </w:tr>
      <w:tr w:rsidR="0055506C" w:rsidRPr="004B5ACA" w14:paraId="32189DA7" w14:textId="77777777" w:rsidTr="002A2E8B">
        <w:trPr>
          <w:trHeight w:val="290"/>
        </w:trPr>
        <w:tc>
          <w:tcPr>
            <w:tcW w:w="7015" w:type="dxa"/>
            <w:tcBorders>
              <w:top w:val="nil"/>
              <w:left w:val="single" w:sz="4" w:space="0" w:color="auto"/>
              <w:bottom w:val="single" w:sz="4" w:space="0" w:color="auto"/>
              <w:right w:val="single" w:sz="4" w:space="0" w:color="auto"/>
            </w:tcBorders>
            <w:shd w:val="clear" w:color="auto" w:fill="auto"/>
            <w:vAlign w:val="bottom"/>
            <w:hideMark/>
          </w:tcPr>
          <w:p w14:paraId="0E683C26" w14:textId="77777777" w:rsidR="0055506C" w:rsidRPr="004B5ACA" w:rsidRDefault="0055506C" w:rsidP="002A2E8B">
            <w:pPr>
              <w:spacing w:after="0" w:line="240" w:lineRule="auto"/>
              <w:rPr>
                <w:rFonts w:ascii="Calibri" w:eastAsia="Times New Roman" w:hAnsi="Calibri" w:cs="Calibri"/>
                <w:color w:val="000000"/>
              </w:rPr>
            </w:pPr>
            <w:r w:rsidRPr="004B5ACA">
              <w:rPr>
                <w:rFonts w:ascii="Calibri" w:eastAsia="Times New Roman" w:hAnsi="Calibri" w:cs="Calibri"/>
                <w:color w:val="000000"/>
              </w:rPr>
              <w:t>Specific Standards by Practice Grades PK-2</w:t>
            </w:r>
          </w:p>
        </w:tc>
        <w:tc>
          <w:tcPr>
            <w:tcW w:w="2790" w:type="dxa"/>
            <w:tcBorders>
              <w:top w:val="nil"/>
              <w:left w:val="nil"/>
              <w:bottom w:val="single" w:sz="4" w:space="0" w:color="auto"/>
              <w:right w:val="single" w:sz="4" w:space="0" w:color="auto"/>
            </w:tcBorders>
            <w:shd w:val="clear" w:color="auto" w:fill="auto"/>
            <w:noWrap/>
            <w:vAlign w:val="bottom"/>
            <w:hideMark/>
          </w:tcPr>
          <w:p w14:paraId="4FD82537" w14:textId="77777777" w:rsidR="0055506C" w:rsidRPr="004B5ACA" w:rsidRDefault="0055506C" w:rsidP="002A2E8B">
            <w:pPr>
              <w:spacing w:after="0" w:line="240" w:lineRule="auto"/>
              <w:jc w:val="right"/>
              <w:rPr>
                <w:rFonts w:ascii="Calibri" w:eastAsia="Times New Roman" w:hAnsi="Calibri" w:cs="Calibri"/>
                <w:color w:val="000000"/>
              </w:rPr>
            </w:pPr>
            <w:r w:rsidRPr="004B5ACA">
              <w:rPr>
                <w:rFonts w:ascii="Calibri" w:eastAsia="Times New Roman" w:hAnsi="Calibri" w:cs="Calibri"/>
                <w:color w:val="000000"/>
              </w:rPr>
              <w:t>759</w:t>
            </w:r>
          </w:p>
        </w:tc>
      </w:tr>
      <w:tr w:rsidR="0055506C" w:rsidRPr="004B5ACA" w14:paraId="2D811026" w14:textId="77777777" w:rsidTr="002A2E8B">
        <w:trPr>
          <w:trHeight w:val="290"/>
        </w:trPr>
        <w:tc>
          <w:tcPr>
            <w:tcW w:w="7015" w:type="dxa"/>
            <w:tcBorders>
              <w:top w:val="nil"/>
              <w:left w:val="single" w:sz="4" w:space="0" w:color="auto"/>
              <w:bottom w:val="single" w:sz="4" w:space="0" w:color="auto"/>
              <w:right w:val="single" w:sz="4" w:space="0" w:color="auto"/>
            </w:tcBorders>
            <w:shd w:val="clear" w:color="auto" w:fill="auto"/>
            <w:vAlign w:val="bottom"/>
            <w:hideMark/>
          </w:tcPr>
          <w:p w14:paraId="7564CE01" w14:textId="77777777" w:rsidR="0055506C" w:rsidRPr="004B5ACA" w:rsidRDefault="0055506C" w:rsidP="002A2E8B">
            <w:pPr>
              <w:spacing w:after="0" w:line="240" w:lineRule="auto"/>
              <w:rPr>
                <w:rFonts w:ascii="Calibri" w:eastAsia="Times New Roman" w:hAnsi="Calibri" w:cs="Calibri"/>
                <w:color w:val="000000"/>
              </w:rPr>
            </w:pPr>
            <w:r w:rsidRPr="004B5ACA">
              <w:rPr>
                <w:rFonts w:ascii="Calibri" w:eastAsia="Times New Roman" w:hAnsi="Calibri" w:cs="Calibri"/>
                <w:color w:val="000000"/>
              </w:rPr>
              <w:t>Specific Standards by Practice Grades 3-5</w:t>
            </w:r>
          </w:p>
        </w:tc>
        <w:tc>
          <w:tcPr>
            <w:tcW w:w="2790" w:type="dxa"/>
            <w:tcBorders>
              <w:top w:val="nil"/>
              <w:left w:val="nil"/>
              <w:bottom w:val="single" w:sz="4" w:space="0" w:color="auto"/>
              <w:right w:val="single" w:sz="4" w:space="0" w:color="auto"/>
            </w:tcBorders>
            <w:shd w:val="clear" w:color="auto" w:fill="auto"/>
            <w:noWrap/>
            <w:vAlign w:val="bottom"/>
            <w:hideMark/>
          </w:tcPr>
          <w:p w14:paraId="3740015D" w14:textId="77777777" w:rsidR="0055506C" w:rsidRPr="004B5ACA" w:rsidRDefault="0055506C" w:rsidP="002A2E8B">
            <w:pPr>
              <w:spacing w:after="0" w:line="240" w:lineRule="auto"/>
              <w:jc w:val="right"/>
              <w:rPr>
                <w:rFonts w:ascii="Calibri" w:eastAsia="Times New Roman" w:hAnsi="Calibri" w:cs="Calibri"/>
                <w:color w:val="000000"/>
              </w:rPr>
            </w:pPr>
            <w:r w:rsidRPr="004B5ACA">
              <w:rPr>
                <w:rFonts w:ascii="Calibri" w:eastAsia="Times New Roman" w:hAnsi="Calibri" w:cs="Calibri"/>
                <w:color w:val="000000"/>
              </w:rPr>
              <w:t>784</w:t>
            </w:r>
          </w:p>
        </w:tc>
      </w:tr>
      <w:tr w:rsidR="0055506C" w:rsidRPr="004B5ACA" w14:paraId="1851FFE6" w14:textId="77777777" w:rsidTr="002A2E8B">
        <w:trPr>
          <w:trHeight w:val="290"/>
        </w:trPr>
        <w:tc>
          <w:tcPr>
            <w:tcW w:w="7015" w:type="dxa"/>
            <w:tcBorders>
              <w:top w:val="nil"/>
              <w:left w:val="single" w:sz="4" w:space="0" w:color="auto"/>
              <w:bottom w:val="single" w:sz="4" w:space="0" w:color="auto"/>
              <w:right w:val="single" w:sz="4" w:space="0" w:color="auto"/>
            </w:tcBorders>
            <w:shd w:val="clear" w:color="auto" w:fill="auto"/>
            <w:vAlign w:val="bottom"/>
            <w:hideMark/>
          </w:tcPr>
          <w:p w14:paraId="4B554098" w14:textId="77777777" w:rsidR="0055506C" w:rsidRPr="004B5ACA" w:rsidRDefault="0055506C" w:rsidP="002A2E8B">
            <w:pPr>
              <w:spacing w:after="0" w:line="240" w:lineRule="auto"/>
              <w:rPr>
                <w:rFonts w:ascii="Calibri" w:eastAsia="Times New Roman" w:hAnsi="Calibri" w:cs="Calibri"/>
                <w:color w:val="000000"/>
              </w:rPr>
            </w:pPr>
            <w:r w:rsidRPr="004B5ACA">
              <w:rPr>
                <w:rFonts w:ascii="Calibri" w:eastAsia="Times New Roman" w:hAnsi="Calibri" w:cs="Calibri"/>
                <w:color w:val="000000"/>
              </w:rPr>
              <w:t>Specific Standards by Practice Grades 6-8</w:t>
            </w:r>
          </w:p>
        </w:tc>
        <w:tc>
          <w:tcPr>
            <w:tcW w:w="2790" w:type="dxa"/>
            <w:tcBorders>
              <w:top w:val="nil"/>
              <w:left w:val="nil"/>
              <w:bottom w:val="single" w:sz="4" w:space="0" w:color="auto"/>
              <w:right w:val="single" w:sz="4" w:space="0" w:color="auto"/>
            </w:tcBorders>
            <w:shd w:val="clear" w:color="auto" w:fill="auto"/>
            <w:noWrap/>
            <w:vAlign w:val="bottom"/>
            <w:hideMark/>
          </w:tcPr>
          <w:p w14:paraId="209BE94D" w14:textId="77777777" w:rsidR="0055506C" w:rsidRPr="004B5ACA" w:rsidRDefault="0055506C" w:rsidP="002A2E8B">
            <w:pPr>
              <w:spacing w:after="0" w:line="240" w:lineRule="auto"/>
              <w:jc w:val="right"/>
              <w:rPr>
                <w:rFonts w:ascii="Calibri" w:eastAsia="Times New Roman" w:hAnsi="Calibri" w:cs="Calibri"/>
                <w:color w:val="000000"/>
              </w:rPr>
            </w:pPr>
            <w:r w:rsidRPr="004B5ACA">
              <w:rPr>
                <w:rFonts w:ascii="Calibri" w:eastAsia="Times New Roman" w:hAnsi="Calibri" w:cs="Calibri"/>
                <w:color w:val="000000"/>
              </w:rPr>
              <w:t>559</w:t>
            </w:r>
          </w:p>
        </w:tc>
      </w:tr>
      <w:tr w:rsidR="0055506C" w:rsidRPr="004B5ACA" w14:paraId="61A09F88" w14:textId="77777777" w:rsidTr="002A2E8B">
        <w:trPr>
          <w:trHeight w:val="290"/>
        </w:trPr>
        <w:tc>
          <w:tcPr>
            <w:tcW w:w="7015" w:type="dxa"/>
            <w:tcBorders>
              <w:top w:val="nil"/>
              <w:left w:val="single" w:sz="4" w:space="0" w:color="auto"/>
              <w:bottom w:val="single" w:sz="4" w:space="0" w:color="auto"/>
              <w:right w:val="single" w:sz="4" w:space="0" w:color="auto"/>
            </w:tcBorders>
            <w:shd w:val="clear" w:color="auto" w:fill="auto"/>
            <w:vAlign w:val="bottom"/>
            <w:hideMark/>
          </w:tcPr>
          <w:p w14:paraId="1CD2D4A0" w14:textId="77777777" w:rsidR="0055506C" w:rsidRPr="004B5ACA" w:rsidRDefault="0055506C" w:rsidP="002A2E8B">
            <w:pPr>
              <w:spacing w:after="0" w:line="240" w:lineRule="auto"/>
              <w:rPr>
                <w:rFonts w:ascii="Calibri" w:eastAsia="Times New Roman" w:hAnsi="Calibri" w:cs="Calibri"/>
                <w:color w:val="000000"/>
              </w:rPr>
            </w:pPr>
            <w:r w:rsidRPr="004B5ACA">
              <w:rPr>
                <w:rFonts w:ascii="Calibri" w:eastAsia="Times New Roman" w:hAnsi="Calibri" w:cs="Calibri"/>
                <w:color w:val="000000"/>
              </w:rPr>
              <w:t>Specific Standards by Practice Grades 9-12</w:t>
            </w:r>
          </w:p>
        </w:tc>
        <w:tc>
          <w:tcPr>
            <w:tcW w:w="2790" w:type="dxa"/>
            <w:tcBorders>
              <w:top w:val="nil"/>
              <w:left w:val="nil"/>
              <w:bottom w:val="single" w:sz="4" w:space="0" w:color="auto"/>
              <w:right w:val="single" w:sz="4" w:space="0" w:color="auto"/>
            </w:tcBorders>
            <w:shd w:val="clear" w:color="auto" w:fill="auto"/>
            <w:noWrap/>
            <w:vAlign w:val="bottom"/>
            <w:hideMark/>
          </w:tcPr>
          <w:p w14:paraId="5F33CF32" w14:textId="77777777" w:rsidR="0055506C" w:rsidRPr="004B5ACA" w:rsidRDefault="0055506C" w:rsidP="002A2E8B">
            <w:pPr>
              <w:spacing w:after="0" w:line="240" w:lineRule="auto"/>
              <w:jc w:val="right"/>
              <w:rPr>
                <w:rFonts w:ascii="Calibri" w:eastAsia="Times New Roman" w:hAnsi="Calibri" w:cs="Calibri"/>
                <w:color w:val="000000"/>
              </w:rPr>
            </w:pPr>
            <w:r w:rsidRPr="004B5ACA">
              <w:rPr>
                <w:rFonts w:ascii="Calibri" w:eastAsia="Times New Roman" w:hAnsi="Calibri" w:cs="Calibri"/>
                <w:color w:val="000000"/>
              </w:rPr>
              <w:t>462</w:t>
            </w:r>
          </w:p>
        </w:tc>
      </w:tr>
    </w:tbl>
    <w:p w14:paraId="6A151399" w14:textId="0B24A1AC" w:rsidR="00ED3CEE" w:rsidRDefault="00ED3CEE" w:rsidP="0055506C"/>
    <w:p w14:paraId="175AF145" w14:textId="77777777" w:rsidR="00ED3CEE" w:rsidRDefault="00ED3CEE">
      <w:r>
        <w:br w:type="page"/>
      </w:r>
    </w:p>
    <w:p w14:paraId="7D19B49E" w14:textId="77777777" w:rsidR="0055506C" w:rsidRPr="009C6592" w:rsidRDefault="0055506C" w:rsidP="00ED3CEE">
      <w:pPr>
        <w:spacing w:before="240"/>
      </w:pPr>
      <w:r w:rsidRPr="00D92526">
        <w:lastRenderedPageBreak/>
        <w:t>Most survey respondents</w:t>
      </w:r>
      <w:r>
        <w:t xml:space="preserve"> agreed that the proposed Vision is clear and compelling, that the Guiding Principles represent the important characteristics of high-quality CHPE programs, and that the Practices identify the most important skills that students need to maintain lifelong physical and mental health.</w:t>
      </w:r>
    </w:p>
    <w:tbl>
      <w:tblPr>
        <w:tblW w:w="9895" w:type="dxa"/>
        <w:tblLayout w:type="fixed"/>
        <w:tblLook w:val="04A0" w:firstRow="1" w:lastRow="0" w:firstColumn="1" w:lastColumn="0" w:noHBand="0" w:noVBand="1"/>
      </w:tblPr>
      <w:tblGrid>
        <w:gridCol w:w="4765"/>
        <w:gridCol w:w="720"/>
        <w:gridCol w:w="990"/>
        <w:gridCol w:w="990"/>
        <w:gridCol w:w="1170"/>
        <w:gridCol w:w="1260"/>
      </w:tblGrid>
      <w:tr w:rsidR="00ED3CEE" w:rsidRPr="00DF7CFB" w14:paraId="3053BC56" w14:textId="77777777" w:rsidTr="00ED3CEE">
        <w:trPr>
          <w:trHeight w:val="370"/>
        </w:trPr>
        <w:tc>
          <w:tcPr>
            <w:tcW w:w="9895" w:type="dxa"/>
            <w:gridSpan w:val="6"/>
            <w:tcBorders>
              <w:bottom w:val="single" w:sz="4" w:space="0" w:color="auto"/>
            </w:tcBorders>
            <w:shd w:val="clear" w:color="auto" w:fill="auto"/>
            <w:vAlign w:val="bottom"/>
          </w:tcPr>
          <w:p w14:paraId="6D42A228" w14:textId="4BA92BB4" w:rsidR="00ED3CEE" w:rsidRPr="00ED3CEE" w:rsidRDefault="00ED3CEE" w:rsidP="004C51D2">
            <w:pPr>
              <w:spacing w:after="0" w:line="240" w:lineRule="auto"/>
              <w:ind w:left="-110"/>
              <w:rPr>
                <w:rFonts w:ascii="Calibri" w:eastAsia="Times New Roman" w:hAnsi="Calibri" w:cs="Calibri"/>
                <w:b/>
                <w:bCs/>
                <w:color w:val="000000"/>
              </w:rPr>
            </w:pPr>
            <w:r w:rsidRPr="00ED3CEE">
              <w:rPr>
                <w:b/>
                <w:bCs/>
              </w:rPr>
              <w:t>Table 6. Overall questions</w:t>
            </w:r>
          </w:p>
        </w:tc>
      </w:tr>
      <w:tr w:rsidR="0055506C" w:rsidRPr="00DF7CFB" w14:paraId="6F27766D" w14:textId="77777777" w:rsidTr="0092767B">
        <w:trPr>
          <w:trHeight w:val="370"/>
        </w:trPr>
        <w:tc>
          <w:tcPr>
            <w:tcW w:w="4765" w:type="dxa"/>
            <w:tcBorders>
              <w:top w:val="single" w:sz="4" w:space="0" w:color="auto"/>
              <w:left w:val="single" w:sz="4" w:space="0" w:color="auto"/>
              <w:bottom w:val="single" w:sz="4" w:space="0" w:color="auto"/>
              <w:right w:val="single" w:sz="4" w:space="0" w:color="auto"/>
            </w:tcBorders>
            <w:shd w:val="clear" w:color="auto" w:fill="8DB4E2"/>
            <w:vAlign w:val="bottom"/>
            <w:hideMark/>
          </w:tcPr>
          <w:p w14:paraId="5E32FD4B" w14:textId="77777777" w:rsidR="0055506C" w:rsidRPr="0002669E" w:rsidRDefault="0055506C" w:rsidP="002A2E8B">
            <w:pPr>
              <w:spacing w:after="0" w:line="240" w:lineRule="auto"/>
              <w:jc w:val="center"/>
              <w:rPr>
                <w:rFonts w:ascii="Calibri" w:eastAsia="Times New Roman" w:hAnsi="Calibri" w:cs="Calibri"/>
                <w:b/>
                <w:bCs/>
                <w:color w:val="000000"/>
              </w:rPr>
            </w:pPr>
            <w:r w:rsidRPr="0002669E">
              <w:rPr>
                <w:rFonts w:ascii="Calibri" w:eastAsia="Times New Roman" w:hAnsi="Calibri" w:cs="Calibri"/>
                <w:b/>
                <w:bCs/>
                <w:color w:val="000000"/>
              </w:rPr>
              <w:t>Overall Questions</w:t>
            </w:r>
          </w:p>
        </w:tc>
        <w:tc>
          <w:tcPr>
            <w:tcW w:w="720" w:type="dxa"/>
            <w:tcBorders>
              <w:top w:val="single" w:sz="4" w:space="0" w:color="auto"/>
              <w:left w:val="nil"/>
              <w:bottom w:val="single" w:sz="4" w:space="0" w:color="auto"/>
              <w:right w:val="single" w:sz="4" w:space="0" w:color="auto"/>
            </w:tcBorders>
            <w:shd w:val="clear" w:color="auto" w:fill="8DB4E2"/>
            <w:vAlign w:val="bottom"/>
            <w:hideMark/>
          </w:tcPr>
          <w:p w14:paraId="652C15AA" w14:textId="77777777" w:rsidR="0055506C" w:rsidRPr="0002669E" w:rsidRDefault="0055506C" w:rsidP="002A2E8B">
            <w:pPr>
              <w:spacing w:after="0" w:line="240" w:lineRule="auto"/>
              <w:jc w:val="center"/>
              <w:rPr>
                <w:rFonts w:ascii="Calibri" w:eastAsia="Times New Roman" w:hAnsi="Calibri" w:cs="Calibri"/>
                <w:b/>
                <w:bCs/>
                <w:color w:val="000000"/>
              </w:rPr>
            </w:pPr>
            <w:r w:rsidRPr="0002669E">
              <w:rPr>
                <w:rFonts w:ascii="Calibri" w:eastAsia="Times New Roman" w:hAnsi="Calibri" w:cs="Calibri"/>
                <w:b/>
                <w:bCs/>
                <w:color w:val="000000"/>
              </w:rPr>
              <w:t>n</w:t>
            </w:r>
          </w:p>
        </w:tc>
        <w:tc>
          <w:tcPr>
            <w:tcW w:w="990" w:type="dxa"/>
            <w:tcBorders>
              <w:top w:val="single" w:sz="4" w:space="0" w:color="auto"/>
              <w:left w:val="nil"/>
              <w:bottom w:val="single" w:sz="4" w:space="0" w:color="auto"/>
              <w:right w:val="single" w:sz="4" w:space="0" w:color="auto"/>
            </w:tcBorders>
            <w:shd w:val="clear" w:color="auto" w:fill="8DB4E2"/>
            <w:vAlign w:val="bottom"/>
            <w:hideMark/>
          </w:tcPr>
          <w:p w14:paraId="6747F86B" w14:textId="77777777" w:rsidR="0055506C" w:rsidRPr="0002669E" w:rsidRDefault="0055506C" w:rsidP="002A2E8B">
            <w:pPr>
              <w:spacing w:after="0" w:line="240" w:lineRule="auto"/>
              <w:jc w:val="center"/>
              <w:rPr>
                <w:rFonts w:ascii="Calibri" w:eastAsia="Times New Roman" w:hAnsi="Calibri" w:cs="Calibri"/>
                <w:b/>
                <w:bCs/>
                <w:color w:val="000000"/>
              </w:rPr>
            </w:pPr>
            <w:r w:rsidRPr="0002669E">
              <w:rPr>
                <w:rFonts w:ascii="Calibri" w:eastAsia="Times New Roman" w:hAnsi="Calibri" w:cs="Calibri"/>
                <w:b/>
                <w:bCs/>
                <w:color w:val="000000"/>
              </w:rPr>
              <w:t># Agree</w:t>
            </w:r>
          </w:p>
        </w:tc>
        <w:tc>
          <w:tcPr>
            <w:tcW w:w="990" w:type="dxa"/>
            <w:tcBorders>
              <w:top w:val="single" w:sz="4" w:space="0" w:color="auto"/>
              <w:left w:val="nil"/>
              <w:bottom w:val="single" w:sz="4" w:space="0" w:color="auto"/>
              <w:right w:val="single" w:sz="4" w:space="0" w:color="auto"/>
            </w:tcBorders>
            <w:shd w:val="clear" w:color="auto" w:fill="8DB4E2"/>
            <w:vAlign w:val="bottom"/>
            <w:hideMark/>
          </w:tcPr>
          <w:p w14:paraId="4F11FCA8" w14:textId="77777777" w:rsidR="0055506C" w:rsidRPr="0002669E" w:rsidRDefault="0055506C" w:rsidP="002A2E8B">
            <w:pPr>
              <w:spacing w:after="0" w:line="240" w:lineRule="auto"/>
              <w:jc w:val="center"/>
              <w:rPr>
                <w:rFonts w:ascii="Calibri" w:eastAsia="Times New Roman" w:hAnsi="Calibri" w:cs="Calibri"/>
                <w:b/>
                <w:bCs/>
                <w:color w:val="000000"/>
              </w:rPr>
            </w:pPr>
            <w:r w:rsidRPr="0002669E">
              <w:rPr>
                <w:rFonts w:ascii="Calibri" w:eastAsia="Times New Roman" w:hAnsi="Calibri" w:cs="Calibri"/>
                <w:b/>
                <w:bCs/>
                <w:color w:val="000000"/>
              </w:rPr>
              <w:t>% Agree</w:t>
            </w:r>
          </w:p>
        </w:tc>
        <w:tc>
          <w:tcPr>
            <w:tcW w:w="1170" w:type="dxa"/>
            <w:tcBorders>
              <w:top w:val="single" w:sz="4" w:space="0" w:color="auto"/>
              <w:left w:val="nil"/>
              <w:bottom w:val="single" w:sz="4" w:space="0" w:color="auto"/>
              <w:right w:val="single" w:sz="4" w:space="0" w:color="auto"/>
            </w:tcBorders>
            <w:shd w:val="clear" w:color="auto" w:fill="8DB4E2"/>
            <w:vAlign w:val="bottom"/>
            <w:hideMark/>
          </w:tcPr>
          <w:p w14:paraId="0016A66E" w14:textId="77777777" w:rsidR="0055506C" w:rsidRPr="0002669E" w:rsidRDefault="0055506C" w:rsidP="002A2E8B">
            <w:pPr>
              <w:spacing w:after="0" w:line="240" w:lineRule="auto"/>
              <w:jc w:val="center"/>
              <w:rPr>
                <w:rFonts w:ascii="Calibri" w:eastAsia="Times New Roman" w:hAnsi="Calibri" w:cs="Calibri"/>
                <w:b/>
                <w:bCs/>
                <w:color w:val="000000"/>
              </w:rPr>
            </w:pPr>
            <w:r w:rsidRPr="0002669E">
              <w:rPr>
                <w:rFonts w:ascii="Calibri" w:eastAsia="Times New Roman" w:hAnsi="Calibri" w:cs="Calibri"/>
                <w:b/>
                <w:bCs/>
                <w:color w:val="000000"/>
              </w:rPr>
              <w:t># Disagree</w:t>
            </w:r>
          </w:p>
        </w:tc>
        <w:tc>
          <w:tcPr>
            <w:tcW w:w="1260" w:type="dxa"/>
            <w:tcBorders>
              <w:top w:val="single" w:sz="4" w:space="0" w:color="auto"/>
              <w:left w:val="nil"/>
              <w:bottom w:val="single" w:sz="4" w:space="0" w:color="auto"/>
              <w:right w:val="single" w:sz="4" w:space="0" w:color="auto"/>
            </w:tcBorders>
            <w:shd w:val="clear" w:color="auto" w:fill="8DB4E2"/>
            <w:vAlign w:val="bottom"/>
            <w:hideMark/>
          </w:tcPr>
          <w:p w14:paraId="7FFB84ED" w14:textId="3BC3CCB2" w:rsidR="0055506C" w:rsidRPr="0002669E" w:rsidRDefault="0055506C" w:rsidP="002A2E8B">
            <w:pPr>
              <w:spacing w:after="0" w:line="240" w:lineRule="auto"/>
              <w:jc w:val="center"/>
              <w:rPr>
                <w:rFonts w:ascii="Calibri" w:eastAsia="Times New Roman" w:hAnsi="Calibri" w:cs="Calibri"/>
                <w:b/>
                <w:bCs/>
                <w:color w:val="000000"/>
              </w:rPr>
            </w:pPr>
            <w:r w:rsidRPr="0002669E">
              <w:rPr>
                <w:rFonts w:ascii="Calibri" w:eastAsia="Times New Roman" w:hAnsi="Calibri" w:cs="Calibri"/>
                <w:b/>
                <w:bCs/>
                <w:color w:val="000000"/>
              </w:rPr>
              <w:t>% Disagree</w:t>
            </w:r>
          </w:p>
        </w:tc>
      </w:tr>
      <w:tr w:rsidR="0055506C" w:rsidRPr="00DF7CFB" w14:paraId="0C954AFA" w14:textId="77777777" w:rsidTr="0092767B">
        <w:trPr>
          <w:trHeight w:val="870"/>
        </w:trPr>
        <w:tc>
          <w:tcPr>
            <w:tcW w:w="4765" w:type="dxa"/>
            <w:tcBorders>
              <w:top w:val="nil"/>
              <w:left w:val="single" w:sz="4" w:space="0" w:color="auto"/>
              <w:bottom w:val="single" w:sz="4" w:space="0" w:color="auto"/>
              <w:right w:val="single" w:sz="4" w:space="0" w:color="auto"/>
            </w:tcBorders>
            <w:shd w:val="clear" w:color="auto" w:fill="auto"/>
            <w:vAlign w:val="bottom"/>
            <w:hideMark/>
          </w:tcPr>
          <w:p w14:paraId="57F724AA" w14:textId="77777777" w:rsidR="0055506C" w:rsidRPr="00DF7CFB" w:rsidRDefault="0055506C" w:rsidP="002A2E8B">
            <w:pPr>
              <w:spacing w:after="0" w:line="240" w:lineRule="auto"/>
              <w:rPr>
                <w:rFonts w:ascii="Calibri" w:eastAsia="Times New Roman" w:hAnsi="Calibri" w:cs="Calibri"/>
                <w:color w:val="000000"/>
              </w:rPr>
            </w:pPr>
            <w:r w:rsidRPr="00DF7CFB">
              <w:rPr>
                <w:rFonts w:ascii="Calibri" w:eastAsia="Times New Roman" w:hAnsi="Calibri" w:cs="Calibri"/>
                <w:color w:val="000000"/>
              </w:rPr>
              <w:t>Overall, the Vision section of the draft framework provides a clear and compelling description of comprehensive health and physical education as central to a well-rounded education.</w:t>
            </w:r>
          </w:p>
        </w:tc>
        <w:tc>
          <w:tcPr>
            <w:tcW w:w="720" w:type="dxa"/>
            <w:tcBorders>
              <w:top w:val="nil"/>
              <w:left w:val="nil"/>
              <w:bottom w:val="single" w:sz="4" w:space="0" w:color="auto"/>
              <w:right w:val="single" w:sz="4" w:space="0" w:color="auto"/>
            </w:tcBorders>
            <w:shd w:val="clear" w:color="auto" w:fill="auto"/>
            <w:vAlign w:val="bottom"/>
            <w:hideMark/>
          </w:tcPr>
          <w:p w14:paraId="3F466B58" w14:textId="1A8DE7A0"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2</w:t>
            </w:r>
            <w:r w:rsidR="00175151">
              <w:rPr>
                <w:rFonts w:ascii="Calibri" w:eastAsia="Times New Roman" w:hAnsi="Calibri" w:cs="Calibri"/>
                <w:color w:val="000000"/>
              </w:rPr>
              <w:t>,</w:t>
            </w:r>
            <w:r w:rsidRPr="00DF7CFB">
              <w:rPr>
                <w:rFonts w:ascii="Calibri" w:eastAsia="Times New Roman" w:hAnsi="Calibri" w:cs="Calibri"/>
                <w:color w:val="000000"/>
              </w:rPr>
              <w:t>291</w:t>
            </w:r>
          </w:p>
        </w:tc>
        <w:tc>
          <w:tcPr>
            <w:tcW w:w="990" w:type="dxa"/>
            <w:tcBorders>
              <w:top w:val="nil"/>
              <w:left w:val="nil"/>
              <w:bottom w:val="single" w:sz="4" w:space="0" w:color="auto"/>
              <w:right w:val="single" w:sz="4" w:space="0" w:color="auto"/>
            </w:tcBorders>
            <w:shd w:val="clear" w:color="auto" w:fill="auto"/>
            <w:vAlign w:val="bottom"/>
            <w:hideMark/>
          </w:tcPr>
          <w:p w14:paraId="0B90E3CB" w14:textId="6674C722"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1</w:t>
            </w:r>
            <w:r w:rsidR="00175151">
              <w:rPr>
                <w:rFonts w:ascii="Calibri" w:eastAsia="Times New Roman" w:hAnsi="Calibri" w:cs="Calibri"/>
                <w:color w:val="000000"/>
              </w:rPr>
              <w:t>,</w:t>
            </w:r>
            <w:r w:rsidRPr="00DF7CFB">
              <w:rPr>
                <w:rFonts w:ascii="Calibri" w:eastAsia="Times New Roman" w:hAnsi="Calibri" w:cs="Calibri"/>
                <w:color w:val="000000"/>
              </w:rPr>
              <w:t>296</w:t>
            </w:r>
          </w:p>
        </w:tc>
        <w:tc>
          <w:tcPr>
            <w:tcW w:w="990" w:type="dxa"/>
            <w:tcBorders>
              <w:top w:val="nil"/>
              <w:left w:val="nil"/>
              <w:bottom w:val="single" w:sz="4" w:space="0" w:color="auto"/>
              <w:right w:val="single" w:sz="4" w:space="0" w:color="auto"/>
            </w:tcBorders>
            <w:shd w:val="clear" w:color="auto" w:fill="auto"/>
            <w:vAlign w:val="bottom"/>
            <w:hideMark/>
          </w:tcPr>
          <w:p w14:paraId="507F8789"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57%</w:t>
            </w:r>
          </w:p>
        </w:tc>
        <w:tc>
          <w:tcPr>
            <w:tcW w:w="1170" w:type="dxa"/>
            <w:tcBorders>
              <w:top w:val="nil"/>
              <w:left w:val="nil"/>
              <w:bottom w:val="single" w:sz="4" w:space="0" w:color="auto"/>
              <w:right w:val="single" w:sz="4" w:space="0" w:color="auto"/>
            </w:tcBorders>
            <w:shd w:val="clear" w:color="auto" w:fill="auto"/>
            <w:vAlign w:val="bottom"/>
            <w:hideMark/>
          </w:tcPr>
          <w:p w14:paraId="477F73BA"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995</w:t>
            </w:r>
          </w:p>
        </w:tc>
        <w:tc>
          <w:tcPr>
            <w:tcW w:w="1260" w:type="dxa"/>
            <w:tcBorders>
              <w:top w:val="nil"/>
              <w:left w:val="nil"/>
              <w:bottom w:val="single" w:sz="4" w:space="0" w:color="auto"/>
              <w:right w:val="single" w:sz="4" w:space="0" w:color="auto"/>
            </w:tcBorders>
            <w:shd w:val="clear" w:color="auto" w:fill="auto"/>
            <w:vAlign w:val="bottom"/>
            <w:hideMark/>
          </w:tcPr>
          <w:p w14:paraId="7F87820E"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43%</w:t>
            </w:r>
          </w:p>
        </w:tc>
      </w:tr>
      <w:tr w:rsidR="0055506C" w:rsidRPr="00DF7CFB" w14:paraId="6A17DE02" w14:textId="77777777" w:rsidTr="0092767B">
        <w:trPr>
          <w:trHeight w:val="580"/>
        </w:trPr>
        <w:tc>
          <w:tcPr>
            <w:tcW w:w="4765" w:type="dxa"/>
            <w:tcBorders>
              <w:top w:val="nil"/>
              <w:left w:val="single" w:sz="4" w:space="0" w:color="auto"/>
              <w:bottom w:val="single" w:sz="4" w:space="0" w:color="auto"/>
              <w:right w:val="single" w:sz="4" w:space="0" w:color="auto"/>
            </w:tcBorders>
            <w:shd w:val="clear" w:color="auto" w:fill="auto"/>
            <w:vAlign w:val="bottom"/>
            <w:hideMark/>
          </w:tcPr>
          <w:p w14:paraId="5669FDE9" w14:textId="77777777" w:rsidR="0055506C" w:rsidRPr="00DF7CFB" w:rsidRDefault="0055506C" w:rsidP="002A2E8B">
            <w:pPr>
              <w:spacing w:after="0" w:line="240" w:lineRule="auto"/>
              <w:rPr>
                <w:rFonts w:ascii="Calibri" w:eastAsia="Times New Roman" w:hAnsi="Calibri" w:cs="Calibri"/>
                <w:color w:val="000000"/>
              </w:rPr>
            </w:pPr>
            <w:r w:rsidRPr="00DF7CFB">
              <w:rPr>
                <w:rFonts w:ascii="Calibri" w:eastAsia="Times New Roman" w:hAnsi="Calibri" w:cs="Calibri"/>
                <w:color w:val="000000"/>
              </w:rPr>
              <w:t>Overall, the Guiding Principles identify important characteristics of a high-quality comprehensive health and physical education program.</w:t>
            </w:r>
          </w:p>
        </w:tc>
        <w:tc>
          <w:tcPr>
            <w:tcW w:w="720" w:type="dxa"/>
            <w:tcBorders>
              <w:top w:val="nil"/>
              <w:left w:val="nil"/>
              <w:bottom w:val="single" w:sz="4" w:space="0" w:color="auto"/>
              <w:right w:val="single" w:sz="4" w:space="0" w:color="auto"/>
            </w:tcBorders>
            <w:shd w:val="clear" w:color="auto" w:fill="auto"/>
            <w:vAlign w:val="bottom"/>
            <w:hideMark/>
          </w:tcPr>
          <w:p w14:paraId="3B3EAA1D" w14:textId="50FBAF61"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2</w:t>
            </w:r>
            <w:r w:rsidR="00175151">
              <w:rPr>
                <w:rFonts w:ascii="Calibri" w:eastAsia="Times New Roman" w:hAnsi="Calibri" w:cs="Calibri"/>
                <w:color w:val="000000"/>
              </w:rPr>
              <w:t>,</w:t>
            </w:r>
            <w:r w:rsidRPr="00DF7CFB">
              <w:rPr>
                <w:rFonts w:ascii="Calibri" w:eastAsia="Times New Roman" w:hAnsi="Calibri" w:cs="Calibri"/>
                <w:color w:val="000000"/>
              </w:rPr>
              <w:t>272</w:t>
            </w:r>
          </w:p>
        </w:tc>
        <w:tc>
          <w:tcPr>
            <w:tcW w:w="990" w:type="dxa"/>
            <w:tcBorders>
              <w:top w:val="nil"/>
              <w:left w:val="nil"/>
              <w:bottom w:val="single" w:sz="4" w:space="0" w:color="auto"/>
              <w:right w:val="single" w:sz="4" w:space="0" w:color="auto"/>
            </w:tcBorders>
            <w:shd w:val="clear" w:color="auto" w:fill="auto"/>
            <w:vAlign w:val="bottom"/>
            <w:hideMark/>
          </w:tcPr>
          <w:p w14:paraId="6E10E589" w14:textId="27619A9A"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1</w:t>
            </w:r>
            <w:r w:rsidR="00175151">
              <w:rPr>
                <w:rFonts w:ascii="Calibri" w:eastAsia="Times New Roman" w:hAnsi="Calibri" w:cs="Calibri"/>
                <w:color w:val="000000"/>
              </w:rPr>
              <w:t>,</w:t>
            </w:r>
            <w:r w:rsidRPr="00DF7CFB">
              <w:rPr>
                <w:rFonts w:ascii="Calibri" w:eastAsia="Times New Roman" w:hAnsi="Calibri" w:cs="Calibri"/>
                <w:color w:val="000000"/>
              </w:rPr>
              <w:t>250</w:t>
            </w:r>
          </w:p>
        </w:tc>
        <w:tc>
          <w:tcPr>
            <w:tcW w:w="990" w:type="dxa"/>
            <w:tcBorders>
              <w:top w:val="nil"/>
              <w:left w:val="nil"/>
              <w:bottom w:val="single" w:sz="4" w:space="0" w:color="auto"/>
              <w:right w:val="single" w:sz="4" w:space="0" w:color="auto"/>
            </w:tcBorders>
            <w:shd w:val="clear" w:color="auto" w:fill="auto"/>
            <w:vAlign w:val="bottom"/>
            <w:hideMark/>
          </w:tcPr>
          <w:p w14:paraId="1942B228"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55%</w:t>
            </w:r>
          </w:p>
        </w:tc>
        <w:tc>
          <w:tcPr>
            <w:tcW w:w="1170" w:type="dxa"/>
            <w:tcBorders>
              <w:top w:val="nil"/>
              <w:left w:val="nil"/>
              <w:bottom w:val="single" w:sz="4" w:space="0" w:color="auto"/>
              <w:right w:val="single" w:sz="4" w:space="0" w:color="auto"/>
            </w:tcBorders>
            <w:shd w:val="clear" w:color="auto" w:fill="auto"/>
            <w:vAlign w:val="bottom"/>
            <w:hideMark/>
          </w:tcPr>
          <w:p w14:paraId="2EB965E6"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1022</w:t>
            </w:r>
          </w:p>
        </w:tc>
        <w:tc>
          <w:tcPr>
            <w:tcW w:w="1260" w:type="dxa"/>
            <w:tcBorders>
              <w:top w:val="nil"/>
              <w:left w:val="nil"/>
              <w:bottom w:val="single" w:sz="4" w:space="0" w:color="auto"/>
              <w:right w:val="single" w:sz="4" w:space="0" w:color="auto"/>
            </w:tcBorders>
            <w:shd w:val="clear" w:color="auto" w:fill="auto"/>
            <w:vAlign w:val="bottom"/>
            <w:hideMark/>
          </w:tcPr>
          <w:p w14:paraId="1986F954"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45%</w:t>
            </w:r>
          </w:p>
        </w:tc>
      </w:tr>
      <w:tr w:rsidR="0055506C" w:rsidRPr="00DF7CFB" w14:paraId="78C580CF" w14:textId="77777777" w:rsidTr="0092767B">
        <w:trPr>
          <w:trHeight w:val="1160"/>
        </w:trPr>
        <w:tc>
          <w:tcPr>
            <w:tcW w:w="4765" w:type="dxa"/>
            <w:tcBorders>
              <w:top w:val="nil"/>
              <w:left w:val="single" w:sz="4" w:space="0" w:color="auto"/>
              <w:bottom w:val="single" w:sz="4" w:space="0" w:color="auto"/>
              <w:right w:val="single" w:sz="4" w:space="0" w:color="auto"/>
            </w:tcBorders>
            <w:shd w:val="clear" w:color="auto" w:fill="auto"/>
            <w:vAlign w:val="bottom"/>
            <w:hideMark/>
          </w:tcPr>
          <w:p w14:paraId="30ACF268" w14:textId="77777777" w:rsidR="0055506C" w:rsidRPr="00DF7CFB" w:rsidRDefault="0055506C" w:rsidP="002A2E8B">
            <w:pPr>
              <w:spacing w:after="0" w:line="240" w:lineRule="auto"/>
              <w:rPr>
                <w:rFonts w:ascii="Calibri" w:eastAsia="Times New Roman" w:hAnsi="Calibri" w:cs="Calibri"/>
                <w:color w:val="000000"/>
              </w:rPr>
            </w:pPr>
            <w:r w:rsidRPr="00DF7CFB">
              <w:rPr>
                <w:rFonts w:ascii="Calibri" w:eastAsia="Times New Roman" w:hAnsi="Calibri" w:cs="Calibri"/>
                <w:color w:val="000000"/>
              </w:rPr>
              <w:t>Overall, the Practices for Comprehensive Health and Physical Education identify the most important processes and skills that students need to promote and maintain lifelong physical and mental health.</w:t>
            </w:r>
          </w:p>
        </w:tc>
        <w:tc>
          <w:tcPr>
            <w:tcW w:w="720" w:type="dxa"/>
            <w:tcBorders>
              <w:top w:val="nil"/>
              <w:left w:val="nil"/>
              <w:bottom w:val="single" w:sz="4" w:space="0" w:color="auto"/>
              <w:right w:val="single" w:sz="4" w:space="0" w:color="auto"/>
            </w:tcBorders>
            <w:shd w:val="clear" w:color="auto" w:fill="auto"/>
            <w:vAlign w:val="bottom"/>
            <w:hideMark/>
          </w:tcPr>
          <w:p w14:paraId="75DC4709" w14:textId="6283F64D"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1</w:t>
            </w:r>
            <w:r w:rsidR="00175151">
              <w:rPr>
                <w:rFonts w:ascii="Calibri" w:eastAsia="Times New Roman" w:hAnsi="Calibri" w:cs="Calibri"/>
                <w:color w:val="000000"/>
              </w:rPr>
              <w:t>,</w:t>
            </w:r>
            <w:r w:rsidRPr="00DF7CFB">
              <w:rPr>
                <w:rFonts w:ascii="Calibri" w:eastAsia="Times New Roman" w:hAnsi="Calibri" w:cs="Calibri"/>
                <w:color w:val="000000"/>
              </w:rPr>
              <w:t>930</w:t>
            </w:r>
          </w:p>
        </w:tc>
        <w:tc>
          <w:tcPr>
            <w:tcW w:w="990" w:type="dxa"/>
            <w:tcBorders>
              <w:top w:val="nil"/>
              <w:left w:val="nil"/>
              <w:bottom w:val="single" w:sz="4" w:space="0" w:color="auto"/>
              <w:right w:val="single" w:sz="4" w:space="0" w:color="auto"/>
            </w:tcBorders>
            <w:shd w:val="clear" w:color="auto" w:fill="auto"/>
            <w:vAlign w:val="bottom"/>
            <w:hideMark/>
          </w:tcPr>
          <w:p w14:paraId="1E9E1A82" w14:textId="63DCC43F"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1</w:t>
            </w:r>
            <w:r w:rsidR="00175151">
              <w:rPr>
                <w:rFonts w:ascii="Calibri" w:eastAsia="Times New Roman" w:hAnsi="Calibri" w:cs="Calibri"/>
                <w:color w:val="000000"/>
              </w:rPr>
              <w:t>,</w:t>
            </w:r>
            <w:r w:rsidRPr="00DF7CFB">
              <w:rPr>
                <w:rFonts w:ascii="Calibri" w:eastAsia="Times New Roman" w:hAnsi="Calibri" w:cs="Calibri"/>
                <w:color w:val="000000"/>
              </w:rPr>
              <w:t>044</w:t>
            </w:r>
          </w:p>
        </w:tc>
        <w:tc>
          <w:tcPr>
            <w:tcW w:w="990" w:type="dxa"/>
            <w:tcBorders>
              <w:top w:val="nil"/>
              <w:left w:val="nil"/>
              <w:bottom w:val="single" w:sz="4" w:space="0" w:color="auto"/>
              <w:right w:val="single" w:sz="4" w:space="0" w:color="auto"/>
            </w:tcBorders>
            <w:shd w:val="clear" w:color="auto" w:fill="auto"/>
            <w:vAlign w:val="bottom"/>
            <w:hideMark/>
          </w:tcPr>
          <w:p w14:paraId="326BB8FB"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54%</w:t>
            </w:r>
          </w:p>
        </w:tc>
        <w:tc>
          <w:tcPr>
            <w:tcW w:w="1170" w:type="dxa"/>
            <w:tcBorders>
              <w:top w:val="nil"/>
              <w:left w:val="nil"/>
              <w:bottom w:val="single" w:sz="4" w:space="0" w:color="auto"/>
              <w:right w:val="single" w:sz="4" w:space="0" w:color="auto"/>
            </w:tcBorders>
            <w:shd w:val="clear" w:color="auto" w:fill="auto"/>
            <w:vAlign w:val="bottom"/>
            <w:hideMark/>
          </w:tcPr>
          <w:p w14:paraId="69A44129"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886</w:t>
            </w:r>
          </w:p>
        </w:tc>
        <w:tc>
          <w:tcPr>
            <w:tcW w:w="1260" w:type="dxa"/>
            <w:tcBorders>
              <w:top w:val="nil"/>
              <w:left w:val="nil"/>
              <w:bottom w:val="single" w:sz="4" w:space="0" w:color="auto"/>
              <w:right w:val="single" w:sz="4" w:space="0" w:color="auto"/>
            </w:tcBorders>
            <w:shd w:val="clear" w:color="auto" w:fill="auto"/>
            <w:vAlign w:val="bottom"/>
            <w:hideMark/>
          </w:tcPr>
          <w:p w14:paraId="5D64A2C6"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46%</w:t>
            </w:r>
          </w:p>
        </w:tc>
      </w:tr>
      <w:tr w:rsidR="0055506C" w:rsidRPr="00DF7CFB" w14:paraId="771FB522" w14:textId="77777777" w:rsidTr="0092767B">
        <w:trPr>
          <w:trHeight w:val="870"/>
        </w:trPr>
        <w:tc>
          <w:tcPr>
            <w:tcW w:w="4765" w:type="dxa"/>
            <w:tcBorders>
              <w:top w:val="nil"/>
              <w:left w:val="single" w:sz="4" w:space="0" w:color="auto"/>
              <w:bottom w:val="single" w:sz="4" w:space="0" w:color="auto"/>
              <w:right w:val="single" w:sz="4" w:space="0" w:color="auto"/>
            </w:tcBorders>
            <w:shd w:val="clear" w:color="auto" w:fill="auto"/>
            <w:vAlign w:val="bottom"/>
            <w:hideMark/>
          </w:tcPr>
          <w:p w14:paraId="0496B431" w14:textId="77777777" w:rsidR="0055506C" w:rsidRPr="00DF7CFB" w:rsidRDefault="0055506C" w:rsidP="002A2E8B">
            <w:pPr>
              <w:spacing w:after="0" w:line="240" w:lineRule="auto"/>
              <w:rPr>
                <w:rFonts w:ascii="Calibri" w:eastAsia="Times New Roman" w:hAnsi="Calibri" w:cs="Calibri"/>
                <w:color w:val="000000"/>
              </w:rPr>
            </w:pPr>
            <w:r w:rsidRPr="00DF7CFB">
              <w:rPr>
                <w:rFonts w:ascii="Calibri" w:eastAsia="Times New Roman" w:hAnsi="Calibri" w:cs="Calibri"/>
                <w:color w:val="000000"/>
              </w:rPr>
              <w:t>Overall, the standards included in this Framework will help Massachusetts achieve the vision for Comprehensive Health and Physical Education.</w:t>
            </w:r>
          </w:p>
        </w:tc>
        <w:tc>
          <w:tcPr>
            <w:tcW w:w="720" w:type="dxa"/>
            <w:tcBorders>
              <w:top w:val="nil"/>
              <w:left w:val="nil"/>
              <w:bottom w:val="single" w:sz="4" w:space="0" w:color="auto"/>
              <w:right w:val="single" w:sz="4" w:space="0" w:color="auto"/>
            </w:tcBorders>
            <w:shd w:val="clear" w:color="auto" w:fill="auto"/>
            <w:vAlign w:val="bottom"/>
            <w:hideMark/>
          </w:tcPr>
          <w:p w14:paraId="248B6457" w14:textId="7B8CCE8C"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1</w:t>
            </w:r>
            <w:r w:rsidR="00175151">
              <w:rPr>
                <w:rFonts w:ascii="Calibri" w:eastAsia="Times New Roman" w:hAnsi="Calibri" w:cs="Calibri"/>
                <w:color w:val="000000"/>
              </w:rPr>
              <w:t>,</w:t>
            </w:r>
            <w:r w:rsidRPr="00DF7CFB">
              <w:rPr>
                <w:rFonts w:ascii="Calibri" w:eastAsia="Times New Roman" w:hAnsi="Calibri" w:cs="Calibri"/>
                <w:color w:val="000000"/>
              </w:rPr>
              <w:t>252</w:t>
            </w:r>
          </w:p>
        </w:tc>
        <w:tc>
          <w:tcPr>
            <w:tcW w:w="990" w:type="dxa"/>
            <w:tcBorders>
              <w:top w:val="nil"/>
              <w:left w:val="nil"/>
              <w:bottom w:val="single" w:sz="4" w:space="0" w:color="auto"/>
              <w:right w:val="single" w:sz="4" w:space="0" w:color="auto"/>
            </w:tcBorders>
            <w:shd w:val="clear" w:color="auto" w:fill="auto"/>
            <w:vAlign w:val="bottom"/>
            <w:hideMark/>
          </w:tcPr>
          <w:p w14:paraId="12951B59"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594</w:t>
            </w:r>
          </w:p>
        </w:tc>
        <w:tc>
          <w:tcPr>
            <w:tcW w:w="990" w:type="dxa"/>
            <w:tcBorders>
              <w:top w:val="nil"/>
              <w:left w:val="nil"/>
              <w:bottom w:val="single" w:sz="4" w:space="0" w:color="auto"/>
              <w:right w:val="single" w:sz="4" w:space="0" w:color="auto"/>
            </w:tcBorders>
            <w:shd w:val="clear" w:color="auto" w:fill="auto"/>
            <w:vAlign w:val="bottom"/>
            <w:hideMark/>
          </w:tcPr>
          <w:p w14:paraId="7D46F294"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47%</w:t>
            </w:r>
          </w:p>
        </w:tc>
        <w:tc>
          <w:tcPr>
            <w:tcW w:w="1170" w:type="dxa"/>
            <w:tcBorders>
              <w:top w:val="nil"/>
              <w:left w:val="nil"/>
              <w:bottom w:val="single" w:sz="4" w:space="0" w:color="auto"/>
              <w:right w:val="single" w:sz="4" w:space="0" w:color="auto"/>
            </w:tcBorders>
            <w:shd w:val="clear" w:color="auto" w:fill="auto"/>
            <w:vAlign w:val="bottom"/>
            <w:hideMark/>
          </w:tcPr>
          <w:p w14:paraId="25D52263"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658</w:t>
            </w:r>
          </w:p>
        </w:tc>
        <w:tc>
          <w:tcPr>
            <w:tcW w:w="1260" w:type="dxa"/>
            <w:tcBorders>
              <w:top w:val="nil"/>
              <w:left w:val="nil"/>
              <w:bottom w:val="single" w:sz="4" w:space="0" w:color="auto"/>
              <w:right w:val="single" w:sz="4" w:space="0" w:color="auto"/>
            </w:tcBorders>
            <w:shd w:val="clear" w:color="auto" w:fill="auto"/>
            <w:vAlign w:val="bottom"/>
            <w:hideMark/>
          </w:tcPr>
          <w:p w14:paraId="7C94E4F0"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53%</w:t>
            </w:r>
          </w:p>
        </w:tc>
      </w:tr>
      <w:tr w:rsidR="0055506C" w:rsidRPr="00DF7CFB" w14:paraId="4EAFDDA9" w14:textId="77777777" w:rsidTr="0092767B">
        <w:trPr>
          <w:trHeight w:val="870"/>
        </w:trPr>
        <w:tc>
          <w:tcPr>
            <w:tcW w:w="4765" w:type="dxa"/>
            <w:tcBorders>
              <w:top w:val="nil"/>
              <w:left w:val="single" w:sz="4" w:space="0" w:color="auto"/>
              <w:bottom w:val="single" w:sz="4" w:space="0" w:color="auto"/>
              <w:right w:val="single" w:sz="4" w:space="0" w:color="auto"/>
            </w:tcBorders>
            <w:shd w:val="clear" w:color="auto" w:fill="auto"/>
            <w:vAlign w:val="bottom"/>
            <w:hideMark/>
          </w:tcPr>
          <w:p w14:paraId="1674D390" w14:textId="77777777" w:rsidR="0055506C" w:rsidRPr="00DF7CFB" w:rsidRDefault="0055506C" w:rsidP="002A2E8B">
            <w:pPr>
              <w:spacing w:after="0" w:line="240" w:lineRule="auto"/>
              <w:rPr>
                <w:rFonts w:ascii="Calibri" w:eastAsia="Times New Roman" w:hAnsi="Calibri" w:cs="Calibri"/>
                <w:color w:val="000000"/>
              </w:rPr>
            </w:pPr>
            <w:r w:rsidRPr="00DF7CFB">
              <w:rPr>
                <w:rFonts w:ascii="Calibri" w:eastAsia="Times New Roman" w:hAnsi="Calibri" w:cs="Calibri"/>
                <w:color w:val="000000"/>
              </w:rPr>
              <w:t>Overall, the standards across the grade span(s) that I reviewed represent a reasonable progression of expectations for student learning.</w:t>
            </w:r>
          </w:p>
        </w:tc>
        <w:tc>
          <w:tcPr>
            <w:tcW w:w="720" w:type="dxa"/>
            <w:tcBorders>
              <w:top w:val="nil"/>
              <w:left w:val="nil"/>
              <w:bottom w:val="single" w:sz="4" w:space="0" w:color="auto"/>
              <w:right w:val="single" w:sz="4" w:space="0" w:color="auto"/>
            </w:tcBorders>
            <w:shd w:val="clear" w:color="auto" w:fill="auto"/>
            <w:vAlign w:val="bottom"/>
            <w:hideMark/>
          </w:tcPr>
          <w:p w14:paraId="1AE4F8AE" w14:textId="29083E3E"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1</w:t>
            </w:r>
            <w:r w:rsidR="00175151">
              <w:rPr>
                <w:rFonts w:ascii="Calibri" w:eastAsia="Times New Roman" w:hAnsi="Calibri" w:cs="Calibri"/>
                <w:color w:val="000000"/>
              </w:rPr>
              <w:t>,</w:t>
            </w:r>
            <w:r w:rsidRPr="00DF7CFB">
              <w:rPr>
                <w:rFonts w:ascii="Calibri" w:eastAsia="Times New Roman" w:hAnsi="Calibri" w:cs="Calibri"/>
                <w:color w:val="000000"/>
              </w:rPr>
              <w:t>249</w:t>
            </w:r>
          </w:p>
        </w:tc>
        <w:tc>
          <w:tcPr>
            <w:tcW w:w="990" w:type="dxa"/>
            <w:tcBorders>
              <w:top w:val="nil"/>
              <w:left w:val="nil"/>
              <w:bottom w:val="single" w:sz="4" w:space="0" w:color="auto"/>
              <w:right w:val="single" w:sz="4" w:space="0" w:color="auto"/>
            </w:tcBorders>
            <w:shd w:val="clear" w:color="auto" w:fill="auto"/>
            <w:vAlign w:val="bottom"/>
            <w:hideMark/>
          </w:tcPr>
          <w:p w14:paraId="5D24FBFB"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589</w:t>
            </w:r>
          </w:p>
        </w:tc>
        <w:tc>
          <w:tcPr>
            <w:tcW w:w="990" w:type="dxa"/>
            <w:tcBorders>
              <w:top w:val="nil"/>
              <w:left w:val="nil"/>
              <w:bottom w:val="single" w:sz="4" w:space="0" w:color="auto"/>
              <w:right w:val="single" w:sz="4" w:space="0" w:color="auto"/>
            </w:tcBorders>
            <w:shd w:val="clear" w:color="auto" w:fill="auto"/>
            <w:vAlign w:val="bottom"/>
            <w:hideMark/>
          </w:tcPr>
          <w:p w14:paraId="6EE3C50A"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47%</w:t>
            </w:r>
          </w:p>
        </w:tc>
        <w:tc>
          <w:tcPr>
            <w:tcW w:w="1170" w:type="dxa"/>
            <w:tcBorders>
              <w:top w:val="nil"/>
              <w:left w:val="nil"/>
              <w:bottom w:val="single" w:sz="4" w:space="0" w:color="auto"/>
              <w:right w:val="single" w:sz="4" w:space="0" w:color="auto"/>
            </w:tcBorders>
            <w:shd w:val="clear" w:color="auto" w:fill="auto"/>
            <w:vAlign w:val="bottom"/>
            <w:hideMark/>
          </w:tcPr>
          <w:p w14:paraId="330B1050"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660</w:t>
            </w:r>
          </w:p>
        </w:tc>
        <w:tc>
          <w:tcPr>
            <w:tcW w:w="1260" w:type="dxa"/>
            <w:tcBorders>
              <w:top w:val="nil"/>
              <w:left w:val="nil"/>
              <w:bottom w:val="single" w:sz="4" w:space="0" w:color="auto"/>
              <w:right w:val="single" w:sz="4" w:space="0" w:color="auto"/>
            </w:tcBorders>
            <w:shd w:val="clear" w:color="auto" w:fill="auto"/>
            <w:vAlign w:val="bottom"/>
            <w:hideMark/>
          </w:tcPr>
          <w:p w14:paraId="4A7D9452"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53%</w:t>
            </w:r>
          </w:p>
        </w:tc>
      </w:tr>
      <w:tr w:rsidR="0055506C" w:rsidRPr="00DF7CFB" w14:paraId="313405D7" w14:textId="77777777" w:rsidTr="0092767B">
        <w:trPr>
          <w:trHeight w:val="580"/>
        </w:trPr>
        <w:tc>
          <w:tcPr>
            <w:tcW w:w="4765" w:type="dxa"/>
            <w:tcBorders>
              <w:top w:val="nil"/>
              <w:left w:val="single" w:sz="4" w:space="0" w:color="auto"/>
              <w:bottom w:val="single" w:sz="4" w:space="0" w:color="auto"/>
              <w:right w:val="single" w:sz="4" w:space="0" w:color="auto"/>
            </w:tcBorders>
            <w:shd w:val="clear" w:color="auto" w:fill="auto"/>
            <w:vAlign w:val="bottom"/>
            <w:hideMark/>
          </w:tcPr>
          <w:p w14:paraId="4BD78E5C" w14:textId="77777777" w:rsidR="0055506C" w:rsidRPr="00DF7CFB" w:rsidRDefault="0055506C" w:rsidP="002A2E8B">
            <w:pPr>
              <w:spacing w:after="0" w:line="240" w:lineRule="auto"/>
              <w:rPr>
                <w:rFonts w:ascii="Calibri" w:eastAsia="Times New Roman" w:hAnsi="Calibri" w:cs="Calibri"/>
                <w:color w:val="000000"/>
              </w:rPr>
            </w:pPr>
            <w:r w:rsidRPr="00DF7CFB">
              <w:rPr>
                <w:rFonts w:ascii="Calibri" w:eastAsia="Times New Roman" w:hAnsi="Calibri" w:cs="Calibri"/>
                <w:color w:val="000000"/>
              </w:rPr>
              <w:t>Overall, the standards represent a reasonable set of expectations for student learning.</w:t>
            </w:r>
          </w:p>
        </w:tc>
        <w:tc>
          <w:tcPr>
            <w:tcW w:w="720" w:type="dxa"/>
            <w:tcBorders>
              <w:top w:val="nil"/>
              <w:left w:val="nil"/>
              <w:bottom w:val="single" w:sz="4" w:space="0" w:color="auto"/>
              <w:right w:val="single" w:sz="4" w:space="0" w:color="auto"/>
            </w:tcBorders>
            <w:shd w:val="clear" w:color="auto" w:fill="auto"/>
            <w:vAlign w:val="bottom"/>
            <w:hideMark/>
          </w:tcPr>
          <w:p w14:paraId="277D43D4" w14:textId="3C4890AA"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1</w:t>
            </w:r>
            <w:r w:rsidR="00175151">
              <w:rPr>
                <w:rFonts w:ascii="Calibri" w:eastAsia="Times New Roman" w:hAnsi="Calibri" w:cs="Calibri"/>
                <w:color w:val="000000"/>
              </w:rPr>
              <w:t>,</w:t>
            </w:r>
            <w:r w:rsidRPr="00DF7CFB">
              <w:rPr>
                <w:rFonts w:ascii="Calibri" w:eastAsia="Times New Roman" w:hAnsi="Calibri" w:cs="Calibri"/>
                <w:color w:val="000000"/>
              </w:rPr>
              <w:t>248</w:t>
            </w:r>
          </w:p>
        </w:tc>
        <w:tc>
          <w:tcPr>
            <w:tcW w:w="990" w:type="dxa"/>
            <w:tcBorders>
              <w:top w:val="nil"/>
              <w:left w:val="nil"/>
              <w:bottom w:val="single" w:sz="4" w:space="0" w:color="auto"/>
              <w:right w:val="single" w:sz="4" w:space="0" w:color="auto"/>
            </w:tcBorders>
            <w:shd w:val="clear" w:color="auto" w:fill="auto"/>
            <w:vAlign w:val="bottom"/>
            <w:hideMark/>
          </w:tcPr>
          <w:p w14:paraId="0B9FDEC8"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589</w:t>
            </w:r>
          </w:p>
        </w:tc>
        <w:tc>
          <w:tcPr>
            <w:tcW w:w="990" w:type="dxa"/>
            <w:tcBorders>
              <w:top w:val="nil"/>
              <w:left w:val="nil"/>
              <w:bottom w:val="single" w:sz="4" w:space="0" w:color="auto"/>
              <w:right w:val="single" w:sz="4" w:space="0" w:color="auto"/>
            </w:tcBorders>
            <w:shd w:val="clear" w:color="auto" w:fill="auto"/>
            <w:vAlign w:val="bottom"/>
            <w:hideMark/>
          </w:tcPr>
          <w:p w14:paraId="0F324C11"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47%</w:t>
            </w:r>
          </w:p>
        </w:tc>
        <w:tc>
          <w:tcPr>
            <w:tcW w:w="1170" w:type="dxa"/>
            <w:tcBorders>
              <w:top w:val="nil"/>
              <w:left w:val="nil"/>
              <w:bottom w:val="single" w:sz="4" w:space="0" w:color="auto"/>
              <w:right w:val="single" w:sz="4" w:space="0" w:color="auto"/>
            </w:tcBorders>
            <w:shd w:val="clear" w:color="auto" w:fill="auto"/>
            <w:vAlign w:val="bottom"/>
            <w:hideMark/>
          </w:tcPr>
          <w:p w14:paraId="179CDE80"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659</w:t>
            </w:r>
          </w:p>
        </w:tc>
        <w:tc>
          <w:tcPr>
            <w:tcW w:w="1260" w:type="dxa"/>
            <w:tcBorders>
              <w:top w:val="nil"/>
              <w:left w:val="nil"/>
              <w:bottom w:val="single" w:sz="4" w:space="0" w:color="auto"/>
              <w:right w:val="single" w:sz="4" w:space="0" w:color="auto"/>
            </w:tcBorders>
            <w:shd w:val="clear" w:color="auto" w:fill="auto"/>
            <w:vAlign w:val="bottom"/>
            <w:hideMark/>
          </w:tcPr>
          <w:p w14:paraId="7810A26C" w14:textId="77777777" w:rsidR="0055506C" w:rsidRPr="00DF7CFB" w:rsidRDefault="0055506C" w:rsidP="002A2E8B">
            <w:pPr>
              <w:spacing w:after="0" w:line="240" w:lineRule="auto"/>
              <w:jc w:val="right"/>
              <w:rPr>
                <w:rFonts w:ascii="Calibri" w:eastAsia="Times New Roman" w:hAnsi="Calibri" w:cs="Calibri"/>
                <w:color w:val="000000"/>
              </w:rPr>
            </w:pPr>
            <w:r w:rsidRPr="00DF7CFB">
              <w:rPr>
                <w:rFonts w:ascii="Calibri" w:eastAsia="Times New Roman" w:hAnsi="Calibri" w:cs="Calibri"/>
                <w:color w:val="000000"/>
              </w:rPr>
              <w:t>53%</w:t>
            </w:r>
          </w:p>
        </w:tc>
      </w:tr>
    </w:tbl>
    <w:p w14:paraId="33D0E5A5" w14:textId="77777777" w:rsidR="0055506C" w:rsidRDefault="0055506C" w:rsidP="0055506C"/>
    <w:p w14:paraId="7006AAED" w14:textId="77777777" w:rsidR="0055506C" w:rsidRDefault="0055506C" w:rsidP="0055506C">
      <w:r w:rsidRPr="00D92526">
        <w:t>Most survey respondents</w:t>
      </w:r>
      <w:r>
        <w:t xml:space="preserve"> </w:t>
      </w:r>
      <w:r w:rsidRPr="00D92526">
        <w:t xml:space="preserve">that reviewed </w:t>
      </w:r>
      <w:r>
        <w:t xml:space="preserve">and provided feedback </w:t>
      </w:r>
      <w:r w:rsidRPr="00A120F1">
        <w:rPr>
          <w:b/>
          <w:bCs/>
        </w:rPr>
        <w:t>on the specific standards by grade span and practice</w:t>
      </w:r>
      <w:r w:rsidRPr="00D92526">
        <w:t xml:space="preserve"> agreed that</w:t>
      </w:r>
      <w:r>
        <w:t>:</w:t>
      </w:r>
    </w:p>
    <w:p w14:paraId="4AD84AF2" w14:textId="77777777" w:rsidR="0055506C" w:rsidRDefault="0055506C" w:rsidP="0055506C">
      <w:pPr>
        <w:pStyle w:val="ListParagraph"/>
        <w:numPr>
          <w:ilvl w:val="0"/>
          <w:numId w:val="7"/>
        </w:numPr>
      </w:pPr>
      <w:r w:rsidRPr="00D92526">
        <w:t>the standards outline essential knowledge and skills for the included topic(s) that students should be able to demonstrate by the end of this grade span</w:t>
      </w:r>
      <w:r>
        <w:t xml:space="preserve">; </w:t>
      </w:r>
    </w:p>
    <w:p w14:paraId="66C001B3" w14:textId="464471B7" w:rsidR="0055506C" w:rsidRDefault="0055506C" w:rsidP="0055506C">
      <w:pPr>
        <w:pStyle w:val="ListParagraph"/>
        <w:numPr>
          <w:ilvl w:val="0"/>
          <w:numId w:val="7"/>
        </w:numPr>
      </w:pPr>
      <w:r w:rsidRPr="00D92526">
        <w:t>contribute to a student’s ability to develop the respective skill or practice</w:t>
      </w:r>
      <w:r w:rsidR="006F1CE0">
        <w:t>;</w:t>
      </w:r>
      <w:r w:rsidRPr="00D92526">
        <w:t xml:space="preserve"> and </w:t>
      </w:r>
    </w:p>
    <w:p w14:paraId="6F0E1D6C" w14:textId="77777777" w:rsidR="0055506C" w:rsidRDefault="0055506C" w:rsidP="0055506C">
      <w:pPr>
        <w:pStyle w:val="ListParagraph"/>
        <w:numPr>
          <w:ilvl w:val="0"/>
          <w:numId w:val="7"/>
        </w:numPr>
      </w:pPr>
      <w:r w:rsidRPr="00D92526">
        <w:t>reflect reasonable expectations for student performance for the included topic(s) at the respective grade span.</w:t>
      </w:r>
    </w:p>
    <w:p w14:paraId="0B8B9992" w14:textId="56E782C2" w:rsidR="0055506C" w:rsidRDefault="008A48B5" w:rsidP="0055506C">
      <w:r>
        <w:t xml:space="preserve">Additional information about </w:t>
      </w:r>
      <w:r w:rsidR="005B03DE">
        <w:t xml:space="preserve">survey results, broken down by grade span and practice is provided at </w:t>
      </w:r>
      <w:r w:rsidR="000346DF">
        <w:t xml:space="preserve">Appendix </w:t>
      </w:r>
      <w:r w:rsidR="004C51D2">
        <w:t>C</w:t>
      </w:r>
      <w:r w:rsidR="000346DF">
        <w:t xml:space="preserve">. </w:t>
      </w:r>
      <w:r w:rsidR="005B03DE">
        <w:t xml:space="preserve">  </w:t>
      </w:r>
    </w:p>
    <w:p w14:paraId="29064A20" w14:textId="14DF02F3" w:rsidR="00ED3CEE" w:rsidRDefault="00ED3CEE">
      <w:pPr>
        <w:rPr>
          <w:b/>
          <w:bCs/>
          <w:sz w:val="24"/>
          <w:szCs w:val="24"/>
        </w:rPr>
      </w:pPr>
      <w:r>
        <w:rPr>
          <w:b/>
          <w:bCs/>
          <w:sz w:val="24"/>
          <w:szCs w:val="24"/>
        </w:rPr>
        <w:br w:type="page"/>
      </w:r>
    </w:p>
    <w:p w14:paraId="758EFB91" w14:textId="2A7D6E89" w:rsidR="001E74CB" w:rsidRPr="00AC6B02" w:rsidRDefault="00BB6C51" w:rsidP="001E74CB">
      <w:pPr>
        <w:rPr>
          <w:b/>
          <w:bCs/>
          <w:sz w:val="24"/>
          <w:szCs w:val="24"/>
        </w:rPr>
      </w:pPr>
      <w:r w:rsidRPr="00AC6B02">
        <w:rPr>
          <w:b/>
          <w:bCs/>
          <w:sz w:val="24"/>
          <w:szCs w:val="24"/>
        </w:rPr>
        <w:lastRenderedPageBreak/>
        <w:t>Public Comment</w:t>
      </w:r>
      <w:r w:rsidR="000A06A8" w:rsidRPr="00AC6B02">
        <w:rPr>
          <w:b/>
          <w:bCs/>
          <w:sz w:val="24"/>
          <w:szCs w:val="24"/>
        </w:rPr>
        <w:t>:</w:t>
      </w:r>
      <w:r w:rsidRPr="00AC6B02">
        <w:rPr>
          <w:b/>
          <w:bCs/>
          <w:sz w:val="24"/>
          <w:szCs w:val="24"/>
        </w:rPr>
        <w:t xml:space="preserve"> Email </w:t>
      </w:r>
      <w:r w:rsidR="000A06A8" w:rsidRPr="00AC6B02">
        <w:rPr>
          <w:b/>
          <w:bCs/>
          <w:sz w:val="24"/>
          <w:szCs w:val="24"/>
        </w:rPr>
        <w:t>Highlights</w:t>
      </w:r>
    </w:p>
    <w:p w14:paraId="7494C7AE" w14:textId="26D1B17B" w:rsidR="001E74CB" w:rsidRDefault="001E74CB" w:rsidP="001E74CB">
      <w:r>
        <w:t xml:space="preserve">The following summarizes </w:t>
      </w:r>
      <w:r w:rsidR="008B6B9E">
        <w:t xml:space="preserve">the </w:t>
      </w:r>
      <w:r>
        <w:t xml:space="preserve">approximately 3,000 emails and mail </w:t>
      </w:r>
      <w:r w:rsidR="008B6B9E">
        <w:t xml:space="preserve">DESE </w:t>
      </w:r>
      <w:r>
        <w:t xml:space="preserve">received.  Information about respondents’ roles, the location of where the respondent works/resides, etc. was not available for the majority of </w:t>
      </w:r>
      <w:r w:rsidR="003547E4">
        <w:t xml:space="preserve">the </w:t>
      </w:r>
      <w:r>
        <w:t>emails and mail received.  Most emails/mail were submitted by individuals (~98%) and the remaining were submitted by organizations, groups</w:t>
      </w:r>
      <w:r w:rsidR="003547E4">
        <w:t>,</w:t>
      </w:r>
      <w:r>
        <w:t xml:space="preserve"> or legislators.</w:t>
      </w:r>
    </w:p>
    <w:p w14:paraId="0ABD5414" w14:textId="77777777" w:rsidR="001E74CB" w:rsidRPr="00BD4B29" w:rsidRDefault="001E74CB" w:rsidP="001E74CB">
      <w:pPr>
        <w:pStyle w:val="ListParagraph"/>
        <w:numPr>
          <w:ilvl w:val="0"/>
          <w:numId w:val="14"/>
        </w:numPr>
      </w:pPr>
      <w:r w:rsidRPr="00BD4B29">
        <w:t>Approximately 270 of the emails/mail received expressed support for the revised draft, some of which also included suggestions for strengthening the document.</w:t>
      </w:r>
    </w:p>
    <w:p w14:paraId="1C4F2C1B" w14:textId="77777777" w:rsidR="001E74CB" w:rsidRPr="00BD4B29" w:rsidRDefault="001E74CB" w:rsidP="001E74CB">
      <w:pPr>
        <w:pStyle w:val="ListParagraph"/>
        <w:numPr>
          <w:ilvl w:val="0"/>
          <w:numId w:val="14"/>
        </w:numPr>
        <w:rPr>
          <w:rStyle w:val="ui-provider"/>
        </w:rPr>
      </w:pPr>
      <w:r w:rsidRPr="00BD4B29">
        <w:t xml:space="preserve">Approximately 2,910 of the emails/mail received expressed opposition to the revised draft.  </w:t>
      </w:r>
    </w:p>
    <w:p w14:paraId="245BBB10" w14:textId="4ACB6261" w:rsidR="001E74CB" w:rsidRDefault="001E74CB" w:rsidP="00BD4B29">
      <w:pPr>
        <w:pStyle w:val="ListParagraph"/>
        <w:numPr>
          <w:ilvl w:val="1"/>
          <w:numId w:val="14"/>
        </w:numPr>
        <w:rPr>
          <w:rStyle w:val="ui-provider"/>
        </w:rPr>
      </w:pPr>
      <w:r w:rsidRPr="00BD4B29">
        <w:t>Approximately 2,780 of</w:t>
      </w:r>
      <w:r>
        <w:t xml:space="preserve"> the emails received were a form email that consisted of the same text, some included additional personalized comments from the</w:t>
      </w:r>
      <w:r w:rsidR="00E81B83">
        <w:t xml:space="preserve"> sender(s)</w:t>
      </w:r>
      <w:r>
        <w:t>.  In addition, some individuals sent this email multiple times.</w:t>
      </w:r>
    </w:p>
    <w:p w14:paraId="6E241194" w14:textId="3C481825" w:rsidR="001E74CB" w:rsidRDefault="001E74CB" w:rsidP="001E74CB">
      <w:pPr>
        <w:pStyle w:val="ListParagraph"/>
        <w:numPr>
          <w:ilvl w:val="0"/>
          <w:numId w:val="14"/>
        </w:numPr>
      </w:pPr>
      <w:r>
        <w:t>Nearly 70 emails/mail received offered suggestions for change.  A few of the emails offering suggestions were received from several dozen individuals, respectively.</w:t>
      </w:r>
    </w:p>
    <w:p w14:paraId="4229A193" w14:textId="1D3E1E33" w:rsidR="00335B15" w:rsidRDefault="00335B15">
      <w:pPr>
        <w:rPr>
          <w:b/>
          <w:bCs/>
        </w:rPr>
      </w:pPr>
      <w:r>
        <w:rPr>
          <w:b/>
          <w:bCs/>
        </w:rPr>
        <w:br w:type="page"/>
      </w:r>
    </w:p>
    <w:p w14:paraId="06EF1E8C" w14:textId="677E5F14" w:rsidR="00342EA8" w:rsidRPr="00ED3CEE" w:rsidRDefault="00BF7B20" w:rsidP="00ED3CEE">
      <w:pPr>
        <w:jc w:val="both"/>
        <w:rPr>
          <w:b/>
          <w:sz w:val="24"/>
          <w:szCs w:val="24"/>
        </w:rPr>
      </w:pPr>
      <w:r>
        <w:rPr>
          <w:b/>
          <w:bCs/>
          <w:sz w:val="24"/>
          <w:szCs w:val="24"/>
        </w:rPr>
        <w:lastRenderedPageBreak/>
        <w:t>Examples of key themes from public comment and the Department’s response.</w:t>
      </w:r>
    </w:p>
    <w:tbl>
      <w:tblPr>
        <w:tblStyle w:val="TableGrid"/>
        <w:tblpPr w:leftFromText="180" w:rightFromText="180" w:vertAnchor="text" w:tblpY="1"/>
        <w:tblOverlap w:val="never"/>
        <w:tblW w:w="10170" w:type="dxa"/>
        <w:tblLook w:val="04A0" w:firstRow="1" w:lastRow="0" w:firstColumn="1" w:lastColumn="0" w:noHBand="0" w:noVBand="1"/>
      </w:tblPr>
      <w:tblGrid>
        <w:gridCol w:w="4675"/>
        <w:gridCol w:w="5495"/>
      </w:tblGrid>
      <w:tr w:rsidR="00ED3CEE" w14:paraId="3A8C8B17" w14:textId="77777777" w:rsidTr="009C0E07">
        <w:tc>
          <w:tcPr>
            <w:tcW w:w="10170" w:type="dxa"/>
            <w:gridSpan w:val="2"/>
            <w:tcBorders>
              <w:top w:val="nil"/>
              <w:left w:val="nil"/>
              <w:right w:val="nil"/>
            </w:tcBorders>
            <w:shd w:val="clear" w:color="auto" w:fill="auto"/>
          </w:tcPr>
          <w:p w14:paraId="326DD4E1" w14:textId="688C62D1" w:rsidR="00ED3CEE" w:rsidRPr="00ED3CEE" w:rsidRDefault="00ED3CEE" w:rsidP="00ED3CEE">
            <w:pPr>
              <w:ind w:left="-110"/>
              <w:rPr>
                <w:b/>
                <w:bCs/>
              </w:rPr>
            </w:pPr>
            <w:bookmarkStart w:id="0" w:name="_Hlk145337603"/>
            <w:r w:rsidRPr="00ED3CEE">
              <w:rPr>
                <w:b/>
                <w:bCs/>
                <w:sz w:val="24"/>
                <w:szCs w:val="24"/>
              </w:rPr>
              <w:t>Table 7. Key comment themes and DESE responses</w:t>
            </w:r>
          </w:p>
        </w:tc>
      </w:tr>
      <w:tr w:rsidR="00D955FD" w14:paraId="3C8ED01E" w14:textId="77777777" w:rsidTr="009C0E07">
        <w:tc>
          <w:tcPr>
            <w:tcW w:w="4675" w:type="dxa"/>
            <w:shd w:val="clear" w:color="auto" w:fill="B4C6E7" w:themeFill="accent1" w:themeFillTint="66"/>
          </w:tcPr>
          <w:p w14:paraId="0E19C6CC" w14:textId="13D53283" w:rsidR="00D955FD" w:rsidRPr="009538B1" w:rsidRDefault="00D955FD" w:rsidP="002A2E8B">
            <w:pPr>
              <w:jc w:val="center"/>
              <w:rPr>
                <w:b/>
                <w:bCs/>
              </w:rPr>
            </w:pPr>
            <w:r>
              <w:rPr>
                <w:b/>
                <w:bCs/>
              </w:rPr>
              <w:t>Comment Summary/Exampl</w:t>
            </w:r>
            <w:r w:rsidR="009F5FB6">
              <w:rPr>
                <w:b/>
                <w:bCs/>
              </w:rPr>
              <w:t>es</w:t>
            </w:r>
          </w:p>
        </w:tc>
        <w:tc>
          <w:tcPr>
            <w:tcW w:w="5495" w:type="dxa"/>
            <w:shd w:val="clear" w:color="auto" w:fill="B4C6E7" w:themeFill="accent1" w:themeFillTint="66"/>
          </w:tcPr>
          <w:p w14:paraId="0DEC47E5" w14:textId="47D8BE34" w:rsidR="00D955FD" w:rsidRPr="00A11ABD" w:rsidRDefault="00D955FD" w:rsidP="002A2E8B">
            <w:pPr>
              <w:jc w:val="center"/>
              <w:rPr>
                <w:b/>
                <w:bCs/>
              </w:rPr>
            </w:pPr>
            <w:r w:rsidRPr="00A11ABD">
              <w:rPr>
                <w:b/>
                <w:bCs/>
              </w:rPr>
              <w:t>DESE Response</w:t>
            </w:r>
          </w:p>
        </w:tc>
      </w:tr>
      <w:bookmarkEnd w:id="0"/>
      <w:tr w:rsidR="00D955FD" w14:paraId="5E9B1479" w14:textId="77777777" w:rsidTr="009C0E07">
        <w:tc>
          <w:tcPr>
            <w:tcW w:w="4675" w:type="dxa"/>
          </w:tcPr>
          <w:p w14:paraId="4DD2E404" w14:textId="77777777" w:rsidR="00D955FD" w:rsidRDefault="00D955FD" w:rsidP="002A2E8B">
            <w:pPr>
              <w:rPr>
                <w:b/>
                <w:bCs/>
              </w:rPr>
            </w:pPr>
            <w:r>
              <w:rPr>
                <w:b/>
                <w:bCs/>
              </w:rPr>
              <w:t>Physical Education (PE)</w:t>
            </w:r>
          </w:p>
          <w:p w14:paraId="2E82547B" w14:textId="77777777" w:rsidR="00D955FD" w:rsidRDefault="00D955FD" w:rsidP="002A2E8B">
            <w:pPr>
              <w:pStyle w:val="ListParagraph"/>
              <w:numPr>
                <w:ilvl w:val="0"/>
                <w:numId w:val="10"/>
              </w:numPr>
              <w:ind w:left="340"/>
              <w:rPr>
                <w:b/>
                <w:bCs/>
              </w:rPr>
            </w:pPr>
            <w:r>
              <w:t xml:space="preserve">Feedback included concerns about the lack of clearly designated PE standards and suggestions to adopt the SHAPE America National Physical Education standards (which are under revision).  </w:t>
            </w:r>
          </w:p>
        </w:tc>
        <w:tc>
          <w:tcPr>
            <w:tcW w:w="5495" w:type="dxa"/>
          </w:tcPr>
          <w:p w14:paraId="58EFC328" w14:textId="77777777" w:rsidR="00D955FD" w:rsidRDefault="00D955FD" w:rsidP="002A2E8B">
            <w:pPr>
              <w:pStyle w:val="ListParagraph"/>
              <w:numPr>
                <w:ilvl w:val="0"/>
                <w:numId w:val="7"/>
              </w:numPr>
              <w:ind w:left="340"/>
              <w:rPr>
                <w:lang w:val="en"/>
              </w:rPr>
            </w:pPr>
            <w:r>
              <w:rPr>
                <w:lang w:val="en"/>
              </w:rPr>
              <w:t xml:space="preserve">Created a </w:t>
            </w:r>
            <w:hyperlink r:id="rId11" w:history="1">
              <w:r w:rsidRPr="00530DE0">
                <w:rPr>
                  <w:rStyle w:val="Hyperlink"/>
                  <w:lang w:val="en"/>
                </w:rPr>
                <w:t>crosswalk</w:t>
              </w:r>
            </w:hyperlink>
            <w:r>
              <w:rPr>
                <w:lang w:val="en"/>
              </w:rPr>
              <w:t xml:space="preserve"> showing alignment with and inclusion of nearly all of the current SHAPE America PE Standards and Grade Level Outcomes.  Also reviewed </w:t>
            </w:r>
            <w:r w:rsidRPr="5CDE3184">
              <w:rPr>
                <w:lang w:val="en"/>
              </w:rPr>
              <w:t xml:space="preserve">the proposed </w:t>
            </w:r>
            <w:r>
              <w:rPr>
                <w:lang w:val="en"/>
              </w:rPr>
              <w:t>revised</w:t>
            </w:r>
            <w:r w:rsidRPr="5CDE3184">
              <w:rPr>
                <w:lang w:val="en"/>
              </w:rPr>
              <w:t xml:space="preserve"> SHAPE America National </w:t>
            </w:r>
            <w:r>
              <w:rPr>
                <w:lang w:val="en"/>
              </w:rPr>
              <w:t>PE</w:t>
            </w:r>
            <w:r w:rsidRPr="5CDE3184">
              <w:rPr>
                <w:lang w:val="en"/>
              </w:rPr>
              <w:t xml:space="preserve"> Standards</w:t>
            </w:r>
            <w:r>
              <w:rPr>
                <w:lang w:val="en"/>
              </w:rPr>
              <w:t>, which are out for public comment, and confirmed continued alignment</w:t>
            </w:r>
            <w:r w:rsidRPr="5CDE3184">
              <w:rPr>
                <w:lang w:val="en"/>
              </w:rPr>
              <w:t>.</w:t>
            </w:r>
          </w:p>
          <w:p w14:paraId="011EB285" w14:textId="77777777" w:rsidR="00D955FD" w:rsidRDefault="00D955FD" w:rsidP="002A2E8B">
            <w:pPr>
              <w:pStyle w:val="ListParagraph"/>
              <w:numPr>
                <w:ilvl w:val="0"/>
                <w:numId w:val="7"/>
              </w:numPr>
              <w:ind w:left="340"/>
              <w:rPr>
                <w:lang w:val="en"/>
              </w:rPr>
            </w:pPr>
            <w:r w:rsidRPr="5CDE3184">
              <w:rPr>
                <w:lang w:val="en"/>
              </w:rPr>
              <w:t xml:space="preserve">Received feedback from several additional state and national experts in the field of physical education, including the chair of the revision committee for SHAPE America’s national PE standards, all of whom agreed that the MA draft includes a comprehensive set of standards with regard to the knowledge and skills students typically would learn in physical education.  They, along with other physical educators and educator preparation programs, provided additional suggestions which were incorporated where appropriate. </w:t>
            </w:r>
          </w:p>
          <w:p w14:paraId="11B35BC1" w14:textId="69E268AA" w:rsidR="00D955FD" w:rsidRDefault="00D955FD" w:rsidP="002A2E8B">
            <w:pPr>
              <w:pStyle w:val="ListParagraph"/>
              <w:numPr>
                <w:ilvl w:val="0"/>
                <w:numId w:val="7"/>
              </w:numPr>
              <w:ind w:left="340"/>
              <w:rPr>
                <w:lang w:val="en"/>
              </w:rPr>
            </w:pPr>
            <w:r>
              <w:t>Added additional coding of the standards to identify the sub-discipline(s) in which the standard might be included (i.e., physical education, health education, etc.)</w:t>
            </w:r>
            <w:r w:rsidR="00AD106A">
              <w:t>.</w:t>
            </w:r>
            <w:r>
              <w:t xml:space="preserve"> </w:t>
            </w:r>
            <w:r w:rsidRPr="5CDE3184">
              <w:rPr>
                <w:lang w:val="en"/>
              </w:rPr>
              <w:t xml:space="preserve">The codes are suggestions and are intended only as a guide for schools and districts to support unpacking of the standards to design programming, develop curricula, units and/or lessons. </w:t>
            </w:r>
            <w:r w:rsidR="00892F25">
              <w:rPr>
                <w:lang w:val="en"/>
              </w:rPr>
              <w:t xml:space="preserve"> Many of the standards could be </w:t>
            </w:r>
            <w:r w:rsidR="00266125">
              <w:rPr>
                <w:lang w:val="en"/>
              </w:rPr>
              <w:t xml:space="preserve">included as goals of </w:t>
            </w:r>
            <w:r w:rsidR="006A7ECA">
              <w:rPr>
                <w:lang w:val="en"/>
              </w:rPr>
              <w:t>one or</w:t>
            </w:r>
            <w:r w:rsidR="00734AA6">
              <w:rPr>
                <w:lang w:val="en"/>
              </w:rPr>
              <w:t xml:space="preserve"> both of the sub-</w:t>
            </w:r>
            <w:r w:rsidR="002F747D">
              <w:rPr>
                <w:lang w:val="en"/>
              </w:rPr>
              <w:t>disciplines and/or as part of a social and emotional learning program</w:t>
            </w:r>
            <w:r w:rsidR="009173E4">
              <w:rPr>
                <w:lang w:val="en"/>
              </w:rPr>
              <w:t>, and are coded accordingly.</w:t>
            </w:r>
          </w:p>
          <w:p w14:paraId="28D3C0E0" w14:textId="77777777" w:rsidR="00D955FD" w:rsidRDefault="00D955FD" w:rsidP="002A2E8B">
            <w:pPr>
              <w:pStyle w:val="ListParagraph"/>
              <w:numPr>
                <w:ilvl w:val="0"/>
                <w:numId w:val="7"/>
              </w:numPr>
              <w:ind w:left="340"/>
              <w:rPr>
                <w:lang w:val="en"/>
              </w:rPr>
            </w:pPr>
            <w:r>
              <w:t>Implementation resources will include support for designing and aligning curriculum to the standards, best practices in teaching physical education, and others as confirmed.</w:t>
            </w:r>
          </w:p>
        </w:tc>
      </w:tr>
      <w:tr w:rsidR="00D955FD" w14:paraId="39A2591D" w14:textId="77777777" w:rsidTr="009C0E07">
        <w:tc>
          <w:tcPr>
            <w:tcW w:w="4675" w:type="dxa"/>
          </w:tcPr>
          <w:p w14:paraId="7E6D45E6" w14:textId="77777777" w:rsidR="00D955FD" w:rsidRDefault="00D955FD" w:rsidP="002A2E8B">
            <w:pPr>
              <w:rPr>
                <w:b/>
                <w:bCs/>
              </w:rPr>
            </w:pPr>
            <w:r>
              <w:rPr>
                <w:b/>
                <w:bCs/>
              </w:rPr>
              <w:t>Sexual Health and Sexual Orientation</w:t>
            </w:r>
          </w:p>
          <w:p w14:paraId="411F8C47" w14:textId="77777777" w:rsidR="00D955FD" w:rsidRDefault="00D955FD" w:rsidP="002A2E8B">
            <w:pPr>
              <w:pStyle w:val="ListParagraph"/>
              <w:numPr>
                <w:ilvl w:val="0"/>
                <w:numId w:val="10"/>
              </w:numPr>
              <w:ind w:left="340"/>
            </w:pPr>
            <w:r>
              <w:t>Opposition to the sexual health and sexual orientation standards included concerns about age-appropriateness and implementation, religious objections, and concerns from parents about schools teaching values and beliefs, in general and with respect to this specific topic.</w:t>
            </w:r>
          </w:p>
          <w:p w14:paraId="72556638" w14:textId="77777777" w:rsidR="00D955FD" w:rsidRDefault="00D955FD" w:rsidP="002A2E8B">
            <w:pPr>
              <w:pStyle w:val="ListParagraph"/>
              <w:numPr>
                <w:ilvl w:val="0"/>
                <w:numId w:val="10"/>
              </w:numPr>
              <w:ind w:left="340"/>
            </w:pPr>
            <w:r>
              <w:t>Concerns regarding using medically accurate terms for genitals in PK-2.</w:t>
            </w:r>
          </w:p>
          <w:p w14:paraId="513F57CC" w14:textId="77777777" w:rsidR="00D955FD" w:rsidRDefault="00D955FD" w:rsidP="002A2E8B">
            <w:pPr>
              <w:pStyle w:val="ListParagraph"/>
              <w:numPr>
                <w:ilvl w:val="0"/>
                <w:numId w:val="10"/>
              </w:numPr>
              <w:ind w:left="340"/>
            </w:pPr>
            <w:r>
              <w:t xml:space="preserve">Support for inclusion of these topics included agreement with and stressed the importance </w:t>
            </w:r>
            <w:r>
              <w:lastRenderedPageBreak/>
              <w:t>of age- and developmental appropriateness along with comprehensive and inclusive nature of the document.</w:t>
            </w:r>
          </w:p>
          <w:p w14:paraId="061804DB" w14:textId="77777777" w:rsidR="00D955FD" w:rsidRDefault="00D955FD" w:rsidP="002A2E8B"/>
        </w:tc>
        <w:tc>
          <w:tcPr>
            <w:tcW w:w="5495" w:type="dxa"/>
          </w:tcPr>
          <w:p w14:paraId="627EED92" w14:textId="77777777" w:rsidR="00D955FD" w:rsidRDefault="00D955FD" w:rsidP="002A2E8B">
            <w:pPr>
              <w:pStyle w:val="ListParagraph"/>
              <w:numPr>
                <w:ilvl w:val="0"/>
                <w:numId w:val="7"/>
              </w:numPr>
              <w:ind w:left="340"/>
            </w:pPr>
            <w:r>
              <w:lastRenderedPageBreak/>
              <w:t xml:space="preserve">The standards related to sexual health are based in research and best practice in the field of sexuality education and are aligned with National Sex Ed Standards.  A “[r]eview of the literature </w:t>
            </w:r>
            <w:r w:rsidRPr="00BA6975">
              <w:t xml:space="preserve">of the past three decades provides strong support for comprehensive sex education across a range of topics and grade levels. Results provide evidence for the effectiveness of approaches that address a broad </w:t>
            </w:r>
            <w:r w:rsidRPr="00BA6975">
              <w:lastRenderedPageBreak/>
              <w:t>definition of sexual health and take positive, affirming, inclusive approaches to human sexuality.</w:t>
            </w:r>
            <w:r>
              <w:t>”</w:t>
            </w:r>
            <w:r>
              <w:rPr>
                <w:rStyle w:val="FootnoteReference"/>
              </w:rPr>
              <w:t xml:space="preserve"> </w:t>
            </w:r>
            <w:r>
              <w:rPr>
                <w:rStyle w:val="FootnoteReference"/>
              </w:rPr>
              <w:footnoteReference w:id="5"/>
            </w:r>
          </w:p>
          <w:p w14:paraId="3A6CD3BB" w14:textId="3928824B" w:rsidR="00D955FD" w:rsidRDefault="00D955FD" w:rsidP="002A2E8B">
            <w:pPr>
              <w:pStyle w:val="ListParagraph"/>
              <w:numPr>
                <w:ilvl w:val="0"/>
                <w:numId w:val="7"/>
              </w:numPr>
              <w:ind w:left="340"/>
            </w:pPr>
            <w:r>
              <w:t xml:space="preserve">The coding of the document has been adjusted to clarify that the set of standards are meant to be attained by the end of the respective grade span. </w:t>
            </w:r>
          </w:p>
          <w:p w14:paraId="7C0370AA" w14:textId="77777777" w:rsidR="00D955FD" w:rsidRDefault="00D955FD" w:rsidP="002A2E8B">
            <w:pPr>
              <w:pStyle w:val="ListParagraph"/>
              <w:numPr>
                <w:ilvl w:val="0"/>
                <w:numId w:val="7"/>
              </w:numPr>
              <w:ind w:left="340"/>
            </w:pPr>
            <w:r>
              <w:t>The topic area covering sexuality and sexual health was renamed to “Sexual Health” and standards related to gender identity were moved to more appropriate topic areas to clarify the distinction between the two concepts.</w:t>
            </w:r>
          </w:p>
          <w:p w14:paraId="2B0631C1" w14:textId="77777777" w:rsidR="00D955FD" w:rsidRDefault="00D955FD" w:rsidP="002A2E8B">
            <w:pPr>
              <w:pStyle w:val="ListParagraph"/>
              <w:numPr>
                <w:ilvl w:val="0"/>
                <w:numId w:val="7"/>
              </w:numPr>
              <w:ind w:left="340"/>
            </w:pPr>
            <w:r>
              <w:t xml:space="preserve">As with all Massachusetts Curriculum Frameworks, upon adoption of the standards DESE will provide various resources to support implementation, likely to include guidance, training, and other supports for teachers, resources for families to support their students, etc.  </w:t>
            </w:r>
          </w:p>
          <w:p w14:paraId="27AF86AA" w14:textId="77777777" w:rsidR="00D955FD" w:rsidRDefault="00D955FD" w:rsidP="002A2E8B">
            <w:pPr>
              <w:pStyle w:val="ListParagraph"/>
              <w:numPr>
                <w:ilvl w:val="0"/>
                <w:numId w:val="7"/>
              </w:numPr>
              <w:ind w:left="340"/>
            </w:pPr>
            <w:r>
              <w:t>DESE anticipates providing similar supports for this content area.  Implementation support would include best practices in teaching sexuality education, as well as strategies for meaningful family and community engagement.</w:t>
            </w:r>
          </w:p>
          <w:p w14:paraId="13CE0186" w14:textId="77777777" w:rsidR="00D955FD" w:rsidRDefault="00D955FD" w:rsidP="002A2E8B">
            <w:pPr>
              <w:pStyle w:val="ListParagraph"/>
              <w:numPr>
                <w:ilvl w:val="0"/>
                <w:numId w:val="7"/>
              </w:numPr>
              <w:ind w:left="340"/>
            </w:pPr>
            <w:r>
              <w:t>Sexual orientation is included as a protected class in Massachusetts law and the Department is committed to ensuring that all students have access to public school education free from discrimination.</w:t>
            </w:r>
          </w:p>
          <w:p w14:paraId="611D3C62" w14:textId="77777777" w:rsidR="00D955FD" w:rsidRDefault="00D955FD" w:rsidP="002A2E8B">
            <w:pPr>
              <w:pStyle w:val="ListParagraph"/>
              <w:numPr>
                <w:ilvl w:val="0"/>
                <w:numId w:val="7"/>
              </w:numPr>
              <w:ind w:left="340"/>
              <w:rPr>
                <w:color w:val="202020"/>
              </w:rPr>
            </w:pPr>
            <w:r w:rsidRPr="5CDE3184">
              <w:rPr>
                <w:color w:val="202020"/>
                <w:shd w:val="clear" w:color="auto" w:fill="FFFFFF"/>
              </w:rPr>
              <w:t>State law (</w:t>
            </w:r>
            <w:hyperlink r:id="rId12" w:history="1">
              <w:r w:rsidRPr="5CDE3184">
                <w:rPr>
                  <w:rStyle w:val="Hyperlink"/>
                  <w:color w:val="007C89"/>
                  <w:shd w:val="clear" w:color="auto" w:fill="FFFFFF"/>
                </w:rPr>
                <w:t>G.L. c. 71, § 1</w:t>
              </w:r>
            </w:hyperlink>
            <w:r w:rsidRPr="5CDE3184">
              <w:rPr>
                <w:color w:val="202020"/>
                <w:shd w:val="clear" w:color="auto" w:fill="FFFFFF"/>
              </w:rPr>
              <w:t> and </w:t>
            </w:r>
            <w:hyperlink r:id="rId13" w:history="1">
              <w:r w:rsidRPr="5CDE3184">
                <w:rPr>
                  <w:rStyle w:val="Hyperlink"/>
                  <w:color w:val="007C89"/>
                  <w:shd w:val="clear" w:color="auto" w:fill="FFFFFF"/>
                </w:rPr>
                <w:t>G.L. c. 71, § 3</w:t>
              </w:r>
            </w:hyperlink>
            <w:r w:rsidRPr="5CDE3184">
              <w:rPr>
                <w:color w:val="202020"/>
                <w:shd w:val="clear" w:color="auto" w:fill="FFFFFF"/>
              </w:rPr>
              <w:t>) requires all public schools to teach health education and physical education, but school districts have discretion to determine how standards are implemented at the local level, including what curriculum and materials they will use. State law (</w:t>
            </w:r>
            <w:hyperlink r:id="rId14" w:history="1">
              <w:r w:rsidRPr="5CDE3184">
                <w:rPr>
                  <w:rStyle w:val="Hyperlink"/>
                  <w:color w:val="007C89"/>
                  <w:shd w:val="clear" w:color="auto" w:fill="FFFFFF"/>
                </w:rPr>
                <w:t>G.L. c. 71, § 32A</w:t>
              </w:r>
            </w:hyperlink>
            <w:r w:rsidRPr="5CDE3184">
              <w:rPr>
                <w:color w:val="202020"/>
                <w:shd w:val="clear" w:color="auto" w:fill="FFFFFF"/>
              </w:rPr>
              <w:t>) gives parents the right to opt out their children from lessons related to sex education, a small portion of the knowledge covered in this framework.</w:t>
            </w:r>
          </w:p>
        </w:tc>
      </w:tr>
      <w:tr w:rsidR="00D955FD" w14:paraId="702B9742" w14:textId="77777777" w:rsidTr="009C0E07">
        <w:tc>
          <w:tcPr>
            <w:tcW w:w="4675" w:type="dxa"/>
          </w:tcPr>
          <w:p w14:paraId="24417B63" w14:textId="77777777" w:rsidR="00D955FD" w:rsidRPr="000F2D89" w:rsidRDefault="00D955FD" w:rsidP="002A2E8B">
            <w:pPr>
              <w:rPr>
                <w:b/>
                <w:bCs/>
              </w:rPr>
            </w:pPr>
            <w:r w:rsidRPr="000F2D89">
              <w:rPr>
                <w:b/>
                <w:bCs/>
              </w:rPr>
              <w:lastRenderedPageBreak/>
              <w:t>Gender Identity</w:t>
            </w:r>
          </w:p>
          <w:p w14:paraId="7F27543C" w14:textId="77777777" w:rsidR="00D955FD" w:rsidRDefault="00D955FD" w:rsidP="002A2E8B">
            <w:pPr>
              <w:pStyle w:val="ListParagraph"/>
              <w:numPr>
                <w:ilvl w:val="0"/>
                <w:numId w:val="10"/>
              </w:numPr>
              <w:ind w:left="340"/>
            </w:pPr>
            <w:r>
              <w:t>Opposition to the inclusion of gender identity included concerns about age-appropriateness and implementation, questions about terminology, religious objections and concerns from parents about schools teaching values and beliefs, in general and with respect to this specific topic.</w:t>
            </w:r>
          </w:p>
          <w:p w14:paraId="22D788BF" w14:textId="77777777" w:rsidR="00D955FD" w:rsidRDefault="00D955FD" w:rsidP="002A2E8B">
            <w:pPr>
              <w:pStyle w:val="ListParagraph"/>
              <w:numPr>
                <w:ilvl w:val="0"/>
                <w:numId w:val="10"/>
              </w:numPr>
              <w:ind w:left="340"/>
            </w:pPr>
            <w:r>
              <w:t>Suggestions for changes included additional clarification about the distinction between gender identity and sexual orientation.</w:t>
            </w:r>
          </w:p>
          <w:p w14:paraId="41A5C01C" w14:textId="77777777" w:rsidR="00D955FD" w:rsidRDefault="00D955FD" w:rsidP="002A2E8B">
            <w:pPr>
              <w:pStyle w:val="ListParagraph"/>
              <w:numPr>
                <w:ilvl w:val="0"/>
                <w:numId w:val="10"/>
              </w:numPr>
              <w:ind w:left="340"/>
            </w:pPr>
            <w:r>
              <w:t>Support focused on the developmental appropriateness and importance of inclusivity and safe learning environments for all students.</w:t>
            </w:r>
          </w:p>
          <w:p w14:paraId="0EC7B8E8" w14:textId="77777777" w:rsidR="00D955FD" w:rsidRPr="005A6DBB" w:rsidRDefault="00D955FD" w:rsidP="002A2E8B">
            <w:pPr>
              <w:pStyle w:val="ListParagraph"/>
              <w:ind w:left="340"/>
            </w:pPr>
          </w:p>
        </w:tc>
        <w:tc>
          <w:tcPr>
            <w:tcW w:w="5495" w:type="dxa"/>
          </w:tcPr>
          <w:p w14:paraId="1F0D61BE" w14:textId="77777777" w:rsidR="00D955FD" w:rsidRDefault="00D955FD" w:rsidP="002A2E8B">
            <w:pPr>
              <w:pStyle w:val="ListParagraph"/>
              <w:ind w:left="340"/>
            </w:pPr>
          </w:p>
          <w:p w14:paraId="5F6B781C" w14:textId="77777777" w:rsidR="00D955FD" w:rsidRDefault="00D955FD" w:rsidP="002A2E8B">
            <w:pPr>
              <w:pStyle w:val="ListParagraph"/>
              <w:numPr>
                <w:ilvl w:val="0"/>
                <w:numId w:val="7"/>
              </w:numPr>
              <w:ind w:left="340"/>
            </w:pPr>
            <w:r>
              <w:t>The standards related to gender identity are based in research and are aligned with National Sex Ed Standards.</w:t>
            </w:r>
          </w:p>
          <w:p w14:paraId="38EBABF4" w14:textId="77777777" w:rsidR="00D955FD" w:rsidRDefault="00D955FD" w:rsidP="002A2E8B">
            <w:pPr>
              <w:pStyle w:val="ListParagraph"/>
              <w:numPr>
                <w:ilvl w:val="0"/>
                <w:numId w:val="7"/>
              </w:numPr>
              <w:ind w:left="340"/>
            </w:pPr>
            <w:r>
              <w:t>Gender identity is included as a protected class in Massachusetts law and the Department is committed to ensuring that all students have access to public school education free from discrimination.</w:t>
            </w:r>
          </w:p>
          <w:p w14:paraId="44308B0E" w14:textId="77777777" w:rsidR="00D955FD" w:rsidRDefault="00D955FD" w:rsidP="002A2E8B">
            <w:pPr>
              <w:pStyle w:val="ListParagraph"/>
              <w:numPr>
                <w:ilvl w:val="0"/>
                <w:numId w:val="7"/>
              </w:numPr>
              <w:ind w:left="340"/>
            </w:pPr>
            <w:r>
              <w:t>Both the American Academy of Pediatrics (AAP) and the Centers for Disease Control and Prevention (CDC) acknowledge and affirm gender identity as an important part of effective patient care.</w:t>
            </w:r>
          </w:p>
          <w:p w14:paraId="155362A4" w14:textId="77777777" w:rsidR="00D955FD" w:rsidRDefault="00D955FD" w:rsidP="002A2E8B">
            <w:pPr>
              <w:pStyle w:val="ListParagraph"/>
              <w:numPr>
                <w:ilvl w:val="0"/>
                <w:numId w:val="7"/>
              </w:numPr>
              <w:ind w:left="340"/>
            </w:pPr>
            <w:r>
              <w:t xml:space="preserve">Based on feedback, standards related to gender identity, where appropriate, were separated from those related to sexuality and sexual health to more clearly acknowledge the distinction between the two concepts. The topic area covering sexuality and sexual health was renamed to “Sexual Health” to further clarify this distinction. </w:t>
            </w:r>
          </w:p>
          <w:p w14:paraId="3AFBFD27" w14:textId="77777777" w:rsidR="00D955FD" w:rsidRPr="005A6DBB" w:rsidRDefault="00D955FD" w:rsidP="002A2E8B">
            <w:pPr>
              <w:pStyle w:val="ListParagraph"/>
              <w:numPr>
                <w:ilvl w:val="0"/>
                <w:numId w:val="7"/>
              </w:numPr>
              <w:ind w:left="340"/>
            </w:pPr>
            <w:r>
              <w:t xml:space="preserve">Implementation supports will include best practices in teaching about gender identity and supporting gender diverse students in schools, as well as strategies for meaningful parent and community engagement. </w:t>
            </w:r>
          </w:p>
        </w:tc>
      </w:tr>
      <w:tr w:rsidR="00D955FD" w14:paraId="74F2DC88" w14:textId="77777777" w:rsidTr="009C0E07">
        <w:tc>
          <w:tcPr>
            <w:tcW w:w="4675" w:type="dxa"/>
          </w:tcPr>
          <w:p w14:paraId="5356B3DD" w14:textId="77777777" w:rsidR="00D955FD" w:rsidRDefault="00D955FD" w:rsidP="002A2E8B">
            <w:pPr>
              <w:rPr>
                <w:b/>
                <w:bCs/>
              </w:rPr>
            </w:pPr>
            <w:r w:rsidRPr="6B80FC7A">
              <w:rPr>
                <w:b/>
                <w:bCs/>
              </w:rPr>
              <w:t xml:space="preserve">Menstruation </w:t>
            </w:r>
          </w:p>
          <w:p w14:paraId="403F0CE9" w14:textId="77777777" w:rsidR="00D955FD" w:rsidRDefault="00D955FD" w:rsidP="002A2E8B">
            <w:pPr>
              <w:pStyle w:val="ListParagraph"/>
              <w:numPr>
                <w:ilvl w:val="0"/>
                <w:numId w:val="10"/>
              </w:numPr>
              <w:ind w:left="340"/>
            </w:pPr>
            <w:r>
              <w:t xml:space="preserve">Comments highlight the importance of specifically teaching about menstruation, reducing the stigma associated with menstruation, and the need for students to be able to identify when to seek medical support related to menstruation. </w:t>
            </w:r>
          </w:p>
        </w:tc>
        <w:tc>
          <w:tcPr>
            <w:tcW w:w="5495" w:type="dxa"/>
          </w:tcPr>
          <w:p w14:paraId="4DDF2880" w14:textId="77777777" w:rsidR="00D955FD" w:rsidRDefault="00D955FD" w:rsidP="002A2E8B">
            <w:pPr>
              <w:pStyle w:val="ListParagraph"/>
              <w:numPr>
                <w:ilvl w:val="0"/>
                <w:numId w:val="7"/>
              </w:numPr>
              <w:ind w:left="340"/>
            </w:pPr>
            <w:r>
              <w:t>Additional standards have been added to the 3-5, 6-8, and 9-12 grade spans to ensure that menstruation is specifically identified.</w:t>
            </w:r>
          </w:p>
          <w:p w14:paraId="052198E2" w14:textId="77777777" w:rsidR="00D955FD" w:rsidRDefault="00D955FD" w:rsidP="002A2E8B">
            <w:pPr>
              <w:pStyle w:val="ListParagraph"/>
              <w:numPr>
                <w:ilvl w:val="0"/>
                <w:numId w:val="7"/>
              </w:numPr>
              <w:ind w:left="340"/>
            </w:pPr>
            <w:r>
              <w:t>Implementation supports will include guidance on how to teach about menstruation, including when a menstruating person needs additional medical support or intervention.</w:t>
            </w:r>
          </w:p>
        </w:tc>
      </w:tr>
      <w:tr w:rsidR="00D955FD" w14:paraId="2F57B626" w14:textId="77777777" w:rsidTr="009C0E07">
        <w:tc>
          <w:tcPr>
            <w:tcW w:w="4675" w:type="dxa"/>
          </w:tcPr>
          <w:p w14:paraId="240343B8" w14:textId="77777777" w:rsidR="00D955FD" w:rsidRDefault="00D955FD" w:rsidP="002A2E8B">
            <w:pPr>
              <w:rPr>
                <w:b/>
                <w:bCs/>
              </w:rPr>
            </w:pPr>
            <w:r>
              <w:rPr>
                <w:b/>
                <w:bCs/>
              </w:rPr>
              <w:t>Gambling</w:t>
            </w:r>
          </w:p>
          <w:p w14:paraId="2C49BC7E" w14:textId="77777777" w:rsidR="00D955FD" w:rsidRDefault="00D955FD" w:rsidP="002A2E8B">
            <w:pPr>
              <w:pStyle w:val="ListParagraph"/>
              <w:numPr>
                <w:ilvl w:val="0"/>
                <w:numId w:val="10"/>
              </w:numPr>
              <w:ind w:left="340"/>
              <w:rPr>
                <w:b/>
                <w:bCs/>
              </w:rPr>
            </w:pPr>
            <w:r>
              <w:t>Concerns raised related to gambling addiction, the rise of online gaming and social media advertisements.</w:t>
            </w:r>
          </w:p>
        </w:tc>
        <w:tc>
          <w:tcPr>
            <w:tcW w:w="5495" w:type="dxa"/>
          </w:tcPr>
          <w:p w14:paraId="23D0EEAA" w14:textId="78DE4AC7" w:rsidR="00D955FD" w:rsidRDefault="00D955FD" w:rsidP="002A2E8B">
            <w:pPr>
              <w:pStyle w:val="ListParagraph"/>
              <w:numPr>
                <w:ilvl w:val="0"/>
                <w:numId w:val="7"/>
              </w:numPr>
              <w:ind w:left="340"/>
            </w:pPr>
            <w:r>
              <w:t>Based on input from the panel, addiction was intentionally not a focus of the framework.</w:t>
            </w:r>
          </w:p>
          <w:p w14:paraId="2160AEC6" w14:textId="77777777" w:rsidR="00D955FD" w:rsidRDefault="00D955FD" w:rsidP="002A2E8B">
            <w:pPr>
              <w:pStyle w:val="ListParagraph"/>
              <w:numPr>
                <w:ilvl w:val="0"/>
                <w:numId w:val="7"/>
              </w:numPr>
              <w:ind w:left="340"/>
            </w:pPr>
            <w:r>
              <w:t>Gambling was added as an example of an addictive behavior in Standard 12.6.SU.3.</w:t>
            </w:r>
          </w:p>
          <w:p w14:paraId="151DB28E" w14:textId="77777777" w:rsidR="00D955FD" w:rsidRDefault="00D955FD" w:rsidP="002A2E8B">
            <w:pPr>
              <w:pStyle w:val="ListParagraph"/>
              <w:numPr>
                <w:ilvl w:val="0"/>
                <w:numId w:val="7"/>
              </w:numPr>
              <w:ind w:left="340"/>
            </w:pPr>
            <w:r>
              <w:t xml:space="preserve">Other elements such as the mental and emotional health standards, standards related to health-promoting and risk behaviors, etc. provide an opportunity to address gambling. </w:t>
            </w:r>
          </w:p>
        </w:tc>
      </w:tr>
      <w:tr w:rsidR="00D955FD" w14:paraId="284D1414" w14:textId="77777777" w:rsidTr="009C0E07">
        <w:tc>
          <w:tcPr>
            <w:tcW w:w="4675" w:type="dxa"/>
          </w:tcPr>
          <w:p w14:paraId="52F38AFF" w14:textId="19BAB155" w:rsidR="00D955FD" w:rsidRDefault="00D955FD" w:rsidP="002A2E8B">
            <w:pPr>
              <w:rPr>
                <w:b/>
                <w:bCs/>
              </w:rPr>
            </w:pPr>
            <w:r>
              <w:rPr>
                <w:b/>
                <w:bCs/>
              </w:rPr>
              <w:t>Media Literacy, Cell Phone Use, and Social Media</w:t>
            </w:r>
          </w:p>
          <w:p w14:paraId="64284581" w14:textId="77777777" w:rsidR="00D955FD" w:rsidRPr="0030147A" w:rsidRDefault="00D955FD" w:rsidP="002A2E8B">
            <w:pPr>
              <w:pStyle w:val="ListParagraph"/>
              <w:numPr>
                <w:ilvl w:val="0"/>
                <w:numId w:val="10"/>
              </w:numPr>
              <w:ind w:left="340"/>
            </w:pPr>
            <w:r>
              <w:t>Concerns raised related to addictive behaviors related to cell phone use and social media, personal safety when using social media, and the importance of both digital and media literacy on overall health and well-being.</w:t>
            </w:r>
          </w:p>
        </w:tc>
        <w:tc>
          <w:tcPr>
            <w:tcW w:w="5495" w:type="dxa"/>
          </w:tcPr>
          <w:p w14:paraId="77FF6324" w14:textId="77777777" w:rsidR="00D955FD" w:rsidRDefault="00D955FD" w:rsidP="002A2E8B">
            <w:pPr>
              <w:pStyle w:val="ListParagraph"/>
              <w:numPr>
                <w:ilvl w:val="0"/>
                <w:numId w:val="7"/>
              </w:numPr>
              <w:ind w:left="340"/>
            </w:pPr>
            <w:r>
              <w:t>Social media is referenced throughout the framework, starting in grades 3-5 in the context of relationships, personal safety, and addiction.</w:t>
            </w:r>
          </w:p>
          <w:p w14:paraId="1B8B50E5" w14:textId="77777777" w:rsidR="00D955FD" w:rsidRDefault="00D955FD" w:rsidP="002A2E8B">
            <w:pPr>
              <w:pStyle w:val="ListParagraph"/>
              <w:numPr>
                <w:ilvl w:val="0"/>
                <w:numId w:val="7"/>
              </w:numPr>
              <w:ind w:left="340"/>
            </w:pPr>
            <w:r>
              <w:t>Media literacy is specifically referenced as an element of Practice 6: Information and Resource Seeking, and the role of media on health is incorporated as a part of various other practices and across topic areas.</w:t>
            </w:r>
          </w:p>
          <w:p w14:paraId="4AAB1B8F" w14:textId="77777777" w:rsidR="00D955FD" w:rsidRDefault="00D955FD" w:rsidP="002A2E8B">
            <w:pPr>
              <w:pStyle w:val="ListParagraph"/>
              <w:numPr>
                <w:ilvl w:val="0"/>
                <w:numId w:val="7"/>
              </w:numPr>
              <w:ind w:left="340"/>
            </w:pPr>
            <w:r>
              <w:t xml:space="preserve">A </w:t>
            </w:r>
            <w:r w:rsidRPr="00160084">
              <w:rPr>
                <w:rFonts w:cstheme="minorHAnsi"/>
              </w:rPr>
              <w:t xml:space="preserve">crosswalk to standards aligned with and supplemental to the </w:t>
            </w:r>
            <w:hyperlink r:id="rId15" w:history="1">
              <w:r w:rsidRPr="00160084">
                <w:rPr>
                  <w:rStyle w:val="lead"/>
                  <w:rFonts w:cstheme="minorHAnsi"/>
                  <w:color w:val="0056B3"/>
                  <w:u w:val="single"/>
                  <w:shd w:val="clear" w:color="auto" w:fill="FFFFFF"/>
                </w:rPr>
                <w:t>2016 Digital Literacy and Computer Science Framework</w:t>
              </w:r>
            </w:hyperlink>
            <w:r w:rsidRPr="00160084">
              <w:rPr>
                <w:rFonts w:cstheme="minorHAnsi"/>
              </w:rPr>
              <w:t xml:space="preserve"> is included in the Appendices.</w:t>
            </w:r>
          </w:p>
          <w:p w14:paraId="214D29E6" w14:textId="77777777" w:rsidR="00D955FD" w:rsidRDefault="00D955FD" w:rsidP="002A2E8B">
            <w:pPr>
              <w:pStyle w:val="ListParagraph"/>
              <w:numPr>
                <w:ilvl w:val="0"/>
                <w:numId w:val="7"/>
              </w:numPr>
              <w:ind w:left="340"/>
            </w:pPr>
            <w:r>
              <w:t>Implementation resources will encourage and support schools to include the most recent guidance related to youth social media use.</w:t>
            </w:r>
          </w:p>
        </w:tc>
      </w:tr>
      <w:tr w:rsidR="00D955FD" w14:paraId="777BC95B" w14:textId="77777777" w:rsidTr="009C0E07">
        <w:tc>
          <w:tcPr>
            <w:tcW w:w="4675" w:type="dxa"/>
          </w:tcPr>
          <w:p w14:paraId="30080D99" w14:textId="77777777" w:rsidR="00D955FD" w:rsidRDefault="00D955FD" w:rsidP="002A2E8B">
            <w:pPr>
              <w:rPr>
                <w:b/>
                <w:bCs/>
              </w:rPr>
            </w:pPr>
            <w:r>
              <w:rPr>
                <w:b/>
                <w:bCs/>
              </w:rPr>
              <w:t>Nutrition</w:t>
            </w:r>
          </w:p>
          <w:p w14:paraId="3FFE6140" w14:textId="77777777" w:rsidR="00D955FD" w:rsidRDefault="00D955FD" w:rsidP="002A2E8B">
            <w:pPr>
              <w:pStyle w:val="ListParagraph"/>
              <w:numPr>
                <w:ilvl w:val="0"/>
                <w:numId w:val="10"/>
              </w:numPr>
              <w:ind w:left="340"/>
            </w:pPr>
            <w:r>
              <w:t>Most feedback was supportive of the nutrition standards. Concerns were raised about ensuring nutrition education was inclusive and equitable.</w:t>
            </w:r>
          </w:p>
        </w:tc>
        <w:tc>
          <w:tcPr>
            <w:tcW w:w="5495" w:type="dxa"/>
          </w:tcPr>
          <w:p w14:paraId="1CE5B6B5" w14:textId="77777777" w:rsidR="00D955FD" w:rsidRDefault="00D955FD" w:rsidP="002A2E8B">
            <w:pPr>
              <w:pStyle w:val="ListParagraph"/>
              <w:numPr>
                <w:ilvl w:val="0"/>
                <w:numId w:val="7"/>
              </w:numPr>
              <w:ind w:left="340"/>
            </w:pPr>
            <w:r>
              <w:t>Standards were reviewed and changes were made based on feedback.</w:t>
            </w:r>
          </w:p>
          <w:p w14:paraId="339F0B28" w14:textId="77777777" w:rsidR="00D955FD" w:rsidRDefault="00D955FD" w:rsidP="002A2E8B">
            <w:pPr>
              <w:pStyle w:val="ListParagraph"/>
              <w:numPr>
                <w:ilvl w:val="0"/>
                <w:numId w:val="7"/>
              </w:numPr>
              <w:spacing w:line="259" w:lineRule="auto"/>
              <w:ind w:left="340"/>
            </w:pPr>
            <w:r>
              <w:t>Implementation supports will include best practices in teaching nutrition.</w:t>
            </w:r>
          </w:p>
        </w:tc>
      </w:tr>
      <w:tr w:rsidR="00D955FD" w14:paraId="0F578CBB" w14:textId="77777777" w:rsidTr="009C0E07">
        <w:trPr>
          <w:trHeight w:val="300"/>
        </w:trPr>
        <w:tc>
          <w:tcPr>
            <w:tcW w:w="4675" w:type="dxa"/>
          </w:tcPr>
          <w:p w14:paraId="62E8A15E" w14:textId="77777777" w:rsidR="00D955FD" w:rsidRDefault="00D955FD" w:rsidP="002A2E8B">
            <w:pPr>
              <w:rPr>
                <w:b/>
                <w:bCs/>
              </w:rPr>
            </w:pPr>
            <w:r w:rsidRPr="74CFDD79">
              <w:rPr>
                <w:b/>
                <w:bCs/>
              </w:rPr>
              <w:t>Disability</w:t>
            </w:r>
          </w:p>
          <w:p w14:paraId="11836FFD" w14:textId="77777777" w:rsidR="00D955FD" w:rsidRDefault="00D955FD" w:rsidP="002A2E8B">
            <w:pPr>
              <w:pStyle w:val="ListParagraph"/>
              <w:numPr>
                <w:ilvl w:val="0"/>
                <w:numId w:val="10"/>
              </w:numPr>
              <w:ind w:left="340"/>
              <w:rPr>
                <w:b/>
                <w:bCs/>
              </w:rPr>
            </w:pPr>
            <w:r>
              <w:t xml:space="preserve">Concerns were raised about a lack of inclusion of disability as a marginalized community and that some standards (mainly movement focused standards) were ableist. </w:t>
            </w:r>
          </w:p>
        </w:tc>
        <w:tc>
          <w:tcPr>
            <w:tcW w:w="5495" w:type="dxa"/>
          </w:tcPr>
          <w:p w14:paraId="7A6BF268" w14:textId="77777777" w:rsidR="00D955FD" w:rsidRDefault="00D955FD" w:rsidP="002A2E8B">
            <w:pPr>
              <w:pStyle w:val="ListParagraph"/>
              <w:numPr>
                <w:ilvl w:val="0"/>
                <w:numId w:val="7"/>
              </w:numPr>
              <w:ind w:left="340"/>
            </w:pPr>
            <w:r>
              <w:t xml:space="preserve">In consultation with one of the framework content advisors, who is also a member of the disability community, a definition of “developmental-appropriateness” was included in the introduction to articulate the intended inclusivity of the term. </w:t>
            </w:r>
          </w:p>
          <w:p w14:paraId="1A3F7426" w14:textId="77777777" w:rsidR="00D955FD" w:rsidRDefault="00D955FD" w:rsidP="002A2E8B">
            <w:pPr>
              <w:pStyle w:val="ListParagraph"/>
              <w:numPr>
                <w:ilvl w:val="0"/>
                <w:numId w:val="7"/>
              </w:numPr>
              <w:ind w:left="340"/>
            </w:pPr>
            <w:r>
              <w:t>Disability was added in as an example of a marginalized group where appropriate.</w:t>
            </w:r>
          </w:p>
        </w:tc>
      </w:tr>
      <w:tr w:rsidR="00D955FD" w14:paraId="7386F25B" w14:textId="77777777" w:rsidTr="009C0E07">
        <w:tc>
          <w:tcPr>
            <w:tcW w:w="4675" w:type="dxa"/>
          </w:tcPr>
          <w:p w14:paraId="2CBE9AE1" w14:textId="77777777" w:rsidR="00D955FD" w:rsidRDefault="00D955FD" w:rsidP="002A2E8B">
            <w:pPr>
              <w:rPr>
                <w:b/>
                <w:bCs/>
              </w:rPr>
            </w:pPr>
            <w:r>
              <w:rPr>
                <w:b/>
                <w:bCs/>
              </w:rPr>
              <w:t>Family Engagement</w:t>
            </w:r>
          </w:p>
          <w:p w14:paraId="27488561" w14:textId="02E7A54A" w:rsidR="00D955FD" w:rsidRDefault="00D955FD" w:rsidP="002A2E8B">
            <w:pPr>
              <w:pStyle w:val="ListParagraph"/>
              <w:numPr>
                <w:ilvl w:val="0"/>
                <w:numId w:val="10"/>
              </w:numPr>
              <w:ind w:left="340"/>
              <w:rPr>
                <w:b/>
                <w:bCs/>
              </w:rPr>
            </w:pPr>
            <w:r>
              <w:t>Concerns raised included general opposition to certain content (e.g., gender identity), how some of the standards would be implemented in the classroom, and requests for information about opt</w:t>
            </w:r>
            <w:r w:rsidR="009C1BFA">
              <w:t>-</w:t>
            </w:r>
            <w:r>
              <w:t>out laws.</w:t>
            </w:r>
          </w:p>
        </w:tc>
        <w:tc>
          <w:tcPr>
            <w:tcW w:w="5495" w:type="dxa"/>
          </w:tcPr>
          <w:p w14:paraId="24319356" w14:textId="77777777" w:rsidR="00D955FD" w:rsidRDefault="00D955FD" w:rsidP="002A2E8B">
            <w:pPr>
              <w:pStyle w:val="ListParagraph"/>
              <w:numPr>
                <w:ilvl w:val="0"/>
                <w:numId w:val="7"/>
              </w:numPr>
              <w:ind w:left="340"/>
            </w:pPr>
            <w:r>
              <w:t>Implementation will include support for effective family and community engagement.</w:t>
            </w:r>
          </w:p>
          <w:p w14:paraId="1CEE0D75" w14:textId="77777777" w:rsidR="00D955FD" w:rsidRDefault="00D955FD" w:rsidP="002A2E8B">
            <w:pPr>
              <w:pStyle w:val="ListParagraph"/>
              <w:numPr>
                <w:ilvl w:val="0"/>
                <w:numId w:val="7"/>
              </w:numPr>
              <w:ind w:left="340"/>
            </w:pPr>
            <w:r>
              <w:t>Implementation support will include information about the opt-out law and other relevant laws related to health and physical education.</w:t>
            </w:r>
          </w:p>
        </w:tc>
      </w:tr>
      <w:tr w:rsidR="00D955FD" w14:paraId="693C4497" w14:textId="77777777" w:rsidTr="009C0E07">
        <w:trPr>
          <w:trHeight w:val="300"/>
        </w:trPr>
        <w:tc>
          <w:tcPr>
            <w:tcW w:w="4675" w:type="dxa"/>
          </w:tcPr>
          <w:p w14:paraId="1B0C7762" w14:textId="77777777" w:rsidR="00D955FD" w:rsidRDefault="00D955FD" w:rsidP="002A2E8B">
            <w:pPr>
              <w:rPr>
                <w:b/>
                <w:bCs/>
              </w:rPr>
            </w:pPr>
            <w:r w:rsidRPr="6B80FC7A">
              <w:rPr>
                <w:b/>
                <w:bCs/>
              </w:rPr>
              <w:t>Human Trafficking</w:t>
            </w:r>
          </w:p>
          <w:p w14:paraId="484CBAD9" w14:textId="68A32A20" w:rsidR="00D955FD" w:rsidRDefault="00D955FD" w:rsidP="002A2E8B">
            <w:pPr>
              <w:pStyle w:val="ListParagraph"/>
              <w:numPr>
                <w:ilvl w:val="0"/>
                <w:numId w:val="7"/>
              </w:numPr>
              <w:ind w:left="340"/>
              <w:rPr>
                <w:b/>
                <w:bCs/>
              </w:rPr>
            </w:pPr>
            <w:r>
              <w:t xml:space="preserve">Concerns were raised in the 6-8 and 9-12 grade spans to update and clarify language associated with human trafficking to </w:t>
            </w:r>
            <w:r w:rsidR="00722B58">
              <w:t xml:space="preserve">differentiate </w:t>
            </w:r>
            <w:r w:rsidR="006D53CA">
              <w:t xml:space="preserve">it </w:t>
            </w:r>
            <w:r>
              <w:t>from sexual exploitation.</w:t>
            </w:r>
          </w:p>
        </w:tc>
        <w:tc>
          <w:tcPr>
            <w:tcW w:w="5495" w:type="dxa"/>
          </w:tcPr>
          <w:p w14:paraId="42A90547" w14:textId="77777777" w:rsidR="00D955FD" w:rsidRDefault="00D955FD" w:rsidP="002A2E8B">
            <w:pPr>
              <w:pStyle w:val="ListParagraph"/>
              <w:numPr>
                <w:ilvl w:val="0"/>
                <w:numId w:val="7"/>
              </w:numPr>
              <w:ind w:left="340"/>
            </w:pPr>
            <w:r>
              <w:t>Changes were made in the document to update and clarify language.</w:t>
            </w:r>
          </w:p>
        </w:tc>
      </w:tr>
      <w:tr w:rsidR="00D955FD" w14:paraId="7B035C15" w14:textId="77777777" w:rsidTr="009C0E07">
        <w:tc>
          <w:tcPr>
            <w:tcW w:w="4675" w:type="dxa"/>
          </w:tcPr>
          <w:p w14:paraId="48203FDA" w14:textId="222837BD" w:rsidR="00D955FD" w:rsidRDefault="00D955FD" w:rsidP="002A2E8B">
            <w:pPr>
              <w:rPr>
                <w:b/>
                <w:bCs/>
              </w:rPr>
            </w:pPr>
            <w:r w:rsidRPr="5CDE3184">
              <w:rPr>
                <w:b/>
                <w:bCs/>
              </w:rPr>
              <w:t>Implementation</w:t>
            </w:r>
          </w:p>
          <w:p w14:paraId="183E76B9" w14:textId="77777777" w:rsidR="00D955FD" w:rsidRDefault="00D955FD" w:rsidP="002A2E8B">
            <w:pPr>
              <w:pStyle w:val="ListParagraph"/>
              <w:numPr>
                <w:ilvl w:val="0"/>
                <w:numId w:val="10"/>
              </w:numPr>
              <w:ind w:left="340"/>
            </w:pPr>
            <w:r>
              <w:t>Concerns were raised about ensuring equitable access to opportunities for CHPE for all students (e.g., students with disabilities, multi-lingual learners, etc.).</w:t>
            </w:r>
          </w:p>
          <w:p w14:paraId="2F5D5998" w14:textId="77777777" w:rsidR="00D955FD" w:rsidRDefault="00D955FD" w:rsidP="002A2E8B">
            <w:pPr>
              <w:pStyle w:val="ListParagraph"/>
              <w:numPr>
                <w:ilvl w:val="0"/>
                <w:numId w:val="10"/>
              </w:numPr>
              <w:ind w:left="340"/>
            </w:pPr>
            <w:r>
              <w:t>Concerns were raised about the need for training and other supports for educators to implement the standards, including:</w:t>
            </w:r>
          </w:p>
          <w:p w14:paraId="2B42F383" w14:textId="77777777" w:rsidR="00D955FD" w:rsidRDefault="00D955FD" w:rsidP="002A2E8B">
            <w:pPr>
              <w:pStyle w:val="ListParagraph"/>
              <w:numPr>
                <w:ilvl w:val="1"/>
                <w:numId w:val="10"/>
              </w:numPr>
              <w:ind w:left="700"/>
            </w:pPr>
            <w:r>
              <w:t>Assessing developmental readiness of students to access content in age- and developmentally-appropriate ways</w:t>
            </w:r>
          </w:p>
          <w:p w14:paraId="4284B385" w14:textId="77777777" w:rsidR="00D955FD" w:rsidRDefault="00D955FD" w:rsidP="002A2E8B">
            <w:pPr>
              <w:pStyle w:val="ListParagraph"/>
              <w:numPr>
                <w:ilvl w:val="1"/>
                <w:numId w:val="10"/>
              </w:numPr>
              <w:ind w:left="700"/>
            </w:pPr>
            <w:r>
              <w:t>Engaging with families to work together to support learning</w:t>
            </w:r>
          </w:p>
          <w:p w14:paraId="77E7C15E" w14:textId="77777777" w:rsidR="00D955FD" w:rsidRDefault="00D955FD" w:rsidP="002A2E8B">
            <w:pPr>
              <w:pStyle w:val="ListParagraph"/>
              <w:numPr>
                <w:ilvl w:val="1"/>
                <w:numId w:val="10"/>
              </w:numPr>
              <w:ind w:left="700"/>
            </w:pPr>
            <w:r>
              <w:t>Providing differentiated instruction and supports for all students to access the standards</w:t>
            </w:r>
          </w:p>
          <w:p w14:paraId="10F21B01" w14:textId="77777777" w:rsidR="00D955FD" w:rsidRDefault="00D955FD" w:rsidP="002A2E8B">
            <w:pPr>
              <w:pStyle w:val="ListParagraph"/>
              <w:numPr>
                <w:ilvl w:val="0"/>
                <w:numId w:val="10"/>
              </w:numPr>
              <w:ind w:left="340"/>
            </w:pPr>
            <w:r>
              <w:t>Concerns were raised about the lack of time or dedicated courses/classes to implement comprehensive health and physical education.</w:t>
            </w:r>
          </w:p>
          <w:p w14:paraId="33029F8D" w14:textId="54E55DD5" w:rsidR="00D955FD" w:rsidRDefault="00D955FD" w:rsidP="002A2E8B">
            <w:pPr>
              <w:pStyle w:val="ListParagraph"/>
              <w:numPr>
                <w:ilvl w:val="0"/>
                <w:numId w:val="10"/>
              </w:numPr>
              <w:ind w:left="340"/>
            </w:pPr>
            <w:r>
              <w:t>Questions were raised about what is required for schools and districts with respect to health and physical education</w:t>
            </w:r>
            <w:r w:rsidR="003C32B9">
              <w:t>, as well as with respect</w:t>
            </w:r>
            <w:r w:rsidR="00122F8A">
              <w:t xml:space="preserve"> educator preparation and </w:t>
            </w:r>
            <w:r w:rsidR="00670A2E">
              <w:t>teacher licensure</w:t>
            </w:r>
            <w:r>
              <w:t>.</w:t>
            </w:r>
          </w:p>
          <w:p w14:paraId="06AFA1D1" w14:textId="77777777" w:rsidR="00D955FD" w:rsidRPr="00F83CF2" w:rsidRDefault="00D955FD" w:rsidP="002A2E8B"/>
        </w:tc>
        <w:tc>
          <w:tcPr>
            <w:tcW w:w="5495" w:type="dxa"/>
          </w:tcPr>
          <w:p w14:paraId="1ADF8E3E" w14:textId="77777777" w:rsidR="00D955FD" w:rsidRDefault="00D955FD" w:rsidP="002A2E8B">
            <w:pPr>
              <w:pStyle w:val="ListParagraph"/>
              <w:numPr>
                <w:ilvl w:val="0"/>
                <w:numId w:val="7"/>
              </w:numPr>
              <w:ind w:left="340"/>
            </w:pPr>
            <w:r>
              <w:rPr>
                <w:rFonts w:cstheme="minorHAnsi"/>
                <w:color w:val="202020"/>
                <w:shd w:val="clear" w:color="auto" w:fill="FFFFFF"/>
              </w:rPr>
              <w:t>As noted above, state law r</w:t>
            </w:r>
            <w:r w:rsidRPr="00B44181">
              <w:rPr>
                <w:rFonts w:cstheme="minorHAnsi"/>
                <w:color w:val="202020"/>
                <w:shd w:val="clear" w:color="auto" w:fill="FFFFFF"/>
              </w:rPr>
              <w:t>equires all public schools to teach health education and physical education, but school districts have discretion to determine how standards are implemented at the local level, including what curriculum and materials they will use.</w:t>
            </w:r>
            <w:r>
              <w:rPr>
                <w:rFonts w:cstheme="minorHAnsi"/>
                <w:color w:val="202020"/>
                <w:shd w:val="clear" w:color="auto" w:fill="FFFFFF"/>
              </w:rPr>
              <w:t xml:space="preserve">  Additional details about the specific laws are included as appendices in the framework.</w:t>
            </w:r>
          </w:p>
          <w:p w14:paraId="0D60A6A9" w14:textId="0F4B2622" w:rsidR="00D955FD" w:rsidRDefault="00D955FD" w:rsidP="002A2E8B">
            <w:pPr>
              <w:pStyle w:val="ListParagraph"/>
              <w:numPr>
                <w:ilvl w:val="0"/>
                <w:numId w:val="7"/>
              </w:numPr>
              <w:ind w:left="340"/>
            </w:pPr>
            <w:r>
              <w:t xml:space="preserve">As noted above, upon adoption of the </w:t>
            </w:r>
            <w:r w:rsidR="00EE4936">
              <w:t xml:space="preserve">revised </w:t>
            </w:r>
            <w:r>
              <w:t>standards DESE will provide various resources to support implementation, with initial supports for school administrators, curriculum coordinators, physical and health educators anticipated to include:</w:t>
            </w:r>
          </w:p>
          <w:p w14:paraId="4FE65578" w14:textId="77777777" w:rsidR="00D955FD" w:rsidRDefault="00D955FD" w:rsidP="002A2E8B">
            <w:pPr>
              <w:pStyle w:val="ListParagraph"/>
              <w:numPr>
                <w:ilvl w:val="1"/>
                <w:numId w:val="10"/>
              </w:numPr>
              <w:ind w:left="700"/>
            </w:pPr>
            <w:r>
              <w:t>Orientation to the framework</w:t>
            </w:r>
          </w:p>
          <w:p w14:paraId="5269BFA6" w14:textId="77777777" w:rsidR="00D955FD" w:rsidRDefault="00D955FD" w:rsidP="002A2E8B">
            <w:pPr>
              <w:pStyle w:val="ListParagraph"/>
              <w:numPr>
                <w:ilvl w:val="1"/>
                <w:numId w:val="10"/>
              </w:numPr>
              <w:ind w:left="700"/>
            </w:pPr>
            <w:r>
              <w:t>Support for unpacking the standards and selecting/developing curricular resources for all students</w:t>
            </w:r>
          </w:p>
          <w:p w14:paraId="3DEA2217" w14:textId="12B5D8F0" w:rsidR="00D955FD" w:rsidRDefault="00D955FD" w:rsidP="002A2E8B">
            <w:pPr>
              <w:pStyle w:val="ListParagraph"/>
              <w:numPr>
                <w:ilvl w:val="1"/>
                <w:numId w:val="10"/>
              </w:numPr>
              <w:ind w:left="700"/>
            </w:pPr>
            <w:r>
              <w:t>Equity, inclusion</w:t>
            </w:r>
            <w:r w:rsidR="00035805">
              <w:t>,</w:t>
            </w:r>
            <w:r>
              <w:t xml:space="preserve"> and family engagement</w:t>
            </w:r>
          </w:p>
          <w:p w14:paraId="5A2A9D94" w14:textId="56940908" w:rsidR="00D955FD" w:rsidRDefault="00D955FD" w:rsidP="002A2E8B">
            <w:pPr>
              <w:pStyle w:val="ListParagraph"/>
              <w:numPr>
                <w:ilvl w:val="0"/>
                <w:numId w:val="7"/>
              </w:numPr>
              <w:ind w:left="340"/>
            </w:pPr>
            <w:r>
              <w:t>Additional supports will be confirmed with input from educators</w:t>
            </w:r>
            <w:r w:rsidR="00837692">
              <w:t>, with the</w:t>
            </w:r>
            <w:r>
              <w:t xml:space="preserve"> goal of:</w:t>
            </w:r>
          </w:p>
          <w:p w14:paraId="2FEC0CB6" w14:textId="77777777" w:rsidR="00D955FD" w:rsidRDefault="00D955FD" w:rsidP="002A2E8B">
            <w:pPr>
              <w:pStyle w:val="ListParagraph"/>
              <w:numPr>
                <w:ilvl w:val="1"/>
                <w:numId w:val="10"/>
              </w:numPr>
              <w:ind w:left="700"/>
            </w:pPr>
            <w:r>
              <w:t>Identifying, creating and disseminating high-quality implementation resources;</w:t>
            </w:r>
          </w:p>
          <w:p w14:paraId="0DB062B5" w14:textId="77777777" w:rsidR="00D955FD" w:rsidRDefault="00D955FD" w:rsidP="002A2E8B">
            <w:pPr>
              <w:pStyle w:val="ListParagraph"/>
              <w:numPr>
                <w:ilvl w:val="1"/>
                <w:numId w:val="10"/>
              </w:numPr>
              <w:ind w:left="700"/>
            </w:pPr>
            <w:r>
              <w:t>Facilitating opportunities for networking among educators to share best practices; and</w:t>
            </w:r>
          </w:p>
          <w:p w14:paraId="046EFCD1" w14:textId="77777777" w:rsidR="00D955FD" w:rsidRDefault="00D955FD" w:rsidP="002A2E8B">
            <w:pPr>
              <w:pStyle w:val="ListParagraph"/>
              <w:numPr>
                <w:ilvl w:val="1"/>
                <w:numId w:val="10"/>
              </w:numPr>
              <w:ind w:left="700"/>
            </w:pPr>
            <w:r>
              <w:t>Actively communicating advancements in the CHPE fields, including physical education, health education and social and emotional learning (SEL).</w:t>
            </w:r>
          </w:p>
          <w:p w14:paraId="42C78342" w14:textId="6AB26111" w:rsidR="00122F8A" w:rsidRDefault="00934199" w:rsidP="00122F8A">
            <w:pPr>
              <w:pStyle w:val="ListParagraph"/>
              <w:numPr>
                <w:ilvl w:val="0"/>
                <w:numId w:val="7"/>
              </w:numPr>
              <w:ind w:left="340"/>
            </w:pPr>
            <w:r>
              <w:t>As with other Massachusetts Curriculum Frameworks,</w:t>
            </w:r>
            <w:r w:rsidR="007534E5">
              <w:t xml:space="preserve"> </w:t>
            </w:r>
            <w:r w:rsidR="009E4E1C">
              <w:t>upon adoption of the revised standards,</w:t>
            </w:r>
            <w:r>
              <w:t xml:space="preserve"> </w:t>
            </w:r>
            <w:r w:rsidR="00927F79">
              <w:t>the Department</w:t>
            </w:r>
            <w:r w:rsidR="007534E5">
              <w:t xml:space="preserve"> will </w:t>
            </w:r>
            <w:r w:rsidR="00A847E5">
              <w:t xml:space="preserve">engage in </w:t>
            </w:r>
            <w:r w:rsidR="00D8311D">
              <w:t>a</w:t>
            </w:r>
            <w:r w:rsidR="00084C61">
              <w:t xml:space="preserve"> process to </w:t>
            </w:r>
            <w:r w:rsidR="006C3862">
              <w:rPr>
                <w:rFonts w:eastAsia="Times New Roman"/>
              </w:rPr>
              <w:t xml:space="preserve">update the </w:t>
            </w:r>
            <w:hyperlink r:id="rId16" w:history="1">
              <w:r w:rsidR="006C3862" w:rsidRPr="00695A4A">
                <w:rPr>
                  <w:rStyle w:val="Hyperlink"/>
                  <w:rFonts w:eastAsia="Times New Roman"/>
                </w:rPr>
                <w:t>Subject Matter Knowledge (SMK) Guidelines</w:t>
              </w:r>
            </w:hyperlink>
            <w:r w:rsidR="006C3862">
              <w:rPr>
                <w:rFonts w:eastAsia="Times New Roman"/>
              </w:rPr>
              <w:t xml:space="preserve"> requirements in alignment with the revised framework.  As with other subject matter knowledge </w:t>
            </w:r>
            <w:r w:rsidR="00C972F3" w:rsidRPr="00C972F3">
              <w:rPr>
                <w:rFonts w:eastAsia="Times New Roman"/>
              </w:rPr>
              <w:t>Massachusetts Tests for Educator Licensure</w:t>
            </w:r>
            <w:r w:rsidR="00C972F3">
              <w:rPr>
                <w:rFonts w:eastAsia="Times New Roman"/>
              </w:rPr>
              <w:t xml:space="preserve"> (</w:t>
            </w:r>
            <w:r w:rsidR="006C3862">
              <w:rPr>
                <w:rFonts w:eastAsia="Times New Roman"/>
              </w:rPr>
              <w:t>MTELs</w:t>
            </w:r>
            <w:r w:rsidR="00C972F3">
              <w:rPr>
                <w:rFonts w:eastAsia="Times New Roman"/>
              </w:rPr>
              <w:t>)</w:t>
            </w:r>
            <w:r w:rsidR="006C3862">
              <w:rPr>
                <w:rFonts w:eastAsia="Times New Roman"/>
              </w:rPr>
              <w:t>, revisions will be made in the coming years to the MTELs based on the revised framework and SMK Guidelines</w:t>
            </w:r>
          </w:p>
        </w:tc>
      </w:tr>
    </w:tbl>
    <w:p w14:paraId="4AF07B0D" w14:textId="77777777" w:rsidR="00D955FD" w:rsidRDefault="00D955FD" w:rsidP="00D955FD">
      <w:pPr>
        <w:rPr>
          <w:b/>
          <w:bCs/>
        </w:rPr>
      </w:pPr>
    </w:p>
    <w:p w14:paraId="517824A2" w14:textId="77777777" w:rsidR="00374DB3" w:rsidRDefault="00374DB3" w:rsidP="00D955FD">
      <w:pPr>
        <w:rPr>
          <w:b/>
          <w:bCs/>
        </w:rPr>
      </w:pPr>
    </w:p>
    <w:p w14:paraId="7F2FA8C6" w14:textId="77777777" w:rsidR="00374DB3" w:rsidRDefault="00374DB3" w:rsidP="00D955FD">
      <w:pPr>
        <w:rPr>
          <w:b/>
          <w:bCs/>
        </w:rPr>
      </w:pPr>
    </w:p>
    <w:p w14:paraId="30628722" w14:textId="77777777" w:rsidR="00374DB3" w:rsidRDefault="00374DB3" w:rsidP="00D955FD">
      <w:pPr>
        <w:rPr>
          <w:b/>
          <w:bCs/>
        </w:rPr>
      </w:pPr>
    </w:p>
    <w:p w14:paraId="0F07ACEA" w14:textId="77777777" w:rsidR="00374DB3" w:rsidRDefault="00374DB3" w:rsidP="00D955FD">
      <w:pPr>
        <w:rPr>
          <w:b/>
          <w:bCs/>
        </w:rPr>
      </w:pPr>
    </w:p>
    <w:p w14:paraId="5FB2EE46" w14:textId="77777777" w:rsidR="00374DB3" w:rsidRDefault="00374DB3" w:rsidP="00D955FD">
      <w:pPr>
        <w:rPr>
          <w:b/>
          <w:bCs/>
        </w:rPr>
      </w:pPr>
    </w:p>
    <w:p w14:paraId="3C9F9458" w14:textId="77777777" w:rsidR="00374DB3" w:rsidRDefault="00374DB3" w:rsidP="00D955FD">
      <w:pPr>
        <w:rPr>
          <w:b/>
          <w:bCs/>
        </w:rPr>
      </w:pPr>
    </w:p>
    <w:p w14:paraId="2829FCFE" w14:textId="77777777" w:rsidR="00374DB3" w:rsidRDefault="00374DB3" w:rsidP="00D955FD">
      <w:pPr>
        <w:rPr>
          <w:b/>
          <w:bCs/>
        </w:rPr>
      </w:pPr>
    </w:p>
    <w:p w14:paraId="06AD9172" w14:textId="510AD8BF" w:rsidR="00D955FD" w:rsidRDefault="00D955FD" w:rsidP="00D955FD">
      <w:pPr>
        <w:rPr>
          <w:b/>
          <w:bCs/>
        </w:rPr>
      </w:pPr>
      <w:r>
        <w:rPr>
          <w:b/>
          <w:bCs/>
        </w:rPr>
        <w:br w:type="page"/>
      </w:r>
    </w:p>
    <w:p w14:paraId="207FD6DE" w14:textId="29C01750" w:rsidR="00EA4143" w:rsidRDefault="00EA4143" w:rsidP="009D4193">
      <w:pPr>
        <w:pStyle w:val="Heading1"/>
        <w:rPr>
          <w:b/>
          <w:bCs/>
        </w:rPr>
      </w:pPr>
      <w:r>
        <w:rPr>
          <w:b/>
          <w:bCs/>
        </w:rPr>
        <w:t>APPENDIX A</w:t>
      </w:r>
      <w:r w:rsidR="00A275E2">
        <w:rPr>
          <w:b/>
          <w:bCs/>
        </w:rPr>
        <w:t>: Legislators that Submitted Public Comment (via mail or email)</w:t>
      </w:r>
    </w:p>
    <w:p w14:paraId="0A61C851" w14:textId="77777777" w:rsidR="00335B15" w:rsidRDefault="00335B15">
      <w:pPr>
        <w:rPr>
          <w:b/>
          <w:bCs/>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335B15" w:rsidRPr="00335B15" w14:paraId="47B9CED9" w14:textId="77777777" w:rsidTr="009D4193">
        <w:trPr>
          <w:trHeight w:val="290"/>
        </w:trPr>
        <w:tc>
          <w:tcPr>
            <w:tcW w:w="10140" w:type="dxa"/>
            <w:shd w:val="clear" w:color="auto" w:fill="auto"/>
            <w:noWrap/>
            <w:vAlign w:val="bottom"/>
            <w:hideMark/>
          </w:tcPr>
          <w:p w14:paraId="741E413E" w14:textId="56C26AD6" w:rsidR="00335B15" w:rsidRPr="00335B15" w:rsidRDefault="002C1110" w:rsidP="00335B15">
            <w:pPr>
              <w:spacing w:after="0" w:line="240" w:lineRule="auto"/>
              <w:rPr>
                <w:rFonts w:ascii="Calibri" w:eastAsia="Times New Roman" w:hAnsi="Calibri" w:cs="Calibri"/>
              </w:rPr>
            </w:pPr>
            <w:r>
              <w:rPr>
                <w:rFonts w:ascii="Calibri" w:eastAsia="Times New Roman" w:hAnsi="Calibri" w:cs="Calibri"/>
              </w:rPr>
              <w:t>Representative Ruth Balser</w:t>
            </w:r>
          </w:p>
        </w:tc>
      </w:tr>
      <w:tr w:rsidR="002C1110" w:rsidRPr="00335B15" w14:paraId="02FA36A3" w14:textId="77777777" w:rsidTr="009D4193">
        <w:trPr>
          <w:trHeight w:val="290"/>
        </w:trPr>
        <w:tc>
          <w:tcPr>
            <w:tcW w:w="10140" w:type="dxa"/>
            <w:shd w:val="clear" w:color="auto" w:fill="auto"/>
            <w:noWrap/>
            <w:vAlign w:val="bottom"/>
          </w:tcPr>
          <w:p w14:paraId="35EA9245" w14:textId="56F4425E" w:rsidR="002C1110" w:rsidRPr="00335B15" w:rsidRDefault="002C1110" w:rsidP="00335B15">
            <w:pPr>
              <w:spacing w:after="0" w:line="240" w:lineRule="auto"/>
              <w:rPr>
                <w:rFonts w:ascii="Calibri" w:eastAsia="Times New Roman" w:hAnsi="Calibri" w:cs="Calibri"/>
              </w:rPr>
            </w:pPr>
            <w:r w:rsidRPr="00335B15">
              <w:rPr>
                <w:rFonts w:ascii="Calibri" w:eastAsia="Times New Roman" w:hAnsi="Calibri" w:cs="Calibri"/>
              </w:rPr>
              <w:t>Representative Carol Doherty</w:t>
            </w:r>
          </w:p>
        </w:tc>
      </w:tr>
      <w:tr w:rsidR="00335B15" w:rsidRPr="00335B15" w14:paraId="69575C15" w14:textId="77777777" w:rsidTr="009D4193">
        <w:trPr>
          <w:trHeight w:val="290"/>
        </w:trPr>
        <w:tc>
          <w:tcPr>
            <w:tcW w:w="10140" w:type="dxa"/>
            <w:shd w:val="clear" w:color="auto" w:fill="auto"/>
            <w:noWrap/>
            <w:vAlign w:val="bottom"/>
            <w:hideMark/>
          </w:tcPr>
          <w:p w14:paraId="3E414741" w14:textId="77777777" w:rsidR="00335B15" w:rsidRPr="00335B15" w:rsidRDefault="00335B15" w:rsidP="00335B15">
            <w:pPr>
              <w:spacing w:after="0" w:line="240" w:lineRule="auto"/>
              <w:rPr>
                <w:rFonts w:ascii="Calibri" w:eastAsia="Times New Roman" w:hAnsi="Calibri" w:cs="Calibri"/>
              </w:rPr>
            </w:pPr>
            <w:r w:rsidRPr="00335B15">
              <w:rPr>
                <w:rFonts w:ascii="Calibri" w:eastAsia="Times New Roman" w:hAnsi="Calibri" w:cs="Calibri"/>
              </w:rPr>
              <w:t>Representative Denise C. Garlick</w:t>
            </w:r>
          </w:p>
        </w:tc>
      </w:tr>
      <w:tr w:rsidR="00335B15" w:rsidRPr="00335B15" w14:paraId="2A4B553F" w14:textId="77777777" w:rsidTr="009D4193">
        <w:trPr>
          <w:trHeight w:val="290"/>
        </w:trPr>
        <w:tc>
          <w:tcPr>
            <w:tcW w:w="10140" w:type="dxa"/>
            <w:shd w:val="clear" w:color="auto" w:fill="auto"/>
            <w:noWrap/>
            <w:vAlign w:val="bottom"/>
            <w:hideMark/>
          </w:tcPr>
          <w:p w14:paraId="577478CE" w14:textId="77777777" w:rsidR="00335B15" w:rsidRPr="00335B15" w:rsidRDefault="00335B15" w:rsidP="00335B15">
            <w:pPr>
              <w:spacing w:after="0" w:line="240" w:lineRule="auto"/>
              <w:rPr>
                <w:rFonts w:ascii="Calibri" w:eastAsia="Times New Roman" w:hAnsi="Calibri" w:cs="Calibri"/>
              </w:rPr>
            </w:pPr>
            <w:r w:rsidRPr="00335B15">
              <w:rPr>
                <w:rFonts w:ascii="Calibri" w:eastAsia="Times New Roman" w:hAnsi="Calibri" w:cs="Calibri"/>
              </w:rPr>
              <w:t>Representative James O'Day</w:t>
            </w:r>
          </w:p>
        </w:tc>
      </w:tr>
      <w:tr w:rsidR="00335B15" w:rsidRPr="00335B15" w14:paraId="7E60D908" w14:textId="77777777" w:rsidTr="009D4193">
        <w:trPr>
          <w:trHeight w:val="290"/>
        </w:trPr>
        <w:tc>
          <w:tcPr>
            <w:tcW w:w="10140" w:type="dxa"/>
            <w:shd w:val="clear" w:color="auto" w:fill="auto"/>
            <w:noWrap/>
            <w:vAlign w:val="bottom"/>
            <w:hideMark/>
          </w:tcPr>
          <w:p w14:paraId="271226A2" w14:textId="77E647AD" w:rsidR="00335B15" w:rsidRPr="00335B15" w:rsidRDefault="00335B15" w:rsidP="00335B15">
            <w:pPr>
              <w:spacing w:after="0" w:line="240" w:lineRule="auto"/>
              <w:rPr>
                <w:rFonts w:ascii="Calibri" w:eastAsia="Times New Roman" w:hAnsi="Calibri" w:cs="Calibri"/>
              </w:rPr>
            </w:pPr>
            <w:r w:rsidRPr="00335B15">
              <w:rPr>
                <w:rFonts w:ascii="Calibri" w:eastAsia="Times New Roman" w:hAnsi="Calibri" w:cs="Calibri"/>
              </w:rPr>
              <w:t xml:space="preserve">Representative </w:t>
            </w:r>
            <w:r w:rsidR="00D32B1C">
              <w:rPr>
                <w:rFonts w:ascii="Calibri" w:eastAsia="Times New Roman" w:hAnsi="Calibri" w:cs="Calibri"/>
              </w:rPr>
              <w:t>Jack</w:t>
            </w:r>
            <w:r w:rsidRPr="00335B15">
              <w:rPr>
                <w:rFonts w:ascii="Calibri" w:eastAsia="Times New Roman" w:hAnsi="Calibri" w:cs="Calibri"/>
              </w:rPr>
              <w:t xml:space="preserve"> Lewis</w:t>
            </w:r>
          </w:p>
        </w:tc>
      </w:tr>
      <w:tr w:rsidR="002C1110" w:rsidRPr="00335B15" w14:paraId="779A8E73" w14:textId="77777777" w:rsidTr="009D4193">
        <w:trPr>
          <w:trHeight w:val="290"/>
        </w:trPr>
        <w:tc>
          <w:tcPr>
            <w:tcW w:w="10140" w:type="dxa"/>
            <w:shd w:val="clear" w:color="auto" w:fill="auto"/>
            <w:noWrap/>
            <w:vAlign w:val="bottom"/>
          </w:tcPr>
          <w:p w14:paraId="7E3FFB59" w14:textId="7995DF10" w:rsidR="002C1110" w:rsidRPr="00335B15" w:rsidRDefault="002C1110" w:rsidP="00335B15">
            <w:pPr>
              <w:spacing w:after="0" w:line="240" w:lineRule="auto"/>
              <w:rPr>
                <w:rFonts w:ascii="Calibri" w:eastAsia="Times New Roman" w:hAnsi="Calibri" w:cs="Calibri"/>
              </w:rPr>
            </w:pPr>
            <w:r>
              <w:rPr>
                <w:rFonts w:ascii="Calibri" w:eastAsia="Times New Roman" w:hAnsi="Calibri" w:cs="Calibri"/>
              </w:rPr>
              <w:t>Representative Kay Kahn</w:t>
            </w:r>
          </w:p>
        </w:tc>
      </w:tr>
      <w:tr w:rsidR="00335B15" w:rsidRPr="00335B15" w14:paraId="2DBA1885" w14:textId="77777777" w:rsidTr="009D4193">
        <w:trPr>
          <w:trHeight w:val="290"/>
        </w:trPr>
        <w:tc>
          <w:tcPr>
            <w:tcW w:w="10140" w:type="dxa"/>
            <w:shd w:val="clear" w:color="auto" w:fill="auto"/>
            <w:noWrap/>
            <w:vAlign w:val="bottom"/>
            <w:hideMark/>
          </w:tcPr>
          <w:p w14:paraId="64731359" w14:textId="77777777" w:rsidR="00335B15" w:rsidRPr="00335B15" w:rsidRDefault="00335B15" w:rsidP="00335B15">
            <w:pPr>
              <w:spacing w:after="0" w:line="240" w:lineRule="auto"/>
              <w:rPr>
                <w:rFonts w:ascii="Calibri" w:eastAsia="Times New Roman" w:hAnsi="Calibri" w:cs="Calibri"/>
              </w:rPr>
            </w:pPr>
            <w:r w:rsidRPr="00335B15">
              <w:rPr>
                <w:rFonts w:ascii="Calibri" w:eastAsia="Times New Roman" w:hAnsi="Calibri" w:cs="Calibri"/>
              </w:rPr>
              <w:t>Representative Lindsay Sabadosa</w:t>
            </w:r>
          </w:p>
        </w:tc>
      </w:tr>
      <w:tr w:rsidR="00335B15" w:rsidRPr="00335B15" w14:paraId="06D3AC75" w14:textId="77777777" w:rsidTr="009D4193">
        <w:trPr>
          <w:trHeight w:val="290"/>
        </w:trPr>
        <w:tc>
          <w:tcPr>
            <w:tcW w:w="10140" w:type="dxa"/>
            <w:shd w:val="clear" w:color="auto" w:fill="auto"/>
            <w:noWrap/>
            <w:vAlign w:val="bottom"/>
            <w:hideMark/>
          </w:tcPr>
          <w:p w14:paraId="574B8254" w14:textId="77777777" w:rsidR="00335B15" w:rsidRPr="00335B15" w:rsidRDefault="00335B15" w:rsidP="00335B15">
            <w:pPr>
              <w:spacing w:after="0" w:line="240" w:lineRule="auto"/>
              <w:rPr>
                <w:rFonts w:ascii="Calibri" w:eastAsia="Times New Roman" w:hAnsi="Calibri" w:cs="Calibri"/>
              </w:rPr>
            </w:pPr>
            <w:r w:rsidRPr="00335B15">
              <w:rPr>
                <w:rFonts w:ascii="Calibri" w:eastAsia="Times New Roman" w:hAnsi="Calibri" w:cs="Calibri"/>
              </w:rPr>
              <w:t>Representative Marc T. Lombardo, Representative Alyson Sullivan-Almeida, Representative Joseph McKenna</w:t>
            </w:r>
          </w:p>
        </w:tc>
      </w:tr>
      <w:tr w:rsidR="00335B15" w:rsidRPr="00335B15" w14:paraId="67631242" w14:textId="77777777" w:rsidTr="009D4193">
        <w:trPr>
          <w:trHeight w:val="290"/>
        </w:trPr>
        <w:tc>
          <w:tcPr>
            <w:tcW w:w="10140" w:type="dxa"/>
            <w:shd w:val="clear" w:color="auto" w:fill="auto"/>
            <w:noWrap/>
            <w:vAlign w:val="bottom"/>
            <w:hideMark/>
          </w:tcPr>
          <w:p w14:paraId="018BB31D" w14:textId="77777777" w:rsidR="00335B15" w:rsidRPr="00335B15" w:rsidRDefault="00335B15" w:rsidP="00335B15">
            <w:pPr>
              <w:spacing w:after="0" w:line="240" w:lineRule="auto"/>
              <w:rPr>
                <w:rFonts w:ascii="Calibri" w:eastAsia="Times New Roman" w:hAnsi="Calibri" w:cs="Calibri"/>
              </w:rPr>
            </w:pPr>
            <w:r w:rsidRPr="00335B15">
              <w:rPr>
                <w:rFonts w:ascii="Calibri" w:eastAsia="Times New Roman" w:hAnsi="Calibri" w:cs="Calibri"/>
              </w:rPr>
              <w:t>Representative Marjorie Decker</w:t>
            </w:r>
          </w:p>
        </w:tc>
      </w:tr>
      <w:tr w:rsidR="00335B15" w:rsidRPr="00335B15" w14:paraId="172499CA" w14:textId="77777777" w:rsidTr="009D4193">
        <w:trPr>
          <w:trHeight w:val="290"/>
        </w:trPr>
        <w:tc>
          <w:tcPr>
            <w:tcW w:w="10140" w:type="dxa"/>
            <w:shd w:val="clear" w:color="auto" w:fill="auto"/>
            <w:noWrap/>
            <w:vAlign w:val="bottom"/>
            <w:hideMark/>
          </w:tcPr>
          <w:p w14:paraId="5EC06D0E" w14:textId="77777777" w:rsidR="00335B15" w:rsidRPr="00335B15" w:rsidRDefault="00335B15" w:rsidP="00335B15">
            <w:pPr>
              <w:spacing w:after="0" w:line="240" w:lineRule="auto"/>
              <w:rPr>
                <w:rFonts w:ascii="Calibri" w:eastAsia="Times New Roman" w:hAnsi="Calibri" w:cs="Calibri"/>
              </w:rPr>
            </w:pPr>
            <w:r w:rsidRPr="00335B15">
              <w:rPr>
                <w:rFonts w:ascii="Calibri" w:eastAsia="Times New Roman" w:hAnsi="Calibri" w:cs="Calibri"/>
              </w:rPr>
              <w:t>Representative Tricia Farley-Bouvier</w:t>
            </w:r>
          </w:p>
        </w:tc>
      </w:tr>
      <w:tr w:rsidR="00335B15" w:rsidRPr="00335B15" w14:paraId="3489E8BB" w14:textId="77777777" w:rsidTr="009D4193">
        <w:trPr>
          <w:trHeight w:val="290"/>
        </w:trPr>
        <w:tc>
          <w:tcPr>
            <w:tcW w:w="10140" w:type="dxa"/>
            <w:shd w:val="clear" w:color="auto" w:fill="auto"/>
            <w:noWrap/>
            <w:vAlign w:val="bottom"/>
            <w:hideMark/>
          </w:tcPr>
          <w:p w14:paraId="722C9CD7" w14:textId="77777777" w:rsidR="00335B15" w:rsidRPr="00335B15" w:rsidRDefault="00335B15" w:rsidP="00335B15">
            <w:pPr>
              <w:spacing w:after="0" w:line="240" w:lineRule="auto"/>
              <w:rPr>
                <w:rFonts w:ascii="Calibri" w:eastAsia="Times New Roman" w:hAnsi="Calibri" w:cs="Calibri"/>
              </w:rPr>
            </w:pPr>
            <w:r w:rsidRPr="00335B15">
              <w:rPr>
                <w:rFonts w:ascii="Calibri" w:eastAsia="Times New Roman" w:hAnsi="Calibri" w:cs="Calibri"/>
              </w:rPr>
              <w:t>Senator John Keenan</w:t>
            </w:r>
          </w:p>
        </w:tc>
      </w:tr>
      <w:tr w:rsidR="00335B15" w:rsidRPr="00335B15" w14:paraId="2FD84931" w14:textId="77777777" w:rsidTr="009D4193">
        <w:trPr>
          <w:trHeight w:val="290"/>
        </w:trPr>
        <w:tc>
          <w:tcPr>
            <w:tcW w:w="10140" w:type="dxa"/>
            <w:shd w:val="clear" w:color="auto" w:fill="auto"/>
            <w:noWrap/>
            <w:vAlign w:val="bottom"/>
            <w:hideMark/>
          </w:tcPr>
          <w:p w14:paraId="29B214E4" w14:textId="77777777" w:rsidR="00335B15" w:rsidRPr="00335B15" w:rsidRDefault="00335B15" w:rsidP="00335B15">
            <w:pPr>
              <w:spacing w:after="0" w:line="240" w:lineRule="auto"/>
              <w:rPr>
                <w:rFonts w:ascii="Calibri" w:eastAsia="Times New Roman" w:hAnsi="Calibri" w:cs="Calibri"/>
              </w:rPr>
            </w:pPr>
            <w:r w:rsidRPr="00335B15">
              <w:rPr>
                <w:rFonts w:ascii="Calibri" w:eastAsia="Times New Roman" w:hAnsi="Calibri" w:cs="Calibri"/>
              </w:rPr>
              <w:t>Senator Sal DiDomenico</w:t>
            </w:r>
          </w:p>
        </w:tc>
      </w:tr>
    </w:tbl>
    <w:p w14:paraId="3283F44C" w14:textId="77777777" w:rsidR="00335B15" w:rsidRDefault="00335B15">
      <w:pPr>
        <w:rPr>
          <w:b/>
          <w:bCs/>
        </w:rPr>
      </w:pPr>
    </w:p>
    <w:p w14:paraId="600B4642" w14:textId="09FEADE4" w:rsidR="00A275E2" w:rsidRDefault="00A275E2">
      <w:pPr>
        <w:rPr>
          <w:rFonts w:asciiTheme="majorHAnsi" w:eastAsiaTheme="majorEastAsia" w:hAnsiTheme="majorHAnsi" w:cstheme="majorBidi"/>
          <w:b/>
          <w:bCs/>
          <w:color w:val="2F5496" w:themeColor="accent1" w:themeShade="BF"/>
          <w:sz w:val="32"/>
          <w:szCs w:val="32"/>
        </w:rPr>
      </w:pPr>
      <w:r>
        <w:rPr>
          <w:b/>
          <w:bCs/>
        </w:rPr>
        <w:br w:type="page"/>
      </w:r>
    </w:p>
    <w:p w14:paraId="6362C02A" w14:textId="1A63D7DE" w:rsidR="00EA4143" w:rsidRDefault="00A275E2" w:rsidP="00EA4143">
      <w:pPr>
        <w:pStyle w:val="Heading1"/>
        <w:rPr>
          <w:b/>
          <w:bCs/>
        </w:rPr>
      </w:pPr>
      <w:r>
        <w:rPr>
          <w:b/>
          <w:bCs/>
        </w:rPr>
        <w:t xml:space="preserve">Appendix B: </w:t>
      </w:r>
      <w:r w:rsidR="00EA4143">
        <w:rPr>
          <w:b/>
          <w:bCs/>
        </w:rPr>
        <w:t>Organizations that Submitted Public Comment (via mail or email)</w:t>
      </w:r>
    </w:p>
    <w:p w14:paraId="5E72E9F7" w14:textId="77777777" w:rsidR="00EA4143" w:rsidRDefault="00EA4143" w:rsidP="00EA4143">
      <w:r>
        <w:t>The following organizations or groups submitted public comment including support for, opposition to and/or suggestions for changes.</w:t>
      </w:r>
    </w:p>
    <w:p w14:paraId="49B8A9E4" w14:textId="77777777" w:rsidR="00077724" w:rsidRDefault="00077724" w:rsidP="00077724">
      <w:pPr>
        <w:spacing w:after="0"/>
      </w:pPr>
      <w:r>
        <w:t>American Heart Association/ Stroke Association</w:t>
      </w:r>
    </w:p>
    <w:p w14:paraId="4C5A62C6" w14:textId="77777777" w:rsidR="00077724" w:rsidRDefault="00077724" w:rsidP="00077724">
      <w:pPr>
        <w:spacing w:after="0"/>
      </w:pPr>
      <w:r>
        <w:t>Boston Area Rape Crisis Center (with 230 additional individual signatures)</w:t>
      </w:r>
    </w:p>
    <w:p w14:paraId="428C22B1" w14:textId="77777777" w:rsidR="00077724" w:rsidRDefault="00077724" w:rsidP="00077724">
      <w:pPr>
        <w:spacing w:after="0"/>
      </w:pPr>
      <w:r>
        <w:t>Brookline League of Women Voters</w:t>
      </w:r>
    </w:p>
    <w:p w14:paraId="151BB533" w14:textId="77777777" w:rsidR="00077724" w:rsidRDefault="00077724" w:rsidP="00077724">
      <w:pPr>
        <w:spacing w:after="0"/>
      </w:pPr>
      <w:r>
        <w:t>Cambridge School Committee</w:t>
      </w:r>
    </w:p>
    <w:p w14:paraId="63031149" w14:textId="77777777" w:rsidR="00077724" w:rsidRDefault="00077724" w:rsidP="00077724">
      <w:pPr>
        <w:spacing w:after="0"/>
      </w:pPr>
      <w:r>
        <w:t>Children’s Mental Health Campaign</w:t>
      </w:r>
    </w:p>
    <w:p w14:paraId="07BAFA5C" w14:textId="262A7B37" w:rsidR="00077724" w:rsidRDefault="00077724" w:rsidP="00077724">
      <w:pPr>
        <w:spacing w:after="0"/>
      </w:pPr>
      <w:r>
        <w:t xml:space="preserve">Citizens for Juvenile Justice </w:t>
      </w:r>
      <w:r w:rsidRPr="00077724">
        <w:rPr>
          <w:i/>
          <w:iCs/>
          <w:sz w:val="18"/>
          <w:szCs w:val="18"/>
        </w:rPr>
        <w:t>(joint statement with ACLU MA, Citizens for Public Schools, Committee for Public Counsel Services, Ending Mass Incarceration Together, Family Matters 1st Boston, Greater Boston Legal Services CORI &amp; Re-entry Project, Louis D. Brown Peace Institute, Mass Mentoring Partnership, Mass NOW, Massachusetts Advocates for Children</w:t>
      </w:r>
      <w:r>
        <w:rPr>
          <w:i/>
          <w:iCs/>
          <w:sz w:val="18"/>
          <w:szCs w:val="18"/>
        </w:rPr>
        <w:t xml:space="preserve">, and </w:t>
      </w:r>
      <w:r w:rsidR="00BF4B6E">
        <w:rPr>
          <w:i/>
          <w:iCs/>
          <w:sz w:val="18"/>
          <w:szCs w:val="18"/>
        </w:rPr>
        <w:t>several individuals</w:t>
      </w:r>
      <w:r w:rsidRPr="00077724">
        <w:rPr>
          <w:i/>
          <w:iCs/>
          <w:sz w:val="18"/>
          <w:szCs w:val="18"/>
        </w:rPr>
        <w:t>)</w:t>
      </w:r>
    </w:p>
    <w:p w14:paraId="2B2350EC" w14:textId="77777777" w:rsidR="00077724" w:rsidRDefault="00077724" w:rsidP="00077724">
      <w:pPr>
        <w:spacing w:after="0"/>
      </w:pPr>
      <w:r>
        <w:t>City of Boston, Boston Public Health Commission and Boston Public Schools</w:t>
      </w:r>
    </w:p>
    <w:p w14:paraId="04E43BBD" w14:textId="77777777" w:rsidR="00077724" w:rsidRDefault="00077724" w:rsidP="00077724">
      <w:pPr>
        <w:spacing w:after="0"/>
      </w:pPr>
      <w:r>
        <w:t>Dana Farber Cancer Institute</w:t>
      </w:r>
    </w:p>
    <w:p w14:paraId="42D47882" w14:textId="77777777" w:rsidR="00077724" w:rsidRDefault="00077724" w:rsidP="00077724">
      <w:pPr>
        <w:spacing w:after="0"/>
      </w:pPr>
      <w:r>
        <w:t>End Rape On Campus</w:t>
      </w:r>
    </w:p>
    <w:p w14:paraId="6C1FEB91" w14:textId="77777777" w:rsidR="00077724" w:rsidRDefault="00077724" w:rsidP="00077724">
      <w:pPr>
        <w:spacing w:after="0"/>
      </w:pPr>
      <w:r>
        <w:t>Fenway Health</w:t>
      </w:r>
    </w:p>
    <w:p w14:paraId="1F9CF970" w14:textId="77777777" w:rsidR="00077724" w:rsidRDefault="00077724" w:rsidP="00077724">
      <w:pPr>
        <w:spacing w:after="0"/>
      </w:pPr>
      <w:r>
        <w:t>Fertility Within Reach</w:t>
      </w:r>
    </w:p>
    <w:p w14:paraId="6419F68E" w14:textId="77777777" w:rsidR="00077724" w:rsidRDefault="00077724" w:rsidP="00077724">
      <w:pPr>
        <w:spacing w:after="0"/>
      </w:pPr>
      <w:r>
        <w:t>GLBTQ Legal Advocates &amp; Defenders (GLAD)</w:t>
      </w:r>
    </w:p>
    <w:p w14:paraId="5314A09E" w14:textId="77777777" w:rsidR="00077724" w:rsidRDefault="00077724" w:rsidP="00077724">
      <w:pPr>
        <w:spacing w:after="0"/>
      </w:pPr>
      <w:r>
        <w:t>Greater Boston PFLAG</w:t>
      </w:r>
    </w:p>
    <w:p w14:paraId="5962B0FA" w14:textId="77777777" w:rsidR="00077724" w:rsidRDefault="00077724" w:rsidP="00077724">
      <w:pPr>
        <w:spacing w:after="0"/>
      </w:pPr>
      <w:r>
        <w:t>HPV Cancer Prevention Program</w:t>
      </w:r>
    </w:p>
    <w:p w14:paraId="3A2C5005" w14:textId="77777777" w:rsidR="00077724" w:rsidRDefault="00077724" w:rsidP="00077724">
      <w:pPr>
        <w:spacing w:after="0"/>
      </w:pPr>
      <w:r>
        <w:t>Jane Doe, Inc.</w:t>
      </w:r>
    </w:p>
    <w:p w14:paraId="5106AA8E" w14:textId="77777777" w:rsidR="00077724" w:rsidRDefault="00077724" w:rsidP="00077724">
      <w:pPr>
        <w:spacing w:after="0"/>
      </w:pPr>
      <w:r>
        <w:t>League of Women Voters of Massachusetts</w:t>
      </w:r>
    </w:p>
    <w:p w14:paraId="07C9E228" w14:textId="77777777" w:rsidR="00077724" w:rsidRDefault="00077724" w:rsidP="00077724">
      <w:pPr>
        <w:spacing w:after="0"/>
      </w:pPr>
      <w:r>
        <w:t>League of Women Voters of the Cape Cod Area</w:t>
      </w:r>
    </w:p>
    <w:p w14:paraId="66F5C077" w14:textId="77777777" w:rsidR="00077724" w:rsidRDefault="00077724" w:rsidP="00077724">
      <w:pPr>
        <w:spacing w:after="0"/>
      </w:pPr>
      <w:r>
        <w:t>MA Food System Collaborative</w:t>
      </w:r>
    </w:p>
    <w:p w14:paraId="7CE58E50" w14:textId="77777777" w:rsidR="00077724" w:rsidRDefault="00077724" w:rsidP="00077724">
      <w:pPr>
        <w:spacing w:after="0"/>
      </w:pPr>
      <w:r>
        <w:t>Massachusetts Association for Health, Physical Education, Recreation and Dance (MAHPERD)</w:t>
      </w:r>
    </w:p>
    <w:p w14:paraId="0D918149" w14:textId="77777777" w:rsidR="00077724" w:rsidRDefault="00077724" w:rsidP="00077724">
      <w:pPr>
        <w:spacing w:after="0"/>
      </w:pPr>
      <w:r>
        <w:t>Massachusetts Association for Mental Health</w:t>
      </w:r>
    </w:p>
    <w:p w14:paraId="2219887E" w14:textId="77777777" w:rsidR="00077724" w:rsidRDefault="00077724" w:rsidP="00077724">
      <w:pPr>
        <w:spacing w:after="0"/>
      </w:pPr>
      <w:r>
        <w:t>Massachusetts Association of School Superintendents</w:t>
      </w:r>
    </w:p>
    <w:p w14:paraId="4895FB60" w14:textId="77777777" w:rsidR="00077724" w:rsidRDefault="00077724" w:rsidP="00077724">
      <w:pPr>
        <w:spacing w:after="0"/>
      </w:pPr>
      <w:r>
        <w:t>Massachusetts Catholic Conference</w:t>
      </w:r>
    </w:p>
    <w:p w14:paraId="3CD97528" w14:textId="77777777" w:rsidR="00077724" w:rsidRDefault="00077724" w:rsidP="00077724">
      <w:pPr>
        <w:spacing w:after="0"/>
      </w:pPr>
      <w:r>
        <w:t>Massachusetts Chapter of the National Organization for Women</w:t>
      </w:r>
    </w:p>
    <w:p w14:paraId="7D704CDB" w14:textId="77777777" w:rsidR="00077724" w:rsidRDefault="00077724" w:rsidP="00077724">
      <w:pPr>
        <w:spacing w:after="0"/>
      </w:pPr>
      <w:r>
        <w:t>Massachusetts Chapter, American Academy of Pediatrics</w:t>
      </w:r>
    </w:p>
    <w:p w14:paraId="584158C8" w14:textId="77777777" w:rsidR="00077724" w:rsidRDefault="00077724" w:rsidP="00077724">
      <w:pPr>
        <w:spacing w:after="0"/>
      </w:pPr>
      <w:r>
        <w:t>Massachusetts Farm to School</w:t>
      </w:r>
    </w:p>
    <w:p w14:paraId="5DF7C7CC" w14:textId="77777777" w:rsidR="00077724" w:rsidRDefault="00077724" w:rsidP="00077724">
      <w:pPr>
        <w:spacing w:after="0"/>
      </w:pPr>
      <w:r>
        <w:t>Massachusetts Healthy Youth Coalition</w:t>
      </w:r>
    </w:p>
    <w:p w14:paraId="05B8C078" w14:textId="77777777" w:rsidR="00077724" w:rsidRDefault="00077724" w:rsidP="00077724">
      <w:pPr>
        <w:spacing w:after="0"/>
      </w:pPr>
      <w:r>
        <w:t>Massachusetts Office for Victim Assistance (MOVA)</w:t>
      </w:r>
    </w:p>
    <w:p w14:paraId="1BBC6987" w14:textId="77777777" w:rsidR="00077724" w:rsidRDefault="00077724" w:rsidP="00077724">
      <w:pPr>
        <w:spacing w:after="0"/>
      </w:pPr>
      <w:r>
        <w:t>Massachusetts Safe Routes to School</w:t>
      </w:r>
    </w:p>
    <w:p w14:paraId="262920C8" w14:textId="77777777" w:rsidR="00077724" w:rsidRDefault="00077724" w:rsidP="00077724">
      <w:pPr>
        <w:spacing w:after="0"/>
      </w:pPr>
      <w:r>
        <w:t>Massachusetts Transgender Political Coalition</w:t>
      </w:r>
    </w:p>
    <w:p w14:paraId="12DB701A" w14:textId="77777777" w:rsidR="00077724" w:rsidRDefault="00077724" w:rsidP="00077724">
      <w:pPr>
        <w:spacing w:after="0"/>
      </w:pPr>
      <w:r>
        <w:t>Mystic Valley Action for Reproductive Justice</w:t>
      </w:r>
    </w:p>
    <w:p w14:paraId="076847F3" w14:textId="77777777" w:rsidR="00077724" w:rsidRDefault="00077724" w:rsidP="00077724">
      <w:pPr>
        <w:spacing w:after="0"/>
      </w:pPr>
      <w:r>
        <w:t>National Association of Social Workers - MA Chapter (NASW-MA)</w:t>
      </w:r>
    </w:p>
    <w:p w14:paraId="469CF916" w14:textId="77777777" w:rsidR="00077724" w:rsidRDefault="00077724" w:rsidP="00077724">
      <w:pPr>
        <w:spacing w:after="0"/>
      </w:pPr>
      <w:r>
        <w:t>Navigation Games</w:t>
      </w:r>
    </w:p>
    <w:p w14:paraId="1FE495DD" w14:textId="77777777" w:rsidR="00EE26D2" w:rsidRDefault="00EE26D2" w:rsidP="00077724">
      <w:pPr>
        <w:spacing w:after="0"/>
      </w:pPr>
      <w:r>
        <w:t>Newton Safe Routes to School Task Force</w:t>
      </w:r>
    </w:p>
    <w:p w14:paraId="0F0CA998" w14:textId="6A8F8B6C" w:rsidR="00077724" w:rsidRDefault="00077724" w:rsidP="00077724">
      <w:pPr>
        <w:spacing w:after="0"/>
      </w:pPr>
      <w:r>
        <w:t>Northampton Board of Health</w:t>
      </w:r>
    </w:p>
    <w:p w14:paraId="73D2F592" w14:textId="77777777" w:rsidR="00077724" w:rsidRDefault="00077724" w:rsidP="00077724">
      <w:pPr>
        <w:spacing w:after="0"/>
      </w:pPr>
      <w:r>
        <w:t>Our Bodies Ourselves</w:t>
      </w:r>
    </w:p>
    <w:p w14:paraId="7F23DB92" w14:textId="77777777" w:rsidR="00077724" w:rsidRDefault="00077724" w:rsidP="00077724">
      <w:pPr>
        <w:spacing w:after="0"/>
      </w:pPr>
      <w:r>
        <w:t>Partners in Sex Ed</w:t>
      </w:r>
    </w:p>
    <w:p w14:paraId="1DAB61DC" w14:textId="77777777" w:rsidR="00077724" w:rsidRDefault="00077724" w:rsidP="00077724">
      <w:pPr>
        <w:spacing w:after="0"/>
      </w:pPr>
      <w:r>
        <w:t>Pioneer Valley Planning Commission</w:t>
      </w:r>
    </w:p>
    <w:p w14:paraId="52D5E51A" w14:textId="77777777" w:rsidR="00077724" w:rsidRDefault="00077724" w:rsidP="00077724">
      <w:pPr>
        <w:spacing w:after="0"/>
      </w:pPr>
      <w:r>
        <w:t>Planned Parenthood Advocacy Fund</w:t>
      </w:r>
    </w:p>
    <w:p w14:paraId="72C2E86A" w14:textId="77777777" w:rsidR="00077724" w:rsidRDefault="00077724" w:rsidP="00077724">
      <w:pPr>
        <w:spacing w:after="0"/>
      </w:pPr>
      <w:r>
        <w:t>PowerUP01945</w:t>
      </w:r>
    </w:p>
    <w:p w14:paraId="273E9FCB" w14:textId="30CBD836" w:rsidR="00390C39" w:rsidRPr="004C51D2" w:rsidRDefault="004C51D2" w:rsidP="004C51D2">
      <w:pPr>
        <w:pStyle w:val="Heading1"/>
        <w:rPr>
          <w:b/>
          <w:bCs/>
        </w:rPr>
      </w:pPr>
      <w:r>
        <w:rPr>
          <w:b/>
          <w:bCs/>
        </w:rPr>
        <w:t>Organizations that Submitted Public Comment (via mail or email) – continued</w:t>
      </w:r>
    </w:p>
    <w:p w14:paraId="1145F962" w14:textId="77777777" w:rsidR="00EE26D2" w:rsidRDefault="00EE26D2" w:rsidP="00EE26D2">
      <w:pPr>
        <w:spacing w:after="0"/>
      </w:pPr>
      <w:r>
        <w:t>Reproductive Equity Now</w:t>
      </w:r>
    </w:p>
    <w:p w14:paraId="54DEACBF" w14:textId="2884EA3E" w:rsidR="00077724" w:rsidRDefault="00077724" w:rsidP="00077724">
      <w:pPr>
        <w:spacing w:after="0"/>
      </w:pPr>
      <w:r>
        <w:t>Sexual Violence Prevention Association</w:t>
      </w:r>
    </w:p>
    <w:p w14:paraId="7D95EF9A" w14:textId="77777777" w:rsidR="00077724" w:rsidRDefault="00077724" w:rsidP="00077724">
      <w:pPr>
        <w:spacing w:after="0"/>
      </w:pPr>
      <w:r>
        <w:t>SIECUS</w:t>
      </w:r>
    </w:p>
    <w:p w14:paraId="7C15ED70" w14:textId="77777777" w:rsidR="00077724" w:rsidRDefault="00077724" w:rsidP="00077724">
      <w:pPr>
        <w:spacing w:after="0"/>
      </w:pPr>
      <w:r>
        <w:t>Social Emotional Learning Alliance</w:t>
      </w:r>
    </w:p>
    <w:p w14:paraId="7042E3AF" w14:textId="77777777" w:rsidR="00077724" w:rsidRDefault="00077724" w:rsidP="00077724">
      <w:pPr>
        <w:spacing w:after="0"/>
      </w:pPr>
      <w:r>
        <w:t>Stop It Now!</w:t>
      </w:r>
    </w:p>
    <w:p w14:paraId="5125B678" w14:textId="77777777" w:rsidR="00077724" w:rsidRDefault="00077724" w:rsidP="00077724">
      <w:pPr>
        <w:spacing w:after="0"/>
      </w:pPr>
      <w:r>
        <w:t>Strategic Planning Initiative for Families and Youth (SPIFFY)</w:t>
      </w:r>
    </w:p>
    <w:p w14:paraId="2ED60A36" w14:textId="77777777" w:rsidR="00077724" w:rsidRDefault="00077724" w:rsidP="00077724">
      <w:pPr>
        <w:spacing w:after="0"/>
      </w:pPr>
      <w:r>
        <w:t>Team Maureen</w:t>
      </w:r>
    </w:p>
    <w:p w14:paraId="645293AE" w14:textId="77777777" w:rsidR="00077724" w:rsidRDefault="00077724" w:rsidP="00077724">
      <w:pPr>
        <w:spacing w:after="0"/>
      </w:pPr>
      <w:r>
        <w:t>The Center for Hope and Healing</w:t>
      </w:r>
    </w:p>
    <w:p w14:paraId="446286AC" w14:textId="4EF860CA" w:rsidR="00077724" w:rsidRDefault="00077724" w:rsidP="00077724">
      <w:pPr>
        <w:spacing w:after="0"/>
      </w:pPr>
      <w:r>
        <w:t>The Sexual Health and Gender Justice Group</w:t>
      </w:r>
    </w:p>
    <w:p w14:paraId="0ABCCE03" w14:textId="77777777" w:rsidR="00EA4143" w:rsidRDefault="00EA4143" w:rsidP="00EA4143">
      <w:r>
        <w:br w:type="page"/>
      </w:r>
    </w:p>
    <w:p w14:paraId="5FE9934E" w14:textId="77777777" w:rsidR="00597179" w:rsidRDefault="00597179" w:rsidP="003808F7">
      <w:pPr>
        <w:pStyle w:val="Heading1"/>
        <w:rPr>
          <w:b/>
          <w:bCs/>
        </w:rPr>
        <w:sectPr w:rsidR="00597179" w:rsidSect="00BD791C">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docGrid w:linePitch="360"/>
        </w:sectPr>
      </w:pPr>
    </w:p>
    <w:p w14:paraId="62F494A6" w14:textId="714F9AA2" w:rsidR="00D81A45" w:rsidRDefault="00EA4143" w:rsidP="003808F7">
      <w:pPr>
        <w:pStyle w:val="Heading1"/>
        <w:rPr>
          <w:b/>
          <w:bCs/>
        </w:rPr>
      </w:pPr>
      <w:r>
        <w:rPr>
          <w:b/>
          <w:bCs/>
        </w:rPr>
        <w:t xml:space="preserve">APPENDIX </w:t>
      </w:r>
      <w:r w:rsidR="004C51D2">
        <w:rPr>
          <w:b/>
          <w:bCs/>
        </w:rPr>
        <w:t>C</w:t>
      </w:r>
      <w:r>
        <w:rPr>
          <w:b/>
          <w:bCs/>
        </w:rPr>
        <w:t xml:space="preserve">:  </w:t>
      </w:r>
      <w:r w:rsidR="00990E0C">
        <w:rPr>
          <w:b/>
          <w:bCs/>
        </w:rPr>
        <w:t>Survey Responses by Grade-Span and Practice</w:t>
      </w:r>
    </w:p>
    <w:tbl>
      <w:tblPr>
        <w:tblW w:w="14040" w:type="dxa"/>
        <w:tblLook w:val="04A0" w:firstRow="1" w:lastRow="0" w:firstColumn="1" w:lastColumn="0" w:noHBand="0" w:noVBand="1"/>
      </w:tblPr>
      <w:tblGrid>
        <w:gridCol w:w="6660"/>
        <w:gridCol w:w="600"/>
        <w:gridCol w:w="1460"/>
        <w:gridCol w:w="1820"/>
        <w:gridCol w:w="1720"/>
        <w:gridCol w:w="1780"/>
      </w:tblGrid>
      <w:tr w:rsidR="001622FA" w:rsidRPr="001622FA" w14:paraId="6CB9D2B6" w14:textId="77777777" w:rsidTr="006E7E2C">
        <w:trPr>
          <w:trHeight w:val="470"/>
        </w:trPr>
        <w:tc>
          <w:tcPr>
            <w:tcW w:w="14040" w:type="dxa"/>
            <w:gridSpan w:val="6"/>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973DB87" w14:textId="6273436D" w:rsidR="001622FA" w:rsidRPr="001622FA" w:rsidRDefault="001622FA" w:rsidP="001622FA">
            <w:pPr>
              <w:spacing w:after="0" w:line="240" w:lineRule="auto"/>
              <w:jc w:val="center"/>
              <w:rPr>
                <w:rFonts w:ascii="Calibri" w:eastAsia="Times New Roman" w:hAnsi="Calibri" w:cs="Calibri"/>
                <w:b/>
                <w:bCs/>
                <w:color w:val="000000"/>
                <w:sz w:val="36"/>
                <w:szCs w:val="36"/>
              </w:rPr>
            </w:pPr>
            <w:r w:rsidRPr="001622FA">
              <w:rPr>
                <w:rFonts w:ascii="Calibri" w:eastAsia="Times New Roman" w:hAnsi="Calibri" w:cs="Calibri"/>
                <w:b/>
                <w:bCs/>
                <w:color w:val="000000"/>
                <w:sz w:val="36"/>
                <w:szCs w:val="36"/>
              </w:rPr>
              <w:t>Standards Pre-K to 2</w:t>
            </w:r>
          </w:p>
        </w:tc>
      </w:tr>
      <w:tr w:rsidR="001622FA" w:rsidRPr="001622FA" w14:paraId="3B68CCCB" w14:textId="77777777" w:rsidTr="001622FA">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2FD575F2" w14:textId="77777777" w:rsidR="001622FA" w:rsidRPr="001622FA" w:rsidRDefault="001622FA" w:rsidP="001622FA">
            <w:pPr>
              <w:spacing w:after="0" w:line="240" w:lineRule="auto"/>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Practice 1 - Decision-Making and Problem-Solving</w:t>
            </w:r>
          </w:p>
        </w:tc>
        <w:tc>
          <w:tcPr>
            <w:tcW w:w="600" w:type="dxa"/>
            <w:tcBorders>
              <w:top w:val="nil"/>
              <w:left w:val="nil"/>
              <w:bottom w:val="single" w:sz="4" w:space="0" w:color="auto"/>
              <w:right w:val="single" w:sz="4" w:space="0" w:color="auto"/>
            </w:tcBorders>
            <w:shd w:val="clear" w:color="000000" w:fill="C5D9F1"/>
            <w:vAlign w:val="bottom"/>
            <w:hideMark/>
          </w:tcPr>
          <w:p w14:paraId="2B1A990F"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n</w:t>
            </w:r>
          </w:p>
        </w:tc>
        <w:tc>
          <w:tcPr>
            <w:tcW w:w="1460" w:type="dxa"/>
            <w:tcBorders>
              <w:top w:val="nil"/>
              <w:left w:val="nil"/>
              <w:bottom w:val="single" w:sz="4" w:space="0" w:color="auto"/>
              <w:right w:val="single" w:sz="4" w:space="0" w:color="auto"/>
            </w:tcBorders>
            <w:shd w:val="clear" w:color="000000" w:fill="C5D9F1"/>
            <w:vAlign w:val="bottom"/>
            <w:hideMark/>
          </w:tcPr>
          <w:p w14:paraId="366EAD9D"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Agree</w:t>
            </w:r>
          </w:p>
        </w:tc>
        <w:tc>
          <w:tcPr>
            <w:tcW w:w="1820" w:type="dxa"/>
            <w:tcBorders>
              <w:top w:val="nil"/>
              <w:left w:val="nil"/>
              <w:bottom w:val="single" w:sz="4" w:space="0" w:color="auto"/>
              <w:right w:val="single" w:sz="4" w:space="0" w:color="auto"/>
            </w:tcBorders>
            <w:shd w:val="clear" w:color="000000" w:fill="C5D9F1"/>
            <w:vAlign w:val="bottom"/>
            <w:hideMark/>
          </w:tcPr>
          <w:p w14:paraId="4F073FB8"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Agree</w:t>
            </w:r>
          </w:p>
        </w:tc>
        <w:tc>
          <w:tcPr>
            <w:tcW w:w="1720" w:type="dxa"/>
            <w:tcBorders>
              <w:top w:val="nil"/>
              <w:left w:val="nil"/>
              <w:bottom w:val="single" w:sz="4" w:space="0" w:color="auto"/>
              <w:right w:val="single" w:sz="4" w:space="0" w:color="auto"/>
            </w:tcBorders>
            <w:shd w:val="clear" w:color="000000" w:fill="C5D9F1"/>
            <w:vAlign w:val="bottom"/>
            <w:hideMark/>
          </w:tcPr>
          <w:p w14:paraId="64244DF5"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Disagree</w:t>
            </w:r>
          </w:p>
        </w:tc>
        <w:tc>
          <w:tcPr>
            <w:tcW w:w="1780" w:type="dxa"/>
            <w:tcBorders>
              <w:top w:val="nil"/>
              <w:left w:val="nil"/>
              <w:bottom w:val="single" w:sz="4" w:space="0" w:color="auto"/>
              <w:right w:val="single" w:sz="4" w:space="0" w:color="auto"/>
            </w:tcBorders>
            <w:shd w:val="clear" w:color="000000" w:fill="C5D9F1"/>
            <w:vAlign w:val="bottom"/>
            <w:hideMark/>
          </w:tcPr>
          <w:p w14:paraId="5FCFA138"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Disagree</w:t>
            </w:r>
          </w:p>
        </w:tc>
      </w:tr>
      <w:tr w:rsidR="001622FA" w:rsidRPr="001622FA" w14:paraId="112EC632" w14:textId="77777777" w:rsidTr="001622FA">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E854D5B" w14:textId="77777777" w:rsidR="001622FA" w:rsidRPr="001622FA" w:rsidRDefault="001622FA" w:rsidP="001622FA">
            <w:pPr>
              <w:spacing w:after="0" w:line="240" w:lineRule="auto"/>
              <w:rPr>
                <w:rFonts w:ascii="Calibri" w:eastAsia="Times New Roman" w:hAnsi="Calibri" w:cs="Calibri"/>
                <w:color w:val="000000"/>
              </w:rPr>
            </w:pPr>
            <w:r w:rsidRPr="001622FA">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1AF56C16"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867</w:t>
            </w:r>
          </w:p>
        </w:tc>
        <w:tc>
          <w:tcPr>
            <w:tcW w:w="1460" w:type="dxa"/>
            <w:tcBorders>
              <w:top w:val="nil"/>
              <w:left w:val="nil"/>
              <w:bottom w:val="single" w:sz="4" w:space="0" w:color="auto"/>
              <w:right w:val="single" w:sz="4" w:space="0" w:color="auto"/>
            </w:tcBorders>
            <w:shd w:val="clear" w:color="auto" w:fill="auto"/>
            <w:vAlign w:val="bottom"/>
            <w:hideMark/>
          </w:tcPr>
          <w:p w14:paraId="54403B2B"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641</w:t>
            </w:r>
          </w:p>
        </w:tc>
        <w:tc>
          <w:tcPr>
            <w:tcW w:w="1820" w:type="dxa"/>
            <w:tcBorders>
              <w:top w:val="nil"/>
              <w:left w:val="nil"/>
              <w:bottom w:val="single" w:sz="4" w:space="0" w:color="auto"/>
              <w:right w:val="single" w:sz="4" w:space="0" w:color="auto"/>
            </w:tcBorders>
            <w:shd w:val="clear" w:color="auto" w:fill="auto"/>
            <w:vAlign w:val="bottom"/>
            <w:hideMark/>
          </w:tcPr>
          <w:p w14:paraId="3F2ABCC9"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74%</w:t>
            </w:r>
          </w:p>
        </w:tc>
        <w:tc>
          <w:tcPr>
            <w:tcW w:w="1720" w:type="dxa"/>
            <w:tcBorders>
              <w:top w:val="nil"/>
              <w:left w:val="nil"/>
              <w:bottom w:val="single" w:sz="4" w:space="0" w:color="auto"/>
              <w:right w:val="single" w:sz="4" w:space="0" w:color="auto"/>
            </w:tcBorders>
            <w:shd w:val="clear" w:color="auto" w:fill="auto"/>
            <w:vAlign w:val="bottom"/>
            <w:hideMark/>
          </w:tcPr>
          <w:p w14:paraId="65992E87"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226</w:t>
            </w:r>
          </w:p>
        </w:tc>
        <w:tc>
          <w:tcPr>
            <w:tcW w:w="1780" w:type="dxa"/>
            <w:tcBorders>
              <w:top w:val="nil"/>
              <w:left w:val="nil"/>
              <w:bottom w:val="single" w:sz="4" w:space="0" w:color="auto"/>
              <w:right w:val="single" w:sz="4" w:space="0" w:color="auto"/>
            </w:tcBorders>
            <w:shd w:val="clear" w:color="auto" w:fill="auto"/>
            <w:vAlign w:val="bottom"/>
            <w:hideMark/>
          </w:tcPr>
          <w:p w14:paraId="409AE422"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26%</w:t>
            </w:r>
          </w:p>
        </w:tc>
      </w:tr>
      <w:tr w:rsidR="001622FA" w:rsidRPr="001622FA" w14:paraId="23754E2B" w14:textId="77777777" w:rsidTr="001622FA">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A761779" w14:textId="77777777" w:rsidR="001622FA" w:rsidRPr="001622FA" w:rsidRDefault="001622FA" w:rsidP="001622FA">
            <w:pPr>
              <w:spacing w:after="0" w:line="240" w:lineRule="auto"/>
              <w:rPr>
                <w:rFonts w:ascii="Calibri" w:eastAsia="Times New Roman" w:hAnsi="Calibri" w:cs="Calibri"/>
                <w:color w:val="000000"/>
              </w:rPr>
            </w:pPr>
            <w:r w:rsidRPr="001622FA">
              <w:rPr>
                <w:rFonts w:ascii="Calibri" w:eastAsia="Times New Roman" w:hAnsi="Calibri" w:cs="Calibri"/>
                <w:color w:val="000000"/>
              </w:rPr>
              <w:t>The standards contribute to a student’s ability to develop decision-making and problem-solving skills.</w:t>
            </w:r>
          </w:p>
        </w:tc>
        <w:tc>
          <w:tcPr>
            <w:tcW w:w="600" w:type="dxa"/>
            <w:tcBorders>
              <w:top w:val="nil"/>
              <w:left w:val="nil"/>
              <w:bottom w:val="single" w:sz="4" w:space="0" w:color="auto"/>
              <w:right w:val="single" w:sz="4" w:space="0" w:color="auto"/>
            </w:tcBorders>
            <w:shd w:val="clear" w:color="auto" w:fill="auto"/>
            <w:vAlign w:val="bottom"/>
            <w:hideMark/>
          </w:tcPr>
          <w:p w14:paraId="2F6F5659"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867</w:t>
            </w:r>
          </w:p>
        </w:tc>
        <w:tc>
          <w:tcPr>
            <w:tcW w:w="1460" w:type="dxa"/>
            <w:tcBorders>
              <w:top w:val="nil"/>
              <w:left w:val="nil"/>
              <w:bottom w:val="single" w:sz="4" w:space="0" w:color="auto"/>
              <w:right w:val="single" w:sz="4" w:space="0" w:color="auto"/>
            </w:tcBorders>
            <w:shd w:val="clear" w:color="auto" w:fill="auto"/>
            <w:vAlign w:val="bottom"/>
            <w:hideMark/>
          </w:tcPr>
          <w:p w14:paraId="5D50628E"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643</w:t>
            </w:r>
          </w:p>
        </w:tc>
        <w:tc>
          <w:tcPr>
            <w:tcW w:w="1820" w:type="dxa"/>
            <w:tcBorders>
              <w:top w:val="nil"/>
              <w:left w:val="nil"/>
              <w:bottom w:val="single" w:sz="4" w:space="0" w:color="auto"/>
              <w:right w:val="single" w:sz="4" w:space="0" w:color="auto"/>
            </w:tcBorders>
            <w:shd w:val="clear" w:color="auto" w:fill="auto"/>
            <w:vAlign w:val="bottom"/>
            <w:hideMark/>
          </w:tcPr>
          <w:p w14:paraId="6FE1D3B3"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74%</w:t>
            </w:r>
          </w:p>
        </w:tc>
        <w:tc>
          <w:tcPr>
            <w:tcW w:w="1720" w:type="dxa"/>
            <w:tcBorders>
              <w:top w:val="nil"/>
              <w:left w:val="nil"/>
              <w:bottom w:val="single" w:sz="4" w:space="0" w:color="auto"/>
              <w:right w:val="single" w:sz="4" w:space="0" w:color="auto"/>
            </w:tcBorders>
            <w:shd w:val="clear" w:color="auto" w:fill="auto"/>
            <w:vAlign w:val="bottom"/>
            <w:hideMark/>
          </w:tcPr>
          <w:p w14:paraId="45836C5E"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224</w:t>
            </w:r>
          </w:p>
        </w:tc>
        <w:tc>
          <w:tcPr>
            <w:tcW w:w="1780" w:type="dxa"/>
            <w:tcBorders>
              <w:top w:val="nil"/>
              <w:left w:val="nil"/>
              <w:bottom w:val="single" w:sz="4" w:space="0" w:color="auto"/>
              <w:right w:val="single" w:sz="4" w:space="0" w:color="auto"/>
            </w:tcBorders>
            <w:shd w:val="clear" w:color="auto" w:fill="auto"/>
            <w:vAlign w:val="bottom"/>
            <w:hideMark/>
          </w:tcPr>
          <w:p w14:paraId="5DE1332E"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26%</w:t>
            </w:r>
          </w:p>
        </w:tc>
      </w:tr>
      <w:tr w:rsidR="001622FA" w:rsidRPr="001622FA" w14:paraId="09E22314" w14:textId="77777777" w:rsidTr="001622FA">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6449505" w14:textId="77777777" w:rsidR="001622FA" w:rsidRPr="001622FA" w:rsidRDefault="001622FA" w:rsidP="001622FA">
            <w:pPr>
              <w:spacing w:after="0" w:line="240" w:lineRule="auto"/>
              <w:rPr>
                <w:rFonts w:ascii="Calibri" w:eastAsia="Times New Roman" w:hAnsi="Calibri" w:cs="Calibri"/>
                <w:color w:val="000000"/>
              </w:rPr>
            </w:pPr>
            <w:r w:rsidRPr="001622FA">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7015D301"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867</w:t>
            </w:r>
          </w:p>
        </w:tc>
        <w:tc>
          <w:tcPr>
            <w:tcW w:w="1460" w:type="dxa"/>
            <w:tcBorders>
              <w:top w:val="nil"/>
              <w:left w:val="nil"/>
              <w:bottom w:val="single" w:sz="4" w:space="0" w:color="auto"/>
              <w:right w:val="single" w:sz="4" w:space="0" w:color="auto"/>
            </w:tcBorders>
            <w:shd w:val="clear" w:color="auto" w:fill="auto"/>
            <w:vAlign w:val="bottom"/>
            <w:hideMark/>
          </w:tcPr>
          <w:p w14:paraId="104CC6AD"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618</w:t>
            </w:r>
          </w:p>
        </w:tc>
        <w:tc>
          <w:tcPr>
            <w:tcW w:w="1820" w:type="dxa"/>
            <w:tcBorders>
              <w:top w:val="nil"/>
              <w:left w:val="nil"/>
              <w:bottom w:val="single" w:sz="4" w:space="0" w:color="auto"/>
              <w:right w:val="single" w:sz="4" w:space="0" w:color="auto"/>
            </w:tcBorders>
            <w:shd w:val="clear" w:color="auto" w:fill="auto"/>
            <w:vAlign w:val="bottom"/>
            <w:hideMark/>
          </w:tcPr>
          <w:p w14:paraId="6C6E9151"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71%</w:t>
            </w:r>
          </w:p>
        </w:tc>
        <w:tc>
          <w:tcPr>
            <w:tcW w:w="1720" w:type="dxa"/>
            <w:tcBorders>
              <w:top w:val="nil"/>
              <w:left w:val="nil"/>
              <w:bottom w:val="single" w:sz="4" w:space="0" w:color="auto"/>
              <w:right w:val="single" w:sz="4" w:space="0" w:color="auto"/>
            </w:tcBorders>
            <w:shd w:val="clear" w:color="auto" w:fill="auto"/>
            <w:vAlign w:val="bottom"/>
            <w:hideMark/>
          </w:tcPr>
          <w:p w14:paraId="68C9D2A6"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249</w:t>
            </w:r>
          </w:p>
        </w:tc>
        <w:tc>
          <w:tcPr>
            <w:tcW w:w="1780" w:type="dxa"/>
            <w:tcBorders>
              <w:top w:val="nil"/>
              <w:left w:val="nil"/>
              <w:bottom w:val="single" w:sz="4" w:space="0" w:color="auto"/>
              <w:right w:val="single" w:sz="4" w:space="0" w:color="auto"/>
            </w:tcBorders>
            <w:shd w:val="clear" w:color="auto" w:fill="auto"/>
            <w:vAlign w:val="bottom"/>
            <w:hideMark/>
          </w:tcPr>
          <w:p w14:paraId="21A31ED2"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29%</w:t>
            </w:r>
          </w:p>
        </w:tc>
      </w:tr>
      <w:tr w:rsidR="001622FA" w:rsidRPr="001622FA" w14:paraId="4AA8FB80" w14:textId="77777777" w:rsidTr="001622FA">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43686000" w14:textId="77777777" w:rsidR="001622FA" w:rsidRPr="001622FA" w:rsidRDefault="001622FA" w:rsidP="001622FA">
            <w:pPr>
              <w:spacing w:after="0" w:line="240" w:lineRule="auto"/>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Practice 2 - Self-Management and Goal-Setting</w:t>
            </w:r>
          </w:p>
        </w:tc>
        <w:tc>
          <w:tcPr>
            <w:tcW w:w="600" w:type="dxa"/>
            <w:tcBorders>
              <w:top w:val="nil"/>
              <w:left w:val="nil"/>
              <w:bottom w:val="single" w:sz="4" w:space="0" w:color="auto"/>
              <w:right w:val="single" w:sz="4" w:space="0" w:color="auto"/>
            </w:tcBorders>
            <w:shd w:val="clear" w:color="000000" w:fill="C5D9F1"/>
            <w:vAlign w:val="bottom"/>
            <w:hideMark/>
          </w:tcPr>
          <w:p w14:paraId="1637C083"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n</w:t>
            </w:r>
          </w:p>
        </w:tc>
        <w:tc>
          <w:tcPr>
            <w:tcW w:w="1460" w:type="dxa"/>
            <w:tcBorders>
              <w:top w:val="nil"/>
              <w:left w:val="nil"/>
              <w:bottom w:val="single" w:sz="4" w:space="0" w:color="auto"/>
              <w:right w:val="single" w:sz="4" w:space="0" w:color="auto"/>
            </w:tcBorders>
            <w:shd w:val="clear" w:color="000000" w:fill="C5D9F1"/>
            <w:vAlign w:val="bottom"/>
            <w:hideMark/>
          </w:tcPr>
          <w:p w14:paraId="73E11344"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Agree</w:t>
            </w:r>
          </w:p>
        </w:tc>
        <w:tc>
          <w:tcPr>
            <w:tcW w:w="1820" w:type="dxa"/>
            <w:tcBorders>
              <w:top w:val="nil"/>
              <w:left w:val="nil"/>
              <w:bottom w:val="single" w:sz="4" w:space="0" w:color="auto"/>
              <w:right w:val="single" w:sz="4" w:space="0" w:color="auto"/>
            </w:tcBorders>
            <w:shd w:val="clear" w:color="000000" w:fill="C5D9F1"/>
            <w:vAlign w:val="bottom"/>
            <w:hideMark/>
          </w:tcPr>
          <w:p w14:paraId="1CAD01F4"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Agree</w:t>
            </w:r>
          </w:p>
        </w:tc>
        <w:tc>
          <w:tcPr>
            <w:tcW w:w="1720" w:type="dxa"/>
            <w:tcBorders>
              <w:top w:val="nil"/>
              <w:left w:val="nil"/>
              <w:bottom w:val="single" w:sz="4" w:space="0" w:color="auto"/>
              <w:right w:val="single" w:sz="4" w:space="0" w:color="auto"/>
            </w:tcBorders>
            <w:shd w:val="clear" w:color="000000" w:fill="C5D9F1"/>
            <w:vAlign w:val="bottom"/>
            <w:hideMark/>
          </w:tcPr>
          <w:p w14:paraId="3430B6FF"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Disagree</w:t>
            </w:r>
          </w:p>
        </w:tc>
        <w:tc>
          <w:tcPr>
            <w:tcW w:w="1780" w:type="dxa"/>
            <w:tcBorders>
              <w:top w:val="nil"/>
              <w:left w:val="nil"/>
              <w:bottom w:val="single" w:sz="4" w:space="0" w:color="auto"/>
              <w:right w:val="single" w:sz="4" w:space="0" w:color="auto"/>
            </w:tcBorders>
            <w:shd w:val="clear" w:color="000000" w:fill="C5D9F1"/>
            <w:vAlign w:val="bottom"/>
            <w:hideMark/>
          </w:tcPr>
          <w:p w14:paraId="4BE927CF"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Disagree</w:t>
            </w:r>
          </w:p>
        </w:tc>
      </w:tr>
      <w:tr w:rsidR="001622FA" w:rsidRPr="001622FA" w14:paraId="61060B24" w14:textId="77777777" w:rsidTr="001622FA">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FC54C65" w14:textId="77777777" w:rsidR="001622FA" w:rsidRPr="001622FA" w:rsidRDefault="001622FA" w:rsidP="001622FA">
            <w:pPr>
              <w:spacing w:after="0" w:line="240" w:lineRule="auto"/>
              <w:rPr>
                <w:rFonts w:ascii="Calibri" w:eastAsia="Times New Roman" w:hAnsi="Calibri" w:cs="Calibri"/>
                <w:color w:val="000000"/>
              </w:rPr>
            </w:pPr>
            <w:r w:rsidRPr="001622FA">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5F1091EF"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806</w:t>
            </w:r>
          </w:p>
        </w:tc>
        <w:tc>
          <w:tcPr>
            <w:tcW w:w="1460" w:type="dxa"/>
            <w:tcBorders>
              <w:top w:val="nil"/>
              <w:left w:val="nil"/>
              <w:bottom w:val="single" w:sz="4" w:space="0" w:color="auto"/>
              <w:right w:val="single" w:sz="4" w:space="0" w:color="auto"/>
            </w:tcBorders>
            <w:shd w:val="clear" w:color="auto" w:fill="auto"/>
            <w:vAlign w:val="bottom"/>
            <w:hideMark/>
          </w:tcPr>
          <w:p w14:paraId="19BB7676"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524</w:t>
            </w:r>
          </w:p>
        </w:tc>
        <w:tc>
          <w:tcPr>
            <w:tcW w:w="1820" w:type="dxa"/>
            <w:tcBorders>
              <w:top w:val="nil"/>
              <w:left w:val="nil"/>
              <w:bottom w:val="single" w:sz="4" w:space="0" w:color="auto"/>
              <w:right w:val="single" w:sz="4" w:space="0" w:color="auto"/>
            </w:tcBorders>
            <w:shd w:val="clear" w:color="auto" w:fill="auto"/>
            <w:vAlign w:val="bottom"/>
            <w:hideMark/>
          </w:tcPr>
          <w:p w14:paraId="47BC5147"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65%</w:t>
            </w:r>
          </w:p>
        </w:tc>
        <w:tc>
          <w:tcPr>
            <w:tcW w:w="1720" w:type="dxa"/>
            <w:tcBorders>
              <w:top w:val="nil"/>
              <w:left w:val="nil"/>
              <w:bottom w:val="single" w:sz="4" w:space="0" w:color="auto"/>
              <w:right w:val="single" w:sz="4" w:space="0" w:color="auto"/>
            </w:tcBorders>
            <w:shd w:val="clear" w:color="auto" w:fill="auto"/>
            <w:vAlign w:val="bottom"/>
            <w:hideMark/>
          </w:tcPr>
          <w:p w14:paraId="1E86E46A"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282</w:t>
            </w:r>
          </w:p>
        </w:tc>
        <w:tc>
          <w:tcPr>
            <w:tcW w:w="1780" w:type="dxa"/>
            <w:tcBorders>
              <w:top w:val="nil"/>
              <w:left w:val="nil"/>
              <w:bottom w:val="single" w:sz="4" w:space="0" w:color="auto"/>
              <w:right w:val="single" w:sz="4" w:space="0" w:color="auto"/>
            </w:tcBorders>
            <w:shd w:val="clear" w:color="auto" w:fill="auto"/>
            <w:vAlign w:val="bottom"/>
            <w:hideMark/>
          </w:tcPr>
          <w:p w14:paraId="37F58542"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35%</w:t>
            </w:r>
          </w:p>
        </w:tc>
      </w:tr>
      <w:tr w:rsidR="001622FA" w:rsidRPr="001622FA" w14:paraId="3181CA52" w14:textId="77777777" w:rsidTr="001622FA">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FE65FEF" w14:textId="77777777" w:rsidR="001622FA" w:rsidRPr="001622FA" w:rsidRDefault="001622FA" w:rsidP="001622FA">
            <w:pPr>
              <w:spacing w:after="0" w:line="240" w:lineRule="auto"/>
              <w:rPr>
                <w:rFonts w:ascii="Calibri" w:eastAsia="Times New Roman" w:hAnsi="Calibri" w:cs="Calibri"/>
                <w:color w:val="000000"/>
              </w:rPr>
            </w:pPr>
            <w:r w:rsidRPr="001622FA">
              <w:rPr>
                <w:rFonts w:ascii="Calibri" w:eastAsia="Times New Roman" w:hAnsi="Calibri" w:cs="Calibri"/>
                <w:color w:val="000000"/>
              </w:rPr>
              <w:t>The standards contribute to a student’s ability to develop self-management and goal setting skills.</w:t>
            </w:r>
          </w:p>
        </w:tc>
        <w:tc>
          <w:tcPr>
            <w:tcW w:w="600" w:type="dxa"/>
            <w:tcBorders>
              <w:top w:val="nil"/>
              <w:left w:val="nil"/>
              <w:bottom w:val="single" w:sz="4" w:space="0" w:color="auto"/>
              <w:right w:val="single" w:sz="4" w:space="0" w:color="auto"/>
            </w:tcBorders>
            <w:shd w:val="clear" w:color="auto" w:fill="auto"/>
            <w:vAlign w:val="bottom"/>
            <w:hideMark/>
          </w:tcPr>
          <w:p w14:paraId="03FB3755"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807</w:t>
            </w:r>
          </w:p>
        </w:tc>
        <w:tc>
          <w:tcPr>
            <w:tcW w:w="1460" w:type="dxa"/>
            <w:tcBorders>
              <w:top w:val="nil"/>
              <w:left w:val="nil"/>
              <w:bottom w:val="single" w:sz="4" w:space="0" w:color="auto"/>
              <w:right w:val="single" w:sz="4" w:space="0" w:color="auto"/>
            </w:tcBorders>
            <w:shd w:val="clear" w:color="auto" w:fill="auto"/>
            <w:vAlign w:val="bottom"/>
            <w:hideMark/>
          </w:tcPr>
          <w:p w14:paraId="578673BF"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537</w:t>
            </w:r>
          </w:p>
        </w:tc>
        <w:tc>
          <w:tcPr>
            <w:tcW w:w="1820" w:type="dxa"/>
            <w:tcBorders>
              <w:top w:val="nil"/>
              <w:left w:val="nil"/>
              <w:bottom w:val="single" w:sz="4" w:space="0" w:color="auto"/>
              <w:right w:val="single" w:sz="4" w:space="0" w:color="auto"/>
            </w:tcBorders>
            <w:shd w:val="clear" w:color="auto" w:fill="auto"/>
            <w:vAlign w:val="bottom"/>
            <w:hideMark/>
          </w:tcPr>
          <w:p w14:paraId="5C13453F"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67%</w:t>
            </w:r>
          </w:p>
        </w:tc>
        <w:tc>
          <w:tcPr>
            <w:tcW w:w="1720" w:type="dxa"/>
            <w:tcBorders>
              <w:top w:val="nil"/>
              <w:left w:val="nil"/>
              <w:bottom w:val="single" w:sz="4" w:space="0" w:color="auto"/>
              <w:right w:val="single" w:sz="4" w:space="0" w:color="auto"/>
            </w:tcBorders>
            <w:shd w:val="clear" w:color="auto" w:fill="auto"/>
            <w:vAlign w:val="bottom"/>
            <w:hideMark/>
          </w:tcPr>
          <w:p w14:paraId="6A545A13"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270</w:t>
            </w:r>
          </w:p>
        </w:tc>
        <w:tc>
          <w:tcPr>
            <w:tcW w:w="1780" w:type="dxa"/>
            <w:tcBorders>
              <w:top w:val="nil"/>
              <w:left w:val="nil"/>
              <w:bottom w:val="single" w:sz="4" w:space="0" w:color="auto"/>
              <w:right w:val="single" w:sz="4" w:space="0" w:color="auto"/>
            </w:tcBorders>
            <w:shd w:val="clear" w:color="auto" w:fill="auto"/>
            <w:vAlign w:val="bottom"/>
            <w:hideMark/>
          </w:tcPr>
          <w:p w14:paraId="41108316"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33%</w:t>
            </w:r>
          </w:p>
        </w:tc>
      </w:tr>
      <w:tr w:rsidR="001622FA" w:rsidRPr="001622FA" w14:paraId="415FFC0A" w14:textId="77777777" w:rsidTr="001622FA">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5B3B71C5" w14:textId="77777777" w:rsidR="001622FA" w:rsidRPr="001622FA" w:rsidRDefault="001622FA" w:rsidP="001622FA">
            <w:pPr>
              <w:spacing w:after="0" w:line="240" w:lineRule="auto"/>
              <w:rPr>
                <w:rFonts w:ascii="Calibri" w:eastAsia="Times New Roman" w:hAnsi="Calibri" w:cs="Calibri"/>
                <w:color w:val="000000"/>
              </w:rPr>
            </w:pPr>
            <w:r w:rsidRPr="001622FA">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1288856F"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806</w:t>
            </w:r>
          </w:p>
        </w:tc>
        <w:tc>
          <w:tcPr>
            <w:tcW w:w="1460" w:type="dxa"/>
            <w:tcBorders>
              <w:top w:val="nil"/>
              <w:left w:val="nil"/>
              <w:bottom w:val="single" w:sz="4" w:space="0" w:color="auto"/>
              <w:right w:val="single" w:sz="4" w:space="0" w:color="auto"/>
            </w:tcBorders>
            <w:shd w:val="clear" w:color="auto" w:fill="auto"/>
            <w:vAlign w:val="bottom"/>
            <w:hideMark/>
          </w:tcPr>
          <w:p w14:paraId="1A73B843"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527</w:t>
            </w:r>
          </w:p>
        </w:tc>
        <w:tc>
          <w:tcPr>
            <w:tcW w:w="1820" w:type="dxa"/>
            <w:tcBorders>
              <w:top w:val="nil"/>
              <w:left w:val="nil"/>
              <w:bottom w:val="single" w:sz="4" w:space="0" w:color="auto"/>
              <w:right w:val="single" w:sz="4" w:space="0" w:color="auto"/>
            </w:tcBorders>
            <w:shd w:val="clear" w:color="auto" w:fill="auto"/>
            <w:vAlign w:val="bottom"/>
            <w:hideMark/>
          </w:tcPr>
          <w:p w14:paraId="64709A02"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65%</w:t>
            </w:r>
          </w:p>
        </w:tc>
        <w:tc>
          <w:tcPr>
            <w:tcW w:w="1720" w:type="dxa"/>
            <w:tcBorders>
              <w:top w:val="nil"/>
              <w:left w:val="nil"/>
              <w:bottom w:val="single" w:sz="4" w:space="0" w:color="auto"/>
              <w:right w:val="single" w:sz="4" w:space="0" w:color="auto"/>
            </w:tcBorders>
            <w:shd w:val="clear" w:color="auto" w:fill="auto"/>
            <w:vAlign w:val="bottom"/>
            <w:hideMark/>
          </w:tcPr>
          <w:p w14:paraId="4ED13D5B"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279</w:t>
            </w:r>
          </w:p>
        </w:tc>
        <w:tc>
          <w:tcPr>
            <w:tcW w:w="1780" w:type="dxa"/>
            <w:tcBorders>
              <w:top w:val="nil"/>
              <w:left w:val="nil"/>
              <w:bottom w:val="single" w:sz="4" w:space="0" w:color="auto"/>
              <w:right w:val="single" w:sz="4" w:space="0" w:color="auto"/>
            </w:tcBorders>
            <w:shd w:val="clear" w:color="auto" w:fill="auto"/>
            <w:vAlign w:val="bottom"/>
            <w:hideMark/>
          </w:tcPr>
          <w:p w14:paraId="4C2BA4D9"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35%</w:t>
            </w:r>
          </w:p>
        </w:tc>
      </w:tr>
      <w:tr w:rsidR="001622FA" w:rsidRPr="001622FA" w14:paraId="5B5998E7" w14:textId="77777777" w:rsidTr="001622FA">
        <w:trPr>
          <w:trHeight w:val="74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1A54D1FE" w14:textId="77777777" w:rsidR="001622FA" w:rsidRPr="001622FA" w:rsidRDefault="001622FA" w:rsidP="001622FA">
            <w:pPr>
              <w:spacing w:after="0" w:line="240" w:lineRule="auto"/>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Practice 3 - Social Awareness, Relationship and Communication Skills</w:t>
            </w:r>
          </w:p>
        </w:tc>
        <w:tc>
          <w:tcPr>
            <w:tcW w:w="600" w:type="dxa"/>
            <w:tcBorders>
              <w:top w:val="nil"/>
              <w:left w:val="nil"/>
              <w:bottom w:val="single" w:sz="4" w:space="0" w:color="auto"/>
              <w:right w:val="single" w:sz="4" w:space="0" w:color="auto"/>
            </w:tcBorders>
            <w:shd w:val="clear" w:color="000000" w:fill="C5D9F1"/>
            <w:vAlign w:val="bottom"/>
            <w:hideMark/>
          </w:tcPr>
          <w:p w14:paraId="4308C641"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n</w:t>
            </w:r>
          </w:p>
        </w:tc>
        <w:tc>
          <w:tcPr>
            <w:tcW w:w="1460" w:type="dxa"/>
            <w:tcBorders>
              <w:top w:val="nil"/>
              <w:left w:val="nil"/>
              <w:bottom w:val="single" w:sz="4" w:space="0" w:color="auto"/>
              <w:right w:val="single" w:sz="4" w:space="0" w:color="auto"/>
            </w:tcBorders>
            <w:shd w:val="clear" w:color="000000" w:fill="C5D9F1"/>
            <w:vAlign w:val="bottom"/>
            <w:hideMark/>
          </w:tcPr>
          <w:p w14:paraId="42AA824E"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Agree</w:t>
            </w:r>
          </w:p>
        </w:tc>
        <w:tc>
          <w:tcPr>
            <w:tcW w:w="1820" w:type="dxa"/>
            <w:tcBorders>
              <w:top w:val="nil"/>
              <w:left w:val="nil"/>
              <w:bottom w:val="single" w:sz="4" w:space="0" w:color="auto"/>
              <w:right w:val="single" w:sz="4" w:space="0" w:color="auto"/>
            </w:tcBorders>
            <w:shd w:val="clear" w:color="000000" w:fill="C5D9F1"/>
            <w:vAlign w:val="bottom"/>
            <w:hideMark/>
          </w:tcPr>
          <w:p w14:paraId="2255CA3F"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Agree</w:t>
            </w:r>
          </w:p>
        </w:tc>
        <w:tc>
          <w:tcPr>
            <w:tcW w:w="1720" w:type="dxa"/>
            <w:tcBorders>
              <w:top w:val="nil"/>
              <w:left w:val="nil"/>
              <w:bottom w:val="single" w:sz="4" w:space="0" w:color="auto"/>
              <w:right w:val="single" w:sz="4" w:space="0" w:color="auto"/>
            </w:tcBorders>
            <w:shd w:val="clear" w:color="000000" w:fill="C5D9F1"/>
            <w:vAlign w:val="bottom"/>
            <w:hideMark/>
          </w:tcPr>
          <w:p w14:paraId="503C998B"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Disagree</w:t>
            </w:r>
          </w:p>
        </w:tc>
        <w:tc>
          <w:tcPr>
            <w:tcW w:w="1780" w:type="dxa"/>
            <w:tcBorders>
              <w:top w:val="nil"/>
              <w:left w:val="nil"/>
              <w:bottom w:val="single" w:sz="4" w:space="0" w:color="auto"/>
              <w:right w:val="single" w:sz="4" w:space="0" w:color="auto"/>
            </w:tcBorders>
            <w:shd w:val="clear" w:color="000000" w:fill="C5D9F1"/>
            <w:vAlign w:val="bottom"/>
            <w:hideMark/>
          </w:tcPr>
          <w:p w14:paraId="3FDB4E5A" w14:textId="77777777" w:rsidR="001622FA" w:rsidRPr="001622FA" w:rsidRDefault="001622FA" w:rsidP="001622FA">
            <w:pPr>
              <w:spacing w:after="0" w:line="240" w:lineRule="auto"/>
              <w:jc w:val="center"/>
              <w:rPr>
                <w:rFonts w:ascii="Calibri" w:eastAsia="Times New Roman" w:hAnsi="Calibri" w:cs="Calibri"/>
                <w:b/>
                <w:bCs/>
                <w:color w:val="000000"/>
                <w:sz w:val="28"/>
                <w:szCs w:val="28"/>
              </w:rPr>
            </w:pPr>
            <w:r w:rsidRPr="001622FA">
              <w:rPr>
                <w:rFonts w:ascii="Calibri" w:eastAsia="Times New Roman" w:hAnsi="Calibri" w:cs="Calibri"/>
                <w:b/>
                <w:bCs/>
                <w:color w:val="000000"/>
                <w:sz w:val="28"/>
                <w:szCs w:val="28"/>
              </w:rPr>
              <w:t>% Disagree</w:t>
            </w:r>
          </w:p>
        </w:tc>
      </w:tr>
      <w:tr w:rsidR="001622FA" w:rsidRPr="001622FA" w14:paraId="56450BAE" w14:textId="77777777" w:rsidTr="001622FA">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174BB754" w14:textId="77777777" w:rsidR="001622FA" w:rsidRPr="001622FA" w:rsidRDefault="001622FA" w:rsidP="001622FA">
            <w:pPr>
              <w:spacing w:after="0" w:line="240" w:lineRule="auto"/>
              <w:rPr>
                <w:rFonts w:ascii="Calibri" w:eastAsia="Times New Roman" w:hAnsi="Calibri" w:cs="Calibri"/>
                <w:color w:val="000000"/>
              </w:rPr>
            </w:pPr>
            <w:r w:rsidRPr="001622FA">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4EC4CA16"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776</w:t>
            </w:r>
          </w:p>
        </w:tc>
        <w:tc>
          <w:tcPr>
            <w:tcW w:w="1460" w:type="dxa"/>
            <w:tcBorders>
              <w:top w:val="nil"/>
              <w:left w:val="nil"/>
              <w:bottom w:val="single" w:sz="4" w:space="0" w:color="auto"/>
              <w:right w:val="single" w:sz="4" w:space="0" w:color="auto"/>
            </w:tcBorders>
            <w:shd w:val="clear" w:color="auto" w:fill="auto"/>
            <w:vAlign w:val="bottom"/>
            <w:hideMark/>
          </w:tcPr>
          <w:p w14:paraId="6E898D26"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275</w:t>
            </w:r>
          </w:p>
        </w:tc>
        <w:tc>
          <w:tcPr>
            <w:tcW w:w="1820" w:type="dxa"/>
            <w:tcBorders>
              <w:top w:val="nil"/>
              <w:left w:val="nil"/>
              <w:bottom w:val="single" w:sz="4" w:space="0" w:color="auto"/>
              <w:right w:val="single" w:sz="4" w:space="0" w:color="auto"/>
            </w:tcBorders>
            <w:shd w:val="clear" w:color="auto" w:fill="auto"/>
            <w:vAlign w:val="bottom"/>
            <w:hideMark/>
          </w:tcPr>
          <w:p w14:paraId="2DF8DEDF"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35%</w:t>
            </w:r>
          </w:p>
        </w:tc>
        <w:tc>
          <w:tcPr>
            <w:tcW w:w="1720" w:type="dxa"/>
            <w:tcBorders>
              <w:top w:val="nil"/>
              <w:left w:val="nil"/>
              <w:bottom w:val="single" w:sz="4" w:space="0" w:color="auto"/>
              <w:right w:val="single" w:sz="4" w:space="0" w:color="auto"/>
            </w:tcBorders>
            <w:shd w:val="clear" w:color="auto" w:fill="auto"/>
            <w:vAlign w:val="bottom"/>
            <w:hideMark/>
          </w:tcPr>
          <w:p w14:paraId="3F8AD26D"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501</w:t>
            </w:r>
          </w:p>
        </w:tc>
        <w:tc>
          <w:tcPr>
            <w:tcW w:w="1780" w:type="dxa"/>
            <w:tcBorders>
              <w:top w:val="nil"/>
              <w:left w:val="nil"/>
              <w:bottom w:val="single" w:sz="4" w:space="0" w:color="auto"/>
              <w:right w:val="single" w:sz="4" w:space="0" w:color="auto"/>
            </w:tcBorders>
            <w:shd w:val="clear" w:color="auto" w:fill="auto"/>
            <w:vAlign w:val="bottom"/>
            <w:hideMark/>
          </w:tcPr>
          <w:p w14:paraId="4BB76907"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65%</w:t>
            </w:r>
          </w:p>
        </w:tc>
      </w:tr>
      <w:tr w:rsidR="001622FA" w:rsidRPr="001622FA" w14:paraId="39A27807" w14:textId="77777777" w:rsidTr="001622FA">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1DDFFC2" w14:textId="77777777" w:rsidR="001622FA" w:rsidRPr="001622FA" w:rsidRDefault="001622FA" w:rsidP="001622FA">
            <w:pPr>
              <w:spacing w:after="0" w:line="240" w:lineRule="auto"/>
              <w:rPr>
                <w:rFonts w:ascii="Calibri" w:eastAsia="Times New Roman" w:hAnsi="Calibri" w:cs="Calibri"/>
                <w:color w:val="000000"/>
              </w:rPr>
            </w:pPr>
            <w:r w:rsidRPr="001622FA">
              <w:rPr>
                <w:rFonts w:ascii="Calibri" w:eastAsia="Times New Roman" w:hAnsi="Calibri" w:cs="Calibri"/>
                <w:color w:val="000000"/>
              </w:rPr>
              <w:t>The standards contribute to a student’s ability to develop social awareness, relationship, and communication skills.</w:t>
            </w:r>
          </w:p>
        </w:tc>
        <w:tc>
          <w:tcPr>
            <w:tcW w:w="600" w:type="dxa"/>
            <w:tcBorders>
              <w:top w:val="nil"/>
              <w:left w:val="nil"/>
              <w:bottom w:val="single" w:sz="4" w:space="0" w:color="auto"/>
              <w:right w:val="single" w:sz="4" w:space="0" w:color="auto"/>
            </w:tcBorders>
            <w:shd w:val="clear" w:color="auto" w:fill="auto"/>
            <w:vAlign w:val="bottom"/>
            <w:hideMark/>
          </w:tcPr>
          <w:p w14:paraId="2CA97E62"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776</w:t>
            </w:r>
          </w:p>
        </w:tc>
        <w:tc>
          <w:tcPr>
            <w:tcW w:w="1460" w:type="dxa"/>
            <w:tcBorders>
              <w:top w:val="nil"/>
              <w:left w:val="nil"/>
              <w:bottom w:val="single" w:sz="4" w:space="0" w:color="auto"/>
              <w:right w:val="single" w:sz="4" w:space="0" w:color="auto"/>
            </w:tcBorders>
            <w:shd w:val="clear" w:color="auto" w:fill="auto"/>
            <w:vAlign w:val="bottom"/>
            <w:hideMark/>
          </w:tcPr>
          <w:p w14:paraId="7D624552"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303</w:t>
            </w:r>
          </w:p>
        </w:tc>
        <w:tc>
          <w:tcPr>
            <w:tcW w:w="1820" w:type="dxa"/>
            <w:tcBorders>
              <w:top w:val="nil"/>
              <w:left w:val="nil"/>
              <w:bottom w:val="single" w:sz="4" w:space="0" w:color="auto"/>
              <w:right w:val="single" w:sz="4" w:space="0" w:color="auto"/>
            </w:tcBorders>
            <w:shd w:val="clear" w:color="auto" w:fill="auto"/>
            <w:vAlign w:val="bottom"/>
            <w:hideMark/>
          </w:tcPr>
          <w:p w14:paraId="3E0A652F"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39%</w:t>
            </w:r>
          </w:p>
        </w:tc>
        <w:tc>
          <w:tcPr>
            <w:tcW w:w="1720" w:type="dxa"/>
            <w:tcBorders>
              <w:top w:val="nil"/>
              <w:left w:val="nil"/>
              <w:bottom w:val="single" w:sz="4" w:space="0" w:color="auto"/>
              <w:right w:val="single" w:sz="4" w:space="0" w:color="auto"/>
            </w:tcBorders>
            <w:shd w:val="clear" w:color="auto" w:fill="auto"/>
            <w:vAlign w:val="bottom"/>
            <w:hideMark/>
          </w:tcPr>
          <w:p w14:paraId="2FD8826F"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473</w:t>
            </w:r>
          </w:p>
        </w:tc>
        <w:tc>
          <w:tcPr>
            <w:tcW w:w="1780" w:type="dxa"/>
            <w:tcBorders>
              <w:top w:val="nil"/>
              <w:left w:val="nil"/>
              <w:bottom w:val="single" w:sz="4" w:space="0" w:color="auto"/>
              <w:right w:val="single" w:sz="4" w:space="0" w:color="auto"/>
            </w:tcBorders>
            <w:shd w:val="clear" w:color="auto" w:fill="auto"/>
            <w:vAlign w:val="bottom"/>
            <w:hideMark/>
          </w:tcPr>
          <w:p w14:paraId="2010A54F"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61%</w:t>
            </w:r>
          </w:p>
        </w:tc>
      </w:tr>
      <w:tr w:rsidR="001622FA" w:rsidRPr="001622FA" w14:paraId="217B3638" w14:textId="77777777" w:rsidTr="001622FA">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8E38474" w14:textId="77777777" w:rsidR="001622FA" w:rsidRPr="001622FA" w:rsidRDefault="001622FA" w:rsidP="001622FA">
            <w:pPr>
              <w:spacing w:after="0" w:line="240" w:lineRule="auto"/>
              <w:rPr>
                <w:rFonts w:ascii="Calibri" w:eastAsia="Times New Roman" w:hAnsi="Calibri" w:cs="Calibri"/>
                <w:color w:val="000000"/>
              </w:rPr>
            </w:pPr>
            <w:r w:rsidRPr="001622FA">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3B5D1CCC"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776</w:t>
            </w:r>
          </w:p>
        </w:tc>
        <w:tc>
          <w:tcPr>
            <w:tcW w:w="1460" w:type="dxa"/>
            <w:tcBorders>
              <w:top w:val="nil"/>
              <w:left w:val="nil"/>
              <w:bottom w:val="single" w:sz="4" w:space="0" w:color="auto"/>
              <w:right w:val="single" w:sz="4" w:space="0" w:color="auto"/>
            </w:tcBorders>
            <w:shd w:val="clear" w:color="auto" w:fill="auto"/>
            <w:vAlign w:val="bottom"/>
            <w:hideMark/>
          </w:tcPr>
          <w:p w14:paraId="7E26A2F6"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277</w:t>
            </w:r>
          </w:p>
        </w:tc>
        <w:tc>
          <w:tcPr>
            <w:tcW w:w="1820" w:type="dxa"/>
            <w:tcBorders>
              <w:top w:val="nil"/>
              <w:left w:val="nil"/>
              <w:bottom w:val="single" w:sz="4" w:space="0" w:color="auto"/>
              <w:right w:val="single" w:sz="4" w:space="0" w:color="auto"/>
            </w:tcBorders>
            <w:shd w:val="clear" w:color="auto" w:fill="auto"/>
            <w:vAlign w:val="bottom"/>
            <w:hideMark/>
          </w:tcPr>
          <w:p w14:paraId="2B46A3F1"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36%</w:t>
            </w:r>
          </w:p>
        </w:tc>
        <w:tc>
          <w:tcPr>
            <w:tcW w:w="1720" w:type="dxa"/>
            <w:tcBorders>
              <w:top w:val="nil"/>
              <w:left w:val="nil"/>
              <w:bottom w:val="single" w:sz="4" w:space="0" w:color="auto"/>
              <w:right w:val="single" w:sz="4" w:space="0" w:color="auto"/>
            </w:tcBorders>
            <w:shd w:val="clear" w:color="auto" w:fill="auto"/>
            <w:vAlign w:val="bottom"/>
            <w:hideMark/>
          </w:tcPr>
          <w:p w14:paraId="500C0FAB"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499</w:t>
            </w:r>
          </w:p>
        </w:tc>
        <w:tc>
          <w:tcPr>
            <w:tcW w:w="1780" w:type="dxa"/>
            <w:tcBorders>
              <w:top w:val="nil"/>
              <w:left w:val="nil"/>
              <w:bottom w:val="single" w:sz="4" w:space="0" w:color="auto"/>
              <w:right w:val="single" w:sz="4" w:space="0" w:color="auto"/>
            </w:tcBorders>
            <w:shd w:val="clear" w:color="auto" w:fill="auto"/>
            <w:vAlign w:val="bottom"/>
            <w:hideMark/>
          </w:tcPr>
          <w:p w14:paraId="79C1F905" w14:textId="77777777" w:rsidR="001622FA" w:rsidRPr="001622FA" w:rsidRDefault="001622FA" w:rsidP="001622FA">
            <w:pPr>
              <w:spacing w:after="0" w:line="240" w:lineRule="auto"/>
              <w:jc w:val="right"/>
              <w:rPr>
                <w:rFonts w:ascii="Calibri" w:eastAsia="Times New Roman" w:hAnsi="Calibri" w:cs="Calibri"/>
                <w:color w:val="000000"/>
              </w:rPr>
            </w:pPr>
            <w:r w:rsidRPr="001622FA">
              <w:rPr>
                <w:rFonts w:ascii="Calibri" w:eastAsia="Times New Roman" w:hAnsi="Calibri" w:cs="Calibri"/>
                <w:color w:val="000000"/>
              </w:rPr>
              <w:t>64%</w:t>
            </w:r>
          </w:p>
        </w:tc>
      </w:tr>
    </w:tbl>
    <w:p w14:paraId="3CDF250F" w14:textId="58B65538" w:rsidR="00D869A0" w:rsidRDefault="00EA4143">
      <w:r>
        <w:t xml:space="preserve"> </w:t>
      </w:r>
    </w:p>
    <w:p w14:paraId="1C0B176D" w14:textId="49929D55" w:rsidR="005C68F5" w:rsidRDefault="005C68F5"/>
    <w:tbl>
      <w:tblPr>
        <w:tblW w:w="14040" w:type="dxa"/>
        <w:tblLook w:val="04A0" w:firstRow="1" w:lastRow="0" w:firstColumn="1" w:lastColumn="0" w:noHBand="0" w:noVBand="1"/>
      </w:tblPr>
      <w:tblGrid>
        <w:gridCol w:w="6660"/>
        <w:gridCol w:w="600"/>
        <w:gridCol w:w="1460"/>
        <w:gridCol w:w="1820"/>
        <w:gridCol w:w="1720"/>
        <w:gridCol w:w="1780"/>
      </w:tblGrid>
      <w:tr w:rsidR="00D96E4F" w:rsidRPr="00D96E4F" w14:paraId="2AAACB3A" w14:textId="77777777" w:rsidTr="00D96E4F">
        <w:trPr>
          <w:trHeight w:val="4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55DD6CFB" w14:textId="40BBF714" w:rsidR="00D96E4F" w:rsidRPr="00D96E4F" w:rsidRDefault="00B01CE5" w:rsidP="00D96E4F">
            <w:pPr>
              <w:spacing w:after="0" w:line="240" w:lineRule="auto"/>
              <w:jc w:val="center"/>
              <w:rPr>
                <w:rFonts w:ascii="Calibri" w:eastAsia="Times New Roman" w:hAnsi="Calibri" w:cs="Calibri"/>
                <w:b/>
                <w:bCs/>
                <w:color w:val="000000"/>
                <w:sz w:val="36"/>
                <w:szCs w:val="36"/>
              </w:rPr>
            </w:pPr>
            <w:r>
              <w:rPr>
                <w:rFonts w:ascii="Calibri" w:eastAsia="Times New Roman" w:hAnsi="Calibri" w:cs="Calibri"/>
                <w:b/>
                <w:bCs/>
                <w:color w:val="000000"/>
                <w:sz w:val="36"/>
                <w:szCs w:val="36"/>
              </w:rPr>
              <w:t>S</w:t>
            </w:r>
            <w:r w:rsidR="00D96E4F" w:rsidRPr="00D96E4F">
              <w:rPr>
                <w:rFonts w:ascii="Calibri" w:eastAsia="Times New Roman" w:hAnsi="Calibri" w:cs="Calibri"/>
                <w:b/>
                <w:bCs/>
                <w:color w:val="000000"/>
                <w:sz w:val="36"/>
                <w:szCs w:val="36"/>
              </w:rPr>
              <w:t>tandards Pre-K to 2 (continued)</w:t>
            </w:r>
          </w:p>
        </w:tc>
      </w:tr>
      <w:tr w:rsidR="00B01CE5" w:rsidRPr="00D96E4F" w14:paraId="34F9C4EF" w14:textId="77777777" w:rsidTr="00D96E4F">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75433514" w14:textId="684B2124" w:rsidR="00B01CE5" w:rsidRPr="00D96E4F" w:rsidRDefault="00B01CE5" w:rsidP="00B01CE5">
            <w:pPr>
              <w:spacing w:after="0" w:line="240" w:lineRule="auto"/>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Practice 4 - Movement Skills</w:t>
            </w:r>
          </w:p>
        </w:tc>
        <w:tc>
          <w:tcPr>
            <w:tcW w:w="600" w:type="dxa"/>
            <w:tcBorders>
              <w:top w:val="nil"/>
              <w:left w:val="nil"/>
              <w:bottom w:val="single" w:sz="4" w:space="0" w:color="auto"/>
              <w:right w:val="single" w:sz="4" w:space="0" w:color="auto"/>
            </w:tcBorders>
            <w:shd w:val="clear" w:color="000000" w:fill="C5D9F1"/>
            <w:vAlign w:val="bottom"/>
            <w:hideMark/>
          </w:tcPr>
          <w:p w14:paraId="2E582545"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n</w:t>
            </w:r>
          </w:p>
        </w:tc>
        <w:tc>
          <w:tcPr>
            <w:tcW w:w="1460" w:type="dxa"/>
            <w:tcBorders>
              <w:top w:val="nil"/>
              <w:left w:val="nil"/>
              <w:bottom w:val="single" w:sz="4" w:space="0" w:color="auto"/>
              <w:right w:val="single" w:sz="4" w:space="0" w:color="auto"/>
            </w:tcBorders>
            <w:shd w:val="clear" w:color="000000" w:fill="C5D9F1"/>
            <w:vAlign w:val="bottom"/>
            <w:hideMark/>
          </w:tcPr>
          <w:p w14:paraId="069A9C37"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Agree</w:t>
            </w:r>
          </w:p>
        </w:tc>
        <w:tc>
          <w:tcPr>
            <w:tcW w:w="1820" w:type="dxa"/>
            <w:tcBorders>
              <w:top w:val="nil"/>
              <w:left w:val="nil"/>
              <w:bottom w:val="single" w:sz="4" w:space="0" w:color="auto"/>
              <w:right w:val="single" w:sz="4" w:space="0" w:color="auto"/>
            </w:tcBorders>
            <w:shd w:val="clear" w:color="000000" w:fill="C5D9F1"/>
            <w:vAlign w:val="bottom"/>
            <w:hideMark/>
          </w:tcPr>
          <w:p w14:paraId="74679CC7"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Agree</w:t>
            </w:r>
          </w:p>
        </w:tc>
        <w:tc>
          <w:tcPr>
            <w:tcW w:w="1720" w:type="dxa"/>
            <w:tcBorders>
              <w:top w:val="nil"/>
              <w:left w:val="nil"/>
              <w:bottom w:val="single" w:sz="4" w:space="0" w:color="auto"/>
              <w:right w:val="single" w:sz="4" w:space="0" w:color="auto"/>
            </w:tcBorders>
            <w:shd w:val="clear" w:color="000000" w:fill="C5D9F1"/>
            <w:vAlign w:val="bottom"/>
            <w:hideMark/>
          </w:tcPr>
          <w:p w14:paraId="45F68457"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Disagree</w:t>
            </w:r>
          </w:p>
        </w:tc>
        <w:tc>
          <w:tcPr>
            <w:tcW w:w="1780" w:type="dxa"/>
            <w:tcBorders>
              <w:top w:val="nil"/>
              <w:left w:val="nil"/>
              <w:bottom w:val="single" w:sz="4" w:space="0" w:color="auto"/>
              <w:right w:val="single" w:sz="4" w:space="0" w:color="auto"/>
            </w:tcBorders>
            <w:shd w:val="clear" w:color="000000" w:fill="C5D9F1"/>
            <w:vAlign w:val="bottom"/>
            <w:hideMark/>
          </w:tcPr>
          <w:p w14:paraId="1D3FD5CC"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Disagree</w:t>
            </w:r>
          </w:p>
        </w:tc>
      </w:tr>
      <w:tr w:rsidR="00B01CE5" w:rsidRPr="00D96E4F" w14:paraId="4C76FC58" w14:textId="77777777" w:rsidTr="00D96E4F">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D04C5C9" w14:textId="2021EF40" w:rsidR="00B01CE5" w:rsidRPr="00D96E4F" w:rsidRDefault="00B01CE5" w:rsidP="00B01CE5">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6B249C5D" w14:textId="50A288E1"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751</w:t>
            </w:r>
          </w:p>
        </w:tc>
        <w:tc>
          <w:tcPr>
            <w:tcW w:w="1460" w:type="dxa"/>
            <w:tcBorders>
              <w:top w:val="nil"/>
              <w:left w:val="nil"/>
              <w:bottom w:val="single" w:sz="4" w:space="0" w:color="auto"/>
              <w:right w:val="single" w:sz="4" w:space="0" w:color="auto"/>
            </w:tcBorders>
            <w:shd w:val="clear" w:color="auto" w:fill="auto"/>
            <w:vAlign w:val="bottom"/>
            <w:hideMark/>
          </w:tcPr>
          <w:p w14:paraId="768F8ECC" w14:textId="2C811E74"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605</w:t>
            </w:r>
          </w:p>
        </w:tc>
        <w:tc>
          <w:tcPr>
            <w:tcW w:w="1820" w:type="dxa"/>
            <w:tcBorders>
              <w:top w:val="nil"/>
              <w:left w:val="nil"/>
              <w:bottom w:val="single" w:sz="4" w:space="0" w:color="auto"/>
              <w:right w:val="single" w:sz="4" w:space="0" w:color="auto"/>
            </w:tcBorders>
            <w:shd w:val="clear" w:color="auto" w:fill="auto"/>
            <w:vAlign w:val="bottom"/>
            <w:hideMark/>
          </w:tcPr>
          <w:p w14:paraId="7C66216A" w14:textId="16E3FDF7"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81%</w:t>
            </w:r>
          </w:p>
        </w:tc>
        <w:tc>
          <w:tcPr>
            <w:tcW w:w="1720" w:type="dxa"/>
            <w:tcBorders>
              <w:top w:val="nil"/>
              <w:left w:val="nil"/>
              <w:bottom w:val="single" w:sz="4" w:space="0" w:color="auto"/>
              <w:right w:val="single" w:sz="4" w:space="0" w:color="auto"/>
            </w:tcBorders>
            <w:shd w:val="clear" w:color="auto" w:fill="auto"/>
            <w:vAlign w:val="bottom"/>
            <w:hideMark/>
          </w:tcPr>
          <w:p w14:paraId="751CE2B4" w14:textId="6B46E0DB"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146</w:t>
            </w:r>
          </w:p>
        </w:tc>
        <w:tc>
          <w:tcPr>
            <w:tcW w:w="1780" w:type="dxa"/>
            <w:tcBorders>
              <w:top w:val="nil"/>
              <w:left w:val="nil"/>
              <w:bottom w:val="single" w:sz="4" w:space="0" w:color="auto"/>
              <w:right w:val="single" w:sz="4" w:space="0" w:color="auto"/>
            </w:tcBorders>
            <w:shd w:val="clear" w:color="auto" w:fill="auto"/>
            <w:vAlign w:val="bottom"/>
            <w:hideMark/>
          </w:tcPr>
          <w:p w14:paraId="703215B0" w14:textId="71A7C7F4"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19%</w:t>
            </w:r>
          </w:p>
        </w:tc>
      </w:tr>
      <w:tr w:rsidR="00B01CE5" w:rsidRPr="00D96E4F" w14:paraId="6636E66F" w14:textId="77777777" w:rsidTr="00D96E4F">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0BBB9C1B" w14:textId="5E434CFA" w:rsidR="00B01CE5" w:rsidRPr="00D96E4F" w:rsidRDefault="00B01CE5" w:rsidP="00B01CE5">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contribute to a student’s ability to develop movement skills.</w:t>
            </w:r>
          </w:p>
        </w:tc>
        <w:tc>
          <w:tcPr>
            <w:tcW w:w="600" w:type="dxa"/>
            <w:tcBorders>
              <w:top w:val="nil"/>
              <w:left w:val="nil"/>
              <w:bottom w:val="single" w:sz="4" w:space="0" w:color="auto"/>
              <w:right w:val="single" w:sz="4" w:space="0" w:color="auto"/>
            </w:tcBorders>
            <w:shd w:val="clear" w:color="auto" w:fill="auto"/>
            <w:vAlign w:val="bottom"/>
            <w:hideMark/>
          </w:tcPr>
          <w:p w14:paraId="37606D02" w14:textId="6771CA76"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751</w:t>
            </w:r>
          </w:p>
        </w:tc>
        <w:tc>
          <w:tcPr>
            <w:tcW w:w="1460" w:type="dxa"/>
            <w:tcBorders>
              <w:top w:val="nil"/>
              <w:left w:val="nil"/>
              <w:bottom w:val="single" w:sz="4" w:space="0" w:color="auto"/>
              <w:right w:val="single" w:sz="4" w:space="0" w:color="auto"/>
            </w:tcBorders>
            <w:shd w:val="clear" w:color="auto" w:fill="auto"/>
            <w:vAlign w:val="bottom"/>
            <w:hideMark/>
          </w:tcPr>
          <w:p w14:paraId="0942BE38" w14:textId="738352E4"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605</w:t>
            </w:r>
          </w:p>
        </w:tc>
        <w:tc>
          <w:tcPr>
            <w:tcW w:w="1820" w:type="dxa"/>
            <w:tcBorders>
              <w:top w:val="nil"/>
              <w:left w:val="nil"/>
              <w:bottom w:val="single" w:sz="4" w:space="0" w:color="auto"/>
              <w:right w:val="single" w:sz="4" w:space="0" w:color="auto"/>
            </w:tcBorders>
            <w:shd w:val="clear" w:color="auto" w:fill="auto"/>
            <w:vAlign w:val="bottom"/>
            <w:hideMark/>
          </w:tcPr>
          <w:p w14:paraId="608831AC" w14:textId="4BAE8E51"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81%</w:t>
            </w:r>
          </w:p>
        </w:tc>
        <w:tc>
          <w:tcPr>
            <w:tcW w:w="1720" w:type="dxa"/>
            <w:tcBorders>
              <w:top w:val="nil"/>
              <w:left w:val="nil"/>
              <w:bottom w:val="single" w:sz="4" w:space="0" w:color="auto"/>
              <w:right w:val="single" w:sz="4" w:space="0" w:color="auto"/>
            </w:tcBorders>
            <w:shd w:val="clear" w:color="auto" w:fill="auto"/>
            <w:vAlign w:val="bottom"/>
            <w:hideMark/>
          </w:tcPr>
          <w:p w14:paraId="63E690B0" w14:textId="649C94E2"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146</w:t>
            </w:r>
          </w:p>
        </w:tc>
        <w:tc>
          <w:tcPr>
            <w:tcW w:w="1780" w:type="dxa"/>
            <w:tcBorders>
              <w:top w:val="nil"/>
              <w:left w:val="nil"/>
              <w:bottom w:val="single" w:sz="4" w:space="0" w:color="auto"/>
              <w:right w:val="single" w:sz="4" w:space="0" w:color="auto"/>
            </w:tcBorders>
            <w:shd w:val="clear" w:color="auto" w:fill="auto"/>
            <w:vAlign w:val="bottom"/>
            <w:hideMark/>
          </w:tcPr>
          <w:p w14:paraId="1F499DC9" w14:textId="71AF70E2"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19%</w:t>
            </w:r>
          </w:p>
        </w:tc>
      </w:tr>
      <w:tr w:rsidR="00B01CE5" w:rsidRPr="00D96E4F" w14:paraId="7DE3687C" w14:textId="77777777" w:rsidTr="00D96E4F">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33315ED" w14:textId="5C7EC733" w:rsidR="00B01CE5" w:rsidRPr="00D96E4F" w:rsidRDefault="00B01CE5" w:rsidP="00B01CE5">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39DD0AA0" w14:textId="4603F4CB"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751</w:t>
            </w:r>
          </w:p>
        </w:tc>
        <w:tc>
          <w:tcPr>
            <w:tcW w:w="1460" w:type="dxa"/>
            <w:tcBorders>
              <w:top w:val="nil"/>
              <w:left w:val="nil"/>
              <w:bottom w:val="single" w:sz="4" w:space="0" w:color="auto"/>
              <w:right w:val="single" w:sz="4" w:space="0" w:color="auto"/>
            </w:tcBorders>
            <w:shd w:val="clear" w:color="auto" w:fill="auto"/>
            <w:vAlign w:val="bottom"/>
            <w:hideMark/>
          </w:tcPr>
          <w:p w14:paraId="6FED7AAF" w14:textId="5674AFDF"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605</w:t>
            </w:r>
          </w:p>
        </w:tc>
        <w:tc>
          <w:tcPr>
            <w:tcW w:w="1820" w:type="dxa"/>
            <w:tcBorders>
              <w:top w:val="nil"/>
              <w:left w:val="nil"/>
              <w:bottom w:val="single" w:sz="4" w:space="0" w:color="auto"/>
              <w:right w:val="single" w:sz="4" w:space="0" w:color="auto"/>
            </w:tcBorders>
            <w:shd w:val="clear" w:color="auto" w:fill="auto"/>
            <w:vAlign w:val="bottom"/>
            <w:hideMark/>
          </w:tcPr>
          <w:p w14:paraId="04886E42" w14:textId="70661D8E"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81%</w:t>
            </w:r>
          </w:p>
        </w:tc>
        <w:tc>
          <w:tcPr>
            <w:tcW w:w="1720" w:type="dxa"/>
            <w:tcBorders>
              <w:top w:val="nil"/>
              <w:left w:val="nil"/>
              <w:bottom w:val="single" w:sz="4" w:space="0" w:color="auto"/>
              <w:right w:val="single" w:sz="4" w:space="0" w:color="auto"/>
            </w:tcBorders>
            <w:shd w:val="clear" w:color="auto" w:fill="auto"/>
            <w:vAlign w:val="bottom"/>
            <w:hideMark/>
          </w:tcPr>
          <w:p w14:paraId="00FA9600" w14:textId="521AFA03"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146</w:t>
            </w:r>
          </w:p>
        </w:tc>
        <w:tc>
          <w:tcPr>
            <w:tcW w:w="1780" w:type="dxa"/>
            <w:tcBorders>
              <w:top w:val="nil"/>
              <w:left w:val="nil"/>
              <w:bottom w:val="single" w:sz="4" w:space="0" w:color="auto"/>
              <w:right w:val="single" w:sz="4" w:space="0" w:color="auto"/>
            </w:tcBorders>
            <w:shd w:val="clear" w:color="auto" w:fill="auto"/>
            <w:vAlign w:val="bottom"/>
            <w:hideMark/>
          </w:tcPr>
          <w:p w14:paraId="28591E12" w14:textId="4F35CBD5" w:rsidR="00B01CE5" w:rsidRPr="00D96E4F" w:rsidRDefault="00B01CE5" w:rsidP="00B01CE5">
            <w:pPr>
              <w:spacing w:after="0" w:line="240" w:lineRule="auto"/>
              <w:jc w:val="right"/>
              <w:rPr>
                <w:rFonts w:ascii="Calibri" w:eastAsia="Times New Roman" w:hAnsi="Calibri" w:cs="Calibri"/>
                <w:color w:val="000000"/>
              </w:rPr>
            </w:pPr>
            <w:r>
              <w:rPr>
                <w:rFonts w:ascii="Calibri" w:hAnsi="Calibri" w:cs="Calibri"/>
                <w:color w:val="000000"/>
              </w:rPr>
              <w:t>19%</w:t>
            </w:r>
          </w:p>
        </w:tc>
      </w:tr>
      <w:tr w:rsidR="00B01CE5" w:rsidRPr="00D96E4F" w14:paraId="5473ADAD" w14:textId="77777777" w:rsidTr="00D96E4F">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182C617C" w14:textId="4CDB6388" w:rsidR="00B01CE5" w:rsidRPr="00D96E4F" w:rsidRDefault="00B01CE5" w:rsidP="00B01CE5">
            <w:pPr>
              <w:spacing w:after="0" w:line="240" w:lineRule="auto"/>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Practice 5 - Self-Awareness and Analyzing Influences</w:t>
            </w:r>
          </w:p>
        </w:tc>
        <w:tc>
          <w:tcPr>
            <w:tcW w:w="600" w:type="dxa"/>
            <w:tcBorders>
              <w:top w:val="nil"/>
              <w:left w:val="nil"/>
              <w:bottom w:val="single" w:sz="4" w:space="0" w:color="auto"/>
              <w:right w:val="single" w:sz="4" w:space="0" w:color="auto"/>
            </w:tcBorders>
            <w:shd w:val="clear" w:color="000000" w:fill="C5D9F1"/>
            <w:vAlign w:val="bottom"/>
            <w:hideMark/>
          </w:tcPr>
          <w:p w14:paraId="79A49AA6"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n</w:t>
            </w:r>
          </w:p>
        </w:tc>
        <w:tc>
          <w:tcPr>
            <w:tcW w:w="1460" w:type="dxa"/>
            <w:tcBorders>
              <w:top w:val="nil"/>
              <w:left w:val="nil"/>
              <w:bottom w:val="single" w:sz="4" w:space="0" w:color="auto"/>
              <w:right w:val="single" w:sz="4" w:space="0" w:color="auto"/>
            </w:tcBorders>
            <w:shd w:val="clear" w:color="000000" w:fill="C5D9F1"/>
            <w:vAlign w:val="bottom"/>
            <w:hideMark/>
          </w:tcPr>
          <w:p w14:paraId="3ACDD2E2"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Agree</w:t>
            </w:r>
          </w:p>
        </w:tc>
        <w:tc>
          <w:tcPr>
            <w:tcW w:w="1820" w:type="dxa"/>
            <w:tcBorders>
              <w:top w:val="nil"/>
              <w:left w:val="nil"/>
              <w:bottom w:val="single" w:sz="4" w:space="0" w:color="auto"/>
              <w:right w:val="single" w:sz="4" w:space="0" w:color="auto"/>
            </w:tcBorders>
            <w:shd w:val="clear" w:color="000000" w:fill="C5D9F1"/>
            <w:vAlign w:val="bottom"/>
            <w:hideMark/>
          </w:tcPr>
          <w:p w14:paraId="051FF641"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Agree</w:t>
            </w:r>
          </w:p>
        </w:tc>
        <w:tc>
          <w:tcPr>
            <w:tcW w:w="1720" w:type="dxa"/>
            <w:tcBorders>
              <w:top w:val="nil"/>
              <w:left w:val="nil"/>
              <w:bottom w:val="single" w:sz="4" w:space="0" w:color="auto"/>
              <w:right w:val="single" w:sz="4" w:space="0" w:color="auto"/>
            </w:tcBorders>
            <w:shd w:val="clear" w:color="000000" w:fill="C5D9F1"/>
            <w:vAlign w:val="bottom"/>
            <w:hideMark/>
          </w:tcPr>
          <w:p w14:paraId="3636E066"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Disagree</w:t>
            </w:r>
          </w:p>
        </w:tc>
        <w:tc>
          <w:tcPr>
            <w:tcW w:w="1780" w:type="dxa"/>
            <w:tcBorders>
              <w:top w:val="nil"/>
              <w:left w:val="nil"/>
              <w:bottom w:val="single" w:sz="4" w:space="0" w:color="auto"/>
              <w:right w:val="single" w:sz="4" w:space="0" w:color="auto"/>
            </w:tcBorders>
            <w:shd w:val="clear" w:color="000000" w:fill="C5D9F1"/>
            <w:vAlign w:val="bottom"/>
            <w:hideMark/>
          </w:tcPr>
          <w:p w14:paraId="724B7926"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Disagree</w:t>
            </w:r>
          </w:p>
        </w:tc>
      </w:tr>
      <w:tr w:rsidR="00324AC0" w:rsidRPr="00D96E4F" w14:paraId="2F1C47E6" w14:textId="77777777" w:rsidTr="00D96E4F">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4DA9DE3" w14:textId="1292E8F1" w:rsidR="00324AC0" w:rsidRPr="00D96E4F" w:rsidRDefault="00324AC0" w:rsidP="00324AC0">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01E7F7B8" w14:textId="082A78EE"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731</w:t>
            </w:r>
          </w:p>
        </w:tc>
        <w:tc>
          <w:tcPr>
            <w:tcW w:w="1460" w:type="dxa"/>
            <w:tcBorders>
              <w:top w:val="nil"/>
              <w:left w:val="nil"/>
              <w:bottom w:val="single" w:sz="4" w:space="0" w:color="auto"/>
              <w:right w:val="single" w:sz="4" w:space="0" w:color="auto"/>
            </w:tcBorders>
            <w:shd w:val="clear" w:color="auto" w:fill="auto"/>
            <w:vAlign w:val="bottom"/>
            <w:hideMark/>
          </w:tcPr>
          <w:p w14:paraId="3B16F0D6" w14:textId="743BF878"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529</w:t>
            </w:r>
          </w:p>
        </w:tc>
        <w:tc>
          <w:tcPr>
            <w:tcW w:w="1820" w:type="dxa"/>
            <w:tcBorders>
              <w:top w:val="nil"/>
              <w:left w:val="nil"/>
              <w:bottom w:val="single" w:sz="4" w:space="0" w:color="auto"/>
              <w:right w:val="single" w:sz="4" w:space="0" w:color="auto"/>
            </w:tcBorders>
            <w:shd w:val="clear" w:color="auto" w:fill="auto"/>
            <w:vAlign w:val="bottom"/>
            <w:hideMark/>
          </w:tcPr>
          <w:p w14:paraId="7A2214E9" w14:textId="20972261"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72%</w:t>
            </w:r>
          </w:p>
        </w:tc>
        <w:tc>
          <w:tcPr>
            <w:tcW w:w="1720" w:type="dxa"/>
            <w:tcBorders>
              <w:top w:val="nil"/>
              <w:left w:val="nil"/>
              <w:bottom w:val="single" w:sz="4" w:space="0" w:color="auto"/>
              <w:right w:val="single" w:sz="4" w:space="0" w:color="auto"/>
            </w:tcBorders>
            <w:shd w:val="clear" w:color="auto" w:fill="auto"/>
            <w:vAlign w:val="bottom"/>
            <w:hideMark/>
          </w:tcPr>
          <w:p w14:paraId="08893751" w14:textId="07C15BC5"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202</w:t>
            </w:r>
          </w:p>
        </w:tc>
        <w:tc>
          <w:tcPr>
            <w:tcW w:w="1780" w:type="dxa"/>
            <w:tcBorders>
              <w:top w:val="nil"/>
              <w:left w:val="nil"/>
              <w:bottom w:val="single" w:sz="4" w:space="0" w:color="auto"/>
              <w:right w:val="single" w:sz="4" w:space="0" w:color="auto"/>
            </w:tcBorders>
            <w:shd w:val="clear" w:color="auto" w:fill="auto"/>
            <w:vAlign w:val="bottom"/>
            <w:hideMark/>
          </w:tcPr>
          <w:p w14:paraId="131BDDE5" w14:textId="77EF15C8"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28%</w:t>
            </w:r>
          </w:p>
        </w:tc>
      </w:tr>
      <w:tr w:rsidR="00324AC0" w:rsidRPr="00D96E4F" w14:paraId="18034E5B" w14:textId="77777777" w:rsidTr="00D96E4F">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AFF14C0" w14:textId="5D533482" w:rsidR="00324AC0" w:rsidRPr="00D96E4F" w:rsidRDefault="00324AC0" w:rsidP="00324AC0">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contribute to a student’s ability to develop self-awareness and skills for analyzing influences.</w:t>
            </w:r>
          </w:p>
        </w:tc>
        <w:tc>
          <w:tcPr>
            <w:tcW w:w="600" w:type="dxa"/>
            <w:tcBorders>
              <w:top w:val="nil"/>
              <w:left w:val="nil"/>
              <w:bottom w:val="single" w:sz="4" w:space="0" w:color="auto"/>
              <w:right w:val="single" w:sz="4" w:space="0" w:color="auto"/>
            </w:tcBorders>
            <w:shd w:val="clear" w:color="auto" w:fill="auto"/>
            <w:vAlign w:val="bottom"/>
            <w:hideMark/>
          </w:tcPr>
          <w:p w14:paraId="56CBED8E" w14:textId="2F20A94B"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731</w:t>
            </w:r>
          </w:p>
        </w:tc>
        <w:tc>
          <w:tcPr>
            <w:tcW w:w="1460" w:type="dxa"/>
            <w:tcBorders>
              <w:top w:val="nil"/>
              <w:left w:val="nil"/>
              <w:bottom w:val="single" w:sz="4" w:space="0" w:color="auto"/>
              <w:right w:val="single" w:sz="4" w:space="0" w:color="auto"/>
            </w:tcBorders>
            <w:shd w:val="clear" w:color="auto" w:fill="auto"/>
            <w:vAlign w:val="bottom"/>
            <w:hideMark/>
          </w:tcPr>
          <w:p w14:paraId="68653853" w14:textId="38E0DDF8"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529</w:t>
            </w:r>
          </w:p>
        </w:tc>
        <w:tc>
          <w:tcPr>
            <w:tcW w:w="1820" w:type="dxa"/>
            <w:tcBorders>
              <w:top w:val="nil"/>
              <w:left w:val="nil"/>
              <w:bottom w:val="single" w:sz="4" w:space="0" w:color="auto"/>
              <w:right w:val="single" w:sz="4" w:space="0" w:color="auto"/>
            </w:tcBorders>
            <w:shd w:val="clear" w:color="auto" w:fill="auto"/>
            <w:vAlign w:val="bottom"/>
            <w:hideMark/>
          </w:tcPr>
          <w:p w14:paraId="0E2EBCE5" w14:textId="76ACA831"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72%</w:t>
            </w:r>
          </w:p>
        </w:tc>
        <w:tc>
          <w:tcPr>
            <w:tcW w:w="1720" w:type="dxa"/>
            <w:tcBorders>
              <w:top w:val="nil"/>
              <w:left w:val="nil"/>
              <w:bottom w:val="single" w:sz="4" w:space="0" w:color="auto"/>
              <w:right w:val="single" w:sz="4" w:space="0" w:color="auto"/>
            </w:tcBorders>
            <w:shd w:val="clear" w:color="auto" w:fill="auto"/>
            <w:vAlign w:val="bottom"/>
            <w:hideMark/>
          </w:tcPr>
          <w:p w14:paraId="32115085" w14:textId="745AF535"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202</w:t>
            </w:r>
          </w:p>
        </w:tc>
        <w:tc>
          <w:tcPr>
            <w:tcW w:w="1780" w:type="dxa"/>
            <w:tcBorders>
              <w:top w:val="nil"/>
              <w:left w:val="nil"/>
              <w:bottom w:val="single" w:sz="4" w:space="0" w:color="auto"/>
              <w:right w:val="single" w:sz="4" w:space="0" w:color="auto"/>
            </w:tcBorders>
            <w:shd w:val="clear" w:color="auto" w:fill="auto"/>
            <w:vAlign w:val="bottom"/>
            <w:hideMark/>
          </w:tcPr>
          <w:p w14:paraId="5D4AC20D" w14:textId="5A1BEC37"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28%</w:t>
            </w:r>
          </w:p>
        </w:tc>
      </w:tr>
      <w:tr w:rsidR="00324AC0" w:rsidRPr="00D96E4F" w14:paraId="2B59A74C" w14:textId="77777777" w:rsidTr="00D96E4F">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51E1C689" w14:textId="42800EB6" w:rsidR="00324AC0" w:rsidRPr="00D96E4F" w:rsidRDefault="00324AC0" w:rsidP="00324AC0">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5D8A4890" w14:textId="03DB174D"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731</w:t>
            </w:r>
          </w:p>
        </w:tc>
        <w:tc>
          <w:tcPr>
            <w:tcW w:w="1460" w:type="dxa"/>
            <w:tcBorders>
              <w:top w:val="nil"/>
              <w:left w:val="nil"/>
              <w:bottom w:val="single" w:sz="4" w:space="0" w:color="auto"/>
              <w:right w:val="single" w:sz="4" w:space="0" w:color="auto"/>
            </w:tcBorders>
            <w:shd w:val="clear" w:color="auto" w:fill="auto"/>
            <w:vAlign w:val="bottom"/>
            <w:hideMark/>
          </w:tcPr>
          <w:p w14:paraId="1D0EB181" w14:textId="7D6FF4A2"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526</w:t>
            </w:r>
          </w:p>
        </w:tc>
        <w:tc>
          <w:tcPr>
            <w:tcW w:w="1820" w:type="dxa"/>
            <w:tcBorders>
              <w:top w:val="nil"/>
              <w:left w:val="nil"/>
              <w:bottom w:val="single" w:sz="4" w:space="0" w:color="auto"/>
              <w:right w:val="single" w:sz="4" w:space="0" w:color="auto"/>
            </w:tcBorders>
            <w:shd w:val="clear" w:color="auto" w:fill="auto"/>
            <w:vAlign w:val="bottom"/>
            <w:hideMark/>
          </w:tcPr>
          <w:p w14:paraId="57BC58A2" w14:textId="3050C848"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72%</w:t>
            </w:r>
          </w:p>
        </w:tc>
        <w:tc>
          <w:tcPr>
            <w:tcW w:w="1720" w:type="dxa"/>
            <w:tcBorders>
              <w:top w:val="nil"/>
              <w:left w:val="nil"/>
              <w:bottom w:val="single" w:sz="4" w:space="0" w:color="auto"/>
              <w:right w:val="single" w:sz="4" w:space="0" w:color="auto"/>
            </w:tcBorders>
            <w:shd w:val="clear" w:color="auto" w:fill="auto"/>
            <w:vAlign w:val="bottom"/>
            <w:hideMark/>
          </w:tcPr>
          <w:p w14:paraId="6FA13696" w14:textId="3F60EF33"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205</w:t>
            </w:r>
          </w:p>
        </w:tc>
        <w:tc>
          <w:tcPr>
            <w:tcW w:w="1780" w:type="dxa"/>
            <w:tcBorders>
              <w:top w:val="nil"/>
              <w:left w:val="nil"/>
              <w:bottom w:val="single" w:sz="4" w:space="0" w:color="auto"/>
              <w:right w:val="single" w:sz="4" w:space="0" w:color="auto"/>
            </w:tcBorders>
            <w:shd w:val="clear" w:color="auto" w:fill="auto"/>
            <w:vAlign w:val="bottom"/>
            <w:hideMark/>
          </w:tcPr>
          <w:p w14:paraId="16B7FC60" w14:textId="1E2BD337"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28%</w:t>
            </w:r>
          </w:p>
        </w:tc>
      </w:tr>
      <w:tr w:rsidR="00B01CE5" w:rsidRPr="00D96E4F" w14:paraId="026ED9B8" w14:textId="77777777" w:rsidTr="00D96E4F">
        <w:trPr>
          <w:trHeight w:val="74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2973DFD5" w14:textId="614135BF" w:rsidR="00B01CE5" w:rsidRPr="00D96E4F" w:rsidRDefault="00B01CE5" w:rsidP="00B01CE5">
            <w:pPr>
              <w:spacing w:after="0" w:line="240" w:lineRule="auto"/>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Practice 6 - Information and Resource Seeking</w:t>
            </w:r>
          </w:p>
        </w:tc>
        <w:tc>
          <w:tcPr>
            <w:tcW w:w="600" w:type="dxa"/>
            <w:tcBorders>
              <w:top w:val="nil"/>
              <w:left w:val="nil"/>
              <w:bottom w:val="single" w:sz="4" w:space="0" w:color="auto"/>
              <w:right w:val="single" w:sz="4" w:space="0" w:color="auto"/>
            </w:tcBorders>
            <w:shd w:val="clear" w:color="000000" w:fill="C5D9F1"/>
            <w:vAlign w:val="bottom"/>
            <w:hideMark/>
          </w:tcPr>
          <w:p w14:paraId="5D5EC452"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n</w:t>
            </w:r>
          </w:p>
        </w:tc>
        <w:tc>
          <w:tcPr>
            <w:tcW w:w="1460" w:type="dxa"/>
            <w:tcBorders>
              <w:top w:val="nil"/>
              <w:left w:val="nil"/>
              <w:bottom w:val="single" w:sz="4" w:space="0" w:color="auto"/>
              <w:right w:val="single" w:sz="4" w:space="0" w:color="auto"/>
            </w:tcBorders>
            <w:shd w:val="clear" w:color="000000" w:fill="C5D9F1"/>
            <w:vAlign w:val="bottom"/>
            <w:hideMark/>
          </w:tcPr>
          <w:p w14:paraId="179E64BE"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Agree</w:t>
            </w:r>
          </w:p>
        </w:tc>
        <w:tc>
          <w:tcPr>
            <w:tcW w:w="1820" w:type="dxa"/>
            <w:tcBorders>
              <w:top w:val="nil"/>
              <w:left w:val="nil"/>
              <w:bottom w:val="single" w:sz="4" w:space="0" w:color="auto"/>
              <w:right w:val="single" w:sz="4" w:space="0" w:color="auto"/>
            </w:tcBorders>
            <w:shd w:val="clear" w:color="000000" w:fill="C5D9F1"/>
            <w:vAlign w:val="bottom"/>
            <w:hideMark/>
          </w:tcPr>
          <w:p w14:paraId="328B9687"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Agree</w:t>
            </w:r>
          </w:p>
        </w:tc>
        <w:tc>
          <w:tcPr>
            <w:tcW w:w="1720" w:type="dxa"/>
            <w:tcBorders>
              <w:top w:val="nil"/>
              <w:left w:val="nil"/>
              <w:bottom w:val="single" w:sz="4" w:space="0" w:color="auto"/>
              <w:right w:val="single" w:sz="4" w:space="0" w:color="auto"/>
            </w:tcBorders>
            <w:shd w:val="clear" w:color="000000" w:fill="C5D9F1"/>
            <w:vAlign w:val="bottom"/>
            <w:hideMark/>
          </w:tcPr>
          <w:p w14:paraId="301A9A27"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Disagree</w:t>
            </w:r>
          </w:p>
        </w:tc>
        <w:tc>
          <w:tcPr>
            <w:tcW w:w="1780" w:type="dxa"/>
            <w:tcBorders>
              <w:top w:val="nil"/>
              <w:left w:val="nil"/>
              <w:bottom w:val="single" w:sz="4" w:space="0" w:color="auto"/>
              <w:right w:val="single" w:sz="4" w:space="0" w:color="auto"/>
            </w:tcBorders>
            <w:shd w:val="clear" w:color="000000" w:fill="C5D9F1"/>
            <w:vAlign w:val="bottom"/>
            <w:hideMark/>
          </w:tcPr>
          <w:p w14:paraId="07988D3C" w14:textId="77777777" w:rsidR="00B01CE5" w:rsidRPr="00D96E4F" w:rsidRDefault="00B01CE5" w:rsidP="00B01CE5">
            <w:pPr>
              <w:spacing w:after="0" w:line="240" w:lineRule="auto"/>
              <w:jc w:val="center"/>
              <w:rPr>
                <w:rFonts w:ascii="Calibri" w:eastAsia="Times New Roman" w:hAnsi="Calibri" w:cs="Calibri"/>
                <w:b/>
                <w:bCs/>
                <w:color w:val="000000"/>
                <w:sz w:val="28"/>
                <w:szCs w:val="28"/>
              </w:rPr>
            </w:pPr>
            <w:r w:rsidRPr="00D96E4F">
              <w:rPr>
                <w:rFonts w:ascii="Calibri" w:eastAsia="Times New Roman" w:hAnsi="Calibri" w:cs="Calibri"/>
                <w:b/>
                <w:bCs/>
                <w:color w:val="000000"/>
                <w:sz w:val="28"/>
                <w:szCs w:val="28"/>
              </w:rPr>
              <w:t>% Disagree</w:t>
            </w:r>
          </w:p>
        </w:tc>
      </w:tr>
      <w:tr w:rsidR="00324AC0" w:rsidRPr="00D96E4F" w14:paraId="4D4FD4CB" w14:textId="77777777" w:rsidTr="00D96E4F">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1A30DAE" w14:textId="302789F0" w:rsidR="00324AC0" w:rsidRPr="00D96E4F" w:rsidRDefault="00324AC0" w:rsidP="00324AC0">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1750C201" w14:textId="3668434B"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708</w:t>
            </w:r>
          </w:p>
        </w:tc>
        <w:tc>
          <w:tcPr>
            <w:tcW w:w="1460" w:type="dxa"/>
            <w:tcBorders>
              <w:top w:val="nil"/>
              <w:left w:val="nil"/>
              <w:bottom w:val="single" w:sz="4" w:space="0" w:color="auto"/>
              <w:right w:val="single" w:sz="4" w:space="0" w:color="auto"/>
            </w:tcBorders>
            <w:shd w:val="clear" w:color="auto" w:fill="auto"/>
            <w:vAlign w:val="bottom"/>
            <w:hideMark/>
          </w:tcPr>
          <w:p w14:paraId="102F593D" w14:textId="320FF060"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536</w:t>
            </w:r>
          </w:p>
        </w:tc>
        <w:tc>
          <w:tcPr>
            <w:tcW w:w="1820" w:type="dxa"/>
            <w:tcBorders>
              <w:top w:val="nil"/>
              <w:left w:val="nil"/>
              <w:bottom w:val="single" w:sz="4" w:space="0" w:color="auto"/>
              <w:right w:val="single" w:sz="4" w:space="0" w:color="auto"/>
            </w:tcBorders>
            <w:shd w:val="clear" w:color="auto" w:fill="auto"/>
            <w:vAlign w:val="bottom"/>
            <w:hideMark/>
          </w:tcPr>
          <w:p w14:paraId="037F2778" w14:textId="20B70505"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76%</w:t>
            </w:r>
          </w:p>
        </w:tc>
        <w:tc>
          <w:tcPr>
            <w:tcW w:w="1720" w:type="dxa"/>
            <w:tcBorders>
              <w:top w:val="nil"/>
              <w:left w:val="nil"/>
              <w:bottom w:val="single" w:sz="4" w:space="0" w:color="auto"/>
              <w:right w:val="single" w:sz="4" w:space="0" w:color="auto"/>
            </w:tcBorders>
            <w:shd w:val="clear" w:color="auto" w:fill="auto"/>
            <w:vAlign w:val="bottom"/>
            <w:hideMark/>
          </w:tcPr>
          <w:p w14:paraId="4019E3CF" w14:textId="77820224"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172</w:t>
            </w:r>
          </w:p>
        </w:tc>
        <w:tc>
          <w:tcPr>
            <w:tcW w:w="1780" w:type="dxa"/>
            <w:tcBorders>
              <w:top w:val="nil"/>
              <w:left w:val="nil"/>
              <w:bottom w:val="single" w:sz="4" w:space="0" w:color="auto"/>
              <w:right w:val="single" w:sz="4" w:space="0" w:color="auto"/>
            </w:tcBorders>
            <w:shd w:val="clear" w:color="auto" w:fill="auto"/>
            <w:vAlign w:val="bottom"/>
            <w:hideMark/>
          </w:tcPr>
          <w:p w14:paraId="3C456566" w14:textId="768C0A5A"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24%</w:t>
            </w:r>
          </w:p>
        </w:tc>
      </w:tr>
      <w:tr w:rsidR="00324AC0" w:rsidRPr="00D96E4F" w14:paraId="781C5544" w14:textId="77777777" w:rsidTr="00D96E4F">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0AA34851" w14:textId="6DBAE1D9" w:rsidR="00324AC0" w:rsidRPr="00D96E4F" w:rsidRDefault="00324AC0" w:rsidP="00324AC0">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contribute to a student’s ability to develop information and resource seeking skills.</w:t>
            </w:r>
          </w:p>
        </w:tc>
        <w:tc>
          <w:tcPr>
            <w:tcW w:w="600" w:type="dxa"/>
            <w:tcBorders>
              <w:top w:val="nil"/>
              <w:left w:val="nil"/>
              <w:bottom w:val="single" w:sz="4" w:space="0" w:color="auto"/>
              <w:right w:val="single" w:sz="4" w:space="0" w:color="auto"/>
            </w:tcBorders>
            <w:shd w:val="clear" w:color="auto" w:fill="auto"/>
            <w:vAlign w:val="bottom"/>
            <w:hideMark/>
          </w:tcPr>
          <w:p w14:paraId="3519F35D" w14:textId="51103DEB"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708</w:t>
            </w:r>
          </w:p>
        </w:tc>
        <w:tc>
          <w:tcPr>
            <w:tcW w:w="1460" w:type="dxa"/>
            <w:tcBorders>
              <w:top w:val="nil"/>
              <w:left w:val="nil"/>
              <w:bottom w:val="single" w:sz="4" w:space="0" w:color="auto"/>
              <w:right w:val="single" w:sz="4" w:space="0" w:color="auto"/>
            </w:tcBorders>
            <w:shd w:val="clear" w:color="auto" w:fill="auto"/>
            <w:vAlign w:val="bottom"/>
            <w:hideMark/>
          </w:tcPr>
          <w:p w14:paraId="3F9A0982" w14:textId="42FF851E"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531</w:t>
            </w:r>
          </w:p>
        </w:tc>
        <w:tc>
          <w:tcPr>
            <w:tcW w:w="1820" w:type="dxa"/>
            <w:tcBorders>
              <w:top w:val="nil"/>
              <w:left w:val="nil"/>
              <w:bottom w:val="single" w:sz="4" w:space="0" w:color="auto"/>
              <w:right w:val="single" w:sz="4" w:space="0" w:color="auto"/>
            </w:tcBorders>
            <w:shd w:val="clear" w:color="auto" w:fill="auto"/>
            <w:vAlign w:val="bottom"/>
            <w:hideMark/>
          </w:tcPr>
          <w:p w14:paraId="136B8816" w14:textId="7F3C7EFB"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75%</w:t>
            </w:r>
          </w:p>
        </w:tc>
        <w:tc>
          <w:tcPr>
            <w:tcW w:w="1720" w:type="dxa"/>
            <w:tcBorders>
              <w:top w:val="nil"/>
              <w:left w:val="nil"/>
              <w:bottom w:val="single" w:sz="4" w:space="0" w:color="auto"/>
              <w:right w:val="single" w:sz="4" w:space="0" w:color="auto"/>
            </w:tcBorders>
            <w:shd w:val="clear" w:color="auto" w:fill="auto"/>
            <w:vAlign w:val="bottom"/>
            <w:hideMark/>
          </w:tcPr>
          <w:p w14:paraId="1F506EE3" w14:textId="13964497"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177</w:t>
            </w:r>
          </w:p>
        </w:tc>
        <w:tc>
          <w:tcPr>
            <w:tcW w:w="1780" w:type="dxa"/>
            <w:tcBorders>
              <w:top w:val="nil"/>
              <w:left w:val="nil"/>
              <w:bottom w:val="single" w:sz="4" w:space="0" w:color="auto"/>
              <w:right w:val="single" w:sz="4" w:space="0" w:color="auto"/>
            </w:tcBorders>
            <w:shd w:val="clear" w:color="auto" w:fill="auto"/>
            <w:vAlign w:val="bottom"/>
            <w:hideMark/>
          </w:tcPr>
          <w:p w14:paraId="6BBACB76" w14:textId="454B3762"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25%</w:t>
            </w:r>
          </w:p>
        </w:tc>
      </w:tr>
      <w:tr w:rsidR="00324AC0" w:rsidRPr="00D96E4F" w14:paraId="2702277C" w14:textId="77777777" w:rsidTr="00D96E4F">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2000504" w14:textId="36DD56AE" w:rsidR="00324AC0" w:rsidRPr="00D96E4F" w:rsidRDefault="00324AC0" w:rsidP="00324AC0">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05CD5947" w14:textId="03B04E22"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708</w:t>
            </w:r>
          </w:p>
        </w:tc>
        <w:tc>
          <w:tcPr>
            <w:tcW w:w="1460" w:type="dxa"/>
            <w:tcBorders>
              <w:top w:val="nil"/>
              <w:left w:val="nil"/>
              <w:bottom w:val="single" w:sz="4" w:space="0" w:color="auto"/>
              <w:right w:val="single" w:sz="4" w:space="0" w:color="auto"/>
            </w:tcBorders>
            <w:shd w:val="clear" w:color="auto" w:fill="auto"/>
            <w:vAlign w:val="bottom"/>
            <w:hideMark/>
          </w:tcPr>
          <w:p w14:paraId="31E69EC8" w14:textId="52F9F405"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530</w:t>
            </w:r>
          </w:p>
        </w:tc>
        <w:tc>
          <w:tcPr>
            <w:tcW w:w="1820" w:type="dxa"/>
            <w:tcBorders>
              <w:top w:val="nil"/>
              <w:left w:val="nil"/>
              <w:bottom w:val="single" w:sz="4" w:space="0" w:color="auto"/>
              <w:right w:val="single" w:sz="4" w:space="0" w:color="auto"/>
            </w:tcBorders>
            <w:shd w:val="clear" w:color="auto" w:fill="auto"/>
            <w:vAlign w:val="bottom"/>
            <w:hideMark/>
          </w:tcPr>
          <w:p w14:paraId="77663C04" w14:textId="2E4B320D"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75%</w:t>
            </w:r>
          </w:p>
        </w:tc>
        <w:tc>
          <w:tcPr>
            <w:tcW w:w="1720" w:type="dxa"/>
            <w:tcBorders>
              <w:top w:val="nil"/>
              <w:left w:val="nil"/>
              <w:bottom w:val="single" w:sz="4" w:space="0" w:color="auto"/>
              <w:right w:val="single" w:sz="4" w:space="0" w:color="auto"/>
            </w:tcBorders>
            <w:shd w:val="clear" w:color="auto" w:fill="auto"/>
            <w:vAlign w:val="bottom"/>
            <w:hideMark/>
          </w:tcPr>
          <w:p w14:paraId="28194BBB" w14:textId="4A579FA9"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178</w:t>
            </w:r>
          </w:p>
        </w:tc>
        <w:tc>
          <w:tcPr>
            <w:tcW w:w="1780" w:type="dxa"/>
            <w:tcBorders>
              <w:top w:val="nil"/>
              <w:left w:val="nil"/>
              <w:bottom w:val="single" w:sz="4" w:space="0" w:color="auto"/>
              <w:right w:val="single" w:sz="4" w:space="0" w:color="auto"/>
            </w:tcBorders>
            <w:shd w:val="clear" w:color="auto" w:fill="auto"/>
            <w:vAlign w:val="bottom"/>
            <w:hideMark/>
          </w:tcPr>
          <w:p w14:paraId="6D7B1C86" w14:textId="52AE8105" w:rsidR="00324AC0" w:rsidRPr="00D96E4F" w:rsidRDefault="00324AC0" w:rsidP="00324AC0">
            <w:pPr>
              <w:spacing w:after="0" w:line="240" w:lineRule="auto"/>
              <w:jc w:val="right"/>
              <w:rPr>
                <w:rFonts w:ascii="Calibri" w:eastAsia="Times New Roman" w:hAnsi="Calibri" w:cs="Calibri"/>
                <w:color w:val="000000"/>
              </w:rPr>
            </w:pPr>
            <w:r>
              <w:rPr>
                <w:rFonts w:ascii="Calibri" w:hAnsi="Calibri" w:cs="Calibri"/>
                <w:color w:val="000000"/>
              </w:rPr>
              <w:t>25%</w:t>
            </w:r>
          </w:p>
        </w:tc>
      </w:tr>
    </w:tbl>
    <w:p w14:paraId="0EF8F3D9" w14:textId="77777777" w:rsidR="00D96E4F" w:rsidRDefault="00D96E4F">
      <w:r>
        <w:br w:type="page"/>
      </w:r>
    </w:p>
    <w:p w14:paraId="3BB795D1" w14:textId="77777777" w:rsidR="005C68F5" w:rsidRDefault="005C68F5"/>
    <w:tbl>
      <w:tblPr>
        <w:tblW w:w="14040" w:type="dxa"/>
        <w:tblLook w:val="04A0" w:firstRow="1" w:lastRow="0" w:firstColumn="1" w:lastColumn="0" w:noHBand="0" w:noVBand="1"/>
      </w:tblPr>
      <w:tblGrid>
        <w:gridCol w:w="6660"/>
        <w:gridCol w:w="642"/>
        <w:gridCol w:w="1460"/>
        <w:gridCol w:w="1820"/>
        <w:gridCol w:w="1720"/>
        <w:gridCol w:w="1738"/>
      </w:tblGrid>
      <w:tr w:rsidR="000F3546" w:rsidRPr="000F3546" w14:paraId="65F662B9" w14:textId="77777777" w:rsidTr="000F3546">
        <w:trPr>
          <w:trHeight w:val="4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3C24AC65" w14:textId="77777777" w:rsidR="000F3546" w:rsidRPr="000F3546" w:rsidRDefault="000F3546" w:rsidP="000F3546">
            <w:pPr>
              <w:spacing w:after="0" w:line="240" w:lineRule="auto"/>
              <w:jc w:val="center"/>
              <w:rPr>
                <w:rFonts w:ascii="Calibri" w:eastAsia="Times New Roman" w:hAnsi="Calibri" w:cs="Calibri"/>
                <w:b/>
                <w:bCs/>
                <w:color w:val="000000"/>
                <w:sz w:val="36"/>
                <w:szCs w:val="36"/>
              </w:rPr>
            </w:pPr>
            <w:r w:rsidRPr="000F3546">
              <w:rPr>
                <w:rFonts w:ascii="Calibri" w:eastAsia="Times New Roman" w:hAnsi="Calibri" w:cs="Calibri"/>
                <w:b/>
                <w:bCs/>
                <w:color w:val="000000"/>
                <w:sz w:val="36"/>
                <w:szCs w:val="36"/>
              </w:rPr>
              <w:t>Standards Pre-K to 2 (continued)</w:t>
            </w:r>
          </w:p>
        </w:tc>
      </w:tr>
      <w:tr w:rsidR="000F3546" w:rsidRPr="000F3546" w14:paraId="7F887816" w14:textId="77777777" w:rsidTr="000F3546">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383650B6" w14:textId="77777777" w:rsidR="000F3546" w:rsidRPr="000F3546" w:rsidRDefault="000F3546" w:rsidP="000F3546">
            <w:pPr>
              <w:spacing w:after="0" w:line="240" w:lineRule="auto"/>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Practice 7 - Self-Advocacy and Public Health</w:t>
            </w:r>
          </w:p>
        </w:tc>
        <w:tc>
          <w:tcPr>
            <w:tcW w:w="600" w:type="dxa"/>
            <w:tcBorders>
              <w:top w:val="nil"/>
              <w:left w:val="nil"/>
              <w:bottom w:val="single" w:sz="4" w:space="0" w:color="auto"/>
              <w:right w:val="single" w:sz="4" w:space="0" w:color="auto"/>
            </w:tcBorders>
            <w:shd w:val="clear" w:color="000000" w:fill="C5D9F1"/>
            <w:vAlign w:val="bottom"/>
            <w:hideMark/>
          </w:tcPr>
          <w:p w14:paraId="16C3397A"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5A80AB40"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15369D5B"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6B3F5D22"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78E4E094"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 </w:t>
            </w:r>
          </w:p>
        </w:tc>
      </w:tr>
      <w:tr w:rsidR="000F3546" w:rsidRPr="000F3546" w14:paraId="4D8D2044" w14:textId="77777777" w:rsidTr="000F3546">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173DA9B" w14:textId="77777777" w:rsidR="000F3546" w:rsidRPr="000F3546" w:rsidRDefault="000F3546" w:rsidP="000F3546">
            <w:pPr>
              <w:spacing w:after="0" w:line="240" w:lineRule="auto"/>
              <w:rPr>
                <w:rFonts w:ascii="Calibri" w:eastAsia="Times New Roman" w:hAnsi="Calibri" w:cs="Calibri"/>
                <w:color w:val="000000"/>
              </w:rPr>
            </w:pPr>
            <w:r w:rsidRPr="000F3546">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44963477"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694</w:t>
            </w:r>
          </w:p>
        </w:tc>
        <w:tc>
          <w:tcPr>
            <w:tcW w:w="1460" w:type="dxa"/>
            <w:tcBorders>
              <w:top w:val="nil"/>
              <w:left w:val="nil"/>
              <w:bottom w:val="single" w:sz="4" w:space="0" w:color="auto"/>
              <w:right w:val="single" w:sz="4" w:space="0" w:color="auto"/>
            </w:tcBorders>
            <w:shd w:val="clear" w:color="auto" w:fill="auto"/>
            <w:vAlign w:val="bottom"/>
            <w:hideMark/>
          </w:tcPr>
          <w:p w14:paraId="51678FFF"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532</w:t>
            </w:r>
          </w:p>
        </w:tc>
        <w:tc>
          <w:tcPr>
            <w:tcW w:w="1820" w:type="dxa"/>
            <w:tcBorders>
              <w:top w:val="nil"/>
              <w:left w:val="nil"/>
              <w:bottom w:val="single" w:sz="4" w:space="0" w:color="auto"/>
              <w:right w:val="single" w:sz="4" w:space="0" w:color="auto"/>
            </w:tcBorders>
            <w:shd w:val="clear" w:color="auto" w:fill="auto"/>
            <w:vAlign w:val="bottom"/>
            <w:hideMark/>
          </w:tcPr>
          <w:p w14:paraId="0D0C1084"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77%</w:t>
            </w:r>
          </w:p>
        </w:tc>
        <w:tc>
          <w:tcPr>
            <w:tcW w:w="1720" w:type="dxa"/>
            <w:tcBorders>
              <w:top w:val="nil"/>
              <w:left w:val="nil"/>
              <w:bottom w:val="single" w:sz="4" w:space="0" w:color="auto"/>
              <w:right w:val="single" w:sz="4" w:space="0" w:color="auto"/>
            </w:tcBorders>
            <w:shd w:val="clear" w:color="auto" w:fill="auto"/>
            <w:vAlign w:val="bottom"/>
            <w:hideMark/>
          </w:tcPr>
          <w:p w14:paraId="22E25A7E"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162</w:t>
            </w:r>
          </w:p>
        </w:tc>
        <w:tc>
          <w:tcPr>
            <w:tcW w:w="1780" w:type="dxa"/>
            <w:tcBorders>
              <w:top w:val="nil"/>
              <w:left w:val="nil"/>
              <w:bottom w:val="single" w:sz="4" w:space="0" w:color="auto"/>
              <w:right w:val="single" w:sz="4" w:space="0" w:color="auto"/>
            </w:tcBorders>
            <w:shd w:val="clear" w:color="auto" w:fill="auto"/>
            <w:vAlign w:val="bottom"/>
            <w:hideMark/>
          </w:tcPr>
          <w:p w14:paraId="60B652A3"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23%</w:t>
            </w:r>
          </w:p>
        </w:tc>
      </w:tr>
      <w:tr w:rsidR="000F3546" w:rsidRPr="000F3546" w14:paraId="0936E4D2" w14:textId="77777777" w:rsidTr="000F3546">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A1B9D81" w14:textId="77777777" w:rsidR="000F3546" w:rsidRPr="000F3546" w:rsidRDefault="000F3546" w:rsidP="000F3546">
            <w:pPr>
              <w:spacing w:after="0" w:line="240" w:lineRule="auto"/>
              <w:rPr>
                <w:rFonts w:ascii="Calibri" w:eastAsia="Times New Roman" w:hAnsi="Calibri" w:cs="Calibri"/>
                <w:color w:val="000000"/>
              </w:rPr>
            </w:pPr>
            <w:r w:rsidRPr="000F3546">
              <w:rPr>
                <w:rFonts w:ascii="Calibri" w:eastAsia="Times New Roman" w:hAnsi="Calibri" w:cs="Calibri"/>
                <w:color w:val="000000"/>
              </w:rPr>
              <w:t>The standards contribute to a student’s ability to develop skills for self-advocacy and health promotion.</w:t>
            </w:r>
          </w:p>
        </w:tc>
        <w:tc>
          <w:tcPr>
            <w:tcW w:w="600" w:type="dxa"/>
            <w:tcBorders>
              <w:top w:val="nil"/>
              <w:left w:val="nil"/>
              <w:bottom w:val="single" w:sz="4" w:space="0" w:color="auto"/>
              <w:right w:val="single" w:sz="4" w:space="0" w:color="auto"/>
            </w:tcBorders>
            <w:shd w:val="clear" w:color="auto" w:fill="auto"/>
            <w:vAlign w:val="bottom"/>
            <w:hideMark/>
          </w:tcPr>
          <w:p w14:paraId="50763EAC"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694</w:t>
            </w:r>
          </w:p>
        </w:tc>
        <w:tc>
          <w:tcPr>
            <w:tcW w:w="1460" w:type="dxa"/>
            <w:tcBorders>
              <w:top w:val="nil"/>
              <w:left w:val="nil"/>
              <w:bottom w:val="single" w:sz="4" w:space="0" w:color="auto"/>
              <w:right w:val="single" w:sz="4" w:space="0" w:color="auto"/>
            </w:tcBorders>
            <w:shd w:val="clear" w:color="auto" w:fill="auto"/>
            <w:vAlign w:val="bottom"/>
            <w:hideMark/>
          </w:tcPr>
          <w:p w14:paraId="634F1A09"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532</w:t>
            </w:r>
          </w:p>
        </w:tc>
        <w:tc>
          <w:tcPr>
            <w:tcW w:w="1820" w:type="dxa"/>
            <w:tcBorders>
              <w:top w:val="nil"/>
              <w:left w:val="nil"/>
              <w:bottom w:val="single" w:sz="4" w:space="0" w:color="auto"/>
              <w:right w:val="single" w:sz="4" w:space="0" w:color="auto"/>
            </w:tcBorders>
            <w:shd w:val="clear" w:color="auto" w:fill="auto"/>
            <w:vAlign w:val="bottom"/>
            <w:hideMark/>
          </w:tcPr>
          <w:p w14:paraId="6CA6A508"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77%</w:t>
            </w:r>
          </w:p>
        </w:tc>
        <w:tc>
          <w:tcPr>
            <w:tcW w:w="1720" w:type="dxa"/>
            <w:tcBorders>
              <w:top w:val="nil"/>
              <w:left w:val="nil"/>
              <w:bottom w:val="single" w:sz="4" w:space="0" w:color="auto"/>
              <w:right w:val="single" w:sz="4" w:space="0" w:color="auto"/>
            </w:tcBorders>
            <w:shd w:val="clear" w:color="auto" w:fill="auto"/>
            <w:vAlign w:val="bottom"/>
            <w:hideMark/>
          </w:tcPr>
          <w:p w14:paraId="501614F9"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162</w:t>
            </w:r>
          </w:p>
        </w:tc>
        <w:tc>
          <w:tcPr>
            <w:tcW w:w="1780" w:type="dxa"/>
            <w:tcBorders>
              <w:top w:val="nil"/>
              <w:left w:val="nil"/>
              <w:bottom w:val="single" w:sz="4" w:space="0" w:color="auto"/>
              <w:right w:val="single" w:sz="4" w:space="0" w:color="auto"/>
            </w:tcBorders>
            <w:shd w:val="clear" w:color="auto" w:fill="auto"/>
            <w:vAlign w:val="bottom"/>
            <w:hideMark/>
          </w:tcPr>
          <w:p w14:paraId="7A2F720A"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23%</w:t>
            </w:r>
          </w:p>
        </w:tc>
      </w:tr>
      <w:tr w:rsidR="000F3546" w:rsidRPr="000F3546" w14:paraId="1980241E" w14:textId="77777777" w:rsidTr="000F3546">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19F4F115" w14:textId="77777777" w:rsidR="000F3546" w:rsidRPr="000F3546" w:rsidRDefault="000F3546" w:rsidP="000F3546">
            <w:pPr>
              <w:spacing w:after="0" w:line="240" w:lineRule="auto"/>
              <w:rPr>
                <w:rFonts w:ascii="Calibri" w:eastAsia="Times New Roman" w:hAnsi="Calibri" w:cs="Calibri"/>
                <w:color w:val="000000"/>
              </w:rPr>
            </w:pPr>
            <w:r w:rsidRPr="000F3546">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64D16D39"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694</w:t>
            </w:r>
          </w:p>
        </w:tc>
        <w:tc>
          <w:tcPr>
            <w:tcW w:w="1460" w:type="dxa"/>
            <w:tcBorders>
              <w:top w:val="nil"/>
              <w:left w:val="nil"/>
              <w:bottom w:val="single" w:sz="4" w:space="0" w:color="auto"/>
              <w:right w:val="single" w:sz="4" w:space="0" w:color="auto"/>
            </w:tcBorders>
            <w:shd w:val="clear" w:color="auto" w:fill="auto"/>
            <w:vAlign w:val="bottom"/>
            <w:hideMark/>
          </w:tcPr>
          <w:p w14:paraId="5157FF32"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530</w:t>
            </w:r>
          </w:p>
        </w:tc>
        <w:tc>
          <w:tcPr>
            <w:tcW w:w="1820" w:type="dxa"/>
            <w:tcBorders>
              <w:top w:val="nil"/>
              <w:left w:val="nil"/>
              <w:bottom w:val="single" w:sz="4" w:space="0" w:color="auto"/>
              <w:right w:val="single" w:sz="4" w:space="0" w:color="auto"/>
            </w:tcBorders>
            <w:shd w:val="clear" w:color="auto" w:fill="auto"/>
            <w:vAlign w:val="bottom"/>
            <w:hideMark/>
          </w:tcPr>
          <w:p w14:paraId="37E5F2B0"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76%</w:t>
            </w:r>
          </w:p>
        </w:tc>
        <w:tc>
          <w:tcPr>
            <w:tcW w:w="1720" w:type="dxa"/>
            <w:tcBorders>
              <w:top w:val="nil"/>
              <w:left w:val="nil"/>
              <w:bottom w:val="single" w:sz="4" w:space="0" w:color="auto"/>
              <w:right w:val="single" w:sz="4" w:space="0" w:color="auto"/>
            </w:tcBorders>
            <w:shd w:val="clear" w:color="auto" w:fill="auto"/>
            <w:vAlign w:val="bottom"/>
            <w:hideMark/>
          </w:tcPr>
          <w:p w14:paraId="0B9C1565"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164</w:t>
            </w:r>
          </w:p>
        </w:tc>
        <w:tc>
          <w:tcPr>
            <w:tcW w:w="1780" w:type="dxa"/>
            <w:tcBorders>
              <w:top w:val="nil"/>
              <w:left w:val="nil"/>
              <w:bottom w:val="single" w:sz="4" w:space="0" w:color="auto"/>
              <w:right w:val="single" w:sz="4" w:space="0" w:color="auto"/>
            </w:tcBorders>
            <w:shd w:val="clear" w:color="auto" w:fill="auto"/>
            <w:vAlign w:val="bottom"/>
            <w:hideMark/>
          </w:tcPr>
          <w:p w14:paraId="7DED73CB" w14:textId="77777777" w:rsidR="000F3546" w:rsidRPr="000F3546" w:rsidRDefault="000F3546" w:rsidP="000F3546">
            <w:pPr>
              <w:spacing w:after="0" w:line="240" w:lineRule="auto"/>
              <w:jc w:val="right"/>
              <w:rPr>
                <w:rFonts w:ascii="Calibri" w:eastAsia="Times New Roman" w:hAnsi="Calibri" w:cs="Calibri"/>
                <w:color w:val="000000"/>
              </w:rPr>
            </w:pPr>
            <w:r w:rsidRPr="000F3546">
              <w:rPr>
                <w:rFonts w:ascii="Calibri" w:eastAsia="Times New Roman" w:hAnsi="Calibri" w:cs="Calibri"/>
                <w:color w:val="000000"/>
              </w:rPr>
              <w:t>24%</w:t>
            </w:r>
          </w:p>
        </w:tc>
      </w:tr>
      <w:tr w:rsidR="000F3546" w:rsidRPr="000F3546" w14:paraId="55EEA9FF" w14:textId="77777777" w:rsidTr="000F3546">
        <w:trPr>
          <w:trHeight w:val="1110"/>
        </w:trPr>
        <w:tc>
          <w:tcPr>
            <w:tcW w:w="6660" w:type="dxa"/>
            <w:tcBorders>
              <w:top w:val="nil"/>
              <w:left w:val="single" w:sz="4" w:space="0" w:color="auto"/>
              <w:bottom w:val="single" w:sz="4" w:space="0" w:color="auto"/>
              <w:right w:val="single" w:sz="4" w:space="0" w:color="auto"/>
            </w:tcBorders>
            <w:shd w:val="clear" w:color="000000" w:fill="8DB4E2"/>
            <w:vAlign w:val="bottom"/>
            <w:hideMark/>
          </w:tcPr>
          <w:p w14:paraId="63F63FA1" w14:textId="77777777" w:rsidR="000F3546" w:rsidRPr="000F3546" w:rsidRDefault="000F3546" w:rsidP="000F3546">
            <w:pPr>
              <w:spacing w:after="0" w:line="240" w:lineRule="auto"/>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Overall, the Grades PK-2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000000" w:fill="8DB4E2"/>
            <w:vAlign w:val="bottom"/>
            <w:hideMark/>
          </w:tcPr>
          <w:p w14:paraId="78F3EE2F"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690</w:t>
            </w:r>
          </w:p>
        </w:tc>
        <w:tc>
          <w:tcPr>
            <w:tcW w:w="1460" w:type="dxa"/>
            <w:tcBorders>
              <w:top w:val="nil"/>
              <w:left w:val="nil"/>
              <w:bottom w:val="single" w:sz="4" w:space="0" w:color="auto"/>
              <w:right w:val="single" w:sz="4" w:space="0" w:color="auto"/>
            </w:tcBorders>
            <w:shd w:val="clear" w:color="000000" w:fill="8DB4E2"/>
            <w:vAlign w:val="bottom"/>
            <w:hideMark/>
          </w:tcPr>
          <w:p w14:paraId="41057417"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349</w:t>
            </w:r>
          </w:p>
        </w:tc>
        <w:tc>
          <w:tcPr>
            <w:tcW w:w="1820" w:type="dxa"/>
            <w:tcBorders>
              <w:top w:val="nil"/>
              <w:left w:val="nil"/>
              <w:bottom w:val="single" w:sz="4" w:space="0" w:color="auto"/>
              <w:right w:val="single" w:sz="4" w:space="0" w:color="auto"/>
            </w:tcBorders>
            <w:shd w:val="clear" w:color="000000" w:fill="8DB4E2"/>
            <w:vAlign w:val="bottom"/>
            <w:hideMark/>
          </w:tcPr>
          <w:p w14:paraId="0943694E"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51%</w:t>
            </w:r>
          </w:p>
        </w:tc>
        <w:tc>
          <w:tcPr>
            <w:tcW w:w="1720" w:type="dxa"/>
            <w:tcBorders>
              <w:top w:val="nil"/>
              <w:left w:val="nil"/>
              <w:bottom w:val="single" w:sz="4" w:space="0" w:color="auto"/>
              <w:right w:val="single" w:sz="4" w:space="0" w:color="auto"/>
            </w:tcBorders>
            <w:shd w:val="clear" w:color="000000" w:fill="8DB4E2"/>
            <w:vAlign w:val="bottom"/>
            <w:hideMark/>
          </w:tcPr>
          <w:p w14:paraId="7A2B8BBB"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341</w:t>
            </w:r>
          </w:p>
        </w:tc>
        <w:tc>
          <w:tcPr>
            <w:tcW w:w="1780" w:type="dxa"/>
            <w:tcBorders>
              <w:top w:val="nil"/>
              <w:left w:val="nil"/>
              <w:bottom w:val="single" w:sz="4" w:space="0" w:color="auto"/>
              <w:right w:val="single" w:sz="4" w:space="0" w:color="auto"/>
            </w:tcBorders>
            <w:shd w:val="clear" w:color="000000" w:fill="8DB4E2"/>
            <w:vAlign w:val="bottom"/>
            <w:hideMark/>
          </w:tcPr>
          <w:p w14:paraId="739C8030" w14:textId="77777777" w:rsidR="000F3546" w:rsidRPr="000F3546" w:rsidRDefault="000F3546" w:rsidP="000F3546">
            <w:pPr>
              <w:spacing w:after="0" w:line="240" w:lineRule="auto"/>
              <w:jc w:val="center"/>
              <w:rPr>
                <w:rFonts w:ascii="Calibri" w:eastAsia="Times New Roman" w:hAnsi="Calibri" w:cs="Calibri"/>
                <w:b/>
                <w:bCs/>
                <w:color w:val="000000"/>
                <w:sz w:val="28"/>
                <w:szCs w:val="28"/>
              </w:rPr>
            </w:pPr>
            <w:r w:rsidRPr="000F3546">
              <w:rPr>
                <w:rFonts w:ascii="Calibri" w:eastAsia="Times New Roman" w:hAnsi="Calibri" w:cs="Calibri"/>
                <w:b/>
                <w:bCs/>
                <w:color w:val="000000"/>
                <w:sz w:val="28"/>
                <w:szCs w:val="28"/>
              </w:rPr>
              <w:t>49%</w:t>
            </w:r>
          </w:p>
        </w:tc>
      </w:tr>
    </w:tbl>
    <w:p w14:paraId="3297D8A4" w14:textId="77777777" w:rsidR="000F3546" w:rsidRDefault="000F3546"/>
    <w:p w14:paraId="214486D1" w14:textId="77777777" w:rsidR="0044021D" w:rsidRDefault="000F3546">
      <w:r>
        <w:br w:type="page"/>
      </w:r>
    </w:p>
    <w:tbl>
      <w:tblPr>
        <w:tblW w:w="14040" w:type="dxa"/>
        <w:tblLook w:val="04A0" w:firstRow="1" w:lastRow="0" w:firstColumn="1" w:lastColumn="0" w:noHBand="0" w:noVBand="1"/>
      </w:tblPr>
      <w:tblGrid>
        <w:gridCol w:w="6660"/>
        <w:gridCol w:w="600"/>
        <w:gridCol w:w="1460"/>
        <w:gridCol w:w="1820"/>
        <w:gridCol w:w="1720"/>
        <w:gridCol w:w="1780"/>
      </w:tblGrid>
      <w:tr w:rsidR="00664B9E" w:rsidRPr="00664B9E" w14:paraId="72376EF7" w14:textId="77777777" w:rsidTr="00664B9E">
        <w:trPr>
          <w:trHeight w:val="4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2761E914" w14:textId="77777777" w:rsidR="00664B9E" w:rsidRPr="00664B9E" w:rsidRDefault="00664B9E" w:rsidP="00664B9E">
            <w:pPr>
              <w:spacing w:after="0" w:line="240" w:lineRule="auto"/>
              <w:jc w:val="center"/>
              <w:rPr>
                <w:rFonts w:ascii="Calibri" w:eastAsia="Times New Roman" w:hAnsi="Calibri" w:cs="Calibri"/>
                <w:b/>
                <w:bCs/>
                <w:color w:val="000000"/>
                <w:sz w:val="36"/>
                <w:szCs w:val="36"/>
              </w:rPr>
            </w:pPr>
            <w:r w:rsidRPr="00664B9E">
              <w:rPr>
                <w:rFonts w:ascii="Calibri" w:eastAsia="Times New Roman" w:hAnsi="Calibri" w:cs="Calibri"/>
                <w:b/>
                <w:bCs/>
                <w:color w:val="000000"/>
                <w:sz w:val="36"/>
                <w:szCs w:val="36"/>
              </w:rPr>
              <w:t>Standards Grades 3-5</w:t>
            </w:r>
          </w:p>
        </w:tc>
      </w:tr>
      <w:tr w:rsidR="00664B9E" w:rsidRPr="00664B9E" w14:paraId="7E896826" w14:textId="77777777" w:rsidTr="00664B9E">
        <w:trPr>
          <w:trHeight w:val="74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53A8FD9A" w14:textId="77777777" w:rsidR="00664B9E" w:rsidRPr="00664B9E" w:rsidRDefault="00664B9E" w:rsidP="00664B9E">
            <w:pPr>
              <w:spacing w:after="0" w:line="240" w:lineRule="auto"/>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Practice 1 - Decision-Making and Problem-Solving</w:t>
            </w:r>
          </w:p>
        </w:tc>
        <w:tc>
          <w:tcPr>
            <w:tcW w:w="600" w:type="dxa"/>
            <w:tcBorders>
              <w:top w:val="nil"/>
              <w:left w:val="nil"/>
              <w:bottom w:val="single" w:sz="4" w:space="0" w:color="auto"/>
              <w:right w:val="single" w:sz="4" w:space="0" w:color="auto"/>
            </w:tcBorders>
            <w:shd w:val="clear" w:color="000000" w:fill="C5D9F1"/>
            <w:vAlign w:val="bottom"/>
            <w:hideMark/>
          </w:tcPr>
          <w:p w14:paraId="1515F129"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N</w:t>
            </w:r>
          </w:p>
        </w:tc>
        <w:tc>
          <w:tcPr>
            <w:tcW w:w="1460" w:type="dxa"/>
            <w:tcBorders>
              <w:top w:val="nil"/>
              <w:left w:val="nil"/>
              <w:bottom w:val="single" w:sz="4" w:space="0" w:color="auto"/>
              <w:right w:val="single" w:sz="4" w:space="0" w:color="auto"/>
            </w:tcBorders>
            <w:shd w:val="clear" w:color="000000" w:fill="C5D9F1"/>
            <w:vAlign w:val="bottom"/>
            <w:hideMark/>
          </w:tcPr>
          <w:p w14:paraId="05D1812C"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Total Agree</w:t>
            </w:r>
          </w:p>
        </w:tc>
        <w:tc>
          <w:tcPr>
            <w:tcW w:w="1820" w:type="dxa"/>
            <w:tcBorders>
              <w:top w:val="nil"/>
              <w:left w:val="nil"/>
              <w:bottom w:val="single" w:sz="4" w:space="0" w:color="auto"/>
              <w:right w:val="single" w:sz="4" w:space="0" w:color="auto"/>
            </w:tcBorders>
            <w:shd w:val="clear" w:color="000000" w:fill="C5D9F1"/>
            <w:vAlign w:val="bottom"/>
            <w:hideMark/>
          </w:tcPr>
          <w:p w14:paraId="51552F34"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Agree</w:t>
            </w:r>
          </w:p>
        </w:tc>
        <w:tc>
          <w:tcPr>
            <w:tcW w:w="1720" w:type="dxa"/>
            <w:tcBorders>
              <w:top w:val="nil"/>
              <w:left w:val="nil"/>
              <w:bottom w:val="single" w:sz="4" w:space="0" w:color="auto"/>
              <w:right w:val="single" w:sz="4" w:space="0" w:color="auto"/>
            </w:tcBorders>
            <w:shd w:val="clear" w:color="000000" w:fill="C5D9F1"/>
            <w:vAlign w:val="bottom"/>
            <w:hideMark/>
          </w:tcPr>
          <w:p w14:paraId="4C00BCE6"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Total Disagree</w:t>
            </w:r>
          </w:p>
        </w:tc>
        <w:tc>
          <w:tcPr>
            <w:tcW w:w="1780" w:type="dxa"/>
            <w:tcBorders>
              <w:top w:val="nil"/>
              <w:left w:val="nil"/>
              <w:bottom w:val="single" w:sz="4" w:space="0" w:color="auto"/>
              <w:right w:val="single" w:sz="4" w:space="0" w:color="auto"/>
            </w:tcBorders>
            <w:shd w:val="clear" w:color="000000" w:fill="C5D9F1"/>
            <w:vAlign w:val="bottom"/>
            <w:hideMark/>
          </w:tcPr>
          <w:p w14:paraId="535BA9AE"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Disagree</w:t>
            </w:r>
          </w:p>
        </w:tc>
      </w:tr>
      <w:tr w:rsidR="00664B9E" w:rsidRPr="00664B9E" w14:paraId="051D4A11" w14:textId="77777777" w:rsidTr="00664B9E">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86D883E" w14:textId="77777777" w:rsidR="00664B9E" w:rsidRPr="00664B9E" w:rsidRDefault="00664B9E" w:rsidP="00664B9E">
            <w:pPr>
              <w:spacing w:after="0" w:line="240" w:lineRule="auto"/>
              <w:rPr>
                <w:rFonts w:ascii="Calibri" w:eastAsia="Times New Roman" w:hAnsi="Calibri" w:cs="Calibri"/>
                <w:color w:val="000000"/>
              </w:rPr>
            </w:pPr>
            <w:r w:rsidRPr="00664B9E">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1D1097E7"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851</w:t>
            </w:r>
          </w:p>
        </w:tc>
        <w:tc>
          <w:tcPr>
            <w:tcW w:w="1460" w:type="dxa"/>
            <w:tcBorders>
              <w:top w:val="nil"/>
              <w:left w:val="nil"/>
              <w:bottom w:val="single" w:sz="4" w:space="0" w:color="auto"/>
              <w:right w:val="single" w:sz="4" w:space="0" w:color="auto"/>
            </w:tcBorders>
            <w:shd w:val="clear" w:color="auto" w:fill="auto"/>
            <w:vAlign w:val="bottom"/>
            <w:hideMark/>
          </w:tcPr>
          <w:p w14:paraId="20A0499E"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682</w:t>
            </w:r>
          </w:p>
        </w:tc>
        <w:tc>
          <w:tcPr>
            <w:tcW w:w="1820" w:type="dxa"/>
            <w:tcBorders>
              <w:top w:val="nil"/>
              <w:left w:val="nil"/>
              <w:bottom w:val="single" w:sz="4" w:space="0" w:color="auto"/>
              <w:right w:val="single" w:sz="4" w:space="0" w:color="auto"/>
            </w:tcBorders>
            <w:shd w:val="clear" w:color="auto" w:fill="auto"/>
            <w:vAlign w:val="bottom"/>
            <w:hideMark/>
          </w:tcPr>
          <w:p w14:paraId="4034FDED"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80%</w:t>
            </w:r>
          </w:p>
        </w:tc>
        <w:tc>
          <w:tcPr>
            <w:tcW w:w="1720" w:type="dxa"/>
            <w:tcBorders>
              <w:top w:val="nil"/>
              <w:left w:val="nil"/>
              <w:bottom w:val="single" w:sz="4" w:space="0" w:color="auto"/>
              <w:right w:val="single" w:sz="4" w:space="0" w:color="auto"/>
            </w:tcBorders>
            <w:shd w:val="clear" w:color="auto" w:fill="auto"/>
            <w:vAlign w:val="bottom"/>
            <w:hideMark/>
          </w:tcPr>
          <w:p w14:paraId="4BFE4A88"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169</w:t>
            </w:r>
          </w:p>
        </w:tc>
        <w:tc>
          <w:tcPr>
            <w:tcW w:w="1780" w:type="dxa"/>
            <w:tcBorders>
              <w:top w:val="nil"/>
              <w:left w:val="nil"/>
              <w:bottom w:val="single" w:sz="4" w:space="0" w:color="auto"/>
              <w:right w:val="single" w:sz="4" w:space="0" w:color="auto"/>
            </w:tcBorders>
            <w:shd w:val="clear" w:color="auto" w:fill="auto"/>
            <w:vAlign w:val="bottom"/>
            <w:hideMark/>
          </w:tcPr>
          <w:p w14:paraId="757E30A6"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20%</w:t>
            </w:r>
          </w:p>
        </w:tc>
      </w:tr>
      <w:tr w:rsidR="00664B9E" w:rsidRPr="00664B9E" w14:paraId="28008ED7" w14:textId="77777777" w:rsidTr="00664B9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FAF2818" w14:textId="77777777" w:rsidR="00664B9E" w:rsidRPr="00664B9E" w:rsidRDefault="00664B9E" w:rsidP="00664B9E">
            <w:pPr>
              <w:spacing w:after="0" w:line="240" w:lineRule="auto"/>
              <w:rPr>
                <w:rFonts w:ascii="Calibri" w:eastAsia="Times New Roman" w:hAnsi="Calibri" w:cs="Calibri"/>
                <w:color w:val="000000"/>
              </w:rPr>
            </w:pPr>
            <w:r w:rsidRPr="00664B9E">
              <w:rPr>
                <w:rFonts w:ascii="Calibri" w:eastAsia="Times New Roman" w:hAnsi="Calibri" w:cs="Calibri"/>
                <w:color w:val="000000"/>
              </w:rPr>
              <w:t>The standards contribute to a student’s ability to develop decision-making and problem-solving skills.</w:t>
            </w:r>
          </w:p>
        </w:tc>
        <w:tc>
          <w:tcPr>
            <w:tcW w:w="600" w:type="dxa"/>
            <w:tcBorders>
              <w:top w:val="nil"/>
              <w:left w:val="nil"/>
              <w:bottom w:val="single" w:sz="4" w:space="0" w:color="auto"/>
              <w:right w:val="single" w:sz="4" w:space="0" w:color="auto"/>
            </w:tcBorders>
            <w:shd w:val="clear" w:color="auto" w:fill="auto"/>
            <w:vAlign w:val="bottom"/>
            <w:hideMark/>
          </w:tcPr>
          <w:p w14:paraId="0DA20A39"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849</w:t>
            </w:r>
          </w:p>
        </w:tc>
        <w:tc>
          <w:tcPr>
            <w:tcW w:w="1460" w:type="dxa"/>
            <w:tcBorders>
              <w:top w:val="nil"/>
              <w:left w:val="nil"/>
              <w:bottom w:val="single" w:sz="4" w:space="0" w:color="auto"/>
              <w:right w:val="single" w:sz="4" w:space="0" w:color="auto"/>
            </w:tcBorders>
            <w:shd w:val="clear" w:color="auto" w:fill="auto"/>
            <w:vAlign w:val="bottom"/>
            <w:hideMark/>
          </w:tcPr>
          <w:p w14:paraId="1C6ED698"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677</w:t>
            </w:r>
          </w:p>
        </w:tc>
        <w:tc>
          <w:tcPr>
            <w:tcW w:w="1820" w:type="dxa"/>
            <w:tcBorders>
              <w:top w:val="nil"/>
              <w:left w:val="nil"/>
              <w:bottom w:val="single" w:sz="4" w:space="0" w:color="auto"/>
              <w:right w:val="single" w:sz="4" w:space="0" w:color="auto"/>
            </w:tcBorders>
            <w:shd w:val="clear" w:color="auto" w:fill="auto"/>
            <w:vAlign w:val="bottom"/>
            <w:hideMark/>
          </w:tcPr>
          <w:p w14:paraId="632B4D4C"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80%</w:t>
            </w:r>
          </w:p>
        </w:tc>
        <w:tc>
          <w:tcPr>
            <w:tcW w:w="1720" w:type="dxa"/>
            <w:tcBorders>
              <w:top w:val="nil"/>
              <w:left w:val="nil"/>
              <w:bottom w:val="single" w:sz="4" w:space="0" w:color="auto"/>
              <w:right w:val="single" w:sz="4" w:space="0" w:color="auto"/>
            </w:tcBorders>
            <w:shd w:val="clear" w:color="auto" w:fill="auto"/>
            <w:vAlign w:val="bottom"/>
            <w:hideMark/>
          </w:tcPr>
          <w:p w14:paraId="0F4152C6"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172</w:t>
            </w:r>
          </w:p>
        </w:tc>
        <w:tc>
          <w:tcPr>
            <w:tcW w:w="1780" w:type="dxa"/>
            <w:tcBorders>
              <w:top w:val="nil"/>
              <w:left w:val="nil"/>
              <w:bottom w:val="single" w:sz="4" w:space="0" w:color="auto"/>
              <w:right w:val="single" w:sz="4" w:space="0" w:color="auto"/>
            </w:tcBorders>
            <w:shd w:val="clear" w:color="auto" w:fill="auto"/>
            <w:vAlign w:val="bottom"/>
            <w:hideMark/>
          </w:tcPr>
          <w:p w14:paraId="58113A90"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20%</w:t>
            </w:r>
          </w:p>
        </w:tc>
      </w:tr>
      <w:tr w:rsidR="00664B9E" w:rsidRPr="00664B9E" w14:paraId="024D886E" w14:textId="77777777" w:rsidTr="00664B9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874907E" w14:textId="77777777" w:rsidR="00664B9E" w:rsidRPr="00664B9E" w:rsidRDefault="00664B9E" w:rsidP="00664B9E">
            <w:pPr>
              <w:spacing w:after="0" w:line="240" w:lineRule="auto"/>
              <w:rPr>
                <w:rFonts w:ascii="Calibri" w:eastAsia="Times New Roman" w:hAnsi="Calibri" w:cs="Calibri"/>
                <w:color w:val="000000"/>
              </w:rPr>
            </w:pPr>
            <w:r w:rsidRPr="00664B9E">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6AD80910"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850</w:t>
            </w:r>
          </w:p>
        </w:tc>
        <w:tc>
          <w:tcPr>
            <w:tcW w:w="1460" w:type="dxa"/>
            <w:tcBorders>
              <w:top w:val="nil"/>
              <w:left w:val="nil"/>
              <w:bottom w:val="single" w:sz="4" w:space="0" w:color="auto"/>
              <w:right w:val="single" w:sz="4" w:space="0" w:color="auto"/>
            </w:tcBorders>
            <w:shd w:val="clear" w:color="auto" w:fill="auto"/>
            <w:vAlign w:val="bottom"/>
            <w:hideMark/>
          </w:tcPr>
          <w:p w14:paraId="7CE09C1A"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674</w:t>
            </w:r>
          </w:p>
        </w:tc>
        <w:tc>
          <w:tcPr>
            <w:tcW w:w="1820" w:type="dxa"/>
            <w:tcBorders>
              <w:top w:val="nil"/>
              <w:left w:val="nil"/>
              <w:bottom w:val="single" w:sz="4" w:space="0" w:color="auto"/>
              <w:right w:val="single" w:sz="4" w:space="0" w:color="auto"/>
            </w:tcBorders>
            <w:shd w:val="clear" w:color="auto" w:fill="auto"/>
            <w:vAlign w:val="bottom"/>
            <w:hideMark/>
          </w:tcPr>
          <w:p w14:paraId="4FD183DC"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79%</w:t>
            </w:r>
          </w:p>
        </w:tc>
        <w:tc>
          <w:tcPr>
            <w:tcW w:w="1720" w:type="dxa"/>
            <w:tcBorders>
              <w:top w:val="nil"/>
              <w:left w:val="nil"/>
              <w:bottom w:val="single" w:sz="4" w:space="0" w:color="auto"/>
              <w:right w:val="single" w:sz="4" w:space="0" w:color="auto"/>
            </w:tcBorders>
            <w:shd w:val="clear" w:color="auto" w:fill="auto"/>
            <w:vAlign w:val="bottom"/>
            <w:hideMark/>
          </w:tcPr>
          <w:p w14:paraId="33BC76D9"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176</w:t>
            </w:r>
          </w:p>
        </w:tc>
        <w:tc>
          <w:tcPr>
            <w:tcW w:w="1780" w:type="dxa"/>
            <w:tcBorders>
              <w:top w:val="nil"/>
              <w:left w:val="nil"/>
              <w:bottom w:val="single" w:sz="4" w:space="0" w:color="auto"/>
              <w:right w:val="single" w:sz="4" w:space="0" w:color="auto"/>
            </w:tcBorders>
            <w:shd w:val="clear" w:color="auto" w:fill="auto"/>
            <w:vAlign w:val="bottom"/>
            <w:hideMark/>
          </w:tcPr>
          <w:p w14:paraId="60283A32"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21%</w:t>
            </w:r>
          </w:p>
        </w:tc>
      </w:tr>
      <w:tr w:rsidR="00664B9E" w:rsidRPr="00664B9E" w14:paraId="18B0CFD6" w14:textId="77777777" w:rsidTr="00664B9E">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73778587" w14:textId="77777777" w:rsidR="00664B9E" w:rsidRPr="00664B9E" w:rsidRDefault="00664B9E" w:rsidP="00664B9E">
            <w:pPr>
              <w:spacing w:after="0" w:line="240" w:lineRule="auto"/>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Practice 2 - Self-Management and Goal-Setting</w:t>
            </w:r>
          </w:p>
        </w:tc>
        <w:tc>
          <w:tcPr>
            <w:tcW w:w="600" w:type="dxa"/>
            <w:tcBorders>
              <w:top w:val="nil"/>
              <w:left w:val="nil"/>
              <w:bottom w:val="single" w:sz="4" w:space="0" w:color="auto"/>
              <w:right w:val="single" w:sz="4" w:space="0" w:color="auto"/>
            </w:tcBorders>
            <w:shd w:val="clear" w:color="000000" w:fill="C5D9F1"/>
            <w:vAlign w:val="bottom"/>
            <w:hideMark/>
          </w:tcPr>
          <w:p w14:paraId="4B4A7445"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025B5EF3"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065648A1"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372CEC62"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5175364C"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r>
      <w:tr w:rsidR="00664B9E" w:rsidRPr="00664B9E" w14:paraId="297947F6" w14:textId="77777777" w:rsidTr="00664B9E">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5222107E" w14:textId="77777777" w:rsidR="00664B9E" w:rsidRPr="00664B9E" w:rsidRDefault="00664B9E" w:rsidP="00664B9E">
            <w:pPr>
              <w:spacing w:after="0" w:line="240" w:lineRule="auto"/>
              <w:rPr>
                <w:rFonts w:ascii="Calibri" w:eastAsia="Times New Roman" w:hAnsi="Calibri" w:cs="Calibri"/>
                <w:color w:val="000000"/>
              </w:rPr>
            </w:pPr>
            <w:r w:rsidRPr="00664B9E">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7FDFA41C"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805</w:t>
            </w:r>
          </w:p>
        </w:tc>
        <w:tc>
          <w:tcPr>
            <w:tcW w:w="1460" w:type="dxa"/>
            <w:tcBorders>
              <w:top w:val="nil"/>
              <w:left w:val="nil"/>
              <w:bottom w:val="single" w:sz="4" w:space="0" w:color="auto"/>
              <w:right w:val="single" w:sz="4" w:space="0" w:color="auto"/>
            </w:tcBorders>
            <w:shd w:val="clear" w:color="auto" w:fill="auto"/>
            <w:vAlign w:val="bottom"/>
            <w:hideMark/>
          </w:tcPr>
          <w:p w14:paraId="41A7CD6B"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570</w:t>
            </w:r>
          </w:p>
        </w:tc>
        <w:tc>
          <w:tcPr>
            <w:tcW w:w="1820" w:type="dxa"/>
            <w:tcBorders>
              <w:top w:val="nil"/>
              <w:left w:val="nil"/>
              <w:bottom w:val="single" w:sz="4" w:space="0" w:color="auto"/>
              <w:right w:val="single" w:sz="4" w:space="0" w:color="auto"/>
            </w:tcBorders>
            <w:shd w:val="clear" w:color="auto" w:fill="auto"/>
            <w:vAlign w:val="bottom"/>
            <w:hideMark/>
          </w:tcPr>
          <w:p w14:paraId="5D805677"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71%</w:t>
            </w:r>
          </w:p>
        </w:tc>
        <w:tc>
          <w:tcPr>
            <w:tcW w:w="1720" w:type="dxa"/>
            <w:tcBorders>
              <w:top w:val="nil"/>
              <w:left w:val="nil"/>
              <w:bottom w:val="single" w:sz="4" w:space="0" w:color="auto"/>
              <w:right w:val="single" w:sz="4" w:space="0" w:color="auto"/>
            </w:tcBorders>
            <w:shd w:val="clear" w:color="auto" w:fill="auto"/>
            <w:vAlign w:val="bottom"/>
            <w:hideMark/>
          </w:tcPr>
          <w:p w14:paraId="1F81EFD8"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235</w:t>
            </w:r>
          </w:p>
        </w:tc>
        <w:tc>
          <w:tcPr>
            <w:tcW w:w="1780" w:type="dxa"/>
            <w:tcBorders>
              <w:top w:val="nil"/>
              <w:left w:val="nil"/>
              <w:bottom w:val="single" w:sz="4" w:space="0" w:color="auto"/>
              <w:right w:val="single" w:sz="4" w:space="0" w:color="auto"/>
            </w:tcBorders>
            <w:shd w:val="clear" w:color="auto" w:fill="auto"/>
            <w:vAlign w:val="bottom"/>
            <w:hideMark/>
          </w:tcPr>
          <w:p w14:paraId="56DAF86D"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29%</w:t>
            </w:r>
          </w:p>
        </w:tc>
      </w:tr>
      <w:tr w:rsidR="00664B9E" w:rsidRPr="00664B9E" w14:paraId="66A8A441" w14:textId="77777777" w:rsidTr="00664B9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CCA8475" w14:textId="77777777" w:rsidR="00664B9E" w:rsidRPr="00664B9E" w:rsidRDefault="00664B9E" w:rsidP="00664B9E">
            <w:pPr>
              <w:spacing w:after="0" w:line="240" w:lineRule="auto"/>
              <w:rPr>
                <w:rFonts w:ascii="Calibri" w:eastAsia="Times New Roman" w:hAnsi="Calibri" w:cs="Calibri"/>
                <w:color w:val="000000"/>
              </w:rPr>
            </w:pPr>
            <w:r w:rsidRPr="00664B9E">
              <w:rPr>
                <w:rFonts w:ascii="Calibri" w:eastAsia="Times New Roman" w:hAnsi="Calibri" w:cs="Calibri"/>
                <w:color w:val="000000"/>
              </w:rPr>
              <w:t>The standards contribute to a student’s ability to develop self-management and goal setting skills.</w:t>
            </w:r>
          </w:p>
        </w:tc>
        <w:tc>
          <w:tcPr>
            <w:tcW w:w="600" w:type="dxa"/>
            <w:tcBorders>
              <w:top w:val="nil"/>
              <w:left w:val="nil"/>
              <w:bottom w:val="single" w:sz="4" w:space="0" w:color="auto"/>
              <w:right w:val="single" w:sz="4" w:space="0" w:color="auto"/>
            </w:tcBorders>
            <w:shd w:val="clear" w:color="auto" w:fill="auto"/>
            <w:vAlign w:val="bottom"/>
            <w:hideMark/>
          </w:tcPr>
          <w:p w14:paraId="7048390B"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805</w:t>
            </w:r>
          </w:p>
        </w:tc>
        <w:tc>
          <w:tcPr>
            <w:tcW w:w="1460" w:type="dxa"/>
            <w:tcBorders>
              <w:top w:val="nil"/>
              <w:left w:val="nil"/>
              <w:bottom w:val="single" w:sz="4" w:space="0" w:color="auto"/>
              <w:right w:val="single" w:sz="4" w:space="0" w:color="auto"/>
            </w:tcBorders>
            <w:shd w:val="clear" w:color="auto" w:fill="auto"/>
            <w:vAlign w:val="bottom"/>
            <w:hideMark/>
          </w:tcPr>
          <w:p w14:paraId="1DC15236"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581</w:t>
            </w:r>
          </w:p>
        </w:tc>
        <w:tc>
          <w:tcPr>
            <w:tcW w:w="1820" w:type="dxa"/>
            <w:tcBorders>
              <w:top w:val="nil"/>
              <w:left w:val="nil"/>
              <w:bottom w:val="single" w:sz="4" w:space="0" w:color="auto"/>
              <w:right w:val="single" w:sz="4" w:space="0" w:color="auto"/>
            </w:tcBorders>
            <w:shd w:val="clear" w:color="auto" w:fill="auto"/>
            <w:vAlign w:val="bottom"/>
            <w:hideMark/>
          </w:tcPr>
          <w:p w14:paraId="1C7B94CC"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72%</w:t>
            </w:r>
          </w:p>
        </w:tc>
        <w:tc>
          <w:tcPr>
            <w:tcW w:w="1720" w:type="dxa"/>
            <w:tcBorders>
              <w:top w:val="nil"/>
              <w:left w:val="nil"/>
              <w:bottom w:val="single" w:sz="4" w:space="0" w:color="auto"/>
              <w:right w:val="single" w:sz="4" w:space="0" w:color="auto"/>
            </w:tcBorders>
            <w:shd w:val="clear" w:color="auto" w:fill="auto"/>
            <w:vAlign w:val="bottom"/>
            <w:hideMark/>
          </w:tcPr>
          <w:p w14:paraId="4C080BE8"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224</w:t>
            </w:r>
          </w:p>
        </w:tc>
        <w:tc>
          <w:tcPr>
            <w:tcW w:w="1780" w:type="dxa"/>
            <w:tcBorders>
              <w:top w:val="nil"/>
              <w:left w:val="nil"/>
              <w:bottom w:val="single" w:sz="4" w:space="0" w:color="auto"/>
              <w:right w:val="single" w:sz="4" w:space="0" w:color="auto"/>
            </w:tcBorders>
            <w:shd w:val="clear" w:color="auto" w:fill="auto"/>
            <w:vAlign w:val="bottom"/>
            <w:hideMark/>
          </w:tcPr>
          <w:p w14:paraId="6BBDAD27"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28%</w:t>
            </w:r>
          </w:p>
        </w:tc>
      </w:tr>
      <w:tr w:rsidR="00664B9E" w:rsidRPr="00664B9E" w14:paraId="788D8464" w14:textId="77777777" w:rsidTr="00664B9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EB251D0" w14:textId="77777777" w:rsidR="00664B9E" w:rsidRPr="00664B9E" w:rsidRDefault="00664B9E" w:rsidP="00664B9E">
            <w:pPr>
              <w:spacing w:after="0" w:line="240" w:lineRule="auto"/>
              <w:rPr>
                <w:rFonts w:ascii="Calibri" w:eastAsia="Times New Roman" w:hAnsi="Calibri" w:cs="Calibri"/>
                <w:color w:val="000000"/>
              </w:rPr>
            </w:pPr>
            <w:r w:rsidRPr="00664B9E">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49F99099"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805</w:t>
            </w:r>
          </w:p>
        </w:tc>
        <w:tc>
          <w:tcPr>
            <w:tcW w:w="1460" w:type="dxa"/>
            <w:tcBorders>
              <w:top w:val="nil"/>
              <w:left w:val="nil"/>
              <w:bottom w:val="single" w:sz="4" w:space="0" w:color="auto"/>
              <w:right w:val="single" w:sz="4" w:space="0" w:color="auto"/>
            </w:tcBorders>
            <w:shd w:val="clear" w:color="auto" w:fill="auto"/>
            <w:vAlign w:val="bottom"/>
            <w:hideMark/>
          </w:tcPr>
          <w:p w14:paraId="062D1720"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557</w:t>
            </w:r>
          </w:p>
        </w:tc>
        <w:tc>
          <w:tcPr>
            <w:tcW w:w="1820" w:type="dxa"/>
            <w:tcBorders>
              <w:top w:val="nil"/>
              <w:left w:val="nil"/>
              <w:bottom w:val="single" w:sz="4" w:space="0" w:color="auto"/>
              <w:right w:val="single" w:sz="4" w:space="0" w:color="auto"/>
            </w:tcBorders>
            <w:shd w:val="clear" w:color="auto" w:fill="auto"/>
            <w:vAlign w:val="bottom"/>
            <w:hideMark/>
          </w:tcPr>
          <w:p w14:paraId="0ADCDC6D"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69%</w:t>
            </w:r>
          </w:p>
        </w:tc>
        <w:tc>
          <w:tcPr>
            <w:tcW w:w="1720" w:type="dxa"/>
            <w:tcBorders>
              <w:top w:val="nil"/>
              <w:left w:val="nil"/>
              <w:bottom w:val="single" w:sz="4" w:space="0" w:color="auto"/>
              <w:right w:val="single" w:sz="4" w:space="0" w:color="auto"/>
            </w:tcBorders>
            <w:shd w:val="clear" w:color="auto" w:fill="auto"/>
            <w:vAlign w:val="bottom"/>
            <w:hideMark/>
          </w:tcPr>
          <w:p w14:paraId="5601051B"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248</w:t>
            </w:r>
          </w:p>
        </w:tc>
        <w:tc>
          <w:tcPr>
            <w:tcW w:w="1780" w:type="dxa"/>
            <w:tcBorders>
              <w:top w:val="nil"/>
              <w:left w:val="nil"/>
              <w:bottom w:val="single" w:sz="4" w:space="0" w:color="auto"/>
              <w:right w:val="single" w:sz="4" w:space="0" w:color="auto"/>
            </w:tcBorders>
            <w:shd w:val="clear" w:color="auto" w:fill="auto"/>
            <w:vAlign w:val="bottom"/>
            <w:hideMark/>
          </w:tcPr>
          <w:p w14:paraId="002DCFE7"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31%</w:t>
            </w:r>
          </w:p>
        </w:tc>
      </w:tr>
      <w:tr w:rsidR="00664B9E" w:rsidRPr="00664B9E" w14:paraId="159962BB" w14:textId="77777777" w:rsidTr="00664B9E">
        <w:trPr>
          <w:trHeight w:val="74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681CE85D" w14:textId="77777777" w:rsidR="00664B9E" w:rsidRPr="00664B9E" w:rsidRDefault="00664B9E" w:rsidP="00664B9E">
            <w:pPr>
              <w:spacing w:after="0" w:line="240" w:lineRule="auto"/>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Practice 3 - Social Awareness, Relationship and Communication Skills</w:t>
            </w:r>
          </w:p>
        </w:tc>
        <w:tc>
          <w:tcPr>
            <w:tcW w:w="600" w:type="dxa"/>
            <w:tcBorders>
              <w:top w:val="nil"/>
              <w:left w:val="nil"/>
              <w:bottom w:val="single" w:sz="4" w:space="0" w:color="auto"/>
              <w:right w:val="single" w:sz="4" w:space="0" w:color="auto"/>
            </w:tcBorders>
            <w:shd w:val="clear" w:color="000000" w:fill="C5D9F1"/>
            <w:vAlign w:val="bottom"/>
            <w:hideMark/>
          </w:tcPr>
          <w:p w14:paraId="380B1F90"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1DC6A0BF"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68117329"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007BD972"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2A518CF5" w14:textId="77777777" w:rsidR="00664B9E" w:rsidRPr="00664B9E" w:rsidRDefault="00664B9E" w:rsidP="00664B9E">
            <w:pPr>
              <w:spacing w:after="0" w:line="240" w:lineRule="auto"/>
              <w:jc w:val="center"/>
              <w:rPr>
                <w:rFonts w:ascii="Calibri" w:eastAsia="Times New Roman" w:hAnsi="Calibri" w:cs="Calibri"/>
                <w:b/>
                <w:bCs/>
                <w:color w:val="000000"/>
                <w:sz w:val="28"/>
                <w:szCs w:val="28"/>
              </w:rPr>
            </w:pPr>
            <w:r w:rsidRPr="00664B9E">
              <w:rPr>
                <w:rFonts w:ascii="Calibri" w:eastAsia="Times New Roman" w:hAnsi="Calibri" w:cs="Calibri"/>
                <w:b/>
                <w:bCs/>
                <w:color w:val="000000"/>
                <w:sz w:val="28"/>
                <w:szCs w:val="28"/>
              </w:rPr>
              <w:t> </w:t>
            </w:r>
          </w:p>
        </w:tc>
      </w:tr>
      <w:tr w:rsidR="00664B9E" w:rsidRPr="00664B9E" w14:paraId="30795E9B" w14:textId="77777777" w:rsidTr="00664B9E">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86D691A" w14:textId="77777777" w:rsidR="00664B9E" w:rsidRPr="00664B9E" w:rsidRDefault="00664B9E" w:rsidP="00664B9E">
            <w:pPr>
              <w:spacing w:after="0" w:line="240" w:lineRule="auto"/>
              <w:rPr>
                <w:rFonts w:ascii="Calibri" w:eastAsia="Times New Roman" w:hAnsi="Calibri" w:cs="Calibri"/>
                <w:color w:val="000000"/>
              </w:rPr>
            </w:pPr>
            <w:r w:rsidRPr="00664B9E">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5865DF60"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787</w:t>
            </w:r>
          </w:p>
        </w:tc>
        <w:tc>
          <w:tcPr>
            <w:tcW w:w="1460" w:type="dxa"/>
            <w:tcBorders>
              <w:top w:val="nil"/>
              <w:left w:val="nil"/>
              <w:bottom w:val="single" w:sz="4" w:space="0" w:color="auto"/>
              <w:right w:val="single" w:sz="4" w:space="0" w:color="auto"/>
            </w:tcBorders>
            <w:shd w:val="clear" w:color="auto" w:fill="auto"/>
            <w:vAlign w:val="bottom"/>
            <w:hideMark/>
          </w:tcPr>
          <w:p w14:paraId="57374EA0"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516</w:t>
            </w:r>
          </w:p>
        </w:tc>
        <w:tc>
          <w:tcPr>
            <w:tcW w:w="1820" w:type="dxa"/>
            <w:tcBorders>
              <w:top w:val="nil"/>
              <w:left w:val="nil"/>
              <w:bottom w:val="single" w:sz="4" w:space="0" w:color="auto"/>
              <w:right w:val="single" w:sz="4" w:space="0" w:color="auto"/>
            </w:tcBorders>
            <w:shd w:val="clear" w:color="auto" w:fill="auto"/>
            <w:vAlign w:val="bottom"/>
            <w:hideMark/>
          </w:tcPr>
          <w:p w14:paraId="7FD0276A"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66%</w:t>
            </w:r>
          </w:p>
        </w:tc>
        <w:tc>
          <w:tcPr>
            <w:tcW w:w="1720" w:type="dxa"/>
            <w:tcBorders>
              <w:top w:val="nil"/>
              <w:left w:val="nil"/>
              <w:bottom w:val="single" w:sz="4" w:space="0" w:color="auto"/>
              <w:right w:val="single" w:sz="4" w:space="0" w:color="auto"/>
            </w:tcBorders>
            <w:shd w:val="clear" w:color="auto" w:fill="auto"/>
            <w:vAlign w:val="bottom"/>
            <w:hideMark/>
          </w:tcPr>
          <w:p w14:paraId="6F84FECC"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271</w:t>
            </w:r>
          </w:p>
        </w:tc>
        <w:tc>
          <w:tcPr>
            <w:tcW w:w="1780" w:type="dxa"/>
            <w:tcBorders>
              <w:top w:val="nil"/>
              <w:left w:val="nil"/>
              <w:bottom w:val="single" w:sz="4" w:space="0" w:color="auto"/>
              <w:right w:val="single" w:sz="4" w:space="0" w:color="auto"/>
            </w:tcBorders>
            <w:shd w:val="clear" w:color="auto" w:fill="auto"/>
            <w:vAlign w:val="bottom"/>
            <w:hideMark/>
          </w:tcPr>
          <w:p w14:paraId="5C2FCA86"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34%</w:t>
            </w:r>
          </w:p>
        </w:tc>
      </w:tr>
      <w:tr w:rsidR="00664B9E" w:rsidRPr="00664B9E" w14:paraId="72BFD0EE" w14:textId="77777777" w:rsidTr="00664B9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B2F37AD" w14:textId="77777777" w:rsidR="00664B9E" w:rsidRPr="00664B9E" w:rsidRDefault="00664B9E" w:rsidP="00664B9E">
            <w:pPr>
              <w:spacing w:after="0" w:line="240" w:lineRule="auto"/>
              <w:rPr>
                <w:rFonts w:ascii="Calibri" w:eastAsia="Times New Roman" w:hAnsi="Calibri" w:cs="Calibri"/>
                <w:color w:val="000000"/>
              </w:rPr>
            </w:pPr>
            <w:r w:rsidRPr="00664B9E">
              <w:rPr>
                <w:rFonts w:ascii="Calibri" w:eastAsia="Times New Roman" w:hAnsi="Calibri" w:cs="Calibri"/>
                <w:color w:val="000000"/>
              </w:rPr>
              <w:t>The standards contribute to a student’s ability to develop social awareness, relationship, and communication skills.</w:t>
            </w:r>
          </w:p>
        </w:tc>
        <w:tc>
          <w:tcPr>
            <w:tcW w:w="600" w:type="dxa"/>
            <w:tcBorders>
              <w:top w:val="nil"/>
              <w:left w:val="nil"/>
              <w:bottom w:val="single" w:sz="4" w:space="0" w:color="auto"/>
              <w:right w:val="single" w:sz="4" w:space="0" w:color="auto"/>
            </w:tcBorders>
            <w:shd w:val="clear" w:color="auto" w:fill="auto"/>
            <w:vAlign w:val="bottom"/>
            <w:hideMark/>
          </w:tcPr>
          <w:p w14:paraId="1D77B9BF"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787</w:t>
            </w:r>
          </w:p>
        </w:tc>
        <w:tc>
          <w:tcPr>
            <w:tcW w:w="1460" w:type="dxa"/>
            <w:tcBorders>
              <w:top w:val="nil"/>
              <w:left w:val="nil"/>
              <w:bottom w:val="single" w:sz="4" w:space="0" w:color="auto"/>
              <w:right w:val="single" w:sz="4" w:space="0" w:color="auto"/>
            </w:tcBorders>
            <w:shd w:val="clear" w:color="auto" w:fill="auto"/>
            <w:vAlign w:val="bottom"/>
            <w:hideMark/>
          </w:tcPr>
          <w:p w14:paraId="151D9C52"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522</w:t>
            </w:r>
          </w:p>
        </w:tc>
        <w:tc>
          <w:tcPr>
            <w:tcW w:w="1820" w:type="dxa"/>
            <w:tcBorders>
              <w:top w:val="nil"/>
              <w:left w:val="nil"/>
              <w:bottom w:val="single" w:sz="4" w:space="0" w:color="auto"/>
              <w:right w:val="single" w:sz="4" w:space="0" w:color="auto"/>
            </w:tcBorders>
            <w:shd w:val="clear" w:color="auto" w:fill="auto"/>
            <w:vAlign w:val="bottom"/>
            <w:hideMark/>
          </w:tcPr>
          <w:p w14:paraId="2C02B7A7"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66%</w:t>
            </w:r>
          </w:p>
        </w:tc>
        <w:tc>
          <w:tcPr>
            <w:tcW w:w="1720" w:type="dxa"/>
            <w:tcBorders>
              <w:top w:val="nil"/>
              <w:left w:val="nil"/>
              <w:bottom w:val="single" w:sz="4" w:space="0" w:color="auto"/>
              <w:right w:val="single" w:sz="4" w:space="0" w:color="auto"/>
            </w:tcBorders>
            <w:shd w:val="clear" w:color="auto" w:fill="auto"/>
            <w:vAlign w:val="bottom"/>
            <w:hideMark/>
          </w:tcPr>
          <w:p w14:paraId="7F4C4E8A"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265</w:t>
            </w:r>
          </w:p>
        </w:tc>
        <w:tc>
          <w:tcPr>
            <w:tcW w:w="1780" w:type="dxa"/>
            <w:tcBorders>
              <w:top w:val="nil"/>
              <w:left w:val="nil"/>
              <w:bottom w:val="single" w:sz="4" w:space="0" w:color="auto"/>
              <w:right w:val="single" w:sz="4" w:space="0" w:color="auto"/>
            </w:tcBorders>
            <w:shd w:val="clear" w:color="auto" w:fill="auto"/>
            <w:vAlign w:val="bottom"/>
            <w:hideMark/>
          </w:tcPr>
          <w:p w14:paraId="2D6E1246"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34%</w:t>
            </w:r>
          </w:p>
        </w:tc>
      </w:tr>
      <w:tr w:rsidR="00664B9E" w:rsidRPr="00664B9E" w14:paraId="3E58B1E8" w14:textId="77777777" w:rsidTr="00664B9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3BF41EE" w14:textId="77777777" w:rsidR="00664B9E" w:rsidRPr="00664B9E" w:rsidRDefault="00664B9E" w:rsidP="00664B9E">
            <w:pPr>
              <w:spacing w:after="0" w:line="240" w:lineRule="auto"/>
              <w:rPr>
                <w:rFonts w:ascii="Calibri" w:eastAsia="Times New Roman" w:hAnsi="Calibri" w:cs="Calibri"/>
                <w:color w:val="000000"/>
              </w:rPr>
            </w:pPr>
            <w:r w:rsidRPr="00664B9E">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1B5130E3"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787</w:t>
            </w:r>
          </w:p>
        </w:tc>
        <w:tc>
          <w:tcPr>
            <w:tcW w:w="1460" w:type="dxa"/>
            <w:tcBorders>
              <w:top w:val="nil"/>
              <w:left w:val="nil"/>
              <w:bottom w:val="single" w:sz="4" w:space="0" w:color="auto"/>
              <w:right w:val="single" w:sz="4" w:space="0" w:color="auto"/>
            </w:tcBorders>
            <w:shd w:val="clear" w:color="auto" w:fill="auto"/>
            <w:vAlign w:val="bottom"/>
            <w:hideMark/>
          </w:tcPr>
          <w:p w14:paraId="14CD3DBF"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516</w:t>
            </w:r>
          </w:p>
        </w:tc>
        <w:tc>
          <w:tcPr>
            <w:tcW w:w="1820" w:type="dxa"/>
            <w:tcBorders>
              <w:top w:val="nil"/>
              <w:left w:val="nil"/>
              <w:bottom w:val="single" w:sz="4" w:space="0" w:color="auto"/>
              <w:right w:val="single" w:sz="4" w:space="0" w:color="auto"/>
            </w:tcBorders>
            <w:shd w:val="clear" w:color="auto" w:fill="auto"/>
            <w:vAlign w:val="bottom"/>
            <w:hideMark/>
          </w:tcPr>
          <w:p w14:paraId="20C69497"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66%</w:t>
            </w:r>
          </w:p>
        </w:tc>
        <w:tc>
          <w:tcPr>
            <w:tcW w:w="1720" w:type="dxa"/>
            <w:tcBorders>
              <w:top w:val="nil"/>
              <w:left w:val="nil"/>
              <w:bottom w:val="single" w:sz="4" w:space="0" w:color="auto"/>
              <w:right w:val="single" w:sz="4" w:space="0" w:color="auto"/>
            </w:tcBorders>
            <w:shd w:val="clear" w:color="auto" w:fill="auto"/>
            <w:vAlign w:val="bottom"/>
            <w:hideMark/>
          </w:tcPr>
          <w:p w14:paraId="7D3F3447"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271</w:t>
            </w:r>
          </w:p>
        </w:tc>
        <w:tc>
          <w:tcPr>
            <w:tcW w:w="1780" w:type="dxa"/>
            <w:tcBorders>
              <w:top w:val="nil"/>
              <w:left w:val="nil"/>
              <w:bottom w:val="single" w:sz="4" w:space="0" w:color="auto"/>
              <w:right w:val="single" w:sz="4" w:space="0" w:color="auto"/>
            </w:tcBorders>
            <w:shd w:val="clear" w:color="auto" w:fill="auto"/>
            <w:vAlign w:val="bottom"/>
            <w:hideMark/>
          </w:tcPr>
          <w:p w14:paraId="7CC5764F" w14:textId="77777777" w:rsidR="00664B9E" w:rsidRPr="00664B9E" w:rsidRDefault="00664B9E" w:rsidP="00664B9E">
            <w:pPr>
              <w:spacing w:after="0" w:line="240" w:lineRule="auto"/>
              <w:jc w:val="right"/>
              <w:rPr>
                <w:rFonts w:ascii="Calibri" w:eastAsia="Times New Roman" w:hAnsi="Calibri" w:cs="Calibri"/>
                <w:color w:val="000000"/>
              </w:rPr>
            </w:pPr>
            <w:r w:rsidRPr="00664B9E">
              <w:rPr>
                <w:rFonts w:ascii="Calibri" w:eastAsia="Times New Roman" w:hAnsi="Calibri" w:cs="Calibri"/>
                <w:color w:val="000000"/>
              </w:rPr>
              <w:t>34%</w:t>
            </w:r>
          </w:p>
        </w:tc>
      </w:tr>
    </w:tbl>
    <w:p w14:paraId="793C3FEF" w14:textId="176DB754" w:rsidR="00664B9E" w:rsidRDefault="00664B9E">
      <w:r>
        <w:br w:type="page"/>
      </w:r>
    </w:p>
    <w:tbl>
      <w:tblPr>
        <w:tblW w:w="14040" w:type="dxa"/>
        <w:tblLook w:val="04A0" w:firstRow="1" w:lastRow="0" w:firstColumn="1" w:lastColumn="0" w:noHBand="0" w:noVBand="1"/>
      </w:tblPr>
      <w:tblGrid>
        <w:gridCol w:w="6660"/>
        <w:gridCol w:w="600"/>
        <w:gridCol w:w="1460"/>
        <w:gridCol w:w="1820"/>
        <w:gridCol w:w="1720"/>
        <w:gridCol w:w="1780"/>
      </w:tblGrid>
      <w:tr w:rsidR="008340BB" w:rsidRPr="008340BB" w14:paraId="6AF694F1" w14:textId="77777777" w:rsidTr="008340BB">
        <w:trPr>
          <w:trHeight w:val="4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16C0512B" w14:textId="77777777" w:rsidR="008340BB" w:rsidRPr="008340BB" w:rsidRDefault="008340BB" w:rsidP="008340BB">
            <w:pPr>
              <w:spacing w:after="0" w:line="240" w:lineRule="auto"/>
              <w:jc w:val="center"/>
              <w:rPr>
                <w:rFonts w:ascii="Calibri" w:eastAsia="Times New Roman" w:hAnsi="Calibri" w:cs="Calibri"/>
                <w:b/>
                <w:bCs/>
                <w:color w:val="000000"/>
                <w:sz w:val="36"/>
                <w:szCs w:val="36"/>
              </w:rPr>
            </w:pPr>
            <w:r w:rsidRPr="008340BB">
              <w:rPr>
                <w:rFonts w:ascii="Calibri" w:eastAsia="Times New Roman" w:hAnsi="Calibri" w:cs="Calibri"/>
                <w:b/>
                <w:bCs/>
                <w:color w:val="000000"/>
                <w:sz w:val="36"/>
                <w:szCs w:val="36"/>
              </w:rPr>
              <w:t>Standards Grades 3-5 (continued)</w:t>
            </w:r>
          </w:p>
        </w:tc>
      </w:tr>
      <w:tr w:rsidR="008340BB" w:rsidRPr="008340BB" w14:paraId="69138B88" w14:textId="77777777" w:rsidTr="008340BB">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10BCD5D8" w14:textId="77777777" w:rsidR="008340BB" w:rsidRPr="008340BB" w:rsidRDefault="008340BB" w:rsidP="008340BB">
            <w:pPr>
              <w:spacing w:after="0" w:line="240" w:lineRule="auto"/>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Practice 4 - Movement Skills</w:t>
            </w:r>
          </w:p>
        </w:tc>
        <w:tc>
          <w:tcPr>
            <w:tcW w:w="600" w:type="dxa"/>
            <w:tcBorders>
              <w:top w:val="nil"/>
              <w:left w:val="nil"/>
              <w:bottom w:val="single" w:sz="4" w:space="0" w:color="auto"/>
              <w:right w:val="single" w:sz="4" w:space="0" w:color="auto"/>
            </w:tcBorders>
            <w:shd w:val="clear" w:color="000000" w:fill="C5D9F1"/>
            <w:vAlign w:val="bottom"/>
            <w:hideMark/>
          </w:tcPr>
          <w:p w14:paraId="37646F59"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231085CC"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4BE99C21"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5C178098"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0CAD228F"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r>
      <w:tr w:rsidR="008340BB" w:rsidRPr="008340BB" w14:paraId="314A2AD1" w14:textId="77777777" w:rsidTr="008340BB">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DDCDA77" w14:textId="77777777" w:rsidR="008340BB" w:rsidRPr="008340BB" w:rsidRDefault="008340BB" w:rsidP="008340BB">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0CB5DCF4"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781</w:t>
            </w:r>
          </w:p>
        </w:tc>
        <w:tc>
          <w:tcPr>
            <w:tcW w:w="1460" w:type="dxa"/>
            <w:tcBorders>
              <w:top w:val="nil"/>
              <w:left w:val="nil"/>
              <w:bottom w:val="single" w:sz="4" w:space="0" w:color="auto"/>
              <w:right w:val="single" w:sz="4" w:space="0" w:color="auto"/>
            </w:tcBorders>
            <w:shd w:val="clear" w:color="auto" w:fill="auto"/>
            <w:vAlign w:val="bottom"/>
            <w:hideMark/>
          </w:tcPr>
          <w:p w14:paraId="37EA2853"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646</w:t>
            </w:r>
          </w:p>
        </w:tc>
        <w:tc>
          <w:tcPr>
            <w:tcW w:w="1820" w:type="dxa"/>
            <w:tcBorders>
              <w:top w:val="nil"/>
              <w:left w:val="nil"/>
              <w:bottom w:val="single" w:sz="4" w:space="0" w:color="auto"/>
              <w:right w:val="single" w:sz="4" w:space="0" w:color="auto"/>
            </w:tcBorders>
            <w:shd w:val="clear" w:color="auto" w:fill="auto"/>
            <w:vAlign w:val="bottom"/>
            <w:hideMark/>
          </w:tcPr>
          <w:p w14:paraId="2D19CE06"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83%</w:t>
            </w:r>
          </w:p>
        </w:tc>
        <w:tc>
          <w:tcPr>
            <w:tcW w:w="1720" w:type="dxa"/>
            <w:tcBorders>
              <w:top w:val="nil"/>
              <w:left w:val="nil"/>
              <w:bottom w:val="single" w:sz="4" w:space="0" w:color="auto"/>
              <w:right w:val="single" w:sz="4" w:space="0" w:color="auto"/>
            </w:tcBorders>
            <w:shd w:val="clear" w:color="auto" w:fill="auto"/>
            <w:vAlign w:val="bottom"/>
            <w:hideMark/>
          </w:tcPr>
          <w:p w14:paraId="520175CC"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135</w:t>
            </w:r>
          </w:p>
        </w:tc>
        <w:tc>
          <w:tcPr>
            <w:tcW w:w="1780" w:type="dxa"/>
            <w:tcBorders>
              <w:top w:val="nil"/>
              <w:left w:val="nil"/>
              <w:bottom w:val="single" w:sz="4" w:space="0" w:color="auto"/>
              <w:right w:val="single" w:sz="4" w:space="0" w:color="auto"/>
            </w:tcBorders>
            <w:shd w:val="clear" w:color="auto" w:fill="auto"/>
            <w:vAlign w:val="bottom"/>
            <w:hideMark/>
          </w:tcPr>
          <w:p w14:paraId="1D11071A"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17%</w:t>
            </w:r>
          </w:p>
        </w:tc>
      </w:tr>
      <w:tr w:rsidR="008340BB" w:rsidRPr="008340BB" w14:paraId="01BD18B2" w14:textId="77777777" w:rsidTr="008340B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05595A83" w14:textId="77777777" w:rsidR="008340BB" w:rsidRPr="008340BB" w:rsidRDefault="008340BB" w:rsidP="008340BB">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contribute to a student’s ability to develop movement skills.</w:t>
            </w:r>
          </w:p>
        </w:tc>
        <w:tc>
          <w:tcPr>
            <w:tcW w:w="600" w:type="dxa"/>
            <w:tcBorders>
              <w:top w:val="nil"/>
              <w:left w:val="nil"/>
              <w:bottom w:val="single" w:sz="4" w:space="0" w:color="auto"/>
              <w:right w:val="single" w:sz="4" w:space="0" w:color="auto"/>
            </w:tcBorders>
            <w:shd w:val="clear" w:color="auto" w:fill="auto"/>
            <w:vAlign w:val="bottom"/>
            <w:hideMark/>
          </w:tcPr>
          <w:p w14:paraId="4FF20B1C"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781</w:t>
            </w:r>
          </w:p>
        </w:tc>
        <w:tc>
          <w:tcPr>
            <w:tcW w:w="1460" w:type="dxa"/>
            <w:tcBorders>
              <w:top w:val="nil"/>
              <w:left w:val="nil"/>
              <w:bottom w:val="single" w:sz="4" w:space="0" w:color="auto"/>
              <w:right w:val="single" w:sz="4" w:space="0" w:color="auto"/>
            </w:tcBorders>
            <w:shd w:val="clear" w:color="auto" w:fill="auto"/>
            <w:vAlign w:val="bottom"/>
            <w:hideMark/>
          </w:tcPr>
          <w:p w14:paraId="13A121DE"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645</w:t>
            </w:r>
          </w:p>
        </w:tc>
        <w:tc>
          <w:tcPr>
            <w:tcW w:w="1820" w:type="dxa"/>
            <w:tcBorders>
              <w:top w:val="nil"/>
              <w:left w:val="nil"/>
              <w:bottom w:val="single" w:sz="4" w:space="0" w:color="auto"/>
              <w:right w:val="single" w:sz="4" w:space="0" w:color="auto"/>
            </w:tcBorders>
            <w:shd w:val="clear" w:color="auto" w:fill="auto"/>
            <w:vAlign w:val="bottom"/>
            <w:hideMark/>
          </w:tcPr>
          <w:p w14:paraId="279CFC52"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83%</w:t>
            </w:r>
          </w:p>
        </w:tc>
        <w:tc>
          <w:tcPr>
            <w:tcW w:w="1720" w:type="dxa"/>
            <w:tcBorders>
              <w:top w:val="nil"/>
              <w:left w:val="nil"/>
              <w:bottom w:val="single" w:sz="4" w:space="0" w:color="auto"/>
              <w:right w:val="single" w:sz="4" w:space="0" w:color="auto"/>
            </w:tcBorders>
            <w:shd w:val="clear" w:color="auto" w:fill="auto"/>
            <w:vAlign w:val="bottom"/>
            <w:hideMark/>
          </w:tcPr>
          <w:p w14:paraId="4C8891E2"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136</w:t>
            </w:r>
          </w:p>
        </w:tc>
        <w:tc>
          <w:tcPr>
            <w:tcW w:w="1780" w:type="dxa"/>
            <w:tcBorders>
              <w:top w:val="nil"/>
              <w:left w:val="nil"/>
              <w:bottom w:val="single" w:sz="4" w:space="0" w:color="auto"/>
              <w:right w:val="single" w:sz="4" w:space="0" w:color="auto"/>
            </w:tcBorders>
            <w:shd w:val="clear" w:color="auto" w:fill="auto"/>
            <w:vAlign w:val="bottom"/>
            <w:hideMark/>
          </w:tcPr>
          <w:p w14:paraId="2E515881"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17%</w:t>
            </w:r>
          </w:p>
        </w:tc>
      </w:tr>
      <w:tr w:rsidR="008340BB" w:rsidRPr="008340BB" w14:paraId="29D4DBD6" w14:textId="77777777" w:rsidTr="008340B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E69113F" w14:textId="77777777" w:rsidR="008340BB" w:rsidRPr="008340BB" w:rsidRDefault="008340BB" w:rsidP="008340BB">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2FC77AA7"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781</w:t>
            </w:r>
          </w:p>
        </w:tc>
        <w:tc>
          <w:tcPr>
            <w:tcW w:w="1460" w:type="dxa"/>
            <w:tcBorders>
              <w:top w:val="nil"/>
              <w:left w:val="nil"/>
              <w:bottom w:val="single" w:sz="4" w:space="0" w:color="auto"/>
              <w:right w:val="single" w:sz="4" w:space="0" w:color="auto"/>
            </w:tcBorders>
            <w:shd w:val="clear" w:color="auto" w:fill="auto"/>
            <w:vAlign w:val="bottom"/>
            <w:hideMark/>
          </w:tcPr>
          <w:p w14:paraId="12B91E34"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647</w:t>
            </w:r>
          </w:p>
        </w:tc>
        <w:tc>
          <w:tcPr>
            <w:tcW w:w="1820" w:type="dxa"/>
            <w:tcBorders>
              <w:top w:val="nil"/>
              <w:left w:val="nil"/>
              <w:bottom w:val="single" w:sz="4" w:space="0" w:color="auto"/>
              <w:right w:val="single" w:sz="4" w:space="0" w:color="auto"/>
            </w:tcBorders>
            <w:shd w:val="clear" w:color="auto" w:fill="auto"/>
            <w:vAlign w:val="bottom"/>
            <w:hideMark/>
          </w:tcPr>
          <w:p w14:paraId="62C879F2"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83%</w:t>
            </w:r>
          </w:p>
        </w:tc>
        <w:tc>
          <w:tcPr>
            <w:tcW w:w="1720" w:type="dxa"/>
            <w:tcBorders>
              <w:top w:val="nil"/>
              <w:left w:val="nil"/>
              <w:bottom w:val="single" w:sz="4" w:space="0" w:color="auto"/>
              <w:right w:val="single" w:sz="4" w:space="0" w:color="auto"/>
            </w:tcBorders>
            <w:shd w:val="clear" w:color="auto" w:fill="auto"/>
            <w:vAlign w:val="bottom"/>
            <w:hideMark/>
          </w:tcPr>
          <w:p w14:paraId="3FFB1693"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134</w:t>
            </w:r>
          </w:p>
        </w:tc>
        <w:tc>
          <w:tcPr>
            <w:tcW w:w="1780" w:type="dxa"/>
            <w:tcBorders>
              <w:top w:val="nil"/>
              <w:left w:val="nil"/>
              <w:bottom w:val="single" w:sz="4" w:space="0" w:color="auto"/>
              <w:right w:val="single" w:sz="4" w:space="0" w:color="auto"/>
            </w:tcBorders>
            <w:shd w:val="clear" w:color="auto" w:fill="auto"/>
            <w:vAlign w:val="bottom"/>
            <w:hideMark/>
          </w:tcPr>
          <w:p w14:paraId="1E9DE131"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17%</w:t>
            </w:r>
          </w:p>
        </w:tc>
      </w:tr>
      <w:tr w:rsidR="008340BB" w:rsidRPr="008340BB" w14:paraId="7BB0B107" w14:textId="77777777" w:rsidTr="008340BB">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66025BB5" w14:textId="77777777" w:rsidR="008340BB" w:rsidRPr="008340BB" w:rsidRDefault="008340BB" w:rsidP="008340BB">
            <w:pPr>
              <w:spacing w:after="0" w:line="240" w:lineRule="auto"/>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Practice 5 - Self-Awareness and Analyzing Influences</w:t>
            </w:r>
          </w:p>
        </w:tc>
        <w:tc>
          <w:tcPr>
            <w:tcW w:w="600" w:type="dxa"/>
            <w:tcBorders>
              <w:top w:val="nil"/>
              <w:left w:val="nil"/>
              <w:bottom w:val="single" w:sz="4" w:space="0" w:color="auto"/>
              <w:right w:val="single" w:sz="4" w:space="0" w:color="auto"/>
            </w:tcBorders>
            <w:shd w:val="clear" w:color="000000" w:fill="C5D9F1"/>
            <w:vAlign w:val="bottom"/>
            <w:hideMark/>
          </w:tcPr>
          <w:p w14:paraId="03852D16"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271F61E9"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79FBF4F8"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51F1B951"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415F2F91"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r>
      <w:tr w:rsidR="008340BB" w:rsidRPr="008340BB" w14:paraId="6E52731D" w14:textId="77777777" w:rsidTr="008340BB">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4845433" w14:textId="77777777" w:rsidR="008340BB" w:rsidRPr="008340BB" w:rsidRDefault="008340BB" w:rsidP="008340BB">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239F0FB5"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768</w:t>
            </w:r>
          </w:p>
        </w:tc>
        <w:tc>
          <w:tcPr>
            <w:tcW w:w="1460" w:type="dxa"/>
            <w:tcBorders>
              <w:top w:val="nil"/>
              <w:left w:val="nil"/>
              <w:bottom w:val="single" w:sz="4" w:space="0" w:color="auto"/>
              <w:right w:val="single" w:sz="4" w:space="0" w:color="auto"/>
            </w:tcBorders>
            <w:shd w:val="clear" w:color="auto" w:fill="auto"/>
            <w:vAlign w:val="bottom"/>
            <w:hideMark/>
          </w:tcPr>
          <w:p w14:paraId="282A4ACD"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210</w:t>
            </w:r>
          </w:p>
        </w:tc>
        <w:tc>
          <w:tcPr>
            <w:tcW w:w="1820" w:type="dxa"/>
            <w:tcBorders>
              <w:top w:val="nil"/>
              <w:left w:val="nil"/>
              <w:bottom w:val="single" w:sz="4" w:space="0" w:color="auto"/>
              <w:right w:val="single" w:sz="4" w:space="0" w:color="auto"/>
            </w:tcBorders>
            <w:shd w:val="clear" w:color="auto" w:fill="auto"/>
            <w:vAlign w:val="bottom"/>
            <w:hideMark/>
          </w:tcPr>
          <w:p w14:paraId="79846F37"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27%</w:t>
            </w:r>
          </w:p>
        </w:tc>
        <w:tc>
          <w:tcPr>
            <w:tcW w:w="1720" w:type="dxa"/>
            <w:tcBorders>
              <w:top w:val="nil"/>
              <w:left w:val="nil"/>
              <w:bottom w:val="single" w:sz="4" w:space="0" w:color="auto"/>
              <w:right w:val="single" w:sz="4" w:space="0" w:color="auto"/>
            </w:tcBorders>
            <w:shd w:val="clear" w:color="auto" w:fill="auto"/>
            <w:vAlign w:val="bottom"/>
            <w:hideMark/>
          </w:tcPr>
          <w:p w14:paraId="68AB7B87"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558</w:t>
            </w:r>
          </w:p>
        </w:tc>
        <w:tc>
          <w:tcPr>
            <w:tcW w:w="1780" w:type="dxa"/>
            <w:tcBorders>
              <w:top w:val="nil"/>
              <w:left w:val="nil"/>
              <w:bottom w:val="single" w:sz="4" w:space="0" w:color="auto"/>
              <w:right w:val="single" w:sz="4" w:space="0" w:color="auto"/>
            </w:tcBorders>
            <w:shd w:val="clear" w:color="auto" w:fill="auto"/>
            <w:vAlign w:val="bottom"/>
            <w:hideMark/>
          </w:tcPr>
          <w:p w14:paraId="15AECF46"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73%</w:t>
            </w:r>
          </w:p>
        </w:tc>
      </w:tr>
      <w:tr w:rsidR="008340BB" w:rsidRPr="008340BB" w14:paraId="43FC311A" w14:textId="77777777" w:rsidTr="008340B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C1712B3" w14:textId="77777777" w:rsidR="008340BB" w:rsidRPr="008340BB" w:rsidRDefault="008340BB" w:rsidP="008340BB">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contribute to a student’s ability to develop self-awareness and skills for analyzing influences.</w:t>
            </w:r>
          </w:p>
        </w:tc>
        <w:tc>
          <w:tcPr>
            <w:tcW w:w="600" w:type="dxa"/>
            <w:tcBorders>
              <w:top w:val="nil"/>
              <w:left w:val="nil"/>
              <w:bottom w:val="single" w:sz="4" w:space="0" w:color="auto"/>
              <w:right w:val="single" w:sz="4" w:space="0" w:color="auto"/>
            </w:tcBorders>
            <w:shd w:val="clear" w:color="auto" w:fill="auto"/>
            <w:vAlign w:val="bottom"/>
            <w:hideMark/>
          </w:tcPr>
          <w:p w14:paraId="4C353DE9"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768</w:t>
            </w:r>
          </w:p>
        </w:tc>
        <w:tc>
          <w:tcPr>
            <w:tcW w:w="1460" w:type="dxa"/>
            <w:tcBorders>
              <w:top w:val="nil"/>
              <w:left w:val="nil"/>
              <w:bottom w:val="single" w:sz="4" w:space="0" w:color="auto"/>
              <w:right w:val="single" w:sz="4" w:space="0" w:color="auto"/>
            </w:tcBorders>
            <w:shd w:val="clear" w:color="auto" w:fill="auto"/>
            <w:vAlign w:val="bottom"/>
            <w:hideMark/>
          </w:tcPr>
          <w:p w14:paraId="3194E83D"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223</w:t>
            </w:r>
          </w:p>
        </w:tc>
        <w:tc>
          <w:tcPr>
            <w:tcW w:w="1820" w:type="dxa"/>
            <w:tcBorders>
              <w:top w:val="nil"/>
              <w:left w:val="nil"/>
              <w:bottom w:val="single" w:sz="4" w:space="0" w:color="auto"/>
              <w:right w:val="single" w:sz="4" w:space="0" w:color="auto"/>
            </w:tcBorders>
            <w:shd w:val="clear" w:color="auto" w:fill="auto"/>
            <w:vAlign w:val="bottom"/>
            <w:hideMark/>
          </w:tcPr>
          <w:p w14:paraId="389E48C6"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29%</w:t>
            </w:r>
          </w:p>
        </w:tc>
        <w:tc>
          <w:tcPr>
            <w:tcW w:w="1720" w:type="dxa"/>
            <w:tcBorders>
              <w:top w:val="nil"/>
              <w:left w:val="nil"/>
              <w:bottom w:val="single" w:sz="4" w:space="0" w:color="auto"/>
              <w:right w:val="single" w:sz="4" w:space="0" w:color="auto"/>
            </w:tcBorders>
            <w:shd w:val="clear" w:color="auto" w:fill="auto"/>
            <w:vAlign w:val="bottom"/>
            <w:hideMark/>
          </w:tcPr>
          <w:p w14:paraId="2B5A9AE3"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545</w:t>
            </w:r>
          </w:p>
        </w:tc>
        <w:tc>
          <w:tcPr>
            <w:tcW w:w="1780" w:type="dxa"/>
            <w:tcBorders>
              <w:top w:val="nil"/>
              <w:left w:val="nil"/>
              <w:bottom w:val="single" w:sz="4" w:space="0" w:color="auto"/>
              <w:right w:val="single" w:sz="4" w:space="0" w:color="auto"/>
            </w:tcBorders>
            <w:shd w:val="clear" w:color="auto" w:fill="auto"/>
            <w:vAlign w:val="bottom"/>
            <w:hideMark/>
          </w:tcPr>
          <w:p w14:paraId="4DF4D0D4"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71%</w:t>
            </w:r>
          </w:p>
        </w:tc>
      </w:tr>
      <w:tr w:rsidR="008340BB" w:rsidRPr="008340BB" w14:paraId="7AB247F4" w14:textId="77777777" w:rsidTr="008340B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CF4955A" w14:textId="77777777" w:rsidR="008340BB" w:rsidRPr="008340BB" w:rsidRDefault="008340BB" w:rsidP="008340BB">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0E126E8C"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768</w:t>
            </w:r>
          </w:p>
        </w:tc>
        <w:tc>
          <w:tcPr>
            <w:tcW w:w="1460" w:type="dxa"/>
            <w:tcBorders>
              <w:top w:val="nil"/>
              <w:left w:val="nil"/>
              <w:bottom w:val="single" w:sz="4" w:space="0" w:color="auto"/>
              <w:right w:val="single" w:sz="4" w:space="0" w:color="auto"/>
            </w:tcBorders>
            <w:shd w:val="clear" w:color="auto" w:fill="auto"/>
            <w:vAlign w:val="bottom"/>
            <w:hideMark/>
          </w:tcPr>
          <w:p w14:paraId="7427A3F5"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214</w:t>
            </w:r>
          </w:p>
        </w:tc>
        <w:tc>
          <w:tcPr>
            <w:tcW w:w="1820" w:type="dxa"/>
            <w:tcBorders>
              <w:top w:val="nil"/>
              <w:left w:val="nil"/>
              <w:bottom w:val="single" w:sz="4" w:space="0" w:color="auto"/>
              <w:right w:val="single" w:sz="4" w:space="0" w:color="auto"/>
            </w:tcBorders>
            <w:shd w:val="clear" w:color="auto" w:fill="auto"/>
            <w:vAlign w:val="bottom"/>
            <w:hideMark/>
          </w:tcPr>
          <w:p w14:paraId="2FC9E990"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28%</w:t>
            </w:r>
          </w:p>
        </w:tc>
        <w:tc>
          <w:tcPr>
            <w:tcW w:w="1720" w:type="dxa"/>
            <w:tcBorders>
              <w:top w:val="nil"/>
              <w:left w:val="nil"/>
              <w:bottom w:val="single" w:sz="4" w:space="0" w:color="auto"/>
              <w:right w:val="single" w:sz="4" w:space="0" w:color="auto"/>
            </w:tcBorders>
            <w:shd w:val="clear" w:color="auto" w:fill="auto"/>
            <w:vAlign w:val="bottom"/>
            <w:hideMark/>
          </w:tcPr>
          <w:p w14:paraId="70120104"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554</w:t>
            </w:r>
          </w:p>
        </w:tc>
        <w:tc>
          <w:tcPr>
            <w:tcW w:w="1780" w:type="dxa"/>
            <w:tcBorders>
              <w:top w:val="nil"/>
              <w:left w:val="nil"/>
              <w:bottom w:val="single" w:sz="4" w:space="0" w:color="auto"/>
              <w:right w:val="single" w:sz="4" w:space="0" w:color="auto"/>
            </w:tcBorders>
            <w:shd w:val="clear" w:color="auto" w:fill="auto"/>
            <w:vAlign w:val="bottom"/>
            <w:hideMark/>
          </w:tcPr>
          <w:p w14:paraId="7DBDF022"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72%</w:t>
            </w:r>
          </w:p>
        </w:tc>
      </w:tr>
      <w:tr w:rsidR="008340BB" w:rsidRPr="008340BB" w14:paraId="5EF18EBB" w14:textId="77777777" w:rsidTr="008340BB">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247F425F" w14:textId="77777777" w:rsidR="008340BB" w:rsidRPr="008340BB" w:rsidRDefault="008340BB" w:rsidP="008340BB">
            <w:pPr>
              <w:spacing w:after="0" w:line="240" w:lineRule="auto"/>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Practice 6 - Information and Resource Seeking</w:t>
            </w:r>
          </w:p>
        </w:tc>
        <w:tc>
          <w:tcPr>
            <w:tcW w:w="600" w:type="dxa"/>
            <w:tcBorders>
              <w:top w:val="nil"/>
              <w:left w:val="nil"/>
              <w:bottom w:val="single" w:sz="4" w:space="0" w:color="auto"/>
              <w:right w:val="single" w:sz="4" w:space="0" w:color="auto"/>
            </w:tcBorders>
            <w:shd w:val="clear" w:color="000000" w:fill="C5D9F1"/>
            <w:vAlign w:val="bottom"/>
            <w:hideMark/>
          </w:tcPr>
          <w:p w14:paraId="4121EB30"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4D485E83"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6C5EABC4"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06F078CA"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52569727" w14:textId="77777777" w:rsidR="008340BB" w:rsidRPr="008340BB" w:rsidRDefault="008340BB" w:rsidP="008340BB">
            <w:pPr>
              <w:spacing w:after="0" w:line="240" w:lineRule="auto"/>
              <w:jc w:val="center"/>
              <w:rPr>
                <w:rFonts w:ascii="Calibri" w:eastAsia="Times New Roman" w:hAnsi="Calibri" w:cs="Calibri"/>
                <w:b/>
                <w:bCs/>
                <w:color w:val="000000"/>
                <w:sz w:val="28"/>
                <w:szCs w:val="28"/>
              </w:rPr>
            </w:pPr>
            <w:r w:rsidRPr="008340BB">
              <w:rPr>
                <w:rFonts w:ascii="Calibri" w:eastAsia="Times New Roman" w:hAnsi="Calibri" w:cs="Calibri"/>
                <w:b/>
                <w:bCs/>
                <w:color w:val="000000"/>
                <w:sz w:val="28"/>
                <w:szCs w:val="28"/>
              </w:rPr>
              <w:t> </w:t>
            </w:r>
          </w:p>
        </w:tc>
      </w:tr>
      <w:tr w:rsidR="008340BB" w:rsidRPr="008340BB" w14:paraId="3FACE5CE" w14:textId="77777777" w:rsidTr="008340BB">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3FD746C" w14:textId="77777777" w:rsidR="008340BB" w:rsidRPr="008340BB" w:rsidRDefault="008340BB" w:rsidP="008340BB">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5D6840EE"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758</w:t>
            </w:r>
          </w:p>
        </w:tc>
        <w:tc>
          <w:tcPr>
            <w:tcW w:w="1460" w:type="dxa"/>
            <w:tcBorders>
              <w:top w:val="nil"/>
              <w:left w:val="nil"/>
              <w:bottom w:val="single" w:sz="4" w:space="0" w:color="auto"/>
              <w:right w:val="single" w:sz="4" w:space="0" w:color="auto"/>
            </w:tcBorders>
            <w:shd w:val="clear" w:color="auto" w:fill="auto"/>
            <w:vAlign w:val="bottom"/>
            <w:hideMark/>
          </w:tcPr>
          <w:p w14:paraId="038FC14F"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251</w:t>
            </w:r>
          </w:p>
        </w:tc>
        <w:tc>
          <w:tcPr>
            <w:tcW w:w="1820" w:type="dxa"/>
            <w:tcBorders>
              <w:top w:val="nil"/>
              <w:left w:val="nil"/>
              <w:bottom w:val="single" w:sz="4" w:space="0" w:color="auto"/>
              <w:right w:val="single" w:sz="4" w:space="0" w:color="auto"/>
            </w:tcBorders>
            <w:shd w:val="clear" w:color="auto" w:fill="auto"/>
            <w:vAlign w:val="bottom"/>
            <w:hideMark/>
          </w:tcPr>
          <w:p w14:paraId="3CF794D1"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33%</w:t>
            </w:r>
          </w:p>
        </w:tc>
        <w:tc>
          <w:tcPr>
            <w:tcW w:w="1720" w:type="dxa"/>
            <w:tcBorders>
              <w:top w:val="nil"/>
              <w:left w:val="nil"/>
              <w:bottom w:val="single" w:sz="4" w:space="0" w:color="auto"/>
              <w:right w:val="single" w:sz="4" w:space="0" w:color="auto"/>
            </w:tcBorders>
            <w:shd w:val="clear" w:color="auto" w:fill="auto"/>
            <w:vAlign w:val="bottom"/>
            <w:hideMark/>
          </w:tcPr>
          <w:p w14:paraId="0114FAB5"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507</w:t>
            </w:r>
          </w:p>
        </w:tc>
        <w:tc>
          <w:tcPr>
            <w:tcW w:w="1780" w:type="dxa"/>
            <w:tcBorders>
              <w:top w:val="nil"/>
              <w:left w:val="nil"/>
              <w:bottom w:val="single" w:sz="4" w:space="0" w:color="auto"/>
              <w:right w:val="single" w:sz="4" w:space="0" w:color="auto"/>
            </w:tcBorders>
            <w:shd w:val="clear" w:color="auto" w:fill="auto"/>
            <w:vAlign w:val="bottom"/>
            <w:hideMark/>
          </w:tcPr>
          <w:p w14:paraId="1CE2B0FF"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67%</w:t>
            </w:r>
          </w:p>
        </w:tc>
      </w:tr>
      <w:tr w:rsidR="008340BB" w:rsidRPr="008340BB" w14:paraId="0784CB40" w14:textId="77777777" w:rsidTr="008340B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6F8D388" w14:textId="77777777" w:rsidR="008340BB" w:rsidRPr="008340BB" w:rsidRDefault="008340BB" w:rsidP="008340BB">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contribute to a student’s ability to develop information and resource seeking skills.</w:t>
            </w:r>
          </w:p>
        </w:tc>
        <w:tc>
          <w:tcPr>
            <w:tcW w:w="600" w:type="dxa"/>
            <w:tcBorders>
              <w:top w:val="nil"/>
              <w:left w:val="nil"/>
              <w:bottom w:val="single" w:sz="4" w:space="0" w:color="auto"/>
              <w:right w:val="single" w:sz="4" w:space="0" w:color="auto"/>
            </w:tcBorders>
            <w:shd w:val="clear" w:color="auto" w:fill="auto"/>
            <w:vAlign w:val="bottom"/>
            <w:hideMark/>
          </w:tcPr>
          <w:p w14:paraId="72D7F9B2"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758</w:t>
            </w:r>
          </w:p>
        </w:tc>
        <w:tc>
          <w:tcPr>
            <w:tcW w:w="1460" w:type="dxa"/>
            <w:tcBorders>
              <w:top w:val="nil"/>
              <w:left w:val="nil"/>
              <w:bottom w:val="single" w:sz="4" w:space="0" w:color="auto"/>
              <w:right w:val="single" w:sz="4" w:space="0" w:color="auto"/>
            </w:tcBorders>
            <w:shd w:val="clear" w:color="auto" w:fill="auto"/>
            <w:vAlign w:val="bottom"/>
            <w:hideMark/>
          </w:tcPr>
          <w:p w14:paraId="62931414"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257</w:t>
            </w:r>
          </w:p>
        </w:tc>
        <w:tc>
          <w:tcPr>
            <w:tcW w:w="1820" w:type="dxa"/>
            <w:tcBorders>
              <w:top w:val="nil"/>
              <w:left w:val="nil"/>
              <w:bottom w:val="single" w:sz="4" w:space="0" w:color="auto"/>
              <w:right w:val="single" w:sz="4" w:space="0" w:color="auto"/>
            </w:tcBorders>
            <w:shd w:val="clear" w:color="auto" w:fill="auto"/>
            <w:vAlign w:val="bottom"/>
            <w:hideMark/>
          </w:tcPr>
          <w:p w14:paraId="3F762B31"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34%</w:t>
            </w:r>
          </w:p>
        </w:tc>
        <w:tc>
          <w:tcPr>
            <w:tcW w:w="1720" w:type="dxa"/>
            <w:tcBorders>
              <w:top w:val="nil"/>
              <w:left w:val="nil"/>
              <w:bottom w:val="single" w:sz="4" w:space="0" w:color="auto"/>
              <w:right w:val="single" w:sz="4" w:space="0" w:color="auto"/>
            </w:tcBorders>
            <w:shd w:val="clear" w:color="auto" w:fill="auto"/>
            <w:vAlign w:val="bottom"/>
            <w:hideMark/>
          </w:tcPr>
          <w:p w14:paraId="3363CE2B"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501</w:t>
            </w:r>
          </w:p>
        </w:tc>
        <w:tc>
          <w:tcPr>
            <w:tcW w:w="1780" w:type="dxa"/>
            <w:tcBorders>
              <w:top w:val="nil"/>
              <w:left w:val="nil"/>
              <w:bottom w:val="single" w:sz="4" w:space="0" w:color="auto"/>
              <w:right w:val="single" w:sz="4" w:space="0" w:color="auto"/>
            </w:tcBorders>
            <w:shd w:val="clear" w:color="auto" w:fill="auto"/>
            <w:vAlign w:val="bottom"/>
            <w:hideMark/>
          </w:tcPr>
          <w:p w14:paraId="16E91985"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66%</w:t>
            </w:r>
          </w:p>
        </w:tc>
      </w:tr>
      <w:tr w:rsidR="008340BB" w:rsidRPr="008340BB" w14:paraId="60734487" w14:textId="77777777" w:rsidTr="008340B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0C76181E" w14:textId="77777777" w:rsidR="008340BB" w:rsidRPr="008340BB" w:rsidRDefault="008340BB" w:rsidP="008340BB">
            <w:pPr>
              <w:spacing w:after="0" w:line="240" w:lineRule="auto"/>
              <w:rPr>
                <w:rFonts w:ascii="Calibri" w:eastAsia="Times New Roman" w:hAnsi="Calibri" w:cs="Calibri"/>
                <w:color w:val="000000"/>
              </w:rPr>
            </w:pPr>
            <w:r w:rsidRPr="008340BB">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2987DD6A"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758</w:t>
            </w:r>
          </w:p>
        </w:tc>
        <w:tc>
          <w:tcPr>
            <w:tcW w:w="1460" w:type="dxa"/>
            <w:tcBorders>
              <w:top w:val="nil"/>
              <w:left w:val="nil"/>
              <w:bottom w:val="single" w:sz="4" w:space="0" w:color="auto"/>
              <w:right w:val="single" w:sz="4" w:space="0" w:color="auto"/>
            </w:tcBorders>
            <w:shd w:val="clear" w:color="auto" w:fill="auto"/>
            <w:vAlign w:val="bottom"/>
            <w:hideMark/>
          </w:tcPr>
          <w:p w14:paraId="5C45ECEB"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247</w:t>
            </w:r>
          </w:p>
        </w:tc>
        <w:tc>
          <w:tcPr>
            <w:tcW w:w="1820" w:type="dxa"/>
            <w:tcBorders>
              <w:top w:val="nil"/>
              <w:left w:val="nil"/>
              <w:bottom w:val="single" w:sz="4" w:space="0" w:color="auto"/>
              <w:right w:val="single" w:sz="4" w:space="0" w:color="auto"/>
            </w:tcBorders>
            <w:shd w:val="clear" w:color="auto" w:fill="auto"/>
            <w:vAlign w:val="bottom"/>
            <w:hideMark/>
          </w:tcPr>
          <w:p w14:paraId="019EE32B"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33%</w:t>
            </w:r>
          </w:p>
        </w:tc>
        <w:tc>
          <w:tcPr>
            <w:tcW w:w="1720" w:type="dxa"/>
            <w:tcBorders>
              <w:top w:val="nil"/>
              <w:left w:val="nil"/>
              <w:bottom w:val="single" w:sz="4" w:space="0" w:color="auto"/>
              <w:right w:val="single" w:sz="4" w:space="0" w:color="auto"/>
            </w:tcBorders>
            <w:shd w:val="clear" w:color="auto" w:fill="auto"/>
            <w:vAlign w:val="bottom"/>
            <w:hideMark/>
          </w:tcPr>
          <w:p w14:paraId="477D9C65"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511</w:t>
            </w:r>
          </w:p>
        </w:tc>
        <w:tc>
          <w:tcPr>
            <w:tcW w:w="1780" w:type="dxa"/>
            <w:tcBorders>
              <w:top w:val="nil"/>
              <w:left w:val="nil"/>
              <w:bottom w:val="single" w:sz="4" w:space="0" w:color="auto"/>
              <w:right w:val="single" w:sz="4" w:space="0" w:color="auto"/>
            </w:tcBorders>
            <w:shd w:val="clear" w:color="auto" w:fill="auto"/>
            <w:vAlign w:val="bottom"/>
            <w:hideMark/>
          </w:tcPr>
          <w:p w14:paraId="38E5BC3D" w14:textId="77777777" w:rsidR="008340BB" w:rsidRPr="008340BB" w:rsidRDefault="008340BB" w:rsidP="008340BB">
            <w:pPr>
              <w:spacing w:after="0" w:line="240" w:lineRule="auto"/>
              <w:jc w:val="right"/>
              <w:rPr>
                <w:rFonts w:ascii="Calibri" w:eastAsia="Times New Roman" w:hAnsi="Calibri" w:cs="Calibri"/>
                <w:color w:val="000000"/>
              </w:rPr>
            </w:pPr>
            <w:r w:rsidRPr="008340BB">
              <w:rPr>
                <w:rFonts w:ascii="Calibri" w:eastAsia="Times New Roman" w:hAnsi="Calibri" w:cs="Calibri"/>
                <w:color w:val="000000"/>
              </w:rPr>
              <w:t>67%</w:t>
            </w:r>
          </w:p>
        </w:tc>
      </w:tr>
    </w:tbl>
    <w:p w14:paraId="24C493C1" w14:textId="794942B4" w:rsidR="008340BB" w:rsidRDefault="008340BB"/>
    <w:p w14:paraId="0A90E0DD" w14:textId="77777777" w:rsidR="008340BB" w:rsidRDefault="008340BB">
      <w:r>
        <w:br w:type="page"/>
      </w:r>
    </w:p>
    <w:p w14:paraId="14A40B06" w14:textId="77777777" w:rsidR="005C68F5" w:rsidRDefault="005C68F5"/>
    <w:tbl>
      <w:tblPr>
        <w:tblW w:w="14040" w:type="dxa"/>
        <w:tblLook w:val="04A0" w:firstRow="1" w:lastRow="0" w:firstColumn="1" w:lastColumn="0" w:noHBand="0" w:noVBand="1"/>
      </w:tblPr>
      <w:tblGrid>
        <w:gridCol w:w="6660"/>
        <w:gridCol w:w="642"/>
        <w:gridCol w:w="1460"/>
        <w:gridCol w:w="1820"/>
        <w:gridCol w:w="1720"/>
        <w:gridCol w:w="1738"/>
      </w:tblGrid>
      <w:tr w:rsidR="001F5635" w:rsidRPr="001F5635" w14:paraId="0EF685EA" w14:textId="77777777" w:rsidTr="001F5635">
        <w:trPr>
          <w:trHeight w:val="4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087516C0" w14:textId="77777777" w:rsidR="001F5635" w:rsidRPr="001F5635" w:rsidRDefault="001F5635" w:rsidP="001F5635">
            <w:pPr>
              <w:spacing w:after="0" w:line="240" w:lineRule="auto"/>
              <w:jc w:val="center"/>
              <w:rPr>
                <w:rFonts w:ascii="Calibri" w:eastAsia="Times New Roman" w:hAnsi="Calibri" w:cs="Calibri"/>
                <w:b/>
                <w:bCs/>
                <w:color w:val="000000"/>
                <w:sz w:val="36"/>
                <w:szCs w:val="36"/>
              </w:rPr>
            </w:pPr>
            <w:r w:rsidRPr="001F5635">
              <w:rPr>
                <w:rFonts w:ascii="Calibri" w:eastAsia="Times New Roman" w:hAnsi="Calibri" w:cs="Calibri"/>
                <w:b/>
                <w:bCs/>
                <w:color w:val="000000"/>
                <w:sz w:val="36"/>
                <w:szCs w:val="36"/>
              </w:rPr>
              <w:t>Standards Grades 3-5 (continued)</w:t>
            </w:r>
          </w:p>
        </w:tc>
      </w:tr>
      <w:tr w:rsidR="001F5635" w:rsidRPr="001F5635" w14:paraId="01F34019" w14:textId="77777777" w:rsidTr="001F5635">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227C2465" w14:textId="77777777" w:rsidR="001F5635" w:rsidRPr="001F5635" w:rsidRDefault="001F5635" w:rsidP="001F5635">
            <w:pPr>
              <w:spacing w:after="0" w:line="240" w:lineRule="auto"/>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Practice 7 - Self-Advocacy and Public Health</w:t>
            </w:r>
          </w:p>
        </w:tc>
        <w:tc>
          <w:tcPr>
            <w:tcW w:w="600" w:type="dxa"/>
            <w:tcBorders>
              <w:top w:val="nil"/>
              <w:left w:val="nil"/>
              <w:bottom w:val="single" w:sz="4" w:space="0" w:color="auto"/>
              <w:right w:val="single" w:sz="4" w:space="0" w:color="auto"/>
            </w:tcBorders>
            <w:shd w:val="clear" w:color="000000" w:fill="C5D9F1"/>
            <w:vAlign w:val="bottom"/>
            <w:hideMark/>
          </w:tcPr>
          <w:p w14:paraId="0F8D0DFC"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315E477A"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08E8DF60"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68CE275C"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47C8EB2F"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 </w:t>
            </w:r>
          </w:p>
        </w:tc>
      </w:tr>
      <w:tr w:rsidR="001F5635" w:rsidRPr="001F5635" w14:paraId="093DA02D" w14:textId="77777777" w:rsidTr="001F5635">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BEEA046" w14:textId="77777777" w:rsidR="001F5635" w:rsidRPr="001F5635" w:rsidRDefault="001F5635" w:rsidP="001F5635">
            <w:pPr>
              <w:spacing w:after="0" w:line="240" w:lineRule="auto"/>
              <w:rPr>
                <w:rFonts w:ascii="Calibri" w:eastAsia="Times New Roman" w:hAnsi="Calibri" w:cs="Calibri"/>
                <w:color w:val="000000"/>
              </w:rPr>
            </w:pPr>
            <w:r w:rsidRPr="001F5635">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3C87892E"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753</w:t>
            </w:r>
          </w:p>
        </w:tc>
        <w:tc>
          <w:tcPr>
            <w:tcW w:w="1460" w:type="dxa"/>
            <w:tcBorders>
              <w:top w:val="nil"/>
              <w:left w:val="nil"/>
              <w:bottom w:val="single" w:sz="4" w:space="0" w:color="auto"/>
              <w:right w:val="single" w:sz="4" w:space="0" w:color="auto"/>
            </w:tcBorders>
            <w:shd w:val="clear" w:color="auto" w:fill="auto"/>
            <w:vAlign w:val="bottom"/>
            <w:hideMark/>
          </w:tcPr>
          <w:p w14:paraId="36A67BE8"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267</w:t>
            </w:r>
          </w:p>
        </w:tc>
        <w:tc>
          <w:tcPr>
            <w:tcW w:w="1820" w:type="dxa"/>
            <w:tcBorders>
              <w:top w:val="nil"/>
              <w:left w:val="nil"/>
              <w:bottom w:val="single" w:sz="4" w:space="0" w:color="auto"/>
              <w:right w:val="single" w:sz="4" w:space="0" w:color="auto"/>
            </w:tcBorders>
            <w:shd w:val="clear" w:color="auto" w:fill="auto"/>
            <w:vAlign w:val="bottom"/>
            <w:hideMark/>
          </w:tcPr>
          <w:p w14:paraId="2BEC5716"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35%</w:t>
            </w:r>
          </w:p>
        </w:tc>
        <w:tc>
          <w:tcPr>
            <w:tcW w:w="1720" w:type="dxa"/>
            <w:tcBorders>
              <w:top w:val="nil"/>
              <w:left w:val="nil"/>
              <w:bottom w:val="single" w:sz="4" w:space="0" w:color="auto"/>
              <w:right w:val="single" w:sz="4" w:space="0" w:color="auto"/>
            </w:tcBorders>
            <w:shd w:val="clear" w:color="auto" w:fill="auto"/>
            <w:vAlign w:val="bottom"/>
            <w:hideMark/>
          </w:tcPr>
          <w:p w14:paraId="24D5BEBC"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486</w:t>
            </w:r>
          </w:p>
        </w:tc>
        <w:tc>
          <w:tcPr>
            <w:tcW w:w="1780" w:type="dxa"/>
            <w:tcBorders>
              <w:top w:val="nil"/>
              <w:left w:val="nil"/>
              <w:bottom w:val="single" w:sz="4" w:space="0" w:color="auto"/>
              <w:right w:val="single" w:sz="4" w:space="0" w:color="auto"/>
            </w:tcBorders>
            <w:shd w:val="clear" w:color="auto" w:fill="auto"/>
            <w:vAlign w:val="bottom"/>
            <w:hideMark/>
          </w:tcPr>
          <w:p w14:paraId="370300AC"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65%</w:t>
            </w:r>
          </w:p>
        </w:tc>
      </w:tr>
      <w:tr w:rsidR="001F5635" w:rsidRPr="001F5635" w14:paraId="057137C7" w14:textId="77777777" w:rsidTr="001F5635">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1C36A216" w14:textId="77777777" w:rsidR="001F5635" w:rsidRPr="001F5635" w:rsidRDefault="001F5635" w:rsidP="001F5635">
            <w:pPr>
              <w:spacing w:after="0" w:line="240" w:lineRule="auto"/>
              <w:rPr>
                <w:rFonts w:ascii="Calibri" w:eastAsia="Times New Roman" w:hAnsi="Calibri" w:cs="Calibri"/>
                <w:color w:val="000000"/>
              </w:rPr>
            </w:pPr>
            <w:r w:rsidRPr="001F5635">
              <w:rPr>
                <w:rFonts w:ascii="Calibri" w:eastAsia="Times New Roman" w:hAnsi="Calibri" w:cs="Calibri"/>
                <w:color w:val="000000"/>
              </w:rPr>
              <w:t>The standards contribute to a student’s ability to develop skills for self-advocacy and health promotion.</w:t>
            </w:r>
          </w:p>
        </w:tc>
        <w:tc>
          <w:tcPr>
            <w:tcW w:w="600" w:type="dxa"/>
            <w:tcBorders>
              <w:top w:val="nil"/>
              <w:left w:val="nil"/>
              <w:bottom w:val="single" w:sz="4" w:space="0" w:color="auto"/>
              <w:right w:val="single" w:sz="4" w:space="0" w:color="auto"/>
            </w:tcBorders>
            <w:shd w:val="clear" w:color="auto" w:fill="auto"/>
            <w:vAlign w:val="bottom"/>
            <w:hideMark/>
          </w:tcPr>
          <w:p w14:paraId="76F4E142"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753</w:t>
            </w:r>
          </w:p>
        </w:tc>
        <w:tc>
          <w:tcPr>
            <w:tcW w:w="1460" w:type="dxa"/>
            <w:tcBorders>
              <w:top w:val="nil"/>
              <w:left w:val="nil"/>
              <w:bottom w:val="single" w:sz="4" w:space="0" w:color="auto"/>
              <w:right w:val="single" w:sz="4" w:space="0" w:color="auto"/>
            </w:tcBorders>
            <w:shd w:val="clear" w:color="auto" w:fill="auto"/>
            <w:vAlign w:val="bottom"/>
            <w:hideMark/>
          </w:tcPr>
          <w:p w14:paraId="2B7294D1"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272</w:t>
            </w:r>
          </w:p>
        </w:tc>
        <w:tc>
          <w:tcPr>
            <w:tcW w:w="1820" w:type="dxa"/>
            <w:tcBorders>
              <w:top w:val="nil"/>
              <w:left w:val="nil"/>
              <w:bottom w:val="single" w:sz="4" w:space="0" w:color="auto"/>
              <w:right w:val="single" w:sz="4" w:space="0" w:color="auto"/>
            </w:tcBorders>
            <w:shd w:val="clear" w:color="auto" w:fill="auto"/>
            <w:vAlign w:val="bottom"/>
            <w:hideMark/>
          </w:tcPr>
          <w:p w14:paraId="65C3E8DF"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36%</w:t>
            </w:r>
          </w:p>
        </w:tc>
        <w:tc>
          <w:tcPr>
            <w:tcW w:w="1720" w:type="dxa"/>
            <w:tcBorders>
              <w:top w:val="nil"/>
              <w:left w:val="nil"/>
              <w:bottom w:val="single" w:sz="4" w:space="0" w:color="auto"/>
              <w:right w:val="single" w:sz="4" w:space="0" w:color="auto"/>
            </w:tcBorders>
            <w:shd w:val="clear" w:color="auto" w:fill="auto"/>
            <w:vAlign w:val="bottom"/>
            <w:hideMark/>
          </w:tcPr>
          <w:p w14:paraId="27C98FC6"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481</w:t>
            </w:r>
          </w:p>
        </w:tc>
        <w:tc>
          <w:tcPr>
            <w:tcW w:w="1780" w:type="dxa"/>
            <w:tcBorders>
              <w:top w:val="nil"/>
              <w:left w:val="nil"/>
              <w:bottom w:val="single" w:sz="4" w:space="0" w:color="auto"/>
              <w:right w:val="single" w:sz="4" w:space="0" w:color="auto"/>
            </w:tcBorders>
            <w:shd w:val="clear" w:color="auto" w:fill="auto"/>
            <w:vAlign w:val="bottom"/>
            <w:hideMark/>
          </w:tcPr>
          <w:p w14:paraId="7A9D73D2"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64%</w:t>
            </w:r>
          </w:p>
        </w:tc>
      </w:tr>
      <w:tr w:rsidR="001F5635" w:rsidRPr="001F5635" w14:paraId="78869188" w14:textId="77777777" w:rsidTr="001F5635">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37583C4" w14:textId="77777777" w:rsidR="001F5635" w:rsidRPr="001F5635" w:rsidRDefault="001F5635" w:rsidP="001F5635">
            <w:pPr>
              <w:spacing w:after="0" w:line="240" w:lineRule="auto"/>
              <w:rPr>
                <w:rFonts w:ascii="Calibri" w:eastAsia="Times New Roman" w:hAnsi="Calibri" w:cs="Calibri"/>
                <w:color w:val="000000"/>
              </w:rPr>
            </w:pPr>
            <w:r w:rsidRPr="001F5635">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2E4CD211"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753</w:t>
            </w:r>
          </w:p>
        </w:tc>
        <w:tc>
          <w:tcPr>
            <w:tcW w:w="1460" w:type="dxa"/>
            <w:tcBorders>
              <w:top w:val="nil"/>
              <w:left w:val="nil"/>
              <w:bottom w:val="single" w:sz="4" w:space="0" w:color="auto"/>
              <w:right w:val="single" w:sz="4" w:space="0" w:color="auto"/>
            </w:tcBorders>
            <w:shd w:val="clear" w:color="auto" w:fill="auto"/>
            <w:vAlign w:val="bottom"/>
            <w:hideMark/>
          </w:tcPr>
          <w:p w14:paraId="5423A42D"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267</w:t>
            </w:r>
          </w:p>
        </w:tc>
        <w:tc>
          <w:tcPr>
            <w:tcW w:w="1820" w:type="dxa"/>
            <w:tcBorders>
              <w:top w:val="nil"/>
              <w:left w:val="nil"/>
              <w:bottom w:val="single" w:sz="4" w:space="0" w:color="auto"/>
              <w:right w:val="single" w:sz="4" w:space="0" w:color="auto"/>
            </w:tcBorders>
            <w:shd w:val="clear" w:color="auto" w:fill="auto"/>
            <w:vAlign w:val="bottom"/>
            <w:hideMark/>
          </w:tcPr>
          <w:p w14:paraId="765E2F8E"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35%</w:t>
            </w:r>
          </w:p>
        </w:tc>
        <w:tc>
          <w:tcPr>
            <w:tcW w:w="1720" w:type="dxa"/>
            <w:tcBorders>
              <w:top w:val="nil"/>
              <w:left w:val="nil"/>
              <w:bottom w:val="single" w:sz="4" w:space="0" w:color="auto"/>
              <w:right w:val="single" w:sz="4" w:space="0" w:color="auto"/>
            </w:tcBorders>
            <w:shd w:val="clear" w:color="auto" w:fill="auto"/>
            <w:vAlign w:val="bottom"/>
            <w:hideMark/>
          </w:tcPr>
          <w:p w14:paraId="1653594B"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486</w:t>
            </w:r>
          </w:p>
        </w:tc>
        <w:tc>
          <w:tcPr>
            <w:tcW w:w="1780" w:type="dxa"/>
            <w:tcBorders>
              <w:top w:val="nil"/>
              <w:left w:val="nil"/>
              <w:bottom w:val="single" w:sz="4" w:space="0" w:color="auto"/>
              <w:right w:val="single" w:sz="4" w:space="0" w:color="auto"/>
            </w:tcBorders>
            <w:shd w:val="clear" w:color="auto" w:fill="auto"/>
            <w:vAlign w:val="bottom"/>
            <w:hideMark/>
          </w:tcPr>
          <w:p w14:paraId="16954BB8" w14:textId="77777777" w:rsidR="001F5635" w:rsidRPr="001F5635" w:rsidRDefault="001F5635" w:rsidP="001F5635">
            <w:pPr>
              <w:spacing w:after="0" w:line="240" w:lineRule="auto"/>
              <w:jc w:val="right"/>
              <w:rPr>
                <w:rFonts w:ascii="Calibri" w:eastAsia="Times New Roman" w:hAnsi="Calibri" w:cs="Calibri"/>
                <w:color w:val="000000"/>
              </w:rPr>
            </w:pPr>
            <w:r w:rsidRPr="001F5635">
              <w:rPr>
                <w:rFonts w:ascii="Calibri" w:eastAsia="Times New Roman" w:hAnsi="Calibri" w:cs="Calibri"/>
                <w:color w:val="000000"/>
              </w:rPr>
              <w:t>65%</w:t>
            </w:r>
          </w:p>
        </w:tc>
      </w:tr>
      <w:tr w:rsidR="001F5635" w:rsidRPr="001F5635" w14:paraId="1E7EC882" w14:textId="77777777" w:rsidTr="001F5635">
        <w:trPr>
          <w:trHeight w:val="1110"/>
        </w:trPr>
        <w:tc>
          <w:tcPr>
            <w:tcW w:w="6660" w:type="dxa"/>
            <w:tcBorders>
              <w:top w:val="nil"/>
              <w:left w:val="single" w:sz="4" w:space="0" w:color="auto"/>
              <w:bottom w:val="single" w:sz="4" w:space="0" w:color="auto"/>
              <w:right w:val="single" w:sz="4" w:space="0" w:color="auto"/>
            </w:tcBorders>
            <w:shd w:val="clear" w:color="000000" w:fill="8DB4E2"/>
            <w:vAlign w:val="bottom"/>
            <w:hideMark/>
          </w:tcPr>
          <w:p w14:paraId="5D89F761" w14:textId="77777777" w:rsidR="001F5635" w:rsidRPr="001F5635" w:rsidRDefault="001F5635" w:rsidP="001F5635">
            <w:pPr>
              <w:spacing w:after="0" w:line="240" w:lineRule="auto"/>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Overall, the Grades 3-5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000000" w:fill="8DB4E2"/>
            <w:vAlign w:val="bottom"/>
            <w:hideMark/>
          </w:tcPr>
          <w:p w14:paraId="10E43083"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751</w:t>
            </w:r>
          </w:p>
        </w:tc>
        <w:tc>
          <w:tcPr>
            <w:tcW w:w="1460" w:type="dxa"/>
            <w:tcBorders>
              <w:top w:val="nil"/>
              <w:left w:val="nil"/>
              <w:bottom w:val="single" w:sz="4" w:space="0" w:color="auto"/>
              <w:right w:val="single" w:sz="4" w:space="0" w:color="auto"/>
            </w:tcBorders>
            <w:shd w:val="clear" w:color="000000" w:fill="8DB4E2"/>
            <w:vAlign w:val="bottom"/>
            <w:hideMark/>
          </w:tcPr>
          <w:p w14:paraId="1D25D720"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239</w:t>
            </w:r>
          </w:p>
        </w:tc>
        <w:tc>
          <w:tcPr>
            <w:tcW w:w="1820" w:type="dxa"/>
            <w:tcBorders>
              <w:top w:val="nil"/>
              <w:left w:val="nil"/>
              <w:bottom w:val="single" w:sz="4" w:space="0" w:color="auto"/>
              <w:right w:val="single" w:sz="4" w:space="0" w:color="auto"/>
            </w:tcBorders>
            <w:shd w:val="clear" w:color="000000" w:fill="8DB4E2"/>
            <w:vAlign w:val="bottom"/>
            <w:hideMark/>
          </w:tcPr>
          <w:p w14:paraId="4FBAAFAE"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32%</w:t>
            </w:r>
          </w:p>
        </w:tc>
        <w:tc>
          <w:tcPr>
            <w:tcW w:w="1720" w:type="dxa"/>
            <w:tcBorders>
              <w:top w:val="nil"/>
              <w:left w:val="nil"/>
              <w:bottom w:val="single" w:sz="4" w:space="0" w:color="auto"/>
              <w:right w:val="single" w:sz="4" w:space="0" w:color="auto"/>
            </w:tcBorders>
            <w:shd w:val="clear" w:color="000000" w:fill="8DB4E2"/>
            <w:vAlign w:val="bottom"/>
            <w:hideMark/>
          </w:tcPr>
          <w:p w14:paraId="47F283DF"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512</w:t>
            </w:r>
          </w:p>
        </w:tc>
        <w:tc>
          <w:tcPr>
            <w:tcW w:w="1780" w:type="dxa"/>
            <w:tcBorders>
              <w:top w:val="nil"/>
              <w:left w:val="nil"/>
              <w:bottom w:val="single" w:sz="4" w:space="0" w:color="auto"/>
              <w:right w:val="single" w:sz="4" w:space="0" w:color="auto"/>
            </w:tcBorders>
            <w:shd w:val="clear" w:color="000000" w:fill="8DB4E2"/>
            <w:vAlign w:val="bottom"/>
            <w:hideMark/>
          </w:tcPr>
          <w:p w14:paraId="3DB9DDCD" w14:textId="77777777" w:rsidR="001F5635" w:rsidRPr="001F5635" w:rsidRDefault="001F5635" w:rsidP="001F5635">
            <w:pPr>
              <w:spacing w:after="0" w:line="240" w:lineRule="auto"/>
              <w:jc w:val="center"/>
              <w:rPr>
                <w:rFonts w:ascii="Calibri" w:eastAsia="Times New Roman" w:hAnsi="Calibri" w:cs="Calibri"/>
                <w:b/>
                <w:bCs/>
                <w:color w:val="000000"/>
                <w:sz w:val="28"/>
                <w:szCs w:val="28"/>
              </w:rPr>
            </w:pPr>
            <w:r w:rsidRPr="001F5635">
              <w:rPr>
                <w:rFonts w:ascii="Calibri" w:eastAsia="Times New Roman" w:hAnsi="Calibri" w:cs="Calibri"/>
                <w:b/>
                <w:bCs/>
                <w:color w:val="000000"/>
                <w:sz w:val="28"/>
                <w:szCs w:val="28"/>
              </w:rPr>
              <w:t>68%</w:t>
            </w:r>
          </w:p>
        </w:tc>
      </w:tr>
    </w:tbl>
    <w:p w14:paraId="1D5C4ED7" w14:textId="6F0A34D1" w:rsidR="00A261AB" w:rsidRDefault="00A261AB"/>
    <w:p w14:paraId="75992DBC" w14:textId="77777777" w:rsidR="00A261AB" w:rsidRDefault="00A261AB">
      <w:r>
        <w:br w:type="page"/>
      </w:r>
    </w:p>
    <w:tbl>
      <w:tblPr>
        <w:tblW w:w="14040" w:type="dxa"/>
        <w:tblLook w:val="04A0" w:firstRow="1" w:lastRow="0" w:firstColumn="1" w:lastColumn="0" w:noHBand="0" w:noVBand="1"/>
      </w:tblPr>
      <w:tblGrid>
        <w:gridCol w:w="6660"/>
        <w:gridCol w:w="600"/>
        <w:gridCol w:w="1460"/>
        <w:gridCol w:w="1820"/>
        <w:gridCol w:w="1720"/>
        <w:gridCol w:w="1780"/>
      </w:tblGrid>
      <w:tr w:rsidR="00A261AB" w:rsidRPr="00A261AB" w14:paraId="0E0D9F5D" w14:textId="77777777" w:rsidTr="00A261AB">
        <w:trPr>
          <w:trHeight w:val="3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0AA599E5"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Standards Grades 6-8</w:t>
            </w:r>
          </w:p>
        </w:tc>
      </w:tr>
      <w:tr w:rsidR="00A261AB" w:rsidRPr="00A261AB" w14:paraId="34A0E397" w14:textId="77777777" w:rsidTr="00A261AB">
        <w:trPr>
          <w:trHeight w:val="74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3BA77CF7" w14:textId="77777777" w:rsidR="00A261AB" w:rsidRPr="00A261AB" w:rsidRDefault="00A261AB" w:rsidP="00A261AB">
            <w:pPr>
              <w:spacing w:after="0" w:line="240" w:lineRule="auto"/>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Practice 1 - Decision-Making and Problem-Solving</w:t>
            </w:r>
          </w:p>
        </w:tc>
        <w:tc>
          <w:tcPr>
            <w:tcW w:w="600" w:type="dxa"/>
            <w:tcBorders>
              <w:top w:val="nil"/>
              <w:left w:val="nil"/>
              <w:bottom w:val="single" w:sz="4" w:space="0" w:color="auto"/>
              <w:right w:val="single" w:sz="4" w:space="0" w:color="auto"/>
            </w:tcBorders>
            <w:shd w:val="clear" w:color="000000" w:fill="C5D9F1"/>
            <w:vAlign w:val="bottom"/>
            <w:hideMark/>
          </w:tcPr>
          <w:p w14:paraId="2371E2D4"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N</w:t>
            </w:r>
          </w:p>
        </w:tc>
        <w:tc>
          <w:tcPr>
            <w:tcW w:w="1460" w:type="dxa"/>
            <w:tcBorders>
              <w:top w:val="nil"/>
              <w:left w:val="nil"/>
              <w:bottom w:val="single" w:sz="4" w:space="0" w:color="auto"/>
              <w:right w:val="single" w:sz="4" w:space="0" w:color="auto"/>
            </w:tcBorders>
            <w:shd w:val="clear" w:color="000000" w:fill="C5D9F1"/>
            <w:vAlign w:val="bottom"/>
            <w:hideMark/>
          </w:tcPr>
          <w:p w14:paraId="6317A359"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Total Agree</w:t>
            </w:r>
          </w:p>
        </w:tc>
        <w:tc>
          <w:tcPr>
            <w:tcW w:w="1820" w:type="dxa"/>
            <w:tcBorders>
              <w:top w:val="nil"/>
              <w:left w:val="nil"/>
              <w:bottom w:val="single" w:sz="4" w:space="0" w:color="auto"/>
              <w:right w:val="single" w:sz="4" w:space="0" w:color="auto"/>
            </w:tcBorders>
            <w:shd w:val="clear" w:color="000000" w:fill="C5D9F1"/>
            <w:vAlign w:val="bottom"/>
            <w:hideMark/>
          </w:tcPr>
          <w:p w14:paraId="1CE28059"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Agree</w:t>
            </w:r>
          </w:p>
        </w:tc>
        <w:tc>
          <w:tcPr>
            <w:tcW w:w="1720" w:type="dxa"/>
            <w:tcBorders>
              <w:top w:val="nil"/>
              <w:left w:val="nil"/>
              <w:bottom w:val="single" w:sz="4" w:space="0" w:color="auto"/>
              <w:right w:val="single" w:sz="4" w:space="0" w:color="auto"/>
            </w:tcBorders>
            <w:shd w:val="clear" w:color="000000" w:fill="C5D9F1"/>
            <w:vAlign w:val="bottom"/>
            <w:hideMark/>
          </w:tcPr>
          <w:p w14:paraId="3862A934"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Total Disagree</w:t>
            </w:r>
          </w:p>
        </w:tc>
        <w:tc>
          <w:tcPr>
            <w:tcW w:w="1780" w:type="dxa"/>
            <w:tcBorders>
              <w:top w:val="nil"/>
              <w:left w:val="nil"/>
              <w:bottom w:val="single" w:sz="4" w:space="0" w:color="auto"/>
              <w:right w:val="single" w:sz="4" w:space="0" w:color="auto"/>
            </w:tcBorders>
            <w:shd w:val="clear" w:color="000000" w:fill="C5D9F1"/>
            <w:vAlign w:val="bottom"/>
            <w:hideMark/>
          </w:tcPr>
          <w:p w14:paraId="3C0205AF"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Disagree</w:t>
            </w:r>
          </w:p>
        </w:tc>
      </w:tr>
      <w:tr w:rsidR="00A261AB" w:rsidRPr="00A261AB" w14:paraId="46F331F2" w14:textId="77777777" w:rsidTr="00A261AB">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1B47E99B" w14:textId="77777777" w:rsidR="00A261AB" w:rsidRPr="00A261AB" w:rsidRDefault="00A261AB" w:rsidP="00A261AB">
            <w:pPr>
              <w:spacing w:after="0" w:line="240" w:lineRule="auto"/>
              <w:rPr>
                <w:rFonts w:ascii="Calibri" w:eastAsia="Times New Roman" w:hAnsi="Calibri" w:cs="Calibri"/>
                <w:color w:val="000000"/>
              </w:rPr>
            </w:pPr>
            <w:r w:rsidRPr="00A261AB">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30D9994E"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592</w:t>
            </w:r>
          </w:p>
        </w:tc>
        <w:tc>
          <w:tcPr>
            <w:tcW w:w="1460" w:type="dxa"/>
            <w:tcBorders>
              <w:top w:val="nil"/>
              <w:left w:val="nil"/>
              <w:bottom w:val="single" w:sz="4" w:space="0" w:color="auto"/>
              <w:right w:val="single" w:sz="4" w:space="0" w:color="auto"/>
            </w:tcBorders>
            <w:shd w:val="clear" w:color="auto" w:fill="auto"/>
            <w:vAlign w:val="bottom"/>
            <w:hideMark/>
          </w:tcPr>
          <w:p w14:paraId="26DB0F71"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298</w:t>
            </w:r>
          </w:p>
        </w:tc>
        <w:tc>
          <w:tcPr>
            <w:tcW w:w="1820" w:type="dxa"/>
            <w:tcBorders>
              <w:top w:val="nil"/>
              <w:left w:val="nil"/>
              <w:bottom w:val="single" w:sz="4" w:space="0" w:color="auto"/>
              <w:right w:val="single" w:sz="4" w:space="0" w:color="auto"/>
            </w:tcBorders>
            <w:shd w:val="clear" w:color="auto" w:fill="auto"/>
            <w:vAlign w:val="bottom"/>
            <w:hideMark/>
          </w:tcPr>
          <w:p w14:paraId="3CEC2E2E"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50%</w:t>
            </w:r>
          </w:p>
        </w:tc>
        <w:tc>
          <w:tcPr>
            <w:tcW w:w="1720" w:type="dxa"/>
            <w:tcBorders>
              <w:top w:val="nil"/>
              <w:left w:val="nil"/>
              <w:bottom w:val="single" w:sz="4" w:space="0" w:color="auto"/>
              <w:right w:val="single" w:sz="4" w:space="0" w:color="auto"/>
            </w:tcBorders>
            <w:shd w:val="clear" w:color="auto" w:fill="auto"/>
            <w:vAlign w:val="bottom"/>
            <w:hideMark/>
          </w:tcPr>
          <w:p w14:paraId="4BB4632B"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294</w:t>
            </w:r>
          </w:p>
        </w:tc>
        <w:tc>
          <w:tcPr>
            <w:tcW w:w="1780" w:type="dxa"/>
            <w:tcBorders>
              <w:top w:val="nil"/>
              <w:left w:val="nil"/>
              <w:bottom w:val="single" w:sz="4" w:space="0" w:color="auto"/>
              <w:right w:val="single" w:sz="4" w:space="0" w:color="auto"/>
            </w:tcBorders>
            <w:shd w:val="clear" w:color="auto" w:fill="auto"/>
            <w:vAlign w:val="bottom"/>
            <w:hideMark/>
          </w:tcPr>
          <w:p w14:paraId="624D34E5"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50%</w:t>
            </w:r>
          </w:p>
        </w:tc>
      </w:tr>
      <w:tr w:rsidR="00A261AB" w:rsidRPr="00A261AB" w14:paraId="22AD7E9A" w14:textId="77777777" w:rsidTr="00A261A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ACFFB4F" w14:textId="77777777" w:rsidR="00A261AB" w:rsidRPr="00A261AB" w:rsidRDefault="00A261AB" w:rsidP="00A261AB">
            <w:pPr>
              <w:spacing w:after="0" w:line="240" w:lineRule="auto"/>
              <w:rPr>
                <w:rFonts w:ascii="Calibri" w:eastAsia="Times New Roman" w:hAnsi="Calibri" w:cs="Calibri"/>
                <w:color w:val="000000"/>
              </w:rPr>
            </w:pPr>
            <w:r w:rsidRPr="00A261AB">
              <w:rPr>
                <w:rFonts w:ascii="Calibri" w:eastAsia="Times New Roman" w:hAnsi="Calibri" w:cs="Calibri"/>
                <w:color w:val="000000"/>
              </w:rPr>
              <w:t>The standards contribute to a student’s ability to develop decision-making and problem-solving skills.</w:t>
            </w:r>
          </w:p>
        </w:tc>
        <w:tc>
          <w:tcPr>
            <w:tcW w:w="600" w:type="dxa"/>
            <w:tcBorders>
              <w:top w:val="nil"/>
              <w:left w:val="nil"/>
              <w:bottom w:val="single" w:sz="4" w:space="0" w:color="auto"/>
              <w:right w:val="single" w:sz="4" w:space="0" w:color="auto"/>
            </w:tcBorders>
            <w:shd w:val="clear" w:color="auto" w:fill="auto"/>
            <w:vAlign w:val="bottom"/>
            <w:hideMark/>
          </w:tcPr>
          <w:p w14:paraId="17E90335"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591</w:t>
            </w:r>
          </w:p>
        </w:tc>
        <w:tc>
          <w:tcPr>
            <w:tcW w:w="1460" w:type="dxa"/>
            <w:tcBorders>
              <w:top w:val="nil"/>
              <w:left w:val="nil"/>
              <w:bottom w:val="single" w:sz="4" w:space="0" w:color="auto"/>
              <w:right w:val="single" w:sz="4" w:space="0" w:color="auto"/>
            </w:tcBorders>
            <w:shd w:val="clear" w:color="auto" w:fill="auto"/>
            <w:vAlign w:val="bottom"/>
            <w:hideMark/>
          </w:tcPr>
          <w:p w14:paraId="612CC552"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307</w:t>
            </w:r>
          </w:p>
        </w:tc>
        <w:tc>
          <w:tcPr>
            <w:tcW w:w="1820" w:type="dxa"/>
            <w:tcBorders>
              <w:top w:val="nil"/>
              <w:left w:val="nil"/>
              <w:bottom w:val="single" w:sz="4" w:space="0" w:color="auto"/>
              <w:right w:val="single" w:sz="4" w:space="0" w:color="auto"/>
            </w:tcBorders>
            <w:shd w:val="clear" w:color="auto" w:fill="auto"/>
            <w:vAlign w:val="bottom"/>
            <w:hideMark/>
          </w:tcPr>
          <w:p w14:paraId="0D9AB60E"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52%</w:t>
            </w:r>
          </w:p>
        </w:tc>
        <w:tc>
          <w:tcPr>
            <w:tcW w:w="1720" w:type="dxa"/>
            <w:tcBorders>
              <w:top w:val="nil"/>
              <w:left w:val="nil"/>
              <w:bottom w:val="single" w:sz="4" w:space="0" w:color="auto"/>
              <w:right w:val="single" w:sz="4" w:space="0" w:color="auto"/>
            </w:tcBorders>
            <w:shd w:val="clear" w:color="auto" w:fill="auto"/>
            <w:vAlign w:val="bottom"/>
            <w:hideMark/>
          </w:tcPr>
          <w:p w14:paraId="0346F3B5"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284</w:t>
            </w:r>
          </w:p>
        </w:tc>
        <w:tc>
          <w:tcPr>
            <w:tcW w:w="1780" w:type="dxa"/>
            <w:tcBorders>
              <w:top w:val="nil"/>
              <w:left w:val="nil"/>
              <w:bottom w:val="single" w:sz="4" w:space="0" w:color="auto"/>
              <w:right w:val="single" w:sz="4" w:space="0" w:color="auto"/>
            </w:tcBorders>
            <w:shd w:val="clear" w:color="auto" w:fill="auto"/>
            <w:vAlign w:val="bottom"/>
            <w:hideMark/>
          </w:tcPr>
          <w:p w14:paraId="54001835"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48%</w:t>
            </w:r>
          </w:p>
        </w:tc>
      </w:tr>
      <w:tr w:rsidR="00A261AB" w:rsidRPr="00A261AB" w14:paraId="23D63E69" w14:textId="77777777" w:rsidTr="00A261A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4DEA026" w14:textId="77777777" w:rsidR="00A261AB" w:rsidRPr="00A261AB" w:rsidRDefault="00A261AB" w:rsidP="00A261AB">
            <w:pPr>
              <w:spacing w:after="0" w:line="240" w:lineRule="auto"/>
              <w:rPr>
                <w:rFonts w:ascii="Calibri" w:eastAsia="Times New Roman" w:hAnsi="Calibri" w:cs="Calibri"/>
                <w:color w:val="000000"/>
              </w:rPr>
            </w:pPr>
            <w:r w:rsidRPr="00A261AB">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1BB2D994"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592</w:t>
            </w:r>
          </w:p>
        </w:tc>
        <w:tc>
          <w:tcPr>
            <w:tcW w:w="1460" w:type="dxa"/>
            <w:tcBorders>
              <w:top w:val="nil"/>
              <w:left w:val="nil"/>
              <w:bottom w:val="single" w:sz="4" w:space="0" w:color="auto"/>
              <w:right w:val="single" w:sz="4" w:space="0" w:color="auto"/>
            </w:tcBorders>
            <w:shd w:val="clear" w:color="auto" w:fill="auto"/>
            <w:vAlign w:val="bottom"/>
            <w:hideMark/>
          </w:tcPr>
          <w:p w14:paraId="3751BB56"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303</w:t>
            </w:r>
          </w:p>
        </w:tc>
        <w:tc>
          <w:tcPr>
            <w:tcW w:w="1820" w:type="dxa"/>
            <w:tcBorders>
              <w:top w:val="nil"/>
              <w:left w:val="nil"/>
              <w:bottom w:val="single" w:sz="4" w:space="0" w:color="auto"/>
              <w:right w:val="single" w:sz="4" w:space="0" w:color="auto"/>
            </w:tcBorders>
            <w:shd w:val="clear" w:color="auto" w:fill="auto"/>
            <w:vAlign w:val="bottom"/>
            <w:hideMark/>
          </w:tcPr>
          <w:p w14:paraId="558CB166"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51%</w:t>
            </w:r>
          </w:p>
        </w:tc>
        <w:tc>
          <w:tcPr>
            <w:tcW w:w="1720" w:type="dxa"/>
            <w:tcBorders>
              <w:top w:val="nil"/>
              <w:left w:val="nil"/>
              <w:bottom w:val="single" w:sz="4" w:space="0" w:color="auto"/>
              <w:right w:val="single" w:sz="4" w:space="0" w:color="auto"/>
            </w:tcBorders>
            <w:shd w:val="clear" w:color="auto" w:fill="auto"/>
            <w:vAlign w:val="bottom"/>
            <w:hideMark/>
          </w:tcPr>
          <w:p w14:paraId="117E8A1F"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289</w:t>
            </w:r>
          </w:p>
        </w:tc>
        <w:tc>
          <w:tcPr>
            <w:tcW w:w="1780" w:type="dxa"/>
            <w:tcBorders>
              <w:top w:val="nil"/>
              <w:left w:val="nil"/>
              <w:bottom w:val="single" w:sz="4" w:space="0" w:color="auto"/>
              <w:right w:val="single" w:sz="4" w:space="0" w:color="auto"/>
            </w:tcBorders>
            <w:shd w:val="clear" w:color="auto" w:fill="auto"/>
            <w:vAlign w:val="bottom"/>
            <w:hideMark/>
          </w:tcPr>
          <w:p w14:paraId="3E858899"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49%</w:t>
            </w:r>
          </w:p>
        </w:tc>
      </w:tr>
      <w:tr w:rsidR="00A261AB" w:rsidRPr="00A261AB" w14:paraId="100460CC" w14:textId="77777777" w:rsidTr="00A261AB">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6D24FA0A" w14:textId="77777777" w:rsidR="00A261AB" w:rsidRPr="00A261AB" w:rsidRDefault="00A261AB" w:rsidP="00A261AB">
            <w:pPr>
              <w:spacing w:after="0" w:line="240" w:lineRule="auto"/>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Practice 2 - Self-Management and Goal-Setting</w:t>
            </w:r>
          </w:p>
        </w:tc>
        <w:tc>
          <w:tcPr>
            <w:tcW w:w="600" w:type="dxa"/>
            <w:tcBorders>
              <w:top w:val="nil"/>
              <w:left w:val="nil"/>
              <w:bottom w:val="single" w:sz="4" w:space="0" w:color="auto"/>
              <w:right w:val="single" w:sz="4" w:space="0" w:color="auto"/>
            </w:tcBorders>
            <w:shd w:val="clear" w:color="000000" w:fill="C5D9F1"/>
            <w:vAlign w:val="bottom"/>
            <w:hideMark/>
          </w:tcPr>
          <w:p w14:paraId="3E993ECE"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180B3157"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00709B8B"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7B0BDB2A"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10E3D8E4"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r>
      <w:tr w:rsidR="00A261AB" w:rsidRPr="00A261AB" w14:paraId="327FE51D" w14:textId="77777777" w:rsidTr="00A261AB">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13022DE8" w14:textId="77777777" w:rsidR="00A261AB" w:rsidRPr="00A261AB" w:rsidRDefault="00A261AB" w:rsidP="00A261AB">
            <w:pPr>
              <w:spacing w:after="0" w:line="240" w:lineRule="auto"/>
              <w:rPr>
                <w:rFonts w:ascii="Calibri" w:eastAsia="Times New Roman" w:hAnsi="Calibri" w:cs="Calibri"/>
                <w:color w:val="000000"/>
              </w:rPr>
            </w:pPr>
            <w:r w:rsidRPr="00A261AB">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55A7CECF"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570</w:t>
            </w:r>
          </w:p>
        </w:tc>
        <w:tc>
          <w:tcPr>
            <w:tcW w:w="1460" w:type="dxa"/>
            <w:tcBorders>
              <w:top w:val="nil"/>
              <w:left w:val="nil"/>
              <w:bottom w:val="single" w:sz="4" w:space="0" w:color="auto"/>
              <w:right w:val="single" w:sz="4" w:space="0" w:color="auto"/>
            </w:tcBorders>
            <w:shd w:val="clear" w:color="auto" w:fill="auto"/>
            <w:vAlign w:val="bottom"/>
            <w:hideMark/>
          </w:tcPr>
          <w:p w14:paraId="21B5B783"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293</w:t>
            </w:r>
          </w:p>
        </w:tc>
        <w:tc>
          <w:tcPr>
            <w:tcW w:w="1820" w:type="dxa"/>
            <w:tcBorders>
              <w:top w:val="nil"/>
              <w:left w:val="nil"/>
              <w:bottom w:val="single" w:sz="4" w:space="0" w:color="auto"/>
              <w:right w:val="single" w:sz="4" w:space="0" w:color="auto"/>
            </w:tcBorders>
            <w:shd w:val="clear" w:color="auto" w:fill="auto"/>
            <w:vAlign w:val="bottom"/>
            <w:hideMark/>
          </w:tcPr>
          <w:p w14:paraId="534DEE09"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51%</w:t>
            </w:r>
          </w:p>
        </w:tc>
        <w:tc>
          <w:tcPr>
            <w:tcW w:w="1720" w:type="dxa"/>
            <w:tcBorders>
              <w:top w:val="nil"/>
              <w:left w:val="nil"/>
              <w:bottom w:val="single" w:sz="4" w:space="0" w:color="auto"/>
              <w:right w:val="single" w:sz="4" w:space="0" w:color="auto"/>
            </w:tcBorders>
            <w:shd w:val="clear" w:color="auto" w:fill="auto"/>
            <w:vAlign w:val="bottom"/>
            <w:hideMark/>
          </w:tcPr>
          <w:p w14:paraId="6FB1BA1D"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277</w:t>
            </w:r>
          </w:p>
        </w:tc>
        <w:tc>
          <w:tcPr>
            <w:tcW w:w="1780" w:type="dxa"/>
            <w:tcBorders>
              <w:top w:val="nil"/>
              <w:left w:val="nil"/>
              <w:bottom w:val="single" w:sz="4" w:space="0" w:color="auto"/>
              <w:right w:val="single" w:sz="4" w:space="0" w:color="auto"/>
            </w:tcBorders>
            <w:shd w:val="clear" w:color="auto" w:fill="auto"/>
            <w:vAlign w:val="bottom"/>
            <w:hideMark/>
          </w:tcPr>
          <w:p w14:paraId="103DEB7D"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49%</w:t>
            </w:r>
          </w:p>
        </w:tc>
      </w:tr>
      <w:tr w:rsidR="00A261AB" w:rsidRPr="00A261AB" w14:paraId="2C68D43A" w14:textId="77777777" w:rsidTr="00A261A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F85670B" w14:textId="77777777" w:rsidR="00A261AB" w:rsidRPr="00A261AB" w:rsidRDefault="00A261AB" w:rsidP="00A261AB">
            <w:pPr>
              <w:spacing w:after="0" w:line="240" w:lineRule="auto"/>
              <w:rPr>
                <w:rFonts w:ascii="Calibri" w:eastAsia="Times New Roman" w:hAnsi="Calibri" w:cs="Calibri"/>
                <w:color w:val="000000"/>
              </w:rPr>
            </w:pPr>
            <w:r w:rsidRPr="00A261AB">
              <w:rPr>
                <w:rFonts w:ascii="Calibri" w:eastAsia="Times New Roman" w:hAnsi="Calibri" w:cs="Calibri"/>
                <w:color w:val="000000"/>
              </w:rPr>
              <w:t>The standards contribute to a student’s ability to develop self-management and goal setting skills.</w:t>
            </w:r>
          </w:p>
        </w:tc>
        <w:tc>
          <w:tcPr>
            <w:tcW w:w="600" w:type="dxa"/>
            <w:tcBorders>
              <w:top w:val="nil"/>
              <w:left w:val="nil"/>
              <w:bottom w:val="single" w:sz="4" w:space="0" w:color="auto"/>
              <w:right w:val="single" w:sz="4" w:space="0" w:color="auto"/>
            </w:tcBorders>
            <w:shd w:val="clear" w:color="auto" w:fill="auto"/>
            <w:vAlign w:val="bottom"/>
            <w:hideMark/>
          </w:tcPr>
          <w:p w14:paraId="6BCF0535"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570</w:t>
            </w:r>
          </w:p>
        </w:tc>
        <w:tc>
          <w:tcPr>
            <w:tcW w:w="1460" w:type="dxa"/>
            <w:tcBorders>
              <w:top w:val="nil"/>
              <w:left w:val="nil"/>
              <w:bottom w:val="single" w:sz="4" w:space="0" w:color="auto"/>
              <w:right w:val="single" w:sz="4" w:space="0" w:color="auto"/>
            </w:tcBorders>
            <w:shd w:val="clear" w:color="auto" w:fill="auto"/>
            <w:vAlign w:val="bottom"/>
            <w:hideMark/>
          </w:tcPr>
          <w:p w14:paraId="0007B7F8"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295</w:t>
            </w:r>
          </w:p>
        </w:tc>
        <w:tc>
          <w:tcPr>
            <w:tcW w:w="1820" w:type="dxa"/>
            <w:tcBorders>
              <w:top w:val="nil"/>
              <w:left w:val="nil"/>
              <w:bottom w:val="single" w:sz="4" w:space="0" w:color="auto"/>
              <w:right w:val="single" w:sz="4" w:space="0" w:color="auto"/>
            </w:tcBorders>
            <w:shd w:val="clear" w:color="auto" w:fill="auto"/>
            <w:vAlign w:val="bottom"/>
            <w:hideMark/>
          </w:tcPr>
          <w:p w14:paraId="4329665B"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52%</w:t>
            </w:r>
          </w:p>
        </w:tc>
        <w:tc>
          <w:tcPr>
            <w:tcW w:w="1720" w:type="dxa"/>
            <w:tcBorders>
              <w:top w:val="nil"/>
              <w:left w:val="nil"/>
              <w:bottom w:val="single" w:sz="4" w:space="0" w:color="auto"/>
              <w:right w:val="single" w:sz="4" w:space="0" w:color="auto"/>
            </w:tcBorders>
            <w:shd w:val="clear" w:color="auto" w:fill="auto"/>
            <w:vAlign w:val="bottom"/>
            <w:hideMark/>
          </w:tcPr>
          <w:p w14:paraId="264892EB"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275</w:t>
            </w:r>
          </w:p>
        </w:tc>
        <w:tc>
          <w:tcPr>
            <w:tcW w:w="1780" w:type="dxa"/>
            <w:tcBorders>
              <w:top w:val="nil"/>
              <w:left w:val="nil"/>
              <w:bottom w:val="single" w:sz="4" w:space="0" w:color="auto"/>
              <w:right w:val="single" w:sz="4" w:space="0" w:color="auto"/>
            </w:tcBorders>
            <w:shd w:val="clear" w:color="auto" w:fill="auto"/>
            <w:vAlign w:val="bottom"/>
            <w:hideMark/>
          </w:tcPr>
          <w:p w14:paraId="49390B06"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48%</w:t>
            </w:r>
          </w:p>
        </w:tc>
      </w:tr>
      <w:tr w:rsidR="00A261AB" w:rsidRPr="00A261AB" w14:paraId="1B4E8D0F" w14:textId="77777777" w:rsidTr="00A261A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CA26FE3" w14:textId="77777777" w:rsidR="00A261AB" w:rsidRPr="00A261AB" w:rsidRDefault="00A261AB" w:rsidP="00A261AB">
            <w:pPr>
              <w:spacing w:after="0" w:line="240" w:lineRule="auto"/>
              <w:rPr>
                <w:rFonts w:ascii="Calibri" w:eastAsia="Times New Roman" w:hAnsi="Calibri" w:cs="Calibri"/>
                <w:color w:val="000000"/>
              </w:rPr>
            </w:pPr>
            <w:r w:rsidRPr="00A261AB">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0EAB47DC"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570</w:t>
            </w:r>
          </w:p>
        </w:tc>
        <w:tc>
          <w:tcPr>
            <w:tcW w:w="1460" w:type="dxa"/>
            <w:tcBorders>
              <w:top w:val="nil"/>
              <w:left w:val="nil"/>
              <w:bottom w:val="single" w:sz="4" w:space="0" w:color="auto"/>
              <w:right w:val="single" w:sz="4" w:space="0" w:color="auto"/>
            </w:tcBorders>
            <w:shd w:val="clear" w:color="auto" w:fill="auto"/>
            <w:vAlign w:val="bottom"/>
            <w:hideMark/>
          </w:tcPr>
          <w:p w14:paraId="5BF08814"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292</w:t>
            </w:r>
          </w:p>
        </w:tc>
        <w:tc>
          <w:tcPr>
            <w:tcW w:w="1820" w:type="dxa"/>
            <w:tcBorders>
              <w:top w:val="nil"/>
              <w:left w:val="nil"/>
              <w:bottom w:val="single" w:sz="4" w:space="0" w:color="auto"/>
              <w:right w:val="single" w:sz="4" w:space="0" w:color="auto"/>
            </w:tcBorders>
            <w:shd w:val="clear" w:color="auto" w:fill="auto"/>
            <w:vAlign w:val="bottom"/>
            <w:hideMark/>
          </w:tcPr>
          <w:p w14:paraId="35A15A35"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51%</w:t>
            </w:r>
          </w:p>
        </w:tc>
        <w:tc>
          <w:tcPr>
            <w:tcW w:w="1720" w:type="dxa"/>
            <w:tcBorders>
              <w:top w:val="nil"/>
              <w:left w:val="nil"/>
              <w:bottom w:val="single" w:sz="4" w:space="0" w:color="auto"/>
              <w:right w:val="single" w:sz="4" w:space="0" w:color="auto"/>
            </w:tcBorders>
            <w:shd w:val="clear" w:color="auto" w:fill="auto"/>
            <w:vAlign w:val="bottom"/>
            <w:hideMark/>
          </w:tcPr>
          <w:p w14:paraId="0A0E6F29"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278</w:t>
            </w:r>
          </w:p>
        </w:tc>
        <w:tc>
          <w:tcPr>
            <w:tcW w:w="1780" w:type="dxa"/>
            <w:tcBorders>
              <w:top w:val="nil"/>
              <w:left w:val="nil"/>
              <w:bottom w:val="single" w:sz="4" w:space="0" w:color="auto"/>
              <w:right w:val="single" w:sz="4" w:space="0" w:color="auto"/>
            </w:tcBorders>
            <w:shd w:val="clear" w:color="auto" w:fill="auto"/>
            <w:vAlign w:val="bottom"/>
            <w:hideMark/>
          </w:tcPr>
          <w:p w14:paraId="66CB2B71"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49%</w:t>
            </w:r>
          </w:p>
        </w:tc>
      </w:tr>
      <w:tr w:rsidR="00A261AB" w:rsidRPr="00A261AB" w14:paraId="2DCD18F9" w14:textId="77777777" w:rsidTr="00A261AB">
        <w:trPr>
          <w:trHeight w:val="74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2F86275B" w14:textId="77777777" w:rsidR="00A261AB" w:rsidRPr="00A261AB" w:rsidRDefault="00A261AB" w:rsidP="00A261AB">
            <w:pPr>
              <w:spacing w:after="0" w:line="240" w:lineRule="auto"/>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Practice 3 - Social Awareness, Relationship and Communication Skills</w:t>
            </w:r>
          </w:p>
        </w:tc>
        <w:tc>
          <w:tcPr>
            <w:tcW w:w="600" w:type="dxa"/>
            <w:tcBorders>
              <w:top w:val="nil"/>
              <w:left w:val="nil"/>
              <w:bottom w:val="single" w:sz="4" w:space="0" w:color="auto"/>
              <w:right w:val="single" w:sz="4" w:space="0" w:color="auto"/>
            </w:tcBorders>
            <w:shd w:val="clear" w:color="000000" w:fill="C5D9F1"/>
            <w:vAlign w:val="bottom"/>
            <w:hideMark/>
          </w:tcPr>
          <w:p w14:paraId="48A09CA8"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54A6C7A0"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1D4522DD"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005734AE"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2C8CBA20" w14:textId="77777777" w:rsidR="00A261AB" w:rsidRPr="00A261AB" w:rsidRDefault="00A261AB" w:rsidP="00A261AB">
            <w:pPr>
              <w:spacing w:after="0" w:line="240" w:lineRule="auto"/>
              <w:jc w:val="center"/>
              <w:rPr>
                <w:rFonts w:ascii="Calibri" w:eastAsia="Times New Roman" w:hAnsi="Calibri" w:cs="Calibri"/>
                <w:b/>
                <w:bCs/>
                <w:color w:val="000000"/>
                <w:sz w:val="28"/>
                <w:szCs w:val="28"/>
              </w:rPr>
            </w:pPr>
            <w:r w:rsidRPr="00A261AB">
              <w:rPr>
                <w:rFonts w:ascii="Calibri" w:eastAsia="Times New Roman" w:hAnsi="Calibri" w:cs="Calibri"/>
                <w:b/>
                <w:bCs/>
                <w:color w:val="000000"/>
                <w:sz w:val="28"/>
                <w:szCs w:val="28"/>
              </w:rPr>
              <w:t> </w:t>
            </w:r>
          </w:p>
        </w:tc>
      </w:tr>
      <w:tr w:rsidR="00A261AB" w:rsidRPr="00A261AB" w14:paraId="3407A51F" w14:textId="77777777" w:rsidTr="00A261AB">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043C4ED" w14:textId="77777777" w:rsidR="00A261AB" w:rsidRPr="00A261AB" w:rsidRDefault="00A261AB" w:rsidP="00A261AB">
            <w:pPr>
              <w:spacing w:after="0" w:line="240" w:lineRule="auto"/>
              <w:rPr>
                <w:rFonts w:ascii="Calibri" w:eastAsia="Times New Roman" w:hAnsi="Calibri" w:cs="Calibri"/>
                <w:color w:val="000000"/>
              </w:rPr>
            </w:pPr>
            <w:r w:rsidRPr="00A261AB">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32E681FA"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562</w:t>
            </w:r>
          </w:p>
        </w:tc>
        <w:tc>
          <w:tcPr>
            <w:tcW w:w="1460" w:type="dxa"/>
            <w:tcBorders>
              <w:top w:val="nil"/>
              <w:left w:val="nil"/>
              <w:bottom w:val="single" w:sz="4" w:space="0" w:color="auto"/>
              <w:right w:val="single" w:sz="4" w:space="0" w:color="auto"/>
            </w:tcBorders>
            <w:shd w:val="clear" w:color="auto" w:fill="auto"/>
            <w:vAlign w:val="bottom"/>
            <w:hideMark/>
          </w:tcPr>
          <w:p w14:paraId="50153168"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228</w:t>
            </w:r>
          </w:p>
        </w:tc>
        <w:tc>
          <w:tcPr>
            <w:tcW w:w="1820" w:type="dxa"/>
            <w:tcBorders>
              <w:top w:val="nil"/>
              <w:left w:val="nil"/>
              <w:bottom w:val="single" w:sz="4" w:space="0" w:color="auto"/>
              <w:right w:val="single" w:sz="4" w:space="0" w:color="auto"/>
            </w:tcBorders>
            <w:shd w:val="clear" w:color="auto" w:fill="auto"/>
            <w:vAlign w:val="bottom"/>
            <w:hideMark/>
          </w:tcPr>
          <w:p w14:paraId="58153799"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41%</w:t>
            </w:r>
          </w:p>
        </w:tc>
        <w:tc>
          <w:tcPr>
            <w:tcW w:w="1720" w:type="dxa"/>
            <w:tcBorders>
              <w:top w:val="nil"/>
              <w:left w:val="nil"/>
              <w:bottom w:val="single" w:sz="4" w:space="0" w:color="auto"/>
              <w:right w:val="single" w:sz="4" w:space="0" w:color="auto"/>
            </w:tcBorders>
            <w:shd w:val="clear" w:color="auto" w:fill="auto"/>
            <w:vAlign w:val="bottom"/>
            <w:hideMark/>
          </w:tcPr>
          <w:p w14:paraId="4102DA19"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334</w:t>
            </w:r>
          </w:p>
        </w:tc>
        <w:tc>
          <w:tcPr>
            <w:tcW w:w="1780" w:type="dxa"/>
            <w:tcBorders>
              <w:top w:val="nil"/>
              <w:left w:val="nil"/>
              <w:bottom w:val="single" w:sz="4" w:space="0" w:color="auto"/>
              <w:right w:val="single" w:sz="4" w:space="0" w:color="auto"/>
            </w:tcBorders>
            <w:shd w:val="clear" w:color="auto" w:fill="auto"/>
            <w:vAlign w:val="bottom"/>
            <w:hideMark/>
          </w:tcPr>
          <w:p w14:paraId="2575D20B"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59%</w:t>
            </w:r>
          </w:p>
        </w:tc>
      </w:tr>
      <w:tr w:rsidR="00A261AB" w:rsidRPr="00A261AB" w14:paraId="0E4E41F1" w14:textId="77777777" w:rsidTr="00A261A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45667C9" w14:textId="77777777" w:rsidR="00A261AB" w:rsidRPr="00A261AB" w:rsidRDefault="00A261AB" w:rsidP="00A261AB">
            <w:pPr>
              <w:spacing w:after="0" w:line="240" w:lineRule="auto"/>
              <w:rPr>
                <w:rFonts w:ascii="Calibri" w:eastAsia="Times New Roman" w:hAnsi="Calibri" w:cs="Calibri"/>
                <w:color w:val="000000"/>
              </w:rPr>
            </w:pPr>
            <w:r w:rsidRPr="00A261AB">
              <w:rPr>
                <w:rFonts w:ascii="Calibri" w:eastAsia="Times New Roman" w:hAnsi="Calibri" w:cs="Calibri"/>
                <w:color w:val="000000"/>
              </w:rPr>
              <w:t>The standards contribute to a student’s ability to develop social awareness, relationship, and communication skills.</w:t>
            </w:r>
          </w:p>
        </w:tc>
        <w:tc>
          <w:tcPr>
            <w:tcW w:w="600" w:type="dxa"/>
            <w:tcBorders>
              <w:top w:val="nil"/>
              <w:left w:val="nil"/>
              <w:bottom w:val="single" w:sz="4" w:space="0" w:color="auto"/>
              <w:right w:val="single" w:sz="4" w:space="0" w:color="auto"/>
            </w:tcBorders>
            <w:shd w:val="clear" w:color="auto" w:fill="auto"/>
            <w:vAlign w:val="bottom"/>
            <w:hideMark/>
          </w:tcPr>
          <w:p w14:paraId="21D85579"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562</w:t>
            </w:r>
          </w:p>
        </w:tc>
        <w:tc>
          <w:tcPr>
            <w:tcW w:w="1460" w:type="dxa"/>
            <w:tcBorders>
              <w:top w:val="nil"/>
              <w:left w:val="nil"/>
              <w:bottom w:val="single" w:sz="4" w:space="0" w:color="auto"/>
              <w:right w:val="single" w:sz="4" w:space="0" w:color="auto"/>
            </w:tcBorders>
            <w:shd w:val="clear" w:color="auto" w:fill="auto"/>
            <w:vAlign w:val="bottom"/>
            <w:hideMark/>
          </w:tcPr>
          <w:p w14:paraId="0353D96E"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235</w:t>
            </w:r>
          </w:p>
        </w:tc>
        <w:tc>
          <w:tcPr>
            <w:tcW w:w="1820" w:type="dxa"/>
            <w:tcBorders>
              <w:top w:val="nil"/>
              <w:left w:val="nil"/>
              <w:bottom w:val="single" w:sz="4" w:space="0" w:color="auto"/>
              <w:right w:val="single" w:sz="4" w:space="0" w:color="auto"/>
            </w:tcBorders>
            <w:shd w:val="clear" w:color="auto" w:fill="auto"/>
            <w:vAlign w:val="bottom"/>
            <w:hideMark/>
          </w:tcPr>
          <w:p w14:paraId="42C8F59A"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42%</w:t>
            </w:r>
          </w:p>
        </w:tc>
        <w:tc>
          <w:tcPr>
            <w:tcW w:w="1720" w:type="dxa"/>
            <w:tcBorders>
              <w:top w:val="nil"/>
              <w:left w:val="nil"/>
              <w:bottom w:val="single" w:sz="4" w:space="0" w:color="auto"/>
              <w:right w:val="single" w:sz="4" w:space="0" w:color="auto"/>
            </w:tcBorders>
            <w:shd w:val="clear" w:color="auto" w:fill="auto"/>
            <w:vAlign w:val="bottom"/>
            <w:hideMark/>
          </w:tcPr>
          <w:p w14:paraId="3282E7F8"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327</w:t>
            </w:r>
          </w:p>
        </w:tc>
        <w:tc>
          <w:tcPr>
            <w:tcW w:w="1780" w:type="dxa"/>
            <w:tcBorders>
              <w:top w:val="nil"/>
              <w:left w:val="nil"/>
              <w:bottom w:val="single" w:sz="4" w:space="0" w:color="auto"/>
              <w:right w:val="single" w:sz="4" w:space="0" w:color="auto"/>
            </w:tcBorders>
            <w:shd w:val="clear" w:color="auto" w:fill="auto"/>
            <w:vAlign w:val="bottom"/>
            <w:hideMark/>
          </w:tcPr>
          <w:p w14:paraId="6309E976"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58%</w:t>
            </w:r>
          </w:p>
        </w:tc>
      </w:tr>
      <w:tr w:rsidR="00A261AB" w:rsidRPr="00A261AB" w14:paraId="2F1E00DD" w14:textId="77777777" w:rsidTr="00A261AB">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B446781" w14:textId="77777777" w:rsidR="00A261AB" w:rsidRPr="00A261AB" w:rsidRDefault="00A261AB" w:rsidP="00A261AB">
            <w:pPr>
              <w:spacing w:after="0" w:line="240" w:lineRule="auto"/>
              <w:rPr>
                <w:rFonts w:ascii="Calibri" w:eastAsia="Times New Roman" w:hAnsi="Calibri" w:cs="Calibri"/>
                <w:color w:val="000000"/>
              </w:rPr>
            </w:pPr>
            <w:r w:rsidRPr="00A261AB">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3A43BF78"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562</w:t>
            </w:r>
          </w:p>
        </w:tc>
        <w:tc>
          <w:tcPr>
            <w:tcW w:w="1460" w:type="dxa"/>
            <w:tcBorders>
              <w:top w:val="nil"/>
              <w:left w:val="nil"/>
              <w:bottom w:val="single" w:sz="4" w:space="0" w:color="auto"/>
              <w:right w:val="single" w:sz="4" w:space="0" w:color="auto"/>
            </w:tcBorders>
            <w:shd w:val="clear" w:color="auto" w:fill="auto"/>
            <w:vAlign w:val="bottom"/>
            <w:hideMark/>
          </w:tcPr>
          <w:p w14:paraId="54151EF5"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230</w:t>
            </w:r>
          </w:p>
        </w:tc>
        <w:tc>
          <w:tcPr>
            <w:tcW w:w="1820" w:type="dxa"/>
            <w:tcBorders>
              <w:top w:val="nil"/>
              <w:left w:val="nil"/>
              <w:bottom w:val="single" w:sz="4" w:space="0" w:color="auto"/>
              <w:right w:val="single" w:sz="4" w:space="0" w:color="auto"/>
            </w:tcBorders>
            <w:shd w:val="clear" w:color="auto" w:fill="auto"/>
            <w:vAlign w:val="bottom"/>
            <w:hideMark/>
          </w:tcPr>
          <w:p w14:paraId="495177F7"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41%</w:t>
            </w:r>
          </w:p>
        </w:tc>
        <w:tc>
          <w:tcPr>
            <w:tcW w:w="1720" w:type="dxa"/>
            <w:tcBorders>
              <w:top w:val="nil"/>
              <w:left w:val="nil"/>
              <w:bottom w:val="single" w:sz="4" w:space="0" w:color="auto"/>
              <w:right w:val="single" w:sz="4" w:space="0" w:color="auto"/>
            </w:tcBorders>
            <w:shd w:val="clear" w:color="auto" w:fill="auto"/>
            <w:vAlign w:val="bottom"/>
            <w:hideMark/>
          </w:tcPr>
          <w:p w14:paraId="55742C33"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332</w:t>
            </w:r>
          </w:p>
        </w:tc>
        <w:tc>
          <w:tcPr>
            <w:tcW w:w="1780" w:type="dxa"/>
            <w:tcBorders>
              <w:top w:val="nil"/>
              <w:left w:val="nil"/>
              <w:bottom w:val="single" w:sz="4" w:space="0" w:color="auto"/>
              <w:right w:val="single" w:sz="4" w:space="0" w:color="auto"/>
            </w:tcBorders>
            <w:shd w:val="clear" w:color="auto" w:fill="auto"/>
            <w:vAlign w:val="bottom"/>
            <w:hideMark/>
          </w:tcPr>
          <w:p w14:paraId="64D088D3" w14:textId="77777777" w:rsidR="00A261AB" w:rsidRPr="00A261AB" w:rsidRDefault="00A261AB" w:rsidP="00A261AB">
            <w:pPr>
              <w:spacing w:after="0" w:line="240" w:lineRule="auto"/>
              <w:jc w:val="right"/>
              <w:rPr>
                <w:rFonts w:ascii="Calibri" w:eastAsia="Times New Roman" w:hAnsi="Calibri" w:cs="Calibri"/>
                <w:color w:val="000000"/>
              </w:rPr>
            </w:pPr>
            <w:r w:rsidRPr="00A261AB">
              <w:rPr>
                <w:rFonts w:ascii="Calibri" w:eastAsia="Times New Roman" w:hAnsi="Calibri" w:cs="Calibri"/>
                <w:color w:val="000000"/>
              </w:rPr>
              <w:t>59%</w:t>
            </w:r>
          </w:p>
        </w:tc>
      </w:tr>
    </w:tbl>
    <w:p w14:paraId="489E976D" w14:textId="77777777" w:rsidR="00A261AB" w:rsidRDefault="00A261AB">
      <w:r>
        <w:br w:type="page"/>
      </w:r>
    </w:p>
    <w:p w14:paraId="5149B2B0" w14:textId="77777777" w:rsidR="005C68F5" w:rsidRDefault="005C68F5"/>
    <w:tbl>
      <w:tblPr>
        <w:tblW w:w="14040" w:type="dxa"/>
        <w:tblLook w:val="04A0" w:firstRow="1" w:lastRow="0" w:firstColumn="1" w:lastColumn="0" w:noHBand="0" w:noVBand="1"/>
      </w:tblPr>
      <w:tblGrid>
        <w:gridCol w:w="6660"/>
        <w:gridCol w:w="600"/>
        <w:gridCol w:w="1460"/>
        <w:gridCol w:w="1820"/>
        <w:gridCol w:w="1720"/>
        <w:gridCol w:w="1780"/>
      </w:tblGrid>
      <w:tr w:rsidR="006A27FE" w:rsidRPr="006A27FE" w14:paraId="4A22EED8" w14:textId="77777777" w:rsidTr="006A27FE">
        <w:trPr>
          <w:trHeight w:val="3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67B29C4C"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Standards Grades 6-8 (continued)</w:t>
            </w:r>
          </w:p>
        </w:tc>
      </w:tr>
      <w:tr w:rsidR="006A27FE" w:rsidRPr="006A27FE" w14:paraId="75C0734D" w14:textId="77777777" w:rsidTr="006A27FE">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3931A923" w14:textId="77777777" w:rsidR="006A27FE" w:rsidRPr="006A27FE" w:rsidRDefault="006A27FE" w:rsidP="006A27FE">
            <w:pPr>
              <w:spacing w:after="0" w:line="240" w:lineRule="auto"/>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Practice 4 - Movement Skills</w:t>
            </w:r>
          </w:p>
        </w:tc>
        <w:tc>
          <w:tcPr>
            <w:tcW w:w="600" w:type="dxa"/>
            <w:tcBorders>
              <w:top w:val="nil"/>
              <w:left w:val="nil"/>
              <w:bottom w:val="single" w:sz="4" w:space="0" w:color="auto"/>
              <w:right w:val="single" w:sz="4" w:space="0" w:color="auto"/>
            </w:tcBorders>
            <w:shd w:val="clear" w:color="000000" w:fill="C5D9F1"/>
            <w:vAlign w:val="bottom"/>
            <w:hideMark/>
          </w:tcPr>
          <w:p w14:paraId="4132874B"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4A7D3172"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3FDEBD27"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5F0B59BB"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517E4F99"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r>
      <w:tr w:rsidR="006A27FE" w:rsidRPr="006A27FE" w14:paraId="6203CB1F" w14:textId="77777777" w:rsidTr="006A27FE">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3143F30" w14:textId="77777777" w:rsidR="006A27FE" w:rsidRPr="006A27FE" w:rsidRDefault="006A27FE" w:rsidP="006A27FE">
            <w:pPr>
              <w:spacing w:after="0" w:line="240" w:lineRule="auto"/>
              <w:rPr>
                <w:rFonts w:ascii="Calibri" w:eastAsia="Times New Roman" w:hAnsi="Calibri" w:cs="Calibri"/>
                <w:color w:val="000000"/>
              </w:rPr>
            </w:pPr>
            <w:r w:rsidRPr="006A27FE">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6AC91C21"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560</w:t>
            </w:r>
          </w:p>
        </w:tc>
        <w:tc>
          <w:tcPr>
            <w:tcW w:w="1460" w:type="dxa"/>
            <w:tcBorders>
              <w:top w:val="nil"/>
              <w:left w:val="nil"/>
              <w:bottom w:val="single" w:sz="4" w:space="0" w:color="auto"/>
              <w:right w:val="single" w:sz="4" w:space="0" w:color="auto"/>
            </w:tcBorders>
            <w:shd w:val="clear" w:color="auto" w:fill="auto"/>
            <w:vAlign w:val="bottom"/>
            <w:hideMark/>
          </w:tcPr>
          <w:p w14:paraId="40491C65"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435</w:t>
            </w:r>
          </w:p>
        </w:tc>
        <w:tc>
          <w:tcPr>
            <w:tcW w:w="1820" w:type="dxa"/>
            <w:tcBorders>
              <w:top w:val="nil"/>
              <w:left w:val="nil"/>
              <w:bottom w:val="single" w:sz="4" w:space="0" w:color="auto"/>
              <w:right w:val="single" w:sz="4" w:space="0" w:color="auto"/>
            </w:tcBorders>
            <w:shd w:val="clear" w:color="auto" w:fill="auto"/>
            <w:vAlign w:val="bottom"/>
            <w:hideMark/>
          </w:tcPr>
          <w:p w14:paraId="4FD312A7"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78%</w:t>
            </w:r>
          </w:p>
        </w:tc>
        <w:tc>
          <w:tcPr>
            <w:tcW w:w="1720" w:type="dxa"/>
            <w:tcBorders>
              <w:top w:val="nil"/>
              <w:left w:val="nil"/>
              <w:bottom w:val="single" w:sz="4" w:space="0" w:color="auto"/>
              <w:right w:val="single" w:sz="4" w:space="0" w:color="auto"/>
            </w:tcBorders>
            <w:shd w:val="clear" w:color="auto" w:fill="auto"/>
            <w:vAlign w:val="bottom"/>
            <w:hideMark/>
          </w:tcPr>
          <w:p w14:paraId="6F7F60D7"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125</w:t>
            </w:r>
          </w:p>
        </w:tc>
        <w:tc>
          <w:tcPr>
            <w:tcW w:w="1780" w:type="dxa"/>
            <w:tcBorders>
              <w:top w:val="nil"/>
              <w:left w:val="nil"/>
              <w:bottom w:val="single" w:sz="4" w:space="0" w:color="auto"/>
              <w:right w:val="single" w:sz="4" w:space="0" w:color="auto"/>
            </w:tcBorders>
            <w:shd w:val="clear" w:color="auto" w:fill="auto"/>
            <w:vAlign w:val="bottom"/>
            <w:hideMark/>
          </w:tcPr>
          <w:p w14:paraId="04B2FF96"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22%</w:t>
            </w:r>
          </w:p>
        </w:tc>
      </w:tr>
      <w:tr w:rsidR="006A27FE" w:rsidRPr="006A27FE" w14:paraId="66F629BF" w14:textId="77777777" w:rsidTr="006A27F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69455DA" w14:textId="77777777" w:rsidR="006A27FE" w:rsidRPr="006A27FE" w:rsidRDefault="006A27FE" w:rsidP="006A27FE">
            <w:pPr>
              <w:spacing w:after="0" w:line="240" w:lineRule="auto"/>
              <w:rPr>
                <w:rFonts w:ascii="Calibri" w:eastAsia="Times New Roman" w:hAnsi="Calibri" w:cs="Calibri"/>
                <w:color w:val="000000"/>
              </w:rPr>
            </w:pPr>
            <w:r w:rsidRPr="006A27FE">
              <w:rPr>
                <w:rFonts w:ascii="Calibri" w:eastAsia="Times New Roman" w:hAnsi="Calibri" w:cs="Calibri"/>
                <w:color w:val="000000"/>
              </w:rPr>
              <w:t>The standards contribute to a student’s ability to develop movement skills.</w:t>
            </w:r>
          </w:p>
        </w:tc>
        <w:tc>
          <w:tcPr>
            <w:tcW w:w="600" w:type="dxa"/>
            <w:tcBorders>
              <w:top w:val="nil"/>
              <w:left w:val="nil"/>
              <w:bottom w:val="single" w:sz="4" w:space="0" w:color="auto"/>
              <w:right w:val="single" w:sz="4" w:space="0" w:color="auto"/>
            </w:tcBorders>
            <w:shd w:val="clear" w:color="auto" w:fill="auto"/>
            <w:vAlign w:val="bottom"/>
            <w:hideMark/>
          </w:tcPr>
          <w:p w14:paraId="43AE741F"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560</w:t>
            </w:r>
          </w:p>
        </w:tc>
        <w:tc>
          <w:tcPr>
            <w:tcW w:w="1460" w:type="dxa"/>
            <w:tcBorders>
              <w:top w:val="nil"/>
              <w:left w:val="nil"/>
              <w:bottom w:val="single" w:sz="4" w:space="0" w:color="auto"/>
              <w:right w:val="single" w:sz="4" w:space="0" w:color="auto"/>
            </w:tcBorders>
            <w:shd w:val="clear" w:color="auto" w:fill="auto"/>
            <w:vAlign w:val="bottom"/>
            <w:hideMark/>
          </w:tcPr>
          <w:p w14:paraId="16A9A0A2"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435</w:t>
            </w:r>
          </w:p>
        </w:tc>
        <w:tc>
          <w:tcPr>
            <w:tcW w:w="1820" w:type="dxa"/>
            <w:tcBorders>
              <w:top w:val="nil"/>
              <w:left w:val="nil"/>
              <w:bottom w:val="single" w:sz="4" w:space="0" w:color="auto"/>
              <w:right w:val="single" w:sz="4" w:space="0" w:color="auto"/>
            </w:tcBorders>
            <w:shd w:val="clear" w:color="auto" w:fill="auto"/>
            <w:vAlign w:val="bottom"/>
            <w:hideMark/>
          </w:tcPr>
          <w:p w14:paraId="04841264"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78%</w:t>
            </w:r>
          </w:p>
        </w:tc>
        <w:tc>
          <w:tcPr>
            <w:tcW w:w="1720" w:type="dxa"/>
            <w:tcBorders>
              <w:top w:val="nil"/>
              <w:left w:val="nil"/>
              <w:bottom w:val="single" w:sz="4" w:space="0" w:color="auto"/>
              <w:right w:val="single" w:sz="4" w:space="0" w:color="auto"/>
            </w:tcBorders>
            <w:shd w:val="clear" w:color="auto" w:fill="auto"/>
            <w:vAlign w:val="bottom"/>
            <w:hideMark/>
          </w:tcPr>
          <w:p w14:paraId="59C227E5"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125</w:t>
            </w:r>
          </w:p>
        </w:tc>
        <w:tc>
          <w:tcPr>
            <w:tcW w:w="1780" w:type="dxa"/>
            <w:tcBorders>
              <w:top w:val="nil"/>
              <w:left w:val="nil"/>
              <w:bottom w:val="single" w:sz="4" w:space="0" w:color="auto"/>
              <w:right w:val="single" w:sz="4" w:space="0" w:color="auto"/>
            </w:tcBorders>
            <w:shd w:val="clear" w:color="auto" w:fill="auto"/>
            <w:vAlign w:val="bottom"/>
            <w:hideMark/>
          </w:tcPr>
          <w:p w14:paraId="0881646C"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22%</w:t>
            </w:r>
          </w:p>
        </w:tc>
      </w:tr>
      <w:tr w:rsidR="006A27FE" w:rsidRPr="006A27FE" w14:paraId="0E6CF8A4" w14:textId="77777777" w:rsidTr="006A27F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0CAC6C2A" w14:textId="77777777" w:rsidR="006A27FE" w:rsidRPr="006A27FE" w:rsidRDefault="006A27FE" w:rsidP="006A27FE">
            <w:pPr>
              <w:spacing w:after="0" w:line="240" w:lineRule="auto"/>
              <w:rPr>
                <w:rFonts w:ascii="Calibri" w:eastAsia="Times New Roman" w:hAnsi="Calibri" w:cs="Calibri"/>
                <w:color w:val="000000"/>
              </w:rPr>
            </w:pPr>
            <w:r w:rsidRPr="006A27FE">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4DBE50B0"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560</w:t>
            </w:r>
          </w:p>
        </w:tc>
        <w:tc>
          <w:tcPr>
            <w:tcW w:w="1460" w:type="dxa"/>
            <w:tcBorders>
              <w:top w:val="nil"/>
              <w:left w:val="nil"/>
              <w:bottom w:val="single" w:sz="4" w:space="0" w:color="auto"/>
              <w:right w:val="single" w:sz="4" w:space="0" w:color="auto"/>
            </w:tcBorders>
            <w:shd w:val="clear" w:color="auto" w:fill="auto"/>
            <w:vAlign w:val="bottom"/>
            <w:hideMark/>
          </w:tcPr>
          <w:p w14:paraId="192A4A14"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429</w:t>
            </w:r>
          </w:p>
        </w:tc>
        <w:tc>
          <w:tcPr>
            <w:tcW w:w="1820" w:type="dxa"/>
            <w:tcBorders>
              <w:top w:val="nil"/>
              <w:left w:val="nil"/>
              <w:bottom w:val="single" w:sz="4" w:space="0" w:color="auto"/>
              <w:right w:val="single" w:sz="4" w:space="0" w:color="auto"/>
            </w:tcBorders>
            <w:shd w:val="clear" w:color="auto" w:fill="auto"/>
            <w:vAlign w:val="bottom"/>
            <w:hideMark/>
          </w:tcPr>
          <w:p w14:paraId="0668A874"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77%</w:t>
            </w:r>
          </w:p>
        </w:tc>
        <w:tc>
          <w:tcPr>
            <w:tcW w:w="1720" w:type="dxa"/>
            <w:tcBorders>
              <w:top w:val="nil"/>
              <w:left w:val="nil"/>
              <w:bottom w:val="single" w:sz="4" w:space="0" w:color="auto"/>
              <w:right w:val="single" w:sz="4" w:space="0" w:color="auto"/>
            </w:tcBorders>
            <w:shd w:val="clear" w:color="auto" w:fill="auto"/>
            <w:vAlign w:val="bottom"/>
            <w:hideMark/>
          </w:tcPr>
          <w:p w14:paraId="78130CAE"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131</w:t>
            </w:r>
          </w:p>
        </w:tc>
        <w:tc>
          <w:tcPr>
            <w:tcW w:w="1780" w:type="dxa"/>
            <w:tcBorders>
              <w:top w:val="nil"/>
              <w:left w:val="nil"/>
              <w:bottom w:val="single" w:sz="4" w:space="0" w:color="auto"/>
              <w:right w:val="single" w:sz="4" w:space="0" w:color="auto"/>
            </w:tcBorders>
            <w:shd w:val="clear" w:color="auto" w:fill="auto"/>
            <w:vAlign w:val="bottom"/>
            <w:hideMark/>
          </w:tcPr>
          <w:p w14:paraId="0DDA654D"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23%</w:t>
            </w:r>
          </w:p>
        </w:tc>
      </w:tr>
      <w:tr w:rsidR="006A27FE" w:rsidRPr="006A27FE" w14:paraId="2B491775" w14:textId="77777777" w:rsidTr="006A27FE">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058B71DD" w14:textId="77777777" w:rsidR="006A27FE" w:rsidRPr="006A27FE" w:rsidRDefault="006A27FE" w:rsidP="006A27FE">
            <w:pPr>
              <w:spacing w:after="0" w:line="240" w:lineRule="auto"/>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Practice 5 - Self-Awareness and Analyzing Influences</w:t>
            </w:r>
          </w:p>
        </w:tc>
        <w:tc>
          <w:tcPr>
            <w:tcW w:w="600" w:type="dxa"/>
            <w:tcBorders>
              <w:top w:val="nil"/>
              <w:left w:val="nil"/>
              <w:bottom w:val="single" w:sz="4" w:space="0" w:color="auto"/>
              <w:right w:val="single" w:sz="4" w:space="0" w:color="auto"/>
            </w:tcBorders>
            <w:shd w:val="clear" w:color="000000" w:fill="C5D9F1"/>
            <w:vAlign w:val="bottom"/>
            <w:hideMark/>
          </w:tcPr>
          <w:p w14:paraId="519BED4C"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65EB576C"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1085A9C5"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72CEB4BE"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7EF8D67B"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r>
      <w:tr w:rsidR="006A27FE" w:rsidRPr="006A27FE" w14:paraId="67DC792C" w14:textId="77777777" w:rsidTr="006A27FE">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E15B733" w14:textId="77777777" w:rsidR="006A27FE" w:rsidRPr="006A27FE" w:rsidRDefault="006A27FE" w:rsidP="006A27FE">
            <w:pPr>
              <w:spacing w:after="0" w:line="240" w:lineRule="auto"/>
              <w:rPr>
                <w:rFonts w:ascii="Calibri" w:eastAsia="Times New Roman" w:hAnsi="Calibri" w:cs="Calibri"/>
                <w:color w:val="000000"/>
              </w:rPr>
            </w:pPr>
            <w:r w:rsidRPr="006A27FE">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1221F540"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552</w:t>
            </w:r>
          </w:p>
        </w:tc>
        <w:tc>
          <w:tcPr>
            <w:tcW w:w="1460" w:type="dxa"/>
            <w:tcBorders>
              <w:top w:val="nil"/>
              <w:left w:val="nil"/>
              <w:bottom w:val="single" w:sz="4" w:space="0" w:color="auto"/>
              <w:right w:val="single" w:sz="4" w:space="0" w:color="auto"/>
            </w:tcBorders>
            <w:shd w:val="clear" w:color="auto" w:fill="auto"/>
            <w:vAlign w:val="bottom"/>
            <w:hideMark/>
          </w:tcPr>
          <w:p w14:paraId="3BCA43EF"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264</w:t>
            </w:r>
          </w:p>
        </w:tc>
        <w:tc>
          <w:tcPr>
            <w:tcW w:w="1820" w:type="dxa"/>
            <w:tcBorders>
              <w:top w:val="nil"/>
              <w:left w:val="nil"/>
              <w:bottom w:val="single" w:sz="4" w:space="0" w:color="auto"/>
              <w:right w:val="single" w:sz="4" w:space="0" w:color="auto"/>
            </w:tcBorders>
            <w:shd w:val="clear" w:color="auto" w:fill="auto"/>
            <w:vAlign w:val="bottom"/>
            <w:hideMark/>
          </w:tcPr>
          <w:p w14:paraId="599CFDB1"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48%</w:t>
            </w:r>
          </w:p>
        </w:tc>
        <w:tc>
          <w:tcPr>
            <w:tcW w:w="1720" w:type="dxa"/>
            <w:tcBorders>
              <w:top w:val="nil"/>
              <w:left w:val="nil"/>
              <w:bottom w:val="single" w:sz="4" w:space="0" w:color="auto"/>
              <w:right w:val="single" w:sz="4" w:space="0" w:color="auto"/>
            </w:tcBorders>
            <w:shd w:val="clear" w:color="auto" w:fill="auto"/>
            <w:vAlign w:val="bottom"/>
            <w:hideMark/>
          </w:tcPr>
          <w:p w14:paraId="76BD4F48"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288</w:t>
            </w:r>
          </w:p>
        </w:tc>
        <w:tc>
          <w:tcPr>
            <w:tcW w:w="1780" w:type="dxa"/>
            <w:tcBorders>
              <w:top w:val="nil"/>
              <w:left w:val="nil"/>
              <w:bottom w:val="single" w:sz="4" w:space="0" w:color="auto"/>
              <w:right w:val="single" w:sz="4" w:space="0" w:color="auto"/>
            </w:tcBorders>
            <w:shd w:val="clear" w:color="auto" w:fill="auto"/>
            <w:vAlign w:val="bottom"/>
            <w:hideMark/>
          </w:tcPr>
          <w:p w14:paraId="57977125"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52%</w:t>
            </w:r>
          </w:p>
        </w:tc>
      </w:tr>
      <w:tr w:rsidR="006A27FE" w:rsidRPr="006A27FE" w14:paraId="0BEBEA3E" w14:textId="77777777" w:rsidTr="006A27F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102179EF" w14:textId="77777777" w:rsidR="006A27FE" w:rsidRPr="006A27FE" w:rsidRDefault="006A27FE" w:rsidP="006A27FE">
            <w:pPr>
              <w:spacing w:after="0" w:line="240" w:lineRule="auto"/>
              <w:rPr>
                <w:rFonts w:ascii="Calibri" w:eastAsia="Times New Roman" w:hAnsi="Calibri" w:cs="Calibri"/>
                <w:color w:val="000000"/>
              </w:rPr>
            </w:pPr>
            <w:r w:rsidRPr="006A27FE">
              <w:rPr>
                <w:rFonts w:ascii="Calibri" w:eastAsia="Times New Roman" w:hAnsi="Calibri" w:cs="Calibri"/>
                <w:color w:val="000000"/>
              </w:rPr>
              <w:t>The standards contribute to a student’s ability to develop self-awareness and skills for analyzing influences.</w:t>
            </w:r>
          </w:p>
        </w:tc>
        <w:tc>
          <w:tcPr>
            <w:tcW w:w="600" w:type="dxa"/>
            <w:tcBorders>
              <w:top w:val="nil"/>
              <w:left w:val="nil"/>
              <w:bottom w:val="single" w:sz="4" w:space="0" w:color="auto"/>
              <w:right w:val="single" w:sz="4" w:space="0" w:color="auto"/>
            </w:tcBorders>
            <w:shd w:val="clear" w:color="auto" w:fill="auto"/>
            <w:vAlign w:val="bottom"/>
            <w:hideMark/>
          </w:tcPr>
          <w:p w14:paraId="6F4F7D58"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552</w:t>
            </w:r>
          </w:p>
        </w:tc>
        <w:tc>
          <w:tcPr>
            <w:tcW w:w="1460" w:type="dxa"/>
            <w:tcBorders>
              <w:top w:val="nil"/>
              <w:left w:val="nil"/>
              <w:bottom w:val="single" w:sz="4" w:space="0" w:color="auto"/>
              <w:right w:val="single" w:sz="4" w:space="0" w:color="auto"/>
            </w:tcBorders>
            <w:shd w:val="clear" w:color="auto" w:fill="auto"/>
            <w:vAlign w:val="bottom"/>
            <w:hideMark/>
          </w:tcPr>
          <w:p w14:paraId="578889A9"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268</w:t>
            </w:r>
          </w:p>
        </w:tc>
        <w:tc>
          <w:tcPr>
            <w:tcW w:w="1820" w:type="dxa"/>
            <w:tcBorders>
              <w:top w:val="nil"/>
              <w:left w:val="nil"/>
              <w:bottom w:val="single" w:sz="4" w:space="0" w:color="auto"/>
              <w:right w:val="single" w:sz="4" w:space="0" w:color="auto"/>
            </w:tcBorders>
            <w:shd w:val="clear" w:color="auto" w:fill="auto"/>
            <w:vAlign w:val="bottom"/>
            <w:hideMark/>
          </w:tcPr>
          <w:p w14:paraId="2C15F96E"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49%</w:t>
            </w:r>
          </w:p>
        </w:tc>
        <w:tc>
          <w:tcPr>
            <w:tcW w:w="1720" w:type="dxa"/>
            <w:tcBorders>
              <w:top w:val="nil"/>
              <w:left w:val="nil"/>
              <w:bottom w:val="single" w:sz="4" w:space="0" w:color="auto"/>
              <w:right w:val="single" w:sz="4" w:space="0" w:color="auto"/>
            </w:tcBorders>
            <w:shd w:val="clear" w:color="auto" w:fill="auto"/>
            <w:vAlign w:val="bottom"/>
            <w:hideMark/>
          </w:tcPr>
          <w:p w14:paraId="620EAD0D"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284</w:t>
            </w:r>
          </w:p>
        </w:tc>
        <w:tc>
          <w:tcPr>
            <w:tcW w:w="1780" w:type="dxa"/>
            <w:tcBorders>
              <w:top w:val="nil"/>
              <w:left w:val="nil"/>
              <w:bottom w:val="single" w:sz="4" w:space="0" w:color="auto"/>
              <w:right w:val="single" w:sz="4" w:space="0" w:color="auto"/>
            </w:tcBorders>
            <w:shd w:val="clear" w:color="auto" w:fill="auto"/>
            <w:vAlign w:val="bottom"/>
            <w:hideMark/>
          </w:tcPr>
          <w:p w14:paraId="6811BF7C"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51%</w:t>
            </w:r>
          </w:p>
        </w:tc>
      </w:tr>
      <w:tr w:rsidR="006A27FE" w:rsidRPr="006A27FE" w14:paraId="3EB5A8C6" w14:textId="77777777" w:rsidTr="006A27F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485F91A" w14:textId="77777777" w:rsidR="006A27FE" w:rsidRPr="006A27FE" w:rsidRDefault="006A27FE" w:rsidP="006A27FE">
            <w:pPr>
              <w:spacing w:after="0" w:line="240" w:lineRule="auto"/>
              <w:rPr>
                <w:rFonts w:ascii="Calibri" w:eastAsia="Times New Roman" w:hAnsi="Calibri" w:cs="Calibri"/>
                <w:color w:val="000000"/>
              </w:rPr>
            </w:pPr>
            <w:r w:rsidRPr="006A27FE">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52B25D92"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552</w:t>
            </w:r>
          </w:p>
        </w:tc>
        <w:tc>
          <w:tcPr>
            <w:tcW w:w="1460" w:type="dxa"/>
            <w:tcBorders>
              <w:top w:val="nil"/>
              <w:left w:val="nil"/>
              <w:bottom w:val="single" w:sz="4" w:space="0" w:color="auto"/>
              <w:right w:val="single" w:sz="4" w:space="0" w:color="auto"/>
            </w:tcBorders>
            <w:shd w:val="clear" w:color="auto" w:fill="auto"/>
            <w:vAlign w:val="bottom"/>
            <w:hideMark/>
          </w:tcPr>
          <w:p w14:paraId="1FBC7F16"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267</w:t>
            </w:r>
          </w:p>
        </w:tc>
        <w:tc>
          <w:tcPr>
            <w:tcW w:w="1820" w:type="dxa"/>
            <w:tcBorders>
              <w:top w:val="nil"/>
              <w:left w:val="nil"/>
              <w:bottom w:val="single" w:sz="4" w:space="0" w:color="auto"/>
              <w:right w:val="single" w:sz="4" w:space="0" w:color="auto"/>
            </w:tcBorders>
            <w:shd w:val="clear" w:color="auto" w:fill="auto"/>
            <w:vAlign w:val="bottom"/>
            <w:hideMark/>
          </w:tcPr>
          <w:p w14:paraId="1D6428B0"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48%</w:t>
            </w:r>
          </w:p>
        </w:tc>
        <w:tc>
          <w:tcPr>
            <w:tcW w:w="1720" w:type="dxa"/>
            <w:tcBorders>
              <w:top w:val="nil"/>
              <w:left w:val="nil"/>
              <w:bottom w:val="single" w:sz="4" w:space="0" w:color="auto"/>
              <w:right w:val="single" w:sz="4" w:space="0" w:color="auto"/>
            </w:tcBorders>
            <w:shd w:val="clear" w:color="auto" w:fill="auto"/>
            <w:vAlign w:val="bottom"/>
            <w:hideMark/>
          </w:tcPr>
          <w:p w14:paraId="2679BC89"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285</w:t>
            </w:r>
          </w:p>
        </w:tc>
        <w:tc>
          <w:tcPr>
            <w:tcW w:w="1780" w:type="dxa"/>
            <w:tcBorders>
              <w:top w:val="nil"/>
              <w:left w:val="nil"/>
              <w:bottom w:val="single" w:sz="4" w:space="0" w:color="auto"/>
              <w:right w:val="single" w:sz="4" w:space="0" w:color="auto"/>
            </w:tcBorders>
            <w:shd w:val="clear" w:color="auto" w:fill="auto"/>
            <w:vAlign w:val="bottom"/>
            <w:hideMark/>
          </w:tcPr>
          <w:p w14:paraId="27428A05"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52%</w:t>
            </w:r>
          </w:p>
        </w:tc>
      </w:tr>
      <w:tr w:rsidR="006A27FE" w:rsidRPr="006A27FE" w14:paraId="6C58F14E" w14:textId="77777777" w:rsidTr="006A27FE">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5A188E4B" w14:textId="77777777" w:rsidR="006A27FE" w:rsidRPr="006A27FE" w:rsidRDefault="006A27FE" w:rsidP="006A27FE">
            <w:pPr>
              <w:spacing w:after="0" w:line="240" w:lineRule="auto"/>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Practice 6 - Information and Resource Seeking</w:t>
            </w:r>
          </w:p>
        </w:tc>
        <w:tc>
          <w:tcPr>
            <w:tcW w:w="600" w:type="dxa"/>
            <w:tcBorders>
              <w:top w:val="nil"/>
              <w:left w:val="nil"/>
              <w:bottom w:val="single" w:sz="4" w:space="0" w:color="auto"/>
              <w:right w:val="single" w:sz="4" w:space="0" w:color="auto"/>
            </w:tcBorders>
            <w:shd w:val="clear" w:color="000000" w:fill="C5D9F1"/>
            <w:vAlign w:val="bottom"/>
            <w:hideMark/>
          </w:tcPr>
          <w:p w14:paraId="7B17AF54"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56AE32C8"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73DF19DD"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50F0331D"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29E5B4E1" w14:textId="77777777" w:rsidR="006A27FE" w:rsidRPr="006A27FE" w:rsidRDefault="006A27FE" w:rsidP="006A27FE">
            <w:pPr>
              <w:spacing w:after="0" w:line="240" w:lineRule="auto"/>
              <w:jc w:val="center"/>
              <w:rPr>
                <w:rFonts w:ascii="Calibri" w:eastAsia="Times New Roman" w:hAnsi="Calibri" w:cs="Calibri"/>
                <w:b/>
                <w:bCs/>
                <w:color w:val="000000"/>
                <w:sz w:val="28"/>
                <w:szCs w:val="28"/>
              </w:rPr>
            </w:pPr>
            <w:r w:rsidRPr="006A27FE">
              <w:rPr>
                <w:rFonts w:ascii="Calibri" w:eastAsia="Times New Roman" w:hAnsi="Calibri" w:cs="Calibri"/>
                <w:b/>
                <w:bCs/>
                <w:color w:val="000000"/>
                <w:sz w:val="28"/>
                <w:szCs w:val="28"/>
              </w:rPr>
              <w:t> </w:t>
            </w:r>
          </w:p>
        </w:tc>
      </w:tr>
      <w:tr w:rsidR="006A27FE" w:rsidRPr="006A27FE" w14:paraId="40EDC0D6" w14:textId="77777777" w:rsidTr="006A27FE">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B2E27D0" w14:textId="77777777" w:rsidR="006A27FE" w:rsidRPr="006A27FE" w:rsidRDefault="006A27FE" w:rsidP="006A27FE">
            <w:pPr>
              <w:spacing w:after="0" w:line="240" w:lineRule="auto"/>
              <w:rPr>
                <w:rFonts w:ascii="Calibri" w:eastAsia="Times New Roman" w:hAnsi="Calibri" w:cs="Calibri"/>
                <w:color w:val="000000"/>
              </w:rPr>
            </w:pPr>
            <w:r w:rsidRPr="006A27FE">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24BA0E63"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544</w:t>
            </w:r>
          </w:p>
        </w:tc>
        <w:tc>
          <w:tcPr>
            <w:tcW w:w="1460" w:type="dxa"/>
            <w:tcBorders>
              <w:top w:val="nil"/>
              <w:left w:val="nil"/>
              <w:bottom w:val="single" w:sz="4" w:space="0" w:color="auto"/>
              <w:right w:val="single" w:sz="4" w:space="0" w:color="auto"/>
            </w:tcBorders>
            <w:shd w:val="clear" w:color="auto" w:fill="auto"/>
            <w:vAlign w:val="bottom"/>
            <w:hideMark/>
          </w:tcPr>
          <w:p w14:paraId="10C6ABCF"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243</w:t>
            </w:r>
          </w:p>
        </w:tc>
        <w:tc>
          <w:tcPr>
            <w:tcW w:w="1820" w:type="dxa"/>
            <w:tcBorders>
              <w:top w:val="nil"/>
              <w:left w:val="nil"/>
              <w:bottom w:val="single" w:sz="4" w:space="0" w:color="auto"/>
              <w:right w:val="single" w:sz="4" w:space="0" w:color="auto"/>
            </w:tcBorders>
            <w:shd w:val="clear" w:color="auto" w:fill="auto"/>
            <w:vAlign w:val="bottom"/>
            <w:hideMark/>
          </w:tcPr>
          <w:p w14:paraId="30B9CE63"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45%</w:t>
            </w:r>
          </w:p>
        </w:tc>
        <w:tc>
          <w:tcPr>
            <w:tcW w:w="1720" w:type="dxa"/>
            <w:tcBorders>
              <w:top w:val="nil"/>
              <w:left w:val="nil"/>
              <w:bottom w:val="single" w:sz="4" w:space="0" w:color="auto"/>
              <w:right w:val="single" w:sz="4" w:space="0" w:color="auto"/>
            </w:tcBorders>
            <w:shd w:val="clear" w:color="auto" w:fill="auto"/>
            <w:vAlign w:val="bottom"/>
            <w:hideMark/>
          </w:tcPr>
          <w:p w14:paraId="632F698E"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301</w:t>
            </w:r>
          </w:p>
        </w:tc>
        <w:tc>
          <w:tcPr>
            <w:tcW w:w="1780" w:type="dxa"/>
            <w:tcBorders>
              <w:top w:val="nil"/>
              <w:left w:val="nil"/>
              <w:bottom w:val="single" w:sz="4" w:space="0" w:color="auto"/>
              <w:right w:val="single" w:sz="4" w:space="0" w:color="auto"/>
            </w:tcBorders>
            <w:shd w:val="clear" w:color="auto" w:fill="auto"/>
            <w:vAlign w:val="bottom"/>
            <w:hideMark/>
          </w:tcPr>
          <w:p w14:paraId="2CF15244"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55%</w:t>
            </w:r>
          </w:p>
        </w:tc>
      </w:tr>
      <w:tr w:rsidR="006A27FE" w:rsidRPr="006A27FE" w14:paraId="0AB089C6" w14:textId="77777777" w:rsidTr="006A27F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C0BAC2D" w14:textId="77777777" w:rsidR="006A27FE" w:rsidRPr="006A27FE" w:rsidRDefault="006A27FE" w:rsidP="006A27FE">
            <w:pPr>
              <w:spacing w:after="0" w:line="240" w:lineRule="auto"/>
              <w:rPr>
                <w:rFonts w:ascii="Calibri" w:eastAsia="Times New Roman" w:hAnsi="Calibri" w:cs="Calibri"/>
                <w:color w:val="000000"/>
              </w:rPr>
            </w:pPr>
            <w:r w:rsidRPr="006A27FE">
              <w:rPr>
                <w:rFonts w:ascii="Calibri" w:eastAsia="Times New Roman" w:hAnsi="Calibri" w:cs="Calibri"/>
                <w:color w:val="000000"/>
              </w:rPr>
              <w:t>The standards contribute to a student’s ability to develop information and resource seeking skills.</w:t>
            </w:r>
          </w:p>
        </w:tc>
        <w:tc>
          <w:tcPr>
            <w:tcW w:w="600" w:type="dxa"/>
            <w:tcBorders>
              <w:top w:val="nil"/>
              <w:left w:val="nil"/>
              <w:bottom w:val="single" w:sz="4" w:space="0" w:color="auto"/>
              <w:right w:val="single" w:sz="4" w:space="0" w:color="auto"/>
            </w:tcBorders>
            <w:shd w:val="clear" w:color="auto" w:fill="auto"/>
            <w:vAlign w:val="bottom"/>
            <w:hideMark/>
          </w:tcPr>
          <w:p w14:paraId="66D943C4"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544</w:t>
            </w:r>
          </w:p>
        </w:tc>
        <w:tc>
          <w:tcPr>
            <w:tcW w:w="1460" w:type="dxa"/>
            <w:tcBorders>
              <w:top w:val="nil"/>
              <w:left w:val="nil"/>
              <w:bottom w:val="single" w:sz="4" w:space="0" w:color="auto"/>
              <w:right w:val="single" w:sz="4" w:space="0" w:color="auto"/>
            </w:tcBorders>
            <w:shd w:val="clear" w:color="auto" w:fill="auto"/>
            <w:vAlign w:val="bottom"/>
            <w:hideMark/>
          </w:tcPr>
          <w:p w14:paraId="38099523"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245</w:t>
            </w:r>
          </w:p>
        </w:tc>
        <w:tc>
          <w:tcPr>
            <w:tcW w:w="1820" w:type="dxa"/>
            <w:tcBorders>
              <w:top w:val="nil"/>
              <w:left w:val="nil"/>
              <w:bottom w:val="single" w:sz="4" w:space="0" w:color="auto"/>
              <w:right w:val="single" w:sz="4" w:space="0" w:color="auto"/>
            </w:tcBorders>
            <w:shd w:val="clear" w:color="auto" w:fill="auto"/>
            <w:vAlign w:val="bottom"/>
            <w:hideMark/>
          </w:tcPr>
          <w:p w14:paraId="62AB3EDF"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45%</w:t>
            </w:r>
          </w:p>
        </w:tc>
        <w:tc>
          <w:tcPr>
            <w:tcW w:w="1720" w:type="dxa"/>
            <w:tcBorders>
              <w:top w:val="nil"/>
              <w:left w:val="nil"/>
              <w:bottom w:val="single" w:sz="4" w:space="0" w:color="auto"/>
              <w:right w:val="single" w:sz="4" w:space="0" w:color="auto"/>
            </w:tcBorders>
            <w:shd w:val="clear" w:color="auto" w:fill="auto"/>
            <w:vAlign w:val="bottom"/>
            <w:hideMark/>
          </w:tcPr>
          <w:p w14:paraId="5E97E513"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299</w:t>
            </w:r>
          </w:p>
        </w:tc>
        <w:tc>
          <w:tcPr>
            <w:tcW w:w="1780" w:type="dxa"/>
            <w:tcBorders>
              <w:top w:val="nil"/>
              <w:left w:val="nil"/>
              <w:bottom w:val="single" w:sz="4" w:space="0" w:color="auto"/>
              <w:right w:val="single" w:sz="4" w:space="0" w:color="auto"/>
            </w:tcBorders>
            <w:shd w:val="clear" w:color="auto" w:fill="auto"/>
            <w:vAlign w:val="bottom"/>
            <w:hideMark/>
          </w:tcPr>
          <w:p w14:paraId="043BF19B"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55%</w:t>
            </w:r>
          </w:p>
        </w:tc>
      </w:tr>
      <w:tr w:rsidR="006A27FE" w:rsidRPr="006A27FE" w14:paraId="6A0D5F83" w14:textId="77777777" w:rsidTr="006A27F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1A228D4" w14:textId="77777777" w:rsidR="006A27FE" w:rsidRPr="006A27FE" w:rsidRDefault="006A27FE" w:rsidP="006A27FE">
            <w:pPr>
              <w:spacing w:after="0" w:line="240" w:lineRule="auto"/>
              <w:rPr>
                <w:rFonts w:ascii="Calibri" w:eastAsia="Times New Roman" w:hAnsi="Calibri" w:cs="Calibri"/>
                <w:color w:val="000000"/>
              </w:rPr>
            </w:pPr>
            <w:r w:rsidRPr="006A27FE">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350513D3"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544</w:t>
            </w:r>
          </w:p>
        </w:tc>
        <w:tc>
          <w:tcPr>
            <w:tcW w:w="1460" w:type="dxa"/>
            <w:tcBorders>
              <w:top w:val="nil"/>
              <w:left w:val="nil"/>
              <w:bottom w:val="single" w:sz="4" w:space="0" w:color="auto"/>
              <w:right w:val="single" w:sz="4" w:space="0" w:color="auto"/>
            </w:tcBorders>
            <w:shd w:val="clear" w:color="auto" w:fill="auto"/>
            <w:vAlign w:val="bottom"/>
            <w:hideMark/>
          </w:tcPr>
          <w:p w14:paraId="1ED65215"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244</w:t>
            </w:r>
          </w:p>
        </w:tc>
        <w:tc>
          <w:tcPr>
            <w:tcW w:w="1820" w:type="dxa"/>
            <w:tcBorders>
              <w:top w:val="nil"/>
              <w:left w:val="nil"/>
              <w:bottom w:val="single" w:sz="4" w:space="0" w:color="auto"/>
              <w:right w:val="single" w:sz="4" w:space="0" w:color="auto"/>
            </w:tcBorders>
            <w:shd w:val="clear" w:color="auto" w:fill="auto"/>
            <w:vAlign w:val="bottom"/>
            <w:hideMark/>
          </w:tcPr>
          <w:p w14:paraId="1F17AD99"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45%</w:t>
            </w:r>
          </w:p>
        </w:tc>
        <w:tc>
          <w:tcPr>
            <w:tcW w:w="1720" w:type="dxa"/>
            <w:tcBorders>
              <w:top w:val="nil"/>
              <w:left w:val="nil"/>
              <w:bottom w:val="single" w:sz="4" w:space="0" w:color="auto"/>
              <w:right w:val="single" w:sz="4" w:space="0" w:color="auto"/>
            </w:tcBorders>
            <w:shd w:val="clear" w:color="auto" w:fill="auto"/>
            <w:vAlign w:val="bottom"/>
            <w:hideMark/>
          </w:tcPr>
          <w:p w14:paraId="6A6B825F"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300</w:t>
            </w:r>
          </w:p>
        </w:tc>
        <w:tc>
          <w:tcPr>
            <w:tcW w:w="1780" w:type="dxa"/>
            <w:tcBorders>
              <w:top w:val="nil"/>
              <w:left w:val="nil"/>
              <w:bottom w:val="single" w:sz="4" w:space="0" w:color="auto"/>
              <w:right w:val="single" w:sz="4" w:space="0" w:color="auto"/>
            </w:tcBorders>
            <w:shd w:val="clear" w:color="auto" w:fill="auto"/>
            <w:vAlign w:val="bottom"/>
            <w:hideMark/>
          </w:tcPr>
          <w:p w14:paraId="397574C4" w14:textId="77777777" w:rsidR="006A27FE" w:rsidRPr="006A27FE" w:rsidRDefault="006A27FE" w:rsidP="006A27FE">
            <w:pPr>
              <w:spacing w:after="0" w:line="240" w:lineRule="auto"/>
              <w:jc w:val="right"/>
              <w:rPr>
                <w:rFonts w:ascii="Calibri" w:eastAsia="Times New Roman" w:hAnsi="Calibri" w:cs="Calibri"/>
                <w:color w:val="000000"/>
              </w:rPr>
            </w:pPr>
            <w:r w:rsidRPr="006A27FE">
              <w:rPr>
                <w:rFonts w:ascii="Calibri" w:eastAsia="Times New Roman" w:hAnsi="Calibri" w:cs="Calibri"/>
                <w:color w:val="000000"/>
              </w:rPr>
              <w:t>55%</w:t>
            </w:r>
          </w:p>
        </w:tc>
      </w:tr>
    </w:tbl>
    <w:p w14:paraId="6B36B6F8" w14:textId="39B7CC1A" w:rsidR="006A27FE" w:rsidRDefault="006A27FE"/>
    <w:p w14:paraId="5B1DD36A" w14:textId="77777777" w:rsidR="006A27FE" w:rsidRDefault="006A27FE">
      <w:r>
        <w:br w:type="page"/>
      </w:r>
    </w:p>
    <w:p w14:paraId="58120C02" w14:textId="77777777" w:rsidR="005C68F5" w:rsidRDefault="005C68F5"/>
    <w:tbl>
      <w:tblPr>
        <w:tblW w:w="14040" w:type="dxa"/>
        <w:tblLook w:val="04A0" w:firstRow="1" w:lastRow="0" w:firstColumn="1" w:lastColumn="0" w:noHBand="0" w:noVBand="1"/>
      </w:tblPr>
      <w:tblGrid>
        <w:gridCol w:w="6660"/>
        <w:gridCol w:w="642"/>
        <w:gridCol w:w="1460"/>
        <w:gridCol w:w="1820"/>
        <w:gridCol w:w="1720"/>
        <w:gridCol w:w="1738"/>
      </w:tblGrid>
      <w:tr w:rsidR="009D1CFE" w:rsidRPr="009D1CFE" w14:paraId="666A5676" w14:textId="77777777" w:rsidTr="009D1CFE">
        <w:trPr>
          <w:trHeight w:val="3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2A56FE66"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Standards Grades 6-8 (continued)</w:t>
            </w:r>
          </w:p>
        </w:tc>
      </w:tr>
      <w:tr w:rsidR="009D1CFE" w:rsidRPr="009D1CFE" w14:paraId="03BFB201" w14:textId="77777777" w:rsidTr="009D1CFE">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1883CAAE" w14:textId="77777777" w:rsidR="009D1CFE" w:rsidRPr="009D1CFE" w:rsidRDefault="009D1CFE" w:rsidP="009D1CFE">
            <w:pPr>
              <w:spacing w:after="0" w:line="240" w:lineRule="auto"/>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Practice 7 - Self-Advocacy and Public Health</w:t>
            </w:r>
          </w:p>
        </w:tc>
        <w:tc>
          <w:tcPr>
            <w:tcW w:w="600" w:type="dxa"/>
            <w:tcBorders>
              <w:top w:val="nil"/>
              <w:left w:val="nil"/>
              <w:bottom w:val="single" w:sz="4" w:space="0" w:color="auto"/>
              <w:right w:val="single" w:sz="4" w:space="0" w:color="auto"/>
            </w:tcBorders>
            <w:shd w:val="clear" w:color="000000" w:fill="C5D9F1"/>
            <w:vAlign w:val="bottom"/>
            <w:hideMark/>
          </w:tcPr>
          <w:p w14:paraId="13033893"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7D9E1E30"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35F91FE2"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3148F21A"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567C907B"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 </w:t>
            </w:r>
          </w:p>
        </w:tc>
      </w:tr>
      <w:tr w:rsidR="009D1CFE" w:rsidRPr="009D1CFE" w14:paraId="392E6B7E" w14:textId="77777777" w:rsidTr="009D1CFE">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C1C7261" w14:textId="77777777" w:rsidR="009D1CFE" w:rsidRPr="009D1CFE" w:rsidRDefault="009D1CFE" w:rsidP="009D1CFE">
            <w:pPr>
              <w:spacing w:after="0" w:line="240" w:lineRule="auto"/>
              <w:rPr>
                <w:rFonts w:ascii="Calibri" w:eastAsia="Times New Roman" w:hAnsi="Calibri" w:cs="Calibri"/>
                <w:color w:val="000000"/>
              </w:rPr>
            </w:pPr>
            <w:r w:rsidRPr="009D1CFE">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1A5CDEEA"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538</w:t>
            </w:r>
          </w:p>
        </w:tc>
        <w:tc>
          <w:tcPr>
            <w:tcW w:w="1460" w:type="dxa"/>
            <w:tcBorders>
              <w:top w:val="nil"/>
              <w:left w:val="nil"/>
              <w:bottom w:val="single" w:sz="4" w:space="0" w:color="auto"/>
              <w:right w:val="single" w:sz="4" w:space="0" w:color="auto"/>
            </w:tcBorders>
            <w:shd w:val="clear" w:color="auto" w:fill="auto"/>
            <w:vAlign w:val="bottom"/>
            <w:hideMark/>
          </w:tcPr>
          <w:p w14:paraId="77E06B3B"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267</w:t>
            </w:r>
          </w:p>
        </w:tc>
        <w:tc>
          <w:tcPr>
            <w:tcW w:w="1820" w:type="dxa"/>
            <w:tcBorders>
              <w:top w:val="nil"/>
              <w:left w:val="nil"/>
              <w:bottom w:val="single" w:sz="4" w:space="0" w:color="auto"/>
              <w:right w:val="single" w:sz="4" w:space="0" w:color="auto"/>
            </w:tcBorders>
            <w:shd w:val="clear" w:color="auto" w:fill="auto"/>
            <w:vAlign w:val="bottom"/>
            <w:hideMark/>
          </w:tcPr>
          <w:p w14:paraId="777EA76C"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50%</w:t>
            </w:r>
          </w:p>
        </w:tc>
        <w:tc>
          <w:tcPr>
            <w:tcW w:w="1720" w:type="dxa"/>
            <w:tcBorders>
              <w:top w:val="nil"/>
              <w:left w:val="nil"/>
              <w:bottom w:val="single" w:sz="4" w:space="0" w:color="auto"/>
              <w:right w:val="single" w:sz="4" w:space="0" w:color="auto"/>
            </w:tcBorders>
            <w:shd w:val="clear" w:color="auto" w:fill="auto"/>
            <w:vAlign w:val="bottom"/>
            <w:hideMark/>
          </w:tcPr>
          <w:p w14:paraId="50E9D724"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271</w:t>
            </w:r>
          </w:p>
        </w:tc>
        <w:tc>
          <w:tcPr>
            <w:tcW w:w="1780" w:type="dxa"/>
            <w:tcBorders>
              <w:top w:val="nil"/>
              <w:left w:val="nil"/>
              <w:bottom w:val="single" w:sz="4" w:space="0" w:color="auto"/>
              <w:right w:val="single" w:sz="4" w:space="0" w:color="auto"/>
            </w:tcBorders>
            <w:shd w:val="clear" w:color="auto" w:fill="auto"/>
            <w:vAlign w:val="bottom"/>
            <w:hideMark/>
          </w:tcPr>
          <w:p w14:paraId="35EF5220"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50%</w:t>
            </w:r>
          </w:p>
        </w:tc>
      </w:tr>
      <w:tr w:rsidR="009D1CFE" w:rsidRPr="009D1CFE" w14:paraId="7BF5F1E4" w14:textId="77777777" w:rsidTr="009D1CF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4DEA0C2" w14:textId="77777777" w:rsidR="009D1CFE" w:rsidRPr="009D1CFE" w:rsidRDefault="009D1CFE" w:rsidP="009D1CFE">
            <w:pPr>
              <w:spacing w:after="0" w:line="240" w:lineRule="auto"/>
              <w:rPr>
                <w:rFonts w:ascii="Calibri" w:eastAsia="Times New Roman" w:hAnsi="Calibri" w:cs="Calibri"/>
                <w:color w:val="000000"/>
              </w:rPr>
            </w:pPr>
            <w:r w:rsidRPr="009D1CFE">
              <w:rPr>
                <w:rFonts w:ascii="Calibri" w:eastAsia="Times New Roman" w:hAnsi="Calibri" w:cs="Calibri"/>
                <w:color w:val="000000"/>
              </w:rPr>
              <w:t>The standards contribute to a student’s ability to develop skills for self-advocacy and health promotion.</w:t>
            </w:r>
          </w:p>
        </w:tc>
        <w:tc>
          <w:tcPr>
            <w:tcW w:w="600" w:type="dxa"/>
            <w:tcBorders>
              <w:top w:val="nil"/>
              <w:left w:val="nil"/>
              <w:bottom w:val="single" w:sz="4" w:space="0" w:color="auto"/>
              <w:right w:val="single" w:sz="4" w:space="0" w:color="auto"/>
            </w:tcBorders>
            <w:shd w:val="clear" w:color="auto" w:fill="auto"/>
            <w:vAlign w:val="bottom"/>
            <w:hideMark/>
          </w:tcPr>
          <w:p w14:paraId="2BCA001B"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538</w:t>
            </w:r>
          </w:p>
        </w:tc>
        <w:tc>
          <w:tcPr>
            <w:tcW w:w="1460" w:type="dxa"/>
            <w:tcBorders>
              <w:top w:val="nil"/>
              <w:left w:val="nil"/>
              <w:bottom w:val="single" w:sz="4" w:space="0" w:color="auto"/>
              <w:right w:val="single" w:sz="4" w:space="0" w:color="auto"/>
            </w:tcBorders>
            <w:shd w:val="clear" w:color="auto" w:fill="auto"/>
            <w:vAlign w:val="bottom"/>
            <w:hideMark/>
          </w:tcPr>
          <w:p w14:paraId="7F72C62D"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264</w:t>
            </w:r>
          </w:p>
        </w:tc>
        <w:tc>
          <w:tcPr>
            <w:tcW w:w="1820" w:type="dxa"/>
            <w:tcBorders>
              <w:top w:val="nil"/>
              <w:left w:val="nil"/>
              <w:bottom w:val="single" w:sz="4" w:space="0" w:color="auto"/>
              <w:right w:val="single" w:sz="4" w:space="0" w:color="auto"/>
            </w:tcBorders>
            <w:shd w:val="clear" w:color="auto" w:fill="auto"/>
            <w:vAlign w:val="bottom"/>
            <w:hideMark/>
          </w:tcPr>
          <w:p w14:paraId="7129994A"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49%</w:t>
            </w:r>
          </w:p>
        </w:tc>
        <w:tc>
          <w:tcPr>
            <w:tcW w:w="1720" w:type="dxa"/>
            <w:tcBorders>
              <w:top w:val="nil"/>
              <w:left w:val="nil"/>
              <w:bottom w:val="single" w:sz="4" w:space="0" w:color="auto"/>
              <w:right w:val="single" w:sz="4" w:space="0" w:color="auto"/>
            </w:tcBorders>
            <w:shd w:val="clear" w:color="auto" w:fill="auto"/>
            <w:vAlign w:val="bottom"/>
            <w:hideMark/>
          </w:tcPr>
          <w:p w14:paraId="63EAB047"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274</w:t>
            </w:r>
          </w:p>
        </w:tc>
        <w:tc>
          <w:tcPr>
            <w:tcW w:w="1780" w:type="dxa"/>
            <w:tcBorders>
              <w:top w:val="nil"/>
              <w:left w:val="nil"/>
              <w:bottom w:val="single" w:sz="4" w:space="0" w:color="auto"/>
              <w:right w:val="single" w:sz="4" w:space="0" w:color="auto"/>
            </w:tcBorders>
            <w:shd w:val="clear" w:color="auto" w:fill="auto"/>
            <w:vAlign w:val="bottom"/>
            <w:hideMark/>
          </w:tcPr>
          <w:p w14:paraId="3D79927F"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51%</w:t>
            </w:r>
          </w:p>
        </w:tc>
      </w:tr>
      <w:tr w:rsidR="009D1CFE" w:rsidRPr="009D1CFE" w14:paraId="622B4ED2" w14:textId="77777777" w:rsidTr="009D1CFE">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54DBD47" w14:textId="77777777" w:rsidR="009D1CFE" w:rsidRPr="009D1CFE" w:rsidRDefault="009D1CFE" w:rsidP="009D1CFE">
            <w:pPr>
              <w:spacing w:after="0" w:line="240" w:lineRule="auto"/>
              <w:rPr>
                <w:rFonts w:ascii="Calibri" w:eastAsia="Times New Roman" w:hAnsi="Calibri" w:cs="Calibri"/>
                <w:color w:val="000000"/>
              </w:rPr>
            </w:pPr>
            <w:r w:rsidRPr="009D1CFE">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3263139A"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538</w:t>
            </w:r>
          </w:p>
        </w:tc>
        <w:tc>
          <w:tcPr>
            <w:tcW w:w="1460" w:type="dxa"/>
            <w:tcBorders>
              <w:top w:val="nil"/>
              <w:left w:val="nil"/>
              <w:bottom w:val="single" w:sz="4" w:space="0" w:color="auto"/>
              <w:right w:val="single" w:sz="4" w:space="0" w:color="auto"/>
            </w:tcBorders>
            <w:shd w:val="clear" w:color="auto" w:fill="auto"/>
            <w:vAlign w:val="bottom"/>
            <w:hideMark/>
          </w:tcPr>
          <w:p w14:paraId="1DF3C760"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263</w:t>
            </w:r>
          </w:p>
        </w:tc>
        <w:tc>
          <w:tcPr>
            <w:tcW w:w="1820" w:type="dxa"/>
            <w:tcBorders>
              <w:top w:val="nil"/>
              <w:left w:val="nil"/>
              <w:bottom w:val="single" w:sz="4" w:space="0" w:color="auto"/>
              <w:right w:val="single" w:sz="4" w:space="0" w:color="auto"/>
            </w:tcBorders>
            <w:shd w:val="clear" w:color="auto" w:fill="auto"/>
            <w:vAlign w:val="bottom"/>
            <w:hideMark/>
          </w:tcPr>
          <w:p w14:paraId="2C346BD8"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49%</w:t>
            </w:r>
          </w:p>
        </w:tc>
        <w:tc>
          <w:tcPr>
            <w:tcW w:w="1720" w:type="dxa"/>
            <w:tcBorders>
              <w:top w:val="nil"/>
              <w:left w:val="nil"/>
              <w:bottom w:val="single" w:sz="4" w:space="0" w:color="auto"/>
              <w:right w:val="single" w:sz="4" w:space="0" w:color="auto"/>
            </w:tcBorders>
            <w:shd w:val="clear" w:color="auto" w:fill="auto"/>
            <w:vAlign w:val="bottom"/>
            <w:hideMark/>
          </w:tcPr>
          <w:p w14:paraId="7219F942"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275</w:t>
            </w:r>
          </w:p>
        </w:tc>
        <w:tc>
          <w:tcPr>
            <w:tcW w:w="1780" w:type="dxa"/>
            <w:tcBorders>
              <w:top w:val="nil"/>
              <w:left w:val="nil"/>
              <w:bottom w:val="single" w:sz="4" w:space="0" w:color="auto"/>
              <w:right w:val="single" w:sz="4" w:space="0" w:color="auto"/>
            </w:tcBorders>
            <w:shd w:val="clear" w:color="auto" w:fill="auto"/>
            <w:vAlign w:val="bottom"/>
            <w:hideMark/>
          </w:tcPr>
          <w:p w14:paraId="697C573B" w14:textId="77777777" w:rsidR="009D1CFE" w:rsidRPr="009D1CFE" w:rsidRDefault="009D1CFE" w:rsidP="009D1CFE">
            <w:pPr>
              <w:spacing w:after="0" w:line="240" w:lineRule="auto"/>
              <w:jc w:val="right"/>
              <w:rPr>
                <w:rFonts w:ascii="Calibri" w:eastAsia="Times New Roman" w:hAnsi="Calibri" w:cs="Calibri"/>
                <w:color w:val="000000"/>
              </w:rPr>
            </w:pPr>
            <w:r w:rsidRPr="009D1CFE">
              <w:rPr>
                <w:rFonts w:ascii="Calibri" w:eastAsia="Times New Roman" w:hAnsi="Calibri" w:cs="Calibri"/>
                <w:color w:val="000000"/>
              </w:rPr>
              <w:t>51%</w:t>
            </w:r>
          </w:p>
        </w:tc>
      </w:tr>
      <w:tr w:rsidR="009D1CFE" w:rsidRPr="009D1CFE" w14:paraId="151C0089" w14:textId="77777777" w:rsidTr="009D1CFE">
        <w:trPr>
          <w:trHeight w:val="1110"/>
        </w:trPr>
        <w:tc>
          <w:tcPr>
            <w:tcW w:w="6660" w:type="dxa"/>
            <w:tcBorders>
              <w:top w:val="nil"/>
              <w:left w:val="single" w:sz="4" w:space="0" w:color="auto"/>
              <w:bottom w:val="single" w:sz="4" w:space="0" w:color="auto"/>
              <w:right w:val="single" w:sz="4" w:space="0" w:color="auto"/>
            </w:tcBorders>
            <w:shd w:val="clear" w:color="000000" w:fill="8DB4E2"/>
            <w:vAlign w:val="bottom"/>
            <w:hideMark/>
          </w:tcPr>
          <w:p w14:paraId="327BA6B5" w14:textId="77777777" w:rsidR="009D1CFE" w:rsidRPr="009D1CFE" w:rsidRDefault="009D1CFE" w:rsidP="009D1CFE">
            <w:pPr>
              <w:spacing w:after="0" w:line="240" w:lineRule="auto"/>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Overall, the Grades 6-8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000000" w:fill="8DB4E2"/>
            <w:vAlign w:val="bottom"/>
            <w:hideMark/>
          </w:tcPr>
          <w:p w14:paraId="4CB72E1E"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535</w:t>
            </w:r>
          </w:p>
        </w:tc>
        <w:tc>
          <w:tcPr>
            <w:tcW w:w="1460" w:type="dxa"/>
            <w:tcBorders>
              <w:top w:val="nil"/>
              <w:left w:val="nil"/>
              <w:bottom w:val="single" w:sz="4" w:space="0" w:color="auto"/>
              <w:right w:val="single" w:sz="4" w:space="0" w:color="auto"/>
            </w:tcBorders>
            <w:shd w:val="clear" w:color="000000" w:fill="8DB4E2"/>
            <w:vAlign w:val="bottom"/>
            <w:hideMark/>
          </w:tcPr>
          <w:p w14:paraId="2A710FDD"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233</w:t>
            </w:r>
          </w:p>
        </w:tc>
        <w:tc>
          <w:tcPr>
            <w:tcW w:w="1820" w:type="dxa"/>
            <w:tcBorders>
              <w:top w:val="nil"/>
              <w:left w:val="nil"/>
              <w:bottom w:val="single" w:sz="4" w:space="0" w:color="auto"/>
              <w:right w:val="single" w:sz="4" w:space="0" w:color="auto"/>
            </w:tcBorders>
            <w:shd w:val="clear" w:color="000000" w:fill="8DB4E2"/>
            <w:vAlign w:val="bottom"/>
            <w:hideMark/>
          </w:tcPr>
          <w:p w14:paraId="4E7A5864"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44%</w:t>
            </w:r>
          </w:p>
        </w:tc>
        <w:tc>
          <w:tcPr>
            <w:tcW w:w="1720" w:type="dxa"/>
            <w:tcBorders>
              <w:top w:val="nil"/>
              <w:left w:val="nil"/>
              <w:bottom w:val="single" w:sz="4" w:space="0" w:color="auto"/>
              <w:right w:val="single" w:sz="4" w:space="0" w:color="auto"/>
            </w:tcBorders>
            <w:shd w:val="clear" w:color="000000" w:fill="8DB4E2"/>
            <w:vAlign w:val="bottom"/>
            <w:hideMark/>
          </w:tcPr>
          <w:p w14:paraId="469DDCA1"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302</w:t>
            </w:r>
          </w:p>
        </w:tc>
        <w:tc>
          <w:tcPr>
            <w:tcW w:w="1780" w:type="dxa"/>
            <w:tcBorders>
              <w:top w:val="nil"/>
              <w:left w:val="nil"/>
              <w:bottom w:val="single" w:sz="4" w:space="0" w:color="auto"/>
              <w:right w:val="single" w:sz="4" w:space="0" w:color="auto"/>
            </w:tcBorders>
            <w:shd w:val="clear" w:color="000000" w:fill="8DB4E2"/>
            <w:vAlign w:val="bottom"/>
            <w:hideMark/>
          </w:tcPr>
          <w:p w14:paraId="3125E056" w14:textId="77777777" w:rsidR="009D1CFE" w:rsidRPr="009D1CFE" w:rsidRDefault="009D1CFE" w:rsidP="009D1CFE">
            <w:pPr>
              <w:spacing w:after="0" w:line="240" w:lineRule="auto"/>
              <w:jc w:val="center"/>
              <w:rPr>
                <w:rFonts w:ascii="Calibri" w:eastAsia="Times New Roman" w:hAnsi="Calibri" w:cs="Calibri"/>
                <w:b/>
                <w:bCs/>
                <w:color w:val="000000"/>
                <w:sz w:val="28"/>
                <w:szCs w:val="28"/>
              </w:rPr>
            </w:pPr>
            <w:r w:rsidRPr="009D1CFE">
              <w:rPr>
                <w:rFonts w:ascii="Calibri" w:eastAsia="Times New Roman" w:hAnsi="Calibri" w:cs="Calibri"/>
                <w:b/>
                <w:bCs/>
                <w:color w:val="000000"/>
                <w:sz w:val="28"/>
                <w:szCs w:val="28"/>
              </w:rPr>
              <w:t>56%</w:t>
            </w:r>
          </w:p>
        </w:tc>
      </w:tr>
    </w:tbl>
    <w:p w14:paraId="1F4874DC" w14:textId="66D2BA17" w:rsidR="009D1CFE" w:rsidRDefault="009D1CFE"/>
    <w:p w14:paraId="3D39F486" w14:textId="77777777" w:rsidR="009D1CFE" w:rsidRDefault="009D1CFE">
      <w:r>
        <w:br w:type="page"/>
      </w:r>
    </w:p>
    <w:tbl>
      <w:tblPr>
        <w:tblW w:w="14040" w:type="dxa"/>
        <w:tblLook w:val="04A0" w:firstRow="1" w:lastRow="0" w:firstColumn="1" w:lastColumn="0" w:noHBand="0" w:noVBand="1"/>
      </w:tblPr>
      <w:tblGrid>
        <w:gridCol w:w="6660"/>
        <w:gridCol w:w="600"/>
        <w:gridCol w:w="1460"/>
        <w:gridCol w:w="1820"/>
        <w:gridCol w:w="1720"/>
        <w:gridCol w:w="1780"/>
      </w:tblGrid>
      <w:tr w:rsidR="005C68F5" w:rsidRPr="005C68F5" w14:paraId="5DBC1B45" w14:textId="77777777" w:rsidTr="005C68F5">
        <w:trPr>
          <w:trHeight w:val="3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2C51EB49"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Standards Grades 9-12</w:t>
            </w:r>
          </w:p>
        </w:tc>
      </w:tr>
      <w:tr w:rsidR="005C68F5" w:rsidRPr="005C68F5" w14:paraId="65A5B826" w14:textId="77777777" w:rsidTr="005C68F5">
        <w:trPr>
          <w:trHeight w:val="74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146F1869" w14:textId="77777777" w:rsidR="005C68F5" w:rsidRPr="005C68F5" w:rsidRDefault="005C68F5" w:rsidP="005C68F5">
            <w:pPr>
              <w:spacing w:after="0" w:line="240" w:lineRule="auto"/>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Practice 1 - Decision-Making and Problem-Solving</w:t>
            </w:r>
          </w:p>
        </w:tc>
        <w:tc>
          <w:tcPr>
            <w:tcW w:w="600" w:type="dxa"/>
            <w:tcBorders>
              <w:top w:val="nil"/>
              <w:left w:val="nil"/>
              <w:bottom w:val="single" w:sz="4" w:space="0" w:color="auto"/>
              <w:right w:val="single" w:sz="4" w:space="0" w:color="auto"/>
            </w:tcBorders>
            <w:shd w:val="clear" w:color="000000" w:fill="C5D9F1"/>
            <w:vAlign w:val="bottom"/>
            <w:hideMark/>
          </w:tcPr>
          <w:p w14:paraId="05082EAB"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N</w:t>
            </w:r>
          </w:p>
        </w:tc>
        <w:tc>
          <w:tcPr>
            <w:tcW w:w="1460" w:type="dxa"/>
            <w:tcBorders>
              <w:top w:val="nil"/>
              <w:left w:val="nil"/>
              <w:bottom w:val="single" w:sz="4" w:space="0" w:color="auto"/>
              <w:right w:val="single" w:sz="4" w:space="0" w:color="auto"/>
            </w:tcBorders>
            <w:shd w:val="clear" w:color="000000" w:fill="C5D9F1"/>
            <w:vAlign w:val="bottom"/>
            <w:hideMark/>
          </w:tcPr>
          <w:p w14:paraId="25F30447"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Total Agree</w:t>
            </w:r>
          </w:p>
        </w:tc>
        <w:tc>
          <w:tcPr>
            <w:tcW w:w="1820" w:type="dxa"/>
            <w:tcBorders>
              <w:top w:val="nil"/>
              <w:left w:val="nil"/>
              <w:bottom w:val="single" w:sz="4" w:space="0" w:color="auto"/>
              <w:right w:val="single" w:sz="4" w:space="0" w:color="auto"/>
            </w:tcBorders>
            <w:shd w:val="clear" w:color="000000" w:fill="C5D9F1"/>
            <w:vAlign w:val="bottom"/>
            <w:hideMark/>
          </w:tcPr>
          <w:p w14:paraId="76F7ED6F"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Agree</w:t>
            </w:r>
          </w:p>
        </w:tc>
        <w:tc>
          <w:tcPr>
            <w:tcW w:w="1720" w:type="dxa"/>
            <w:tcBorders>
              <w:top w:val="nil"/>
              <w:left w:val="nil"/>
              <w:bottom w:val="single" w:sz="4" w:space="0" w:color="auto"/>
              <w:right w:val="single" w:sz="4" w:space="0" w:color="auto"/>
            </w:tcBorders>
            <w:shd w:val="clear" w:color="000000" w:fill="C5D9F1"/>
            <w:vAlign w:val="bottom"/>
            <w:hideMark/>
          </w:tcPr>
          <w:p w14:paraId="205CACC5"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Total Disagree</w:t>
            </w:r>
          </w:p>
        </w:tc>
        <w:tc>
          <w:tcPr>
            <w:tcW w:w="1780" w:type="dxa"/>
            <w:tcBorders>
              <w:top w:val="nil"/>
              <w:left w:val="nil"/>
              <w:bottom w:val="single" w:sz="4" w:space="0" w:color="auto"/>
              <w:right w:val="single" w:sz="4" w:space="0" w:color="auto"/>
            </w:tcBorders>
            <w:shd w:val="clear" w:color="000000" w:fill="C5D9F1"/>
            <w:vAlign w:val="bottom"/>
            <w:hideMark/>
          </w:tcPr>
          <w:p w14:paraId="1E5CB558"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Disagree</w:t>
            </w:r>
          </w:p>
        </w:tc>
      </w:tr>
      <w:tr w:rsidR="005C68F5" w:rsidRPr="005C68F5" w14:paraId="68880ABA" w14:textId="77777777" w:rsidTr="005C68F5">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1967913" w14:textId="77777777" w:rsidR="005C68F5" w:rsidRPr="005C68F5" w:rsidRDefault="005C68F5" w:rsidP="005C68F5">
            <w:pPr>
              <w:spacing w:after="0" w:line="240" w:lineRule="auto"/>
              <w:rPr>
                <w:rFonts w:ascii="Calibri" w:eastAsia="Times New Roman" w:hAnsi="Calibri" w:cs="Calibri"/>
                <w:color w:val="000000"/>
              </w:rPr>
            </w:pPr>
            <w:r w:rsidRPr="005C68F5">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24AF9DA1"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499</w:t>
            </w:r>
          </w:p>
        </w:tc>
        <w:tc>
          <w:tcPr>
            <w:tcW w:w="1460" w:type="dxa"/>
            <w:tcBorders>
              <w:top w:val="nil"/>
              <w:left w:val="nil"/>
              <w:bottom w:val="single" w:sz="4" w:space="0" w:color="auto"/>
              <w:right w:val="single" w:sz="4" w:space="0" w:color="auto"/>
            </w:tcBorders>
            <w:shd w:val="clear" w:color="auto" w:fill="auto"/>
            <w:vAlign w:val="bottom"/>
            <w:hideMark/>
          </w:tcPr>
          <w:p w14:paraId="003EE729"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306</w:t>
            </w:r>
          </w:p>
        </w:tc>
        <w:tc>
          <w:tcPr>
            <w:tcW w:w="1820" w:type="dxa"/>
            <w:tcBorders>
              <w:top w:val="nil"/>
              <w:left w:val="nil"/>
              <w:bottom w:val="single" w:sz="4" w:space="0" w:color="auto"/>
              <w:right w:val="single" w:sz="4" w:space="0" w:color="auto"/>
            </w:tcBorders>
            <w:shd w:val="clear" w:color="auto" w:fill="auto"/>
            <w:vAlign w:val="bottom"/>
            <w:hideMark/>
          </w:tcPr>
          <w:p w14:paraId="0836AFD1"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61%</w:t>
            </w:r>
          </w:p>
        </w:tc>
        <w:tc>
          <w:tcPr>
            <w:tcW w:w="1720" w:type="dxa"/>
            <w:tcBorders>
              <w:top w:val="nil"/>
              <w:left w:val="nil"/>
              <w:bottom w:val="single" w:sz="4" w:space="0" w:color="auto"/>
              <w:right w:val="single" w:sz="4" w:space="0" w:color="auto"/>
            </w:tcBorders>
            <w:shd w:val="clear" w:color="auto" w:fill="auto"/>
            <w:vAlign w:val="bottom"/>
            <w:hideMark/>
          </w:tcPr>
          <w:p w14:paraId="3503A6F1"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193</w:t>
            </w:r>
          </w:p>
        </w:tc>
        <w:tc>
          <w:tcPr>
            <w:tcW w:w="1780" w:type="dxa"/>
            <w:tcBorders>
              <w:top w:val="nil"/>
              <w:left w:val="nil"/>
              <w:bottom w:val="single" w:sz="4" w:space="0" w:color="auto"/>
              <w:right w:val="single" w:sz="4" w:space="0" w:color="auto"/>
            </w:tcBorders>
            <w:shd w:val="clear" w:color="auto" w:fill="auto"/>
            <w:vAlign w:val="bottom"/>
            <w:hideMark/>
          </w:tcPr>
          <w:p w14:paraId="68282E60"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39%</w:t>
            </w:r>
          </w:p>
        </w:tc>
      </w:tr>
      <w:tr w:rsidR="005C68F5" w:rsidRPr="005C68F5" w14:paraId="0DABCD9B" w14:textId="77777777" w:rsidTr="005C68F5">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46106EAA" w14:textId="77777777" w:rsidR="005C68F5" w:rsidRPr="005C68F5" w:rsidRDefault="005C68F5" w:rsidP="005C68F5">
            <w:pPr>
              <w:spacing w:after="0" w:line="240" w:lineRule="auto"/>
              <w:rPr>
                <w:rFonts w:ascii="Calibri" w:eastAsia="Times New Roman" w:hAnsi="Calibri" w:cs="Calibri"/>
                <w:color w:val="000000"/>
              </w:rPr>
            </w:pPr>
            <w:r w:rsidRPr="005C68F5">
              <w:rPr>
                <w:rFonts w:ascii="Calibri" w:eastAsia="Times New Roman" w:hAnsi="Calibri" w:cs="Calibri"/>
                <w:color w:val="000000"/>
              </w:rPr>
              <w:t>The standards contribute to a student’s ability to develop decision-making and problem-solving skills.</w:t>
            </w:r>
          </w:p>
        </w:tc>
        <w:tc>
          <w:tcPr>
            <w:tcW w:w="600" w:type="dxa"/>
            <w:tcBorders>
              <w:top w:val="nil"/>
              <w:left w:val="nil"/>
              <w:bottom w:val="single" w:sz="4" w:space="0" w:color="auto"/>
              <w:right w:val="single" w:sz="4" w:space="0" w:color="auto"/>
            </w:tcBorders>
            <w:shd w:val="clear" w:color="auto" w:fill="auto"/>
            <w:vAlign w:val="bottom"/>
            <w:hideMark/>
          </w:tcPr>
          <w:p w14:paraId="7F725B93"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498</w:t>
            </w:r>
          </w:p>
        </w:tc>
        <w:tc>
          <w:tcPr>
            <w:tcW w:w="1460" w:type="dxa"/>
            <w:tcBorders>
              <w:top w:val="nil"/>
              <w:left w:val="nil"/>
              <w:bottom w:val="single" w:sz="4" w:space="0" w:color="auto"/>
              <w:right w:val="single" w:sz="4" w:space="0" w:color="auto"/>
            </w:tcBorders>
            <w:shd w:val="clear" w:color="auto" w:fill="auto"/>
            <w:vAlign w:val="bottom"/>
            <w:hideMark/>
          </w:tcPr>
          <w:p w14:paraId="61302537"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312</w:t>
            </w:r>
          </w:p>
        </w:tc>
        <w:tc>
          <w:tcPr>
            <w:tcW w:w="1820" w:type="dxa"/>
            <w:tcBorders>
              <w:top w:val="nil"/>
              <w:left w:val="nil"/>
              <w:bottom w:val="single" w:sz="4" w:space="0" w:color="auto"/>
              <w:right w:val="single" w:sz="4" w:space="0" w:color="auto"/>
            </w:tcBorders>
            <w:shd w:val="clear" w:color="auto" w:fill="auto"/>
            <w:vAlign w:val="bottom"/>
            <w:hideMark/>
          </w:tcPr>
          <w:p w14:paraId="0F1090EA"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63%</w:t>
            </w:r>
          </w:p>
        </w:tc>
        <w:tc>
          <w:tcPr>
            <w:tcW w:w="1720" w:type="dxa"/>
            <w:tcBorders>
              <w:top w:val="nil"/>
              <w:left w:val="nil"/>
              <w:bottom w:val="single" w:sz="4" w:space="0" w:color="auto"/>
              <w:right w:val="single" w:sz="4" w:space="0" w:color="auto"/>
            </w:tcBorders>
            <w:shd w:val="clear" w:color="auto" w:fill="auto"/>
            <w:vAlign w:val="bottom"/>
            <w:hideMark/>
          </w:tcPr>
          <w:p w14:paraId="099423FF"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186</w:t>
            </w:r>
          </w:p>
        </w:tc>
        <w:tc>
          <w:tcPr>
            <w:tcW w:w="1780" w:type="dxa"/>
            <w:tcBorders>
              <w:top w:val="nil"/>
              <w:left w:val="nil"/>
              <w:bottom w:val="single" w:sz="4" w:space="0" w:color="auto"/>
              <w:right w:val="single" w:sz="4" w:space="0" w:color="auto"/>
            </w:tcBorders>
            <w:shd w:val="clear" w:color="auto" w:fill="auto"/>
            <w:vAlign w:val="bottom"/>
            <w:hideMark/>
          </w:tcPr>
          <w:p w14:paraId="1335AFF4"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37%</w:t>
            </w:r>
          </w:p>
        </w:tc>
      </w:tr>
      <w:tr w:rsidR="005C68F5" w:rsidRPr="005C68F5" w14:paraId="20A44BA3" w14:textId="77777777" w:rsidTr="005C68F5">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12FB5BFF" w14:textId="77777777" w:rsidR="005C68F5" w:rsidRPr="005C68F5" w:rsidRDefault="005C68F5" w:rsidP="005C68F5">
            <w:pPr>
              <w:spacing w:after="0" w:line="240" w:lineRule="auto"/>
              <w:rPr>
                <w:rFonts w:ascii="Calibri" w:eastAsia="Times New Roman" w:hAnsi="Calibri" w:cs="Calibri"/>
                <w:color w:val="000000"/>
              </w:rPr>
            </w:pPr>
            <w:r w:rsidRPr="005C68F5">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50051150"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498</w:t>
            </w:r>
          </w:p>
        </w:tc>
        <w:tc>
          <w:tcPr>
            <w:tcW w:w="1460" w:type="dxa"/>
            <w:tcBorders>
              <w:top w:val="nil"/>
              <w:left w:val="nil"/>
              <w:bottom w:val="single" w:sz="4" w:space="0" w:color="auto"/>
              <w:right w:val="single" w:sz="4" w:space="0" w:color="auto"/>
            </w:tcBorders>
            <w:shd w:val="clear" w:color="auto" w:fill="auto"/>
            <w:vAlign w:val="bottom"/>
            <w:hideMark/>
          </w:tcPr>
          <w:p w14:paraId="6D76156F"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305</w:t>
            </w:r>
          </w:p>
        </w:tc>
        <w:tc>
          <w:tcPr>
            <w:tcW w:w="1820" w:type="dxa"/>
            <w:tcBorders>
              <w:top w:val="nil"/>
              <w:left w:val="nil"/>
              <w:bottom w:val="single" w:sz="4" w:space="0" w:color="auto"/>
              <w:right w:val="single" w:sz="4" w:space="0" w:color="auto"/>
            </w:tcBorders>
            <w:shd w:val="clear" w:color="auto" w:fill="auto"/>
            <w:vAlign w:val="bottom"/>
            <w:hideMark/>
          </w:tcPr>
          <w:p w14:paraId="66212853"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61%</w:t>
            </w:r>
          </w:p>
        </w:tc>
        <w:tc>
          <w:tcPr>
            <w:tcW w:w="1720" w:type="dxa"/>
            <w:tcBorders>
              <w:top w:val="nil"/>
              <w:left w:val="nil"/>
              <w:bottom w:val="single" w:sz="4" w:space="0" w:color="auto"/>
              <w:right w:val="single" w:sz="4" w:space="0" w:color="auto"/>
            </w:tcBorders>
            <w:shd w:val="clear" w:color="auto" w:fill="auto"/>
            <w:vAlign w:val="bottom"/>
            <w:hideMark/>
          </w:tcPr>
          <w:p w14:paraId="2114F2AA"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193</w:t>
            </w:r>
          </w:p>
        </w:tc>
        <w:tc>
          <w:tcPr>
            <w:tcW w:w="1780" w:type="dxa"/>
            <w:tcBorders>
              <w:top w:val="nil"/>
              <w:left w:val="nil"/>
              <w:bottom w:val="single" w:sz="4" w:space="0" w:color="auto"/>
              <w:right w:val="single" w:sz="4" w:space="0" w:color="auto"/>
            </w:tcBorders>
            <w:shd w:val="clear" w:color="auto" w:fill="auto"/>
            <w:vAlign w:val="bottom"/>
            <w:hideMark/>
          </w:tcPr>
          <w:p w14:paraId="3BAE168F"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39%</w:t>
            </w:r>
          </w:p>
        </w:tc>
      </w:tr>
      <w:tr w:rsidR="005C68F5" w:rsidRPr="005C68F5" w14:paraId="56B9ECFA" w14:textId="77777777" w:rsidTr="005C68F5">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59F65DF7" w14:textId="77777777" w:rsidR="005C68F5" w:rsidRPr="005C68F5" w:rsidRDefault="005C68F5" w:rsidP="005C68F5">
            <w:pPr>
              <w:spacing w:after="0" w:line="240" w:lineRule="auto"/>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Practice 2 - Self-Management and Goal-Setting</w:t>
            </w:r>
          </w:p>
        </w:tc>
        <w:tc>
          <w:tcPr>
            <w:tcW w:w="600" w:type="dxa"/>
            <w:tcBorders>
              <w:top w:val="nil"/>
              <w:left w:val="nil"/>
              <w:bottom w:val="single" w:sz="4" w:space="0" w:color="auto"/>
              <w:right w:val="single" w:sz="4" w:space="0" w:color="auto"/>
            </w:tcBorders>
            <w:shd w:val="clear" w:color="000000" w:fill="C5D9F1"/>
            <w:vAlign w:val="bottom"/>
            <w:hideMark/>
          </w:tcPr>
          <w:p w14:paraId="5B7FBDF2"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4EA6D85C"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71C72D64"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01254BB8"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0ED68506"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r>
      <w:tr w:rsidR="005C68F5" w:rsidRPr="005C68F5" w14:paraId="1AA48EF8" w14:textId="77777777" w:rsidTr="005C68F5">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5C52832" w14:textId="77777777" w:rsidR="005C68F5" w:rsidRPr="005C68F5" w:rsidRDefault="005C68F5" w:rsidP="005C68F5">
            <w:pPr>
              <w:spacing w:after="0" w:line="240" w:lineRule="auto"/>
              <w:rPr>
                <w:rFonts w:ascii="Calibri" w:eastAsia="Times New Roman" w:hAnsi="Calibri" w:cs="Calibri"/>
                <w:color w:val="000000"/>
              </w:rPr>
            </w:pPr>
            <w:r w:rsidRPr="005C68F5">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67A3E193"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479</w:t>
            </w:r>
          </w:p>
        </w:tc>
        <w:tc>
          <w:tcPr>
            <w:tcW w:w="1460" w:type="dxa"/>
            <w:tcBorders>
              <w:top w:val="nil"/>
              <w:left w:val="nil"/>
              <w:bottom w:val="single" w:sz="4" w:space="0" w:color="auto"/>
              <w:right w:val="single" w:sz="4" w:space="0" w:color="auto"/>
            </w:tcBorders>
            <w:shd w:val="clear" w:color="auto" w:fill="auto"/>
            <w:vAlign w:val="bottom"/>
            <w:hideMark/>
          </w:tcPr>
          <w:p w14:paraId="1511B552"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344</w:t>
            </w:r>
          </w:p>
        </w:tc>
        <w:tc>
          <w:tcPr>
            <w:tcW w:w="1820" w:type="dxa"/>
            <w:tcBorders>
              <w:top w:val="nil"/>
              <w:left w:val="nil"/>
              <w:bottom w:val="single" w:sz="4" w:space="0" w:color="auto"/>
              <w:right w:val="single" w:sz="4" w:space="0" w:color="auto"/>
            </w:tcBorders>
            <w:shd w:val="clear" w:color="auto" w:fill="auto"/>
            <w:vAlign w:val="bottom"/>
            <w:hideMark/>
          </w:tcPr>
          <w:p w14:paraId="6365DA5C"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72%</w:t>
            </w:r>
          </w:p>
        </w:tc>
        <w:tc>
          <w:tcPr>
            <w:tcW w:w="1720" w:type="dxa"/>
            <w:tcBorders>
              <w:top w:val="nil"/>
              <w:left w:val="nil"/>
              <w:bottom w:val="single" w:sz="4" w:space="0" w:color="auto"/>
              <w:right w:val="single" w:sz="4" w:space="0" w:color="auto"/>
            </w:tcBorders>
            <w:shd w:val="clear" w:color="auto" w:fill="auto"/>
            <w:vAlign w:val="bottom"/>
            <w:hideMark/>
          </w:tcPr>
          <w:p w14:paraId="5576F7E0"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135</w:t>
            </w:r>
          </w:p>
        </w:tc>
        <w:tc>
          <w:tcPr>
            <w:tcW w:w="1780" w:type="dxa"/>
            <w:tcBorders>
              <w:top w:val="nil"/>
              <w:left w:val="nil"/>
              <w:bottom w:val="single" w:sz="4" w:space="0" w:color="auto"/>
              <w:right w:val="single" w:sz="4" w:space="0" w:color="auto"/>
            </w:tcBorders>
            <w:shd w:val="clear" w:color="auto" w:fill="auto"/>
            <w:vAlign w:val="bottom"/>
            <w:hideMark/>
          </w:tcPr>
          <w:p w14:paraId="50104143"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28%</w:t>
            </w:r>
          </w:p>
        </w:tc>
      </w:tr>
      <w:tr w:rsidR="005C68F5" w:rsidRPr="005C68F5" w14:paraId="35904208" w14:textId="77777777" w:rsidTr="005C68F5">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60D7B96" w14:textId="77777777" w:rsidR="005C68F5" w:rsidRPr="005C68F5" w:rsidRDefault="005C68F5" w:rsidP="005C68F5">
            <w:pPr>
              <w:spacing w:after="0" w:line="240" w:lineRule="auto"/>
              <w:rPr>
                <w:rFonts w:ascii="Calibri" w:eastAsia="Times New Roman" w:hAnsi="Calibri" w:cs="Calibri"/>
                <w:color w:val="000000"/>
              </w:rPr>
            </w:pPr>
            <w:r w:rsidRPr="005C68F5">
              <w:rPr>
                <w:rFonts w:ascii="Calibri" w:eastAsia="Times New Roman" w:hAnsi="Calibri" w:cs="Calibri"/>
                <w:color w:val="000000"/>
              </w:rPr>
              <w:t>The standards contribute to a student’s ability to develop self-management and goal setting skills.</w:t>
            </w:r>
          </w:p>
        </w:tc>
        <w:tc>
          <w:tcPr>
            <w:tcW w:w="600" w:type="dxa"/>
            <w:tcBorders>
              <w:top w:val="nil"/>
              <w:left w:val="nil"/>
              <w:bottom w:val="single" w:sz="4" w:space="0" w:color="auto"/>
              <w:right w:val="single" w:sz="4" w:space="0" w:color="auto"/>
            </w:tcBorders>
            <w:shd w:val="clear" w:color="auto" w:fill="auto"/>
            <w:vAlign w:val="bottom"/>
            <w:hideMark/>
          </w:tcPr>
          <w:p w14:paraId="3E4B0BE0"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479</w:t>
            </w:r>
          </w:p>
        </w:tc>
        <w:tc>
          <w:tcPr>
            <w:tcW w:w="1460" w:type="dxa"/>
            <w:tcBorders>
              <w:top w:val="nil"/>
              <w:left w:val="nil"/>
              <w:bottom w:val="single" w:sz="4" w:space="0" w:color="auto"/>
              <w:right w:val="single" w:sz="4" w:space="0" w:color="auto"/>
            </w:tcBorders>
            <w:shd w:val="clear" w:color="auto" w:fill="auto"/>
            <w:vAlign w:val="bottom"/>
            <w:hideMark/>
          </w:tcPr>
          <w:p w14:paraId="601356CE"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348</w:t>
            </w:r>
          </w:p>
        </w:tc>
        <w:tc>
          <w:tcPr>
            <w:tcW w:w="1820" w:type="dxa"/>
            <w:tcBorders>
              <w:top w:val="nil"/>
              <w:left w:val="nil"/>
              <w:bottom w:val="single" w:sz="4" w:space="0" w:color="auto"/>
              <w:right w:val="single" w:sz="4" w:space="0" w:color="auto"/>
            </w:tcBorders>
            <w:shd w:val="clear" w:color="auto" w:fill="auto"/>
            <w:vAlign w:val="bottom"/>
            <w:hideMark/>
          </w:tcPr>
          <w:p w14:paraId="60F61325"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73%</w:t>
            </w:r>
          </w:p>
        </w:tc>
        <w:tc>
          <w:tcPr>
            <w:tcW w:w="1720" w:type="dxa"/>
            <w:tcBorders>
              <w:top w:val="nil"/>
              <w:left w:val="nil"/>
              <w:bottom w:val="single" w:sz="4" w:space="0" w:color="auto"/>
              <w:right w:val="single" w:sz="4" w:space="0" w:color="auto"/>
            </w:tcBorders>
            <w:shd w:val="clear" w:color="auto" w:fill="auto"/>
            <w:vAlign w:val="bottom"/>
            <w:hideMark/>
          </w:tcPr>
          <w:p w14:paraId="5B496B60"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131</w:t>
            </w:r>
          </w:p>
        </w:tc>
        <w:tc>
          <w:tcPr>
            <w:tcW w:w="1780" w:type="dxa"/>
            <w:tcBorders>
              <w:top w:val="nil"/>
              <w:left w:val="nil"/>
              <w:bottom w:val="single" w:sz="4" w:space="0" w:color="auto"/>
              <w:right w:val="single" w:sz="4" w:space="0" w:color="auto"/>
            </w:tcBorders>
            <w:shd w:val="clear" w:color="auto" w:fill="auto"/>
            <w:vAlign w:val="bottom"/>
            <w:hideMark/>
          </w:tcPr>
          <w:p w14:paraId="2AA92229"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27%</w:t>
            </w:r>
          </w:p>
        </w:tc>
      </w:tr>
      <w:tr w:rsidR="005C68F5" w:rsidRPr="005C68F5" w14:paraId="79DD7BDD" w14:textId="77777777" w:rsidTr="005C68F5">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A41FD27" w14:textId="77777777" w:rsidR="005C68F5" w:rsidRPr="005C68F5" w:rsidRDefault="005C68F5" w:rsidP="005C68F5">
            <w:pPr>
              <w:spacing w:after="0" w:line="240" w:lineRule="auto"/>
              <w:rPr>
                <w:rFonts w:ascii="Calibri" w:eastAsia="Times New Roman" w:hAnsi="Calibri" w:cs="Calibri"/>
                <w:color w:val="000000"/>
              </w:rPr>
            </w:pPr>
            <w:r w:rsidRPr="005C68F5">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5099AF9D"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479</w:t>
            </w:r>
          </w:p>
        </w:tc>
        <w:tc>
          <w:tcPr>
            <w:tcW w:w="1460" w:type="dxa"/>
            <w:tcBorders>
              <w:top w:val="nil"/>
              <w:left w:val="nil"/>
              <w:bottom w:val="single" w:sz="4" w:space="0" w:color="auto"/>
              <w:right w:val="single" w:sz="4" w:space="0" w:color="auto"/>
            </w:tcBorders>
            <w:shd w:val="clear" w:color="auto" w:fill="auto"/>
            <w:vAlign w:val="bottom"/>
            <w:hideMark/>
          </w:tcPr>
          <w:p w14:paraId="32F2E9FC"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312</w:t>
            </w:r>
          </w:p>
        </w:tc>
        <w:tc>
          <w:tcPr>
            <w:tcW w:w="1820" w:type="dxa"/>
            <w:tcBorders>
              <w:top w:val="nil"/>
              <w:left w:val="nil"/>
              <w:bottom w:val="single" w:sz="4" w:space="0" w:color="auto"/>
              <w:right w:val="single" w:sz="4" w:space="0" w:color="auto"/>
            </w:tcBorders>
            <w:shd w:val="clear" w:color="auto" w:fill="auto"/>
            <w:vAlign w:val="bottom"/>
            <w:hideMark/>
          </w:tcPr>
          <w:p w14:paraId="2C073B1F"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65%</w:t>
            </w:r>
          </w:p>
        </w:tc>
        <w:tc>
          <w:tcPr>
            <w:tcW w:w="1720" w:type="dxa"/>
            <w:tcBorders>
              <w:top w:val="nil"/>
              <w:left w:val="nil"/>
              <w:bottom w:val="single" w:sz="4" w:space="0" w:color="auto"/>
              <w:right w:val="single" w:sz="4" w:space="0" w:color="auto"/>
            </w:tcBorders>
            <w:shd w:val="clear" w:color="auto" w:fill="auto"/>
            <w:vAlign w:val="bottom"/>
            <w:hideMark/>
          </w:tcPr>
          <w:p w14:paraId="2C73CE2F"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186</w:t>
            </w:r>
          </w:p>
        </w:tc>
        <w:tc>
          <w:tcPr>
            <w:tcW w:w="1780" w:type="dxa"/>
            <w:tcBorders>
              <w:top w:val="nil"/>
              <w:left w:val="nil"/>
              <w:bottom w:val="single" w:sz="4" w:space="0" w:color="auto"/>
              <w:right w:val="single" w:sz="4" w:space="0" w:color="auto"/>
            </w:tcBorders>
            <w:shd w:val="clear" w:color="auto" w:fill="auto"/>
            <w:vAlign w:val="bottom"/>
            <w:hideMark/>
          </w:tcPr>
          <w:p w14:paraId="71B9A435"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39%</w:t>
            </w:r>
          </w:p>
        </w:tc>
      </w:tr>
      <w:tr w:rsidR="005C68F5" w:rsidRPr="005C68F5" w14:paraId="686FC7E8" w14:textId="77777777" w:rsidTr="005C68F5">
        <w:trPr>
          <w:trHeight w:val="74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40E5BBCE" w14:textId="77777777" w:rsidR="005C68F5" w:rsidRPr="005C68F5" w:rsidRDefault="005C68F5" w:rsidP="005C68F5">
            <w:pPr>
              <w:spacing w:after="0" w:line="240" w:lineRule="auto"/>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Practice 3 - Social Awareness, Relationship and Communication Skills</w:t>
            </w:r>
          </w:p>
        </w:tc>
        <w:tc>
          <w:tcPr>
            <w:tcW w:w="600" w:type="dxa"/>
            <w:tcBorders>
              <w:top w:val="nil"/>
              <w:left w:val="nil"/>
              <w:bottom w:val="single" w:sz="4" w:space="0" w:color="auto"/>
              <w:right w:val="single" w:sz="4" w:space="0" w:color="auto"/>
            </w:tcBorders>
            <w:shd w:val="clear" w:color="000000" w:fill="C5D9F1"/>
            <w:vAlign w:val="bottom"/>
            <w:hideMark/>
          </w:tcPr>
          <w:p w14:paraId="4862A4AD"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0B546EB2"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41276114"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1EC421DF"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6554272D" w14:textId="77777777" w:rsidR="005C68F5" w:rsidRPr="005C68F5" w:rsidRDefault="005C68F5" w:rsidP="005C68F5">
            <w:pPr>
              <w:spacing w:after="0" w:line="240" w:lineRule="auto"/>
              <w:jc w:val="center"/>
              <w:rPr>
                <w:rFonts w:ascii="Calibri" w:eastAsia="Times New Roman" w:hAnsi="Calibri" w:cs="Calibri"/>
                <w:b/>
                <w:bCs/>
                <w:color w:val="000000"/>
                <w:sz w:val="28"/>
                <w:szCs w:val="28"/>
              </w:rPr>
            </w:pPr>
            <w:r w:rsidRPr="005C68F5">
              <w:rPr>
                <w:rFonts w:ascii="Calibri" w:eastAsia="Times New Roman" w:hAnsi="Calibri" w:cs="Calibri"/>
                <w:b/>
                <w:bCs/>
                <w:color w:val="000000"/>
                <w:sz w:val="28"/>
                <w:szCs w:val="28"/>
              </w:rPr>
              <w:t> </w:t>
            </w:r>
          </w:p>
        </w:tc>
      </w:tr>
      <w:tr w:rsidR="005C68F5" w:rsidRPr="005C68F5" w14:paraId="29356E5F" w14:textId="77777777" w:rsidTr="005C68F5">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354F1F7" w14:textId="77777777" w:rsidR="005C68F5" w:rsidRPr="005C68F5" w:rsidRDefault="005C68F5" w:rsidP="005C68F5">
            <w:pPr>
              <w:spacing w:after="0" w:line="240" w:lineRule="auto"/>
              <w:rPr>
                <w:rFonts w:ascii="Calibri" w:eastAsia="Times New Roman" w:hAnsi="Calibri" w:cs="Calibri"/>
                <w:color w:val="000000"/>
              </w:rPr>
            </w:pPr>
            <w:r w:rsidRPr="005C68F5">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0CD34CAD"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466</w:t>
            </w:r>
          </w:p>
        </w:tc>
        <w:tc>
          <w:tcPr>
            <w:tcW w:w="1460" w:type="dxa"/>
            <w:tcBorders>
              <w:top w:val="nil"/>
              <w:left w:val="nil"/>
              <w:bottom w:val="single" w:sz="4" w:space="0" w:color="auto"/>
              <w:right w:val="single" w:sz="4" w:space="0" w:color="auto"/>
            </w:tcBorders>
            <w:shd w:val="clear" w:color="auto" w:fill="auto"/>
            <w:vAlign w:val="bottom"/>
            <w:hideMark/>
          </w:tcPr>
          <w:p w14:paraId="21314850"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300</w:t>
            </w:r>
          </w:p>
        </w:tc>
        <w:tc>
          <w:tcPr>
            <w:tcW w:w="1820" w:type="dxa"/>
            <w:tcBorders>
              <w:top w:val="nil"/>
              <w:left w:val="nil"/>
              <w:bottom w:val="single" w:sz="4" w:space="0" w:color="auto"/>
              <w:right w:val="single" w:sz="4" w:space="0" w:color="auto"/>
            </w:tcBorders>
            <w:shd w:val="clear" w:color="auto" w:fill="auto"/>
            <w:vAlign w:val="bottom"/>
            <w:hideMark/>
          </w:tcPr>
          <w:p w14:paraId="7AAFF921"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64%</w:t>
            </w:r>
          </w:p>
        </w:tc>
        <w:tc>
          <w:tcPr>
            <w:tcW w:w="1720" w:type="dxa"/>
            <w:tcBorders>
              <w:top w:val="nil"/>
              <w:left w:val="nil"/>
              <w:bottom w:val="single" w:sz="4" w:space="0" w:color="auto"/>
              <w:right w:val="single" w:sz="4" w:space="0" w:color="auto"/>
            </w:tcBorders>
            <w:shd w:val="clear" w:color="auto" w:fill="auto"/>
            <w:vAlign w:val="bottom"/>
            <w:hideMark/>
          </w:tcPr>
          <w:p w14:paraId="4BF55F8C"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166</w:t>
            </w:r>
          </w:p>
        </w:tc>
        <w:tc>
          <w:tcPr>
            <w:tcW w:w="1780" w:type="dxa"/>
            <w:tcBorders>
              <w:top w:val="nil"/>
              <w:left w:val="nil"/>
              <w:bottom w:val="single" w:sz="4" w:space="0" w:color="auto"/>
              <w:right w:val="single" w:sz="4" w:space="0" w:color="auto"/>
            </w:tcBorders>
            <w:shd w:val="clear" w:color="auto" w:fill="auto"/>
            <w:vAlign w:val="bottom"/>
            <w:hideMark/>
          </w:tcPr>
          <w:p w14:paraId="1F5F61BE"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36%</w:t>
            </w:r>
          </w:p>
        </w:tc>
      </w:tr>
      <w:tr w:rsidR="005C68F5" w:rsidRPr="005C68F5" w14:paraId="7A5F6B27" w14:textId="77777777" w:rsidTr="005C68F5">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01D7FCC5" w14:textId="77777777" w:rsidR="005C68F5" w:rsidRPr="005C68F5" w:rsidRDefault="005C68F5" w:rsidP="005C68F5">
            <w:pPr>
              <w:spacing w:after="0" w:line="240" w:lineRule="auto"/>
              <w:rPr>
                <w:rFonts w:ascii="Calibri" w:eastAsia="Times New Roman" w:hAnsi="Calibri" w:cs="Calibri"/>
                <w:color w:val="000000"/>
              </w:rPr>
            </w:pPr>
            <w:r w:rsidRPr="005C68F5">
              <w:rPr>
                <w:rFonts w:ascii="Calibri" w:eastAsia="Times New Roman" w:hAnsi="Calibri" w:cs="Calibri"/>
                <w:color w:val="000000"/>
              </w:rPr>
              <w:t>The standards contribute to a student’s ability to develop social awareness, relationship, and communication skills.</w:t>
            </w:r>
          </w:p>
        </w:tc>
        <w:tc>
          <w:tcPr>
            <w:tcW w:w="600" w:type="dxa"/>
            <w:tcBorders>
              <w:top w:val="nil"/>
              <w:left w:val="nil"/>
              <w:bottom w:val="single" w:sz="4" w:space="0" w:color="auto"/>
              <w:right w:val="single" w:sz="4" w:space="0" w:color="auto"/>
            </w:tcBorders>
            <w:shd w:val="clear" w:color="auto" w:fill="auto"/>
            <w:vAlign w:val="bottom"/>
            <w:hideMark/>
          </w:tcPr>
          <w:p w14:paraId="5608C544"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466</w:t>
            </w:r>
          </w:p>
        </w:tc>
        <w:tc>
          <w:tcPr>
            <w:tcW w:w="1460" w:type="dxa"/>
            <w:tcBorders>
              <w:top w:val="nil"/>
              <w:left w:val="nil"/>
              <w:bottom w:val="single" w:sz="4" w:space="0" w:color="auto"/>
              <w:right w:val="single" w:sz="4" w:space="0" w:color="auto"/>
            </w:tcBorders>
            <w:shd w:val="clear" w:color="auto" w:fill="auto"/>
            <w:vAlign w:val="bottom"/>
            <w:hideMark/>
          </w:tcPr>
          <w:p w14:paraId="2984A849"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305</w:t>
            </w:r>
          </w:p>
        </w:tc>
        <w:tc>
          <w:tcPr>
            <w:tcW w:w="1820" w:type="dxa"/>
            <w:tcBorders>
              <w:top w:val="nil"/>
              <w:left w:val="nil"/>
              <w:bottom w:val="single" w:sz="4" w:space="0" w:color="auto"/>
              <w:right w:val="single" w:sz="4" w:space="0" w:color="auto"/>
            </w:tcBorders>
            <w:shd w:val="clear" w:color="auto" w:fill="auto"/>
            <w:vAlign w:val="bottom"/>
            <w:hideMark/>
          </w:tcPr>
          <w:p w14:paraId="6138B62F"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65%</w:t>
            </w:r>
          </w:p>
        </w:tc>
        <w:tc>
          <w:tcPr>
            <w:tcW w:w="1720" w:type="dxa"/>
            <w:tcBorders>
              <w:top w:val="nil"/>
              <w:left w:val="nil"/>
              <w:bottom w:val="single" w:sz="4" w:space="0" w:color="auto"/>
              <w:right w:val="single" w:sz="4" w:space="0" w:color="auto"/>
            </w:tcBorders>
            <w:shd w:val="clear" w:color="auto" w:fill="auto"/>
            <w:vAlign w:val="bottom"/>
            <w:hideMark/>
          </w:tcPr>
          <w:p w14:paraId="57B215B8"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161</w:t>
            </w:r>
          </w:p>
        </w:tc>
        <w:tc>
          <w:tcPr>
            <w:tcW w:w="1780" w:type="dxa"/>
            <w:tcBorders>
              <w:top w:val="nil"/>
              <w:left w:val="nil"/>
              <w:bottom w:val="single" w:sz="4" w:space="0" w:color="auto"/>
              <w:right w:val="single" w:sz="4" w:space="0" w:color="auto"/>
            </w:tcBorders>
            <w:shd w:val="clear" w:color="auto" w:fill="auto"/>
            <w:vAlign w:val="bottom"/>
            <w:hideMark/>
          </w:tcPr>
          <w:p w14:paraId="65F81C38"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35%</w:t>
            </w:r>
          </w:p>
        </w:tc>
      </w:tr>
      <w:tr w:rsidR="005C68F5" w:rsidRPr="005C68F5" w14:paraId="0C3A6F2C" w14:textId="77777777" w:rsidTr="005C68F5">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99EBD11" w14:textId="77777777" w:rsidR="005C68F5" w:rsidRPr="005C68F5" w:rsidRDefault="005C68F5" w:rsidP="005C68F5">
            <w:pPr>
              <w:spacing w:after="0" w:line="240" w:lineRule="auto"/>
              <w:rPr>
                <w:rFonts w:ascii="Calibri" w:eastAsia="Times New Roman" w:hAnsi="Calibri" w:cs="Calibri"/>
                <w:color w:val="000000"/>
              </w:rPr>
            </w:pPr>
            <w:r w:rsidRPr="005C68F5">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19C7FF6F"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465</w:t>
            </w:r>
          </w:p>
        </w:tc>
        <w:tc>
          <w:tcPr>
            <w:tcW w:w="1460" w:type="dxa"/>
            <w:tcBorders>
              <w:top w:val="nil"/>
              <w:left w:val="nil"/>
              <w:bottom w:val="single" w:sz="4" w:space="0" w:color="auto"/>
              <w:right w:val="single" w:sz="4" w:space="0" w:color="auto"/>
            </w:tcBorders>
            <w:shd w:val="clear" w:color="auto" w:fill="auto"/>
            <w:vAlign w:val="bottom"/>
            <w:hideMark/>
          </w:tcPr>
          <w:p w14:paraId="289EF907"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300</w:t>
            </w:r>
          </w:p>
        </w:tc>
        <w:tc>
          <w:tcPr>
            <w:tcW w:w="1820" w:type="dxa"/>
            <w:tcBorders>
              <w:top w:val="nil"/>
              <w:left w:val="nil"/>
              <w:bottom w:val="single" w:sz="4" w:space="0" w:color="auto"/>
              <w:right w:val="single" w:sz="4" w:space="0" w:color="auto"/>
            </w:tcBorders>
            <w:shd w:val="clear" w:color="auto" w:fill="auto"/>
            <w:vAlign w:val="bottom"/>
            <w:hideMark/>
          </w:tcPr>
          <w:p w14:paraId="75C441C1"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65%</w:t>
            </w:r>
          </w:p>
        </w:tc>
        <w:tc>
          <w:tcPr>
            <w:tcW w:w="1720" w:type="dxa"/>
            <w:tcBorders>
              <w:top w:val="nil"/>
              <w:left w:val="nil"/>
              <w:bottom w:val="single" w:sz="4" w:space="0" w:color="auto"/>
              <w:right w:val="single" w:sz="4" w:space="0" w:color="auto"/>
            </w:tcBorders>
            <w:shd w:val="clear" w:color="auto" w:fill="auto"/>
            <w:vAlign w:val="bottom"/>
            <w:hideMark/>
          </w:tcPr>
          <w:p w14:paraId="051B7C82"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165</w:t>
            </w:r>
          </w:p>
        </w:tc>
        <w:tc>
          <w:tcPr>
            <w:tcW w:w="1780" w:type="dxa"/>
            <w:tcBorders>
              <w:top w:val="nil"/>
              <w:left w:val="nil"/>
              <w:bottom w:val="single" w:sz="4" w:space="0" w:color="auto"/>
              <w:right w:val="single" w:sz="4" w:space="0" w:color="auto"/>
            </w:tcBorders>
            <w:shd w:val="clear" w:color="auto" w:fill="auto"/>
            <w:vAlign w:val="bottom"/>
            <w:hideMark/>
          </w:tcPr>
          <w:p w14:paraId="0A843037" w14:textId="77777777" w:rsidR="005C68F5" w:rsidRPr="005C68F5" w:rsidRDefault="005C68F5" w:rsidP="005C68F5">
            <w:pPr>
              <w:spacing w:after="0" w:line="240" w:lineRule="auto"/>
              <w:jc w:val="right"/>
              <w:rPr>
                <w:rFonts w:ascii="Calibri" w:eastAsia="Times New Roman" w:hAnsi="Calibri" w:cs="Calibri"/>
                <w:color w:val="000000"/>
              </w:rPr>
            </w:pPr>
            <w:r w:rsidRPr="005C68F5">
              <w:rPr>
                <w:rFonts w:ascii="Calibri" w:eastAsia="Times New Roman" w:hAnsi="Calibri" w:cs="Calibri"/>
                <w:color w:val="000000"/>
              </w:rPr>
              <w:t>35%</w:t>
            </w:r>
          </w:p>
        </w:tc>
      </w:tr>
    </w:tbl>
    <w:p w14:paraId="055C09BB" w14:textId="77777777" w:rsidR="0002669E" w:rsidRDefault="0002669E">
      <w:r>
        <w:br w:type="page"/>
      </w:r>
    </w:p>
    <w:tbl>
      <w:tblPr>
        <w:tblW w:w="14040" w:type="dxa"/>
        <w:tblLook w:val="04A0" w:firstRow="1" w:lastRow="0" w:firstColumn="1" w:lastColumn="0" w:noHBand="0" w:noVBand="1"/>
      </w:tblPr>
      <w:tblGrid>
        <w:gridCol w:w="6660"/>
        <w:gridCol w:w="600"/>
        <w:gridCol w:w="1460"/>
        <w:gridCol w:w="1820"/>
        <w:gridCol w:w="1720"/>
        <w:gridCol w:w="1780"/>
      </w:tblGrid>
      <w:tr w:rsidR="00256DE1" w:rsidRPr="00256DE1" w14:paraId="2B3518A5" w14:textId="77777777" w:rsidTr="00256DE1">
        <w:trPr>
          <w:trHeight w:val="3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1E43D452"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Standards Grades 9-12</w:t>
            </w:r>
          </w:p>
        </w:tc>
      </w:tr>
      <w:tr w:rsidR="00256DE1" w:rsidRPr="00256DE1" w14:paraId="41CDC3BC" w14:textId="77777777" w:rsidTr="00256DE1">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2EFF3707" w14:textId="77777777" w:rsidR="00256DE1" w:rsidRPr="00256DE1" w:rsidRDefault="00256DE1" w:rsidP="00256DE1">
            <w:pPr>
              <w:spacing w:after="0" w:line="240" w:lineRule="auto"/>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Practice 4 - Movement Skills</w:t>
            </w:r>
          </w:p>
        </w:tc>
        <w:tc>
          <w:tcPr>
            <w:tcW w:w="600" w:type="dxa"/>
            <w:tcBorders>
              <w:top w:val="nil"/>
              <w:left w:val="nil"/>
              <w:bottom w:val="single" w:sz="4" w:space="0" w:color="auto"/>
              <w:right w:val="single" w:sz="4" w:space="0" w:color="auto"/>
            </w:tcBorders>
            <w:shd w:val="clear" w:color="000000" w:fill="C5D9F1"/>
            <w:vAlign w:val="bottom"/>
            <w:hideMark/>
          </w:tcPr>
          <w:p w14:paraId="0FEECD28"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57412131"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78A32E56"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27359BC5"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4EA5983A"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r>
      <w:tr w:rsidR="00256DE1" w:rsidRPr="00256DE1" w14:paraId="3E237FAC" w14:textId="77777777" w:rsidTr="00256DE1">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0DDAD4E6" w14:textId="77777777" w:rsidR="00256DE1" w:rsidRPr="00256DE1" w:rsidRDefault="00256DE1" w:rsidP="00256DE1">
            <w:pPr>
              <w:spacing w:after="0" w:line="240" w:lineRule="auto"/>
              <w:rPr>
                <w:rFonts w:ascii="Calibri" w:eastAsia="Times New Roman" w:hAnsi="Calibri" w:cs="Calibri"/>
                <w:color w:val="000000"/>
              </w:rPr>
            </w:pPr>
            <w:r w:rsidRPr="00256DE1">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1F26279D"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460</w:t>
            </w:r>
          </w:p>
        </w:tc>
        <w:tc>
          <w:tcPr>
            <w:tcW w:w="1460" w:type="dxa"/>
            <w:tcBorders>
              <w:top w:val="nil"/>
              <w:left w:val="nil"/>
              <w:bottom w:val="single" w:sz="4" w:space="0" w:color="auto"/>
              <w:right w:val="single" w:sz="4" w:space="0" w:color="auto"/>
            </w:tcBorders>
            <w:shd w:val="clear" w:color="auto" w:fill="auto"/>
            <w:vAlign w:val="bottom"/>
            <w:hideMark/>
          </w:tcPr>
          <w:p w14:paraId="15CA8462"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347</w:t>
            </w:r>
          </w:p>
        </w:tc>
        <w:tc>
          <w:tcPr>
            <w:tcW w:w="1820" w:type="dxa"/>
            <w:tcBorders>
              <w:top w:val="nil"/>
              <w:left w:val="nil"/>
              <w:bottom w:val="single" w:sz="4" w:space="0" w:color="auto"/>
              <w:right w:val="single" w:sz="4" w:space="0" w:color="auto"/>
            </w:tcBorders>
            <w:shd w:val="clear" w:color="auto" w:fill="auto"/>
            <w:vAlign w:val="bottom"/>
            <w:hideMark/>
          </w:tcPr>
          <w:p w14:paraId="15456EFB"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75%</w:t>
            </w:r>
          </w:p>
        </w:tc>
        <w:tc>
          <w:tcPr>
            <w:tcW w:w="1720" w:type="dxa"/>
            <w:tcBorders>
              <w:top w:val="nil"/>
              <w:left w:val="nil"/>
              <w:bottom w:val="single" w:sz="4" w:space="0" w:color="auto"/>
              <w:right w:val="single" w:sz="4" w:space="0" w:color="auto"/>
            </w:tcBorders>
            <w:shd w:val="clear" w:color="auto" w:fill="auto"/>
            <w:vAlign w:val="bottom"/>
            <w:hideMark/>
          </w:tcPr>
          <w:p w14:paraId="23BF62AF"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113</w:t>
            </w:r>
          </w:p>
        </w:tc>
        <w:tc>
          <w:tcPr>
            <w:tcW w:w="1780" w:type="dxa"/>
            <w:tcBorders>
              <w:top w:val="nil"/>
              <w:left w:val="nil"/>
              <w:bottom w:val="single" w:sz="4" w:space="0" w:color="auto"/>
              <w:right w:val="single" w:sz="4" w:space="0" w:color="auto"/>
            </w:tcBorders>
            <w:shd w:val="clear" w:color="auto" w:fill="auto"/>
            <w:vAlign w:val="bottom"/>
            <w:hideMark/>
          </w:tcPr>
          <w:p w14:paraId="0039A2B4"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25%</w:t>
            </w:r>
          </w:p>
        </w:tc>
      </w:tr>
      <w:tr w:rsidR="00256DE1" w:rsidRPr="00256DE1" w14:paraId="17373C9C" w14:textId="77777777" w:rsidTr="00256DE1">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2E5D0BC" w14:textId="77777777" w:rsidR="00256DE1" w:rsidRPr="00256DE1" w:rsidRDefault="00256DE1" w:rsidP="00256DE1">
            <w:pPr>
              <w:spacing w:after="0" w:line="240" w:lineRule="auto"/>
              <w:rPr>
                <w:rFonts w:ascii="Calibri" w:eastAsia="Times New Roman" w:hAnsi="Calibri" w:cs="Calibri"/>
                <w:color w:val="000000"/>
              </w:rPr>
            </w:pPr>
            <w:r w:rsidRPr="00256DE1">
              <w:rPr>
                <w:rFonts w:ascii="Calibri" w:eastAsia="Times New Roman" w:hAnsi="Calibri" w:cs="Calibri"/>
                <w:color w:val="000000"/>
              </w:rPr>
              <w:t>The standards contribute to a student’s ability to develop movement skills.</w:t>
            </w:r>
          </w:p>
        </w:tc>
        <w:tc>
          <w:tcPr>
            <w:tcW w:w="600" w:type="dxa"/>
            <w:tcBorders>
              <w:top w:val="nil"/>
              <w:left w:val="nil"/>
              <w:bottom w:val="single" w:sz="4" w:space="0" w:color="auto"/>
              <w:right w:val="single" w:sz="4" w:space="0" w:color="auto"/>
            </w:tcBorders>
            <w:shd w:val="clear" w:color="auto" w:fill="auto"/>
            <w:vAlign w:val="bottom"/>
            <w:hideMark/>
          </w:tcPr>
          <w:p w14:paraId="7585B00F"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460</w:t>
            </w:r>
          </w:p>
        </w:tc>
        <w:tc>
          <w:tcPr>
            <w:tcW w:w="1460" w:type="dxa"/>
            <w:tcBorders>
              <w:top w:val="nil"/>
              <w:left w:val="nil"/>
              <w:bottom w:val="single" w:sz="4" w:space="0" w:color="auto"/>
              <w:right w:val="single" w:sz="4" w:space="0" w:color="auto"/>
            </w:tcBorders>
            <w:shd w:val="clear" w:color="auto" w:fill="auto"/>
            <w:vAlign w:val="bottom"/>
            <w:hideMark/>
          </w:tcPr>
          <w:p w14:paraId="24C021B8"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348</w:t>
            </w:r>
          </w:p>
        </w:tc>
        <w:tc>
          <w:tcPr>
            <w:tcW w:w="1820" w:type="dxa"/>
            <w:tcBorders>
              <w:top w:val="nil"/>
              <w:left w:val="nil"/>
              <w:bottom w:val="single" w:sz="4" w:space="0" w:color="auto"/>
              <w:right w:val="single" w:sz="4" w:space="0" w:color="auto"/>
            </w:tcBorders>
            <w:shd w:val="clear" w:color="auto" w:fill="auto"/>
            <w:vAlign w:val="bottom"/>
            <w:hideMark/>
          </w:tcPr>
          <w:p w14:paraId="79DA4377"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76%</w:t>
            </w:r>
          </w:p>
        </w:tc>
        <w:tc>
          <w:tcPr>
            <w:tcW w:w="1720" w:type="dxa"/>
            <w:tcBorders>
              <w:top w:val="nil"/>
              <w:left w:val="nil"/>
              <w:bottom w:val="single" w:sz="4" w:space="0" w:color="auto"/>
              <w:right w:val="single" w:sz="4" w:space="0" w:color="auto"/>
            </w:tcBorders>
            <w:shd w:val="clear" w:color="auto" w:fill="auto"/>
            <w:vAlign w:val="bottom"/>
            <w:hideMark/>
          </w:tcPr>
          <w:p w14:paraId="455B3234"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112</w:t>
            </w:r>
          </w:p>
        </w:tc>
        <w:tc>
          <w:tcPr>
            <w:tcW w:w="1780" w:type="dxa"/>
            <w:tcBorders>
              <w:top w:val="nil"/>
              <w:left w:val="nil"/>
              <w:bottom w:val="single" w:sz="4" w:space="0" w:color="auto"/>
              <w:right w:val="single" w:sz="4" w:space="0" w:color="auto"/>
            </w:tcBorders>
            <w:shd w:val="clear" w:color="auto" w:fill="auto"/>
            <w:vAlign w:val="bottom"/>
            <w:hideMark/>
          </w:tcPr>
          <w:p w14:paraId="56A1C609"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24%</w:t>
            </w:r>
          </w:p>
        </w:tc>
      </w:tr>
      <w:tr w:rsidR="00256DE1" w:rsidRPr="00256DE1" w14:paraId="6A266F7B" w14:textId="77777777" w:rsidTr="00256DE1">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D1CF162" w14:textId="77777777" w:rsidR="00256DE1" w:rsidRPr="00256DE1" w:rsidRDefault="00256DE1" w:rsidP="00256DE1">
            <w:pPr>
              <w:spacing w:after="0" w:line="240" w:lineRule="auto"/>
              <w:rPr>
                <w:rFonts w:ascii="Calibri" w:eastAsia="Times New Roman" w:hAnsi="Calibri" w:cs="Calibri"/>
                <w:color w:val="000000"/>
              </w:rPr>
            </w:pPr>
            <w:r w:rsidRPr="00256DE1">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1A6505BC"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460</w:t>
            </w:r>
          </w:p>
        </w:tc>
        <w:tc>
          <w:tcPr>
            <w:tcW w:w="1460" w:type="dxa"/>
            <w:tcBorders>
              <w:top w:val="nil"/>
              <w:left w:val="nil"/>
              <w:bottom w:val="single" w:sz="4" w:space="0" w:color="auto"/>
              <w:right w:val="single" w:sz="4" w:space="0" w:color="auto"/>
            </w:tcBorders>
            <w:shd w:val="clear" w:color="auto" w:fill="auto"/>
            <w:vAlign w:val="bottom"/>
            <w:hideMark/>
          </w:tcPr>
          <w:p w14:paraId="3099BB90"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345</w:t>
            </w:r>
          </w:p>
        </w:tc>
        <w:tc>
          <w:tcPr>
            <w:tcW w:w="1820" w:type="dxa"/>
            <w:tcBorders>
              <w:top w:val="nil"/>
              <w:left w:val="nil"/>
              <w:bottom w:val="single" w:sz="4" w:space="0" w:color="auto"/>
              <w:right w:val="single" w:sz="4" w:space="0" w:color="auto"/>
            </w:tcBorders>
            <w:shd w:val="clear" w:color="auto" w:fill="auto"/>
            <w:vAlign w:val="bottom"/>
            <w:hideMark/>
          </w:tcPr>
          <w:p w14:paraId="14BD5AFB"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75%</w:t>
            </w:r>
          </w:p>
        </w:tc>
        <w:tc>
          <w:tcPr>
            <w:tcW w:w="1720" w:type="dxa"/>
            <w:tcBorders>
              <w:top w:val="nil"/>
              <w:left w:val="nil"/>
              <w:bottom w:val="single" w:sz="4" w:space="0" w:color="auto"/>
              <w:right w:val="single" w:sz="4" w:space="0" w:color="auto"/>
            </w:tcBorders>
            <w:shd w:val="clear" w:color="auto" w:fill="auto"/>
            <w:vAlign w:val="bottom"/>
            <w:hideMark/>
          </w:tcPr>
          <w:p w14:paraId="3F581697"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115</w:t>
            </w:r>
          </w:p>
        </w:tc>
        <w:tc>
          <w:tcPr>
            <w:tcW w:w="1780" w:type="dxa"/>
            <w:tcBorders>
              <w:top w:val="nil"/>
              <w:left w:val="nil"/>
              <w:bottom w:val="single" w:sz="4" w:space="0" w:color="auto"/>
              <w:right w:val="single" w:sz="4" w:space="0" w:color="auto"/>
            </w:tcBorders>
            <w:shd w:val="clear" w:color="auto" w:fill="auto"/>
            <w:vAlign w:val="bottom"/>
            <w:hideMark/>
          </w:tcPr>
          <w:p w14:paraId="31677CAB"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25%</w:t>
            </w:r>
          </w:p>
        </w:tc>
      </w:tr>
      <w:tr w:rsidR="00256DE1" w:rsidRPr="00256DE1" w14:paraId="5D116FA7" w14:textId="77777777" w:rsidTr="00256DE1">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5F8FA6D6" w14:textId="77777777" w:rsidR="00256DE1" w:rsidRPr="00256DE1" w:rsidRDefault="00256DE1" w:rsidP="00256DE1">
            <w:pPr>
              <w:spacing w:after="0" w:line="240" w:lineRule="auto"/>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Practice 5 - Self-Awareness and Analyzing Influences</w:t>
            </w:r>
          </w:p>
        </w:tc>
        <w:tc>
          <w:tcPr>
            <w:tcW w:w="600" w:type="dxa"/>
            <w:tcBorders>
              <w:top w:val="nil"/>
              <w:left w:val="nil"/>
              <w:bottom w:val="single" w:sz="4" w:space="0" w:color="auto"/>
              <w:right w:val="single" w:sz="4" w:space="0" w:color="auto"/>
            </w:tcBorders>
            <w:shd w:val="clear" w:color="000000" w:fill="C5D9F1"/>
            <w:vAlign w:val="bottom"/>
            <w:hideMark/>
          </w:tcPr>
          <w:p w14:paraId="250041D3"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15EA0C94"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4EF143D6"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18C439D1"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3AEACEEF"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r>
      <w:tr w:rsidR="00256DE1" w:rsidRPr="00256DE1" w14:paraId="4A1034B8" w14:textId="77777777" w:rsidTr="00256DE1">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00F548CA" w14:textId="77777777" w:rsidR="00256DE1" w:rsidRPr="00256DE1" w:rsidRDefault="00256DE1" w:rsidP="00256DE1">
            <w:pPr>
              <w:spacing w:after="0" w:line="240" w:lineRule="auto"/>
              <w:rPr>
                <w:rFonts w:ascii="Calibri" w:eastAsia="Times New Roman" w:hAnsi="Calibri" w:cs="Calibri"/>
                <w:color w:val="000000"/>
              </w:rPr>
            </w:pPr>
            <w:r w:rsidRPr="00256DE1">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5CF62F2B"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452</w:t>
            </w:r>
          </w:p>
        </w:tc>
        <w:tc>
          <w:tcPr>
            <w:tcW w:w="1460" w:type="dxa"/>
            <w:tcBorders>
              <w:top w:val="nil"/>
              <w:left w:val="nil"/>
              <w:bottom w:val="single" w:sz="4" w:space="0" w:color="auto"/>
              <w:right w:val="single" w:sz="4" w:space="0" w:color="auto"/>
            </w:tcBorders>
            <w:shd w:val="clear" w:color="auto" w:fill="auto"/>
            <w:vAlign w:val="bottom"/>
            <w:hideMark/>
          </w:tcPr>
          <w:p w14:paraId="6B7C70E4"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252</w:t>
            </w:r>
          </w:p>
        </w:tc>
        <w:tc>
          <w:tcPr>
            <w:tcW w:w="1820" w:type="dxa"/>
            <w:tcBorders>
              <w:top w:val="nil"/>
              <w:left w:val="nil"/>
              <w:bottom w:val="single" w:sz="4" w:space="0" w:color="auto"/>
              <w:right w:val="single" w:sz="4" w:space="0" w:color="auto"/>
            </w:tcBorders>
            <w:shd w:val="clear" w:color="auto" w:fill="auto"/>
            <w:vAlign w:val="bottom"/>
            <w:hideMark/>
          </w:tcPr>
          <w:p w14:paraId="2003D231"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56%</w:t>
            </w:r>
          </w:p>
        </w:tc>
        <w:tc>
          <w:tcPr>
            <w:tcW w:w="1720" w:type="dxa"/>
            <w:tcBorders>
              <w:top w:val="nil"/>
              <w:left w:val="nil"/>
              <w:bottom w:val="single" w:sz="4" w:space="0" w:color="auto"/>
              <w:right w:val="single" w:sz="4" w:space="0" w:color="auto"/>
            </w:tcBorders>
            <w:shd w:val="clear" w:color="auto" w:fill="auto"/>
            <w:vAlign w:val="bottom"/>
            <w:hideMark/>
          </w:tcPr>
          <w:p w14:paraId="4DA362EA"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200</w:t>
            </w:r>
          </w:p>
        </w:tc>
        <w:tc>
          <w:tcPr>
            <w:tcW w:w="1780" w:type="dxa"/>
            <w:tcBorders>
              <w:top w:val="nil"/>
              <w:left w:val="nil"/>
              <w:bottom w:val="single" w:sz="4" w:space="0" w:color="auto"/>
              <w:right w:val="single" w:sz="4" w:space="0" w:color="auto"/>
            </w:tcBorders>
            <w:shd w:val="clear" w:color="auto" w:fill="auto"/>
            <w:vAlign w:val="bottom"/>
            <w:hideMark/>
          </w:tcPr>
          <w:p w14:paraId="10167EEE"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44%</w:t>
            </w:r>
          </w:p>
        </w:tc>
      </w:tr>
      <w:tr w:rsidR="00256DE1" w:rsidRPr="00256DE1" w14:paraId="7E117EF1" w14:textId="77777777" w:rsidTr="00256DE1">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6AC362E3" w14:textId="77777777" w:rsidR="00256DE1" w:rsidRPr="00256DE1" w:rsidRDefault="00256DE1" w:rsidP="00256DE1">
            <w:pPr>
              <w:spacing w:after="0" w:line="240" w:lineRule="auto"/>
              <w:rPr>
                <w:rFonts w:ascii="Calibri" w:eastAsia="Times New Roman" w:hAnsi="Calibri" w:cs="Calibri"/>
                <w:color w:val="000000"/>
              </w:rPr>
            </w:pPr>
            <w:r w:rsidRPr="00256DE1">
              <w:rPr>
                <w:rFonts w:ascii="Calibri" w:eastAsia="Times New Roman" w:hAnsi="Calibri" w:cs="Calibri"/>
                <w:color w:val="000000"/>
              </w:rPr>
              <w:t>The standards contribute to a student’s ability to develop self-awareness and skills for analyzing influences.</w:t>
            </w:r>
          </w:p>
        </w:tc>
        <w:tc>
          <w:tcPr>
            <w:tcW w:w="600" w:type="dxa"/>
            <w:tcBorders>
              <w:top w:val="nil"/>
              <w:left w:val="nil"/>
              <w:bottom w:val="single" w:sz="4" w:space="0" w:color="auto"/>
              <w:right w:val="single" w:sz="4" w:space="0" w:color="auto"/>
            </w:tcBorders>
            <w:shd w:val="clear" w:color="auto" w:fill="auto"/>
            <w:vAlign w:val="bottom"/>
            <w:hideMark/>
          </w:tcPr>
          <w:p w14:paraId="64B59BD1"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452</w:t>
            </w:r>
          </w:p>
        </w:tc>
        <w:tc>
          <w:tcPr>
            <w:tcW w:w="1460" w:type="dxa"/>
            <w:tcBorders>
              <w:top w:val="nil"/>
              <w:left w:val="nil"/>
              <w:bottom w:val="single" w:sz="4" w:space="0" w:color="auto"/>
              <w:right w:val="single" w:sz="4" w:space="0" w:color="auto"/>
            </w:tcBorders>
            <w:shd w:val="clear" w:color="auto" w:fill="auto"/>
            <w:vAlign w:val="bottom"/>
            <w:hideMark/>
          </w:tcPr>
          <w:p w14:paraId="26279CB6"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253</w:t>
            </w:r>
          </w:p>
        </w:tc>
        <w:tc>
          <w:tcPr>
            <w:tcW w:w="1820" w:type="dxa"/>
            <w:tcBorders>
              <w:top w:val="nil"/>
              <w:left w:val="nil"/>
              <w:bottom w:val="single" w:sz="4" w:space="0" w:color="auto"/>
              <w:right w:val="single" w:sz="4" w:space="0" w:color="auto"/>
            </w:tcBorders>
            <w:shd w:val="clear" w:color="auto" w:fill="auto"/>
            <w:vAlign w:val="bottom"/>
            <w:hideMark/>
          </w:tcPr>
          <w:p w14:paraId="58B3A84A"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56%</w:t>
            </w:r>
          </w:p>
        </w:tc>
        <w:tc>
          <w:tcPr>
            <w:tcW w:w="1720" w:type="dxa"/>
            <w:tcBorders>
              <w:top w:val="nil"/>
              <w:left w:val="nil"/>
              <w:bottom w:val="single" w:sz="4" w:space="0" w:color="auto"/>
              <w:right w:val="single" w:sz="4" w:space="0" w:color="auto"/>
            </w:tcBorders>
            <w:shd w:val="clear" w:color="auto" w:fill="auto"/>
            <w:vAlign w:val="bottom"/>
            <w:hideMark/>
          </w:tcPr>
          <w:p w14:paraId="7F4C053B"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199</w:t>
            </w:r>
          </w:p>
        </w:tc>
        <w:tc>
          <w:tcPr>
            <w:tcW w:w="1780" w:type="dxa"/>
            <w:tcBorders>
              <w:top w:val="nil"/>
              <w:left w:val="nil"/>
              <w:bottom w:val="single" w:sz="4" w:space="0" w:color="auto"/>
              <w:right w:val="single" w:sz="4" w:space="0" w:color="auto"/>
            </w:tcBorders>
            <w:shd w:val="clear" w:color="auto" w:fill="auto"/>
            <w:vAlign w:val="bottom"/>
            <w:hideMark/>
          </w:tcPr>
          <w:p w14:paraId="2271AD49"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44%</w:t>
            </w:r>
          </w:p>
        </w:tc>
      </w:tr>
      <w:tr w:rsidR="00256DE1" w:rsidRPr="00256DE1" w14:paraId="0645D656" w14:textId="77777777" w:rsidTr="00256DE1">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003FD0F3" w14:textId="77777777" w:rsidR="00256DE1" w:rsidRPr="00256DE1" w:rsidRDefault="00256DE1" w:rsidP="00256DE1">
            <w:pPr>
              <w:spacing w:after="0" w:line="240" w:lineRule="auto"/>
              <w:rPr>
                <w:rFonts w:ascii="Calibri" w:eastAsia="Times New Roman" w:hAnsi="Calibri" w:cs="Calibri"/>
                <w:color w:val="000000"/>
              </w:rPr>
            </w:pPr>
            <w:r w:rsidRPr="00256DE1">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2B3FB53F"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452</w:t>
            </w:r>
          </w:p>
        </w:tc>
        <w:tc>
          <w:tcPr>
            <w:tcW w:w="1460" w:type="dxa"/>
            <w:tcBorders>
              <w:top w:val="nil"/>
              <w:left w:val="nil"/>
              <w:bottom w:val="single" w:sz="4" w:space="0" w:color="auto"/>
              <w:right w:val="single" w:sz="4" w:space="0" w:color="auto"/>
            </w:tcBorders>
            <w:shd w:val="clear" w:color="auto" w:fill="auto"/>
            <w:vAlign w:val="bottom"/>
            <w:hideMark/>
          </w:tcPr>
          <w:p w14:paraId="461909DB"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251</w:t>
            </w:r>
          </w:p>
        </w:tc>
        <w:tc>
          <w:tcPr>
            <w:tcW w:w="1820" w:type="dxa"/>
            <w:tcBorders>
              <w:top w:val="nil"/>
              <w:left w:val="nil"/>
              <w:bottom w:val="single" w:sz="4" w:space="0" w:color="auto"/>
              <w:right w:val="single" w:sz="4" w:space="0" w:color="auto"/>
            </w:tcBorders>
            <w:shd w:val="clear" w:color="auto" w:fill="auto"/>
            <w:vAlign w:val="bottom"/>
            <w:hideMark/>
          </w:tcPr>
          <w:p w14:paraId="499BE1DC"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56%</w:t>
            </w:r>
          </w:p>
        </w:tc>
        <w:tc>
          <w:tcPr>
            <w:tcW w:w="1720" w:type="dxa"/>
            <w:tcBorders>
              <w:top w:val="nil"/>
              <w:left w:val="nil"/>
              <w:bottom w:val="single" w:sz="4" w:space="0" w:color="auto"/>
              <w:right w:val="single" w:sz="4" w:space="0" w:color="auto"/>
            </w:tcBorders>
            <w:shd w:val="clear" w:color="auto" w:fill="auto"/>
            <w:vAlign w:val="bottom"/>
            <w:hideMark/>
          </w:tcPr>
          <w:p w14:paraId="7C34A3D0"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201</w:t>
            </w:r>
          </w:p>
        </w:tc>
        <w:tc>
          <w:tcPr>
            <w:tcW w:w="1780" w:type="dxa"/>
            <w:tcBorders>
              <w:top w:val="nil"/>
              <w:left w:val="nil"/>
              <w:bottom w:val="single" w:sz="4" w:space="0" w:color="auto"/>
              <w:right w:val="single" w:sz="4" w:space="0" w:color="auto"/>
            </w:tcBorders>
            <w:shd w:val="clear" w:color="auto" w:fill="auto"/>
            <w:vAlign w:val="bottom"/>
            <w:hideMark/>
          </w:tcPr>
          <w:p w14:paraId="0A7D5C2D"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44%</w:t>
            </w:r>
          </w:p>
        </w:tc>
      </w:tr>
      <w:tr w:rsidR="00256DE1" w:rsidRPr="00256DE1" w14:paraId="3DC65A4C" w14:textId="77777777" w:rsidTr="00256DE1">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403C4642" w14:textId="77777777" w:rsidR="00256DE1" w:rsidRPr="00256DE1" w:rsidRDefault="00256DE1" w:rsidP="00256DE1">
            <w:pPr>
              <w:spacing w:after="0" w:line="240" w:lineRule="auto"/>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Practice 6 - Information and Resource Seeking</w:t>
            </w:r>
          </w:p>
        </w:tc>
        <w:tc>
          <w:tcPr>
            <w:tcW w:w="600" w:type="dxa"/>
            <w:tcBorders>
              <w:top w:val="nil"/>
              <w:left w:val="nil"/>
              <w:bottom w:val="single" w:sz="4" w:space="0" w:color="auto"/>
              <w:right w:val="single" w:sz="4" w:space="0" w:color="auto"/>
            </w:tcBorders>
            <w:shd w:val="clear" w:color="000000" w:fill="C5D9F1"/>
            <w:vAlign w:val="bottom"/>
            <w:hideMark/>
          </w:tcPr>
          <w:p w14:paraId="63602179"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79F11471"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30AA2C10"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0B6922C7"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5B67F246" w14:textId="77777777" w:rsidR="00256DE1" w:rsidRPr="00256DE1" w:rsidRDefault="00256DE1" w:rsidP="00256DE1">
            <w:pPr>
              <w:spacing w:after="0" w:line="240" w:lineRule="auto"/>
              <w:jc w:val="center"/>
              <w:rPr>
                <w:rFonts w:ascii="Calibri" w:eastAsia="Times New Roman" w:hAnsi="Calibri" w:cs="Calibri"/>
                <w:b/>
                <w:bCs/>
                <w:color w:val="000000"/>
                <w:sz w:val="28"/>
                <w:szCs w:val="28"/>
              </w:rPr>
            </w:pPr>
            <w:r w:rsidRPr="00256DE1">
              <w:rPr>
                <w:rFonts w:ascii="Calibri" w:eastAsia="Times New Roman" w:hAnsi="Calibri" w:cs="Calibri"/>
                <w:b/>
                <w:bCs/>
                <w:color w:val="000000"/>
                <w:sz w:val="28"/>
                <w:szCs w:val="28"/>
              </w:rPr>
              <w:t> </w:t>
            </w:r>
          </w:p>
        </w:tc>
      </w:tr>
      <w:tr w:rsidR="00256DE1" w:rsidRPr="00256DE1" w14:paraId="3DEC46C0" w14:textId="77777777" w:rsidTr="00256DE1">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7D82DA8A" w14:textId="77777777" w:rsidR="00256DE1" w:rsidRPr="00256DE1" w:rsidRDefault="00256DE1" w:rsidP="00256DE1">
            <w:pPr>
              <w:spacing w:after="0" w:line="240" w:lineRule="auto"/>
              <w:rPr>
                <w:rFonts w:ascii="Calibri" w:eastAsia="Times New Roman" w:hAnsi="Calibri" w:cs="Calibri"/>
                <w:color w:val="000000"/>
              </w:rPr>
            </w:pPr>
            <w:r w:rsidRPr="00256DE1">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2006E489"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445</w:t>
            </w:r>
          </w:p>
        </w:tc>
        <w:tc>
          <w:tcPr>
            <w:tcW w:w="1460" w:type="dxa"/>
            <w:tcBorders>
              <w:top w:val="nil"/>
              <w:left w:val="nil"/>
              <w:bottom w:val="single" w:sz="4" w:space="0" w:color="auto"/>
              <w:right w:val="single" w:sz="4" w:space="0" w:color="auto"/>
            </w:tcBorders>
            <w:shd w:val="clear" w:color="auto" w:fill="auto"/>
            <w:vAlign w:val="bottom"/>
            <w:hideMark/>
          </w:tcPr>
          <w:p w14:paraId="437A0DBF"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304</w:t>
            </w:r>
          </w:p>
        </w:tc>
        <w:tc>
          <w:tcPr>
            <w:tcW w:w="1820" w:type="dxa"/>
            <w:tcBorders>
              <w:top w:val="nil"/>
              <w:left w:val="nil"/>
              <w:bottom w:val="single" w:sz="4" w:space="0" w:color="auto"/>
              <w:right w:val="single" w:sz="4" w:space="0" w:color="auto"/>
            </w:tcBorders>
            <w:shd w:val="clear" w:color="auto" w:fill="auto"/>
            <w:vAlign w:val="bottom"/>
            <w:hideMark/>
          </w:tcPr>
          <w:p w14:paraId="3C6E3825"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68%</w:t>
            </w:r>
          </w:p>
        </w:tc>
        <w:tc>
          <w:tcPr>
            <w:tcW w:w="1720" w:type="dxa"/>
            <w:tcBorders>
              <w:top w:val="nil"/>
              <w:left w:val="nil"/>
              <w:bottom w:val="single" w:sz="4" w:space="0" w:color="auto"/>
              <w:right w:val="single" w:sz="4" w:space="0" w:color="auto"/>
            </w:tcBorders>
            <w:shd w:val="clear" w:color="auto" w:fill="auto"/>
            <w:vAlign w:val="bottom"/>
            <w:hideMark/>
          </w:tcPr>
          <w:p w14:paraId="6B6CC286"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141</w:t>
            </w:r>
          </w:p>
        </w:tc>
        <w:tc>
          <w:tcPr>
            <w:tcW w:w="1780" w:type="dxa"/>
            <w:tcBorders>
              <w:top w:val="nil"/>
              <w:left w:val="nil"/>
              <w:bottom w:val="single" w:sz="4" w:space="0" w:color="auto"/>
              <w:right w:val="single" w:sz="4" w:space="0" w:color="auto"/>
            </w:tcBorders>
            <w:shd w:val="clear" w:color="auto" w:fill="auto"/>
            <w:vAlign w:val="bottom"/>
            <w:hideMark/>
          </w:tcPr>
          <w:p w14:paraId="466F7BC6"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32%</w:t>
            </w:r>
          </w:p>
        </w:tc>
      </w:tr>
      <w:tr w:rsidR="00256DE1" w:rsidRPr="00256DE1" w14:paraId="20CB6A1D" w14:textId="77777777" w:rsidTr="00256DE1">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C631C34" w14:textId="77777777" w:rsidR="00256DE1" w:rsidRPr="00256DE1" w:rsidRDefault="00256DE1" w:rsidP="00256DE1">
            <w:pPr>
              <w:spacing w:after="0" w:line="240" w:lineRule="auto"/>
              <w:rPr>
                <w:rFonts w:ascii="Calibri" w:eastAsia="Times New Roman" w:hAnsi="Calibri" w:cs="Calibri"/>
                <w:color w:val="000000"/>
              </w:rPr>
            </w:pPr>
            <w:r w:rsidRPr="00256DE1">
              <w:rPr>
                <w:rFonts w:ascii="Calibri" w:eastAsia="Times New Roman" w:hAnsi="Calibri" w:cs="Calibri"/>
                <w:color w:val="000000"/>
              </w:rPr>
              <w:t>The standards contribute to a student’s ability to develop information and resource seeking skills.</w:t>
            </w:r>
          </w:p>
        </w:tc>
        <w:tc>
          <w:tcPr>
            <w:tcW w:w="600" w:type="dxa"/>
            <w:tcBorders>
              <w:top w:val="nil"/>
              <w:left w:val="nil"/>
              <w:bottom w:val="single" w:sz="4" w:space="0" w:color="auto"/>
              <w:right w:val="single" w:sz="4" w:space="0" w:color="auto"/>
            </w:tcBorders>
            <w:shd w:val="clear" w:color="auto" w:fill="auto"/>
            <w:vAlign w:val="bottom"/>
            <w:hideMark/>
          </w:tcPr>
          <w:p w14:paraId="713DB24E"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445</w:t>
            </w:r>
          </w:p>
        </w:tc>
        <w:tc>
          <w:tcPr>
            <w:tcW w:w="1460" w:type="dxa"/>
            <w:tcBorders>
              <w:top w:val="nil"/>
              <w:left w:val="nil"/>
              <w:bottom w:val="single" w:sz="4" w:space="0" w:color="auto"/>
              <w:right w:val="single" w:sz="4" w:space="0" w:color="auto"/>
            </w:tcBorders>
            <w:shd w:val="clear" w:color="auto" w:fill="auto"/>
            <w:vAlign w:val="bottom"/>
            <w:hideMark/>
          </w:tcPr>
          <w:p w14:paraId="66EE5C1C"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307</w:t>
            </w:r>
          </w:p>
        </w:tc>
        <w:tc>
          <w:tcPr>
            <w:tcW w:w="1820" w:type="dxa"/>
            <w:tcBorders>
              <w:top w:val="nil"/>
              <w:left w:val="nil"/>
              <w:bottom w:val="single" w:sz="4" w:space="0" w:color="auto"/>
              <w:right w:val="single" w:sz="4" w:space="0" w:color="auto"/>
            </w:tcBorders>
            <w:shd w:val="clear" w:color="auto" w:fill="auto"/>
            <w:vAlign w:val="bottom"/>
            <w:hideMark/>
          </w:tcPr>
          <w:p w14:paraId="61508F16"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69%</w:t>
            </w:r>
          </w:p>
        </w:tc>
        <w:tc>
          <w:tcPr>
            <w:tcW w:w="1720" w:type="dxa"/>
            <w:tcBorders>
              <w:top w:val="nil"/>
              <w:left w:val="nil"/>
              <w:bottom w:val="single" w:sz="4" w:space="0" w:color="auto"/>
              <w:right w:val="single" w:sz="4" w:space="0" w:color="auto"/>
            </w:tcBorders>
            <w:shd w:val="clear" w:color="auto" w:fill="auto"/>
            <w:vAlign w:val="bottom"/>
            <w:hideMark/>
          </w:tcPr>
          <w:p w14:paraId="6A8E34ED"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138</w:t>
            </w:r>
          </w:p>
        </w:tc>
        <w:tc>
          <w:tcPr>
            <w:tcW w:w="1780" w:type="dxa"/>
            <w:tcBorders>
              <w:top w:val="nil"/>
              <w:left w:val="nil"/>
              <w:bottom w:val="single" w:sz="4" w:space="0" w:color="auto"/>
              <w:right w:val="single" w:sz="4" w:space="0" w:color="auto"/>
            </w:tcBorders>
            <w:shd w:val="clear" w:color="auto" w:fill="auto"/>
            <w:vAlign w:val="bottom"/>
            <w:hideMark/>
          </w:tcPr>
          <w:p w14:paraId="6C91648D"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31%</w:t>
            </w:r>
          </w:p>
        </w:tc>
      </w:tr>
      <w:tr w:rsidR="00256DE1" w:rsidRPr="00256DE1" w14:paraId="3C6AC33D" w14:textId="77777777" w:rsidTr="00256DE1">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6B29BCC" w14:textId="77777777" w:rsidR="00256DE1" w:rsidRPr="00256DE1" w:rsidRDefault="00256DE1" w:rsidP="00256DE1">
            <w:pPr>
              <w:spacing w:after="0" w:line="240" w:lineRule="auto"/>
              <w:rPr>
                <w:rFonts w:ascii="Calibri" w:eastAsia="Times New Roman" w:hAnsi="Calibri" w:cs="Calibri"/>
                <w:color w:val="000000"/>
              </w:rPr>
            </w:pPr>
            <w:r w:rsidRPr="00256DE1">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7D0FC2F6"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445</w:t>
            </w:r>
          </w:p>
        </w:tc>
        <w:tc>
          <w:tcPr>
            <w:tcW w:w="1460" w:type="dxa"/>
            <w:tcBorders>
              <w:top w:val="nil"/>
              <w:left w:val="nil"/>
              <w:bottom w:val="single" w:sz="4" w:space="0" w:color="auto"/>
              <w:right w:val="single" w:sz="4" w:space="0" w:color="auto"/>
            </w:tcBorders>
            <w:shd w:val="clear" w:color="auto" w:fill="auto"/>
            <w:vAlign w:val="bottom"/>
            <w:hideMark/>
          </w:tcPr>
          <w:p w14:paraId="60B7601C"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303</w:t>
            </w:r>
          </w:p>
        </w:tc>
        <w:tc>
          <w:tcPr>
            <w:tcW w:w="1820" w:type="dxa"/>
            <w:tcBorders>
              <w:top w:val="nil"/>
              <w:left w:val="nil"/>
              <w:bottom w:val="single" w:sz="4" w:space="0" w:color="auto"/>
              <w:right w:val="single" w:sz="4" w:space="0" w:color="auto"/>
            </w:tcBorders>
            <w:shd w:val="clear" w:color="auto" w:fill="auto"/>
            <w:vAlign w:val="bottom"/>
            <w:hideMark/>
          </w:tcPr>
          <w:p w14:paraId="75EEFF0A"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68%</w:t>
            </w:r>
          </w:p>
        </w:tc>
        <w:tc>
          <w:tcPr>
            <w:tcW w:w="1720" w:type="dxa"/>
            <w:tcBorders>
              <w:top w:val="nil"/>
              <w:left w:val="nil"/>
              <w:bottom w:val="single" w:sz="4" w:space="0" w:color="auto"/>
              <w:right w:val="single" w:sz="4" w:space="0" w:color="auto"/>
            </w:tcBorders>
            <w:shd w:val="clear" w:color="auto" w:fill="auto"/>
            <w:vAlign w:val="bottom"/>
            <w:hideMark/>
          </w:tcPr>
          <w:p w14:paraId="6CBB1FE9"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142</w:t>
            </w:r>
          </w:p>
        </w:tc>
        <w:tc>
          <w:tcPr>
            <w:tcW w:w="1780" w:type="dxa"/>
            <w:tcBorders>
              <w:top w:val="nil"/>
              <w:left w:val="nil"/>
              <w:bottom w:val="single" w:sz="4" w:space="0" w:color="auto"/>
              <w:right w:val="single" w:sz="4" w:space="0" w:color="auto"/>
            </w:tcBorders>
            <w:shd w:val="clear" w:color="auto" w:fill="auto"/>
            <w:vAlign w:val="bottom"/>
            <w:hideMark/>
          </w:tcPr>
          <w:p w14:paraId="61C42275" w14:textId="77777777" w:rsidR="00256DE1" w:rsidRPr="00256DE1" w:rsidRDefault="00256DE1" w:rsidP="00256DE1">
            <w:pPr>
              <w:spacing w:after="0" w:line="240" w:lineRule="auto"/>
              <w:jc w:val="right"/>
              <w:rPr>
                <w:rFonts w:ascii="Calibri" w:eastAsia="Times New Roman" w:hAnsi="Calibri" w:cs="Calibri"/>
                <w:color w:val="000000"/>
              </w:rPr>
            </w:pPr>
            <w:r w:rsidRPr="00256DE1">
              <w:rPr>
                <w:rFonts w:ascii="Calibri" w:eastAsia="Times New Roman" w:hAnsi="Calibri" w:cs="Calibri"/>
                <w:color w:val="000000"/>
              </w:rPr>
              <w:t>32%</w:t>
            </w:r>
          </w:p>
        </w:tc>
      </w:tr>
    </w:tbl>
    <w:p w14:paraId="6376B19E" w14:textId="0F0CFDF2" w:rsidR="00256DE1" w:rsidRDefault="00256DE1"/>
    <w:p w14:paraId="0076DAED" w14:textId="77777777" w:rsidR="00256DE1" w:rsidRDefault="00256DE1">
      <w:r>
        <w:br w:type="page"/>
      </w:r>
    </w:p>
    <w:tbl>
      <w:tblPr>
        <w:tblW w:w="14040" w:type="dxa"/>
        <w:tblLook w:val="04A0" w:firstRow="1" w:lastRow="0" w:firstColumn="1" w:lastColumn="0" w:noHBand="0" w:noVBand="1"/>
      </w:tblPr>
      <w:tblGrid>
        <w:gridCol w:w="6660"/>
        <w:gridCol w:w="642"/>
        <w:gridCol w:w="1460"/>
        <w:gridCol w:w="1820"/>
        <w:gridCol w:w="1720"/>
        <w:gridCol w:w="1738"/>
      </w:tblGrid>
      <w:tr w:rsidR="00414FB9" w:rsidRPr="00414FB9" w14:paraId="6833FE05" w14:textId="77777777" w:rsidTr="00414FB9">
        <w:trPr>
          <w:trHeight w:val="370"/>
        </w:trPr>
        <w:tc>
          <w:tcPr>
            <w:tcW w:w="14040" w:type="dxa"/>
            <w:gridSpan w:val="6"/>
            <w:tcBorders>
              <w:top w:val="single" w:sz="4" w:space="0" w:color="auto"/>
              <w:left w:val="single" w:sz="4" w:space="0" w:color="auto"/>
              <w:bottom w:val="single" w:sz="4" w:space="0" w:color="auto"/>
              <w:right w:val="nil"/>
            </w:tcBorders>
            <w:shd w:val="clear" w:color="000000" w:fill="8DB4E2"/>
            <w:noWrap/>
            <w:vAlign w:val="bottom"/>
            <w:hideMark/>
          </w:tcPr>
          <w:p w14:paraId="2F86FA10"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Standards Grades 9-12</w:t>
            </w:r>
          </w:p>
        </w:tc>
      </w:tr>
      <w:tr w:rsidR="00414FB9" w:rsidRPr="00414FB9" w14:paraId="381D2F41" w14:textId="77777777" w:rsidTr="00414FB9">
        <w:trPr>
          <w:trHeight w:val="370"/>
        </w:trPr>
        <w:tc>
          <w:tcPr>
            <w:tcW w:w="6660" w:type="dxa"/>
            <w:tcBorders>
              <w:top w:val="nil"/>
              <w:left w:val="single" w:sz="4" w:space="0" w:color="auto"/>
              <w:bottom w:val="single" w:sz="4" w:space="0" w:color="auto"/>
              <w:right w:val="single" w:sz="4" w:space="0" w:color="auto"/>
            </w:tcBorders>
            <w:shd w:val="clear" w:color="000000" w:fill="C5D9F1"/>
            <w:vAlign w:val="bottom"/>
            <w:hideMark/>
          </w:tcPr>
          <w:p w14:paraId="2DA4E73A" w14:textId="77777777" w:rsidR="00414FB9" w:rsidRPr="00414FB9" w:rsidRDefault="00414FB9" w:rsidP="00414FB9">
            <w:pPr>
              <w:spacing w:after="0" w:line="240" w:lineRule="auto"/>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Practice 7 - Self-Advocacy and Public Health</w:t>
            </w:r>
          </w:p>
        </w:tc>
        <w:tc>
          <w:tcPr>
            <w:tcW w:w="600" w:type="dxa"/>
            <w:tcBorders>
              <w:top w:val="nil"/>
              <w:left w:val="nil"/>
              <w:bottom w:val="single" w:sz="4" w:space="0" w:color="auto"/>
              <w:right w:val="single" w:sz="4" w:space="0" w:color="auto"/>
            </w:tcBorders>
            <w:shd w:val="clear" w:color="000000" w:fill="C5D9F1"/>
            <w:vAlign w:val="bottom"/>
            <w:hideMark/>
          </w:tcPr>
          <w:p w14:paraId="2A4754A5"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 </w:t>
            </w:r>
          </w:p>
        </w:tc>
        <w:tc>
          <w:tcPr>
            <w:tcW w:w="1460" w:type="dxa"/>
            <w:tcBorders>
              <w:top w:val="nil"/>
              <w:left w:val="nil"/>
              <w:bottom w:val="single" w:sz="4" w:space="0" w:color="auto"/>
              <w:right w:val="single" w:sz="4" w:space="0" w:color="auto"/>
            </w:tcBorders>
            <w:shd w:val="clear" w:color="000000" w:fill="C5D9F1"/>
            <w:vAlign w:val="bottom"/>
            <w:hideMark/>
          </w:tcPr>
          <w:p w14:paraId="0D86F6BE"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 </w:t>
            </w:r>
          </w:p>
        </w:tc>
        <w:tc>
          <w:tcPr>
            <w:tcW w:w="1820" w:type="dxa"/>
            <w:tcBorders>
              <w:top w:val="nil"/>
              <w:left w:val="nil"/>
              <w:bottom w:val="single" w:sz="4" w:space="0" w:color="auto"/>
              <w:right w:val="single" w:sz="4" w:space="0" w:color="auto"/>
            </w:tcBorders>
            <w:shd w:val="clear" w:color="000000" w:fill="C5D9F1"/>
            <w:vAlign w:val="bottom"/>
            <w:hideMark/>
          </w:tcPr>
          <w:p w14:paraId="0DB47E5D"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 </w:t>
            </w:r>
          </w:p>
        </w:tc>
        <w:tc>
          <w:tcPr>
            <w:tcW w:w="1720" w:type="dxa"/>
            <w:tcBorders>
              <w:top w:val="nil"/>
              <w:left w:val="nil"/>
              <w:bottom w:val="single" w:sz="4" w:space="0" w:color="auto"/>
              <w:right w:val="single" w:sz="4" w:space="0" w:color="auto"/>
            </w:tcBorders>
            <w:shd w:val="clear" w:color="000000" w:fill="C5D9F1"/>
            <w:vAlign w:val="bottom"/>
            <w:hideMark/>
          </w:tcPr>
          <w:p w14:paraId="6060771F"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 </w:t>
            </w:r>
          </w:p>
        </w:tc>
        <w:tc>
          <w:tcPr>
            <w:tcW w:w="1780" w:type="dxa"/>
            <w:tcBorders>
              <w:top w:val="nil"/>
              <w:left w:val="nil"/>
              <w:bottom w:val="single" w:sz="4" w:space="0" w:color="auto"/>
              <w:right w:val="single" w:sz="4" w:space="0" w:color="auto"/>
            </w:tcBorders>
            <w:shd w:val="clear" w:color="000000" w:fill="C5D9F1"/>
            <w:vAlign w:val="bottom"/>
            <w:hideMark/>
          </w:tcPr>
          <w:p w14:paraId="6FC6C915"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 </w:t>
            </w:r>
          </w:p>
        </w:tc>
      </w:tr>
      <w:tr w:rsidR="00414FB9" w:rsidRPr="00414FB9" w14:paraId="421F16DA" w14:textId="77777777" w:rsidTr="00414FB9">
        <w:trPr>
          <w:trHeight w:val="87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52AA9792" w14:textId="77777777" w:rsidR="00414FB9" w:rsidRPr="00414FB9" w:rsidRDefault="00414FB9" w:rsidP="00414FB9">
            <w:pPr>
              <w:spacing w:after="0" w:line="240" w:lineRule="auto"/>
              <w:rPr>
                <w:rFonts w:ascii="Calibri" w:eastAsia="Times New Roman" w:hAnsi="Calibri" w:cs="Calibri"/>
                <w:color w:val="000000"/>
              </w:rPr>
            </w:pPr>
            <w:r w:rsidRPr="00414FB9">
              <w:rPr>
                <w:rFonts w:ascii="Calibri" w:eastAsia="Times New Roman" w:hAnsi="Calibri" w:cs="Calibri"/>
                <w:color w:val="000000"/>
              </w:rPr>
              <w:t>The standards in this practice outline essential knowledge and skills for the included topic(s) that students should be able to demonstrate by the end of this grade span.</w:t>
            </w:r>
          </w:p>
        </w:tc>
        <w:tc>
          <w:tcPr>
            <w:tcW w:w="600" w:type="dxa"/>
            <w:tcBorders>
              <w:top w:val="nil"/>
              <w:left w:val="nil"/>
              <w:bottom w:val="single" w:sz="4" w:space="0" w:color="auto"/>
              <w:right w:val="single" w:sz="4" w:space="0" w:color="auto"/>
            </w:tcBorders>
            <w:shd w:val="clear" w:color="auto" w:fill="auto"/>
            <w:vAlign w:val="bottom"/>
            <w:hideMark/>
          </w:tcPr>
          <w:p w14:paraId="75859666"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443</w:t>
            </w:r>
          </w:p>
        </w:tc>
        <w:tc>
          <w:tcPr>
            <w:tcW w:w="1460" w:type="dxa"/>
            <w:tcBorders>
              <w:top w:val="nil"/>
              <w:left w:val="nil"/>
              <w:bottom w:val="single" w:sz="4" w:space="0" w:color="auto"/>
              <w:right w:val="single" w:sz="4" w:space="0" w:color="auto"/>
            </w:tcBorders>
            <w:shd w:val="clear" w:color="auto" w:fill="auto"/>
            <w:vAlign w:val="bottom"/>
            <w:hideMark/>
          </w:tcPr>
          <w:p w14:paraId="20E7C982"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241</w:t>
            </w:r>
          </w:p>
        </w:tc>
        <w:tc>
          <w:tcPr>
            <w:tcW w:w="1820" w:type="dxa"/>
            <w:tcBorders>
              <w:top w:val="nil"/>
              <w:left w:val="nil"/>
              <w:bottom w:val="single" w:sz="4" w:space="0" w:color="auto"/>
              <w:right w:val="single" w:sz="4" w:space="0" w:color="auto"/>
            </w:tcBorders>
            <w:shd w:val="clear" w:color="auto" w:fill="auto"/>
            <w:vAlign w:val="bottom"/>
            <w:hideMark/>
          </w:tcPr>
          <w:p w14:paraId="772A3CD7"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54%</w:t>
            </w:r>
          </w:p>
        </w:tc>
        <w:tc>
          <w:tcPr>
            <w:tcW w:w="1720" w:type="dxa"/>
            <w:tcBorders>
              <w:top w:val="nil"/>
              <w:left w:val="nil"/>
              <w:bottom w:val="single" w:sz="4" w:space="0" w:color="auto"/>
              <w:right w:val="single" w:sz="4" w:space="0" w:color="auto"/>
            </w:tcBorders>
            <w:shd w:val="clear" w:color="auto" w:fill="auto"/>
            <w:vAlign w:val="bottom"/>
            <w:hideMark/>
          </w:tcPr>
          <w:p w14:paraId="2A6D0249"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202</w:t>
            </w:r>
          </w:p>
        </w:tc>
        <w:tc>
          <w:tcPr>
            <w:tcW w:w="1780" w:type="dxa"/>
            <w:tcBorders>
              <w:top w:val="nil"/>
              <w:left w:val="nil"/>
              <w:bottom w:val="single" w:sz="4" w:space="0" w:color="auto"/>
              <w:right w:val="single" w:sz="4" w:space="0" w:color="auto"/>
            </w:tcBorders>
            <w:shd w:val="clear" w:color="auto" w:fill="auto"/>
            <w:vAlign w:val="bottom"/>
            <w:hideMark/>
          </w:tcPr>
          <w:p w14:paraId="32FD7FDD"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46%</w:t>
            </w:r>
          </w:p>
        </w:tc>
      </w:tr>
      <w:tr w:rsidR="00414FB9" w:rsidRPr="00414FB9" w14:paraId="595EC66A" w14:textId="77777777" w:rsidTr="00414FB9">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3DBC93AB" w14:textId="77777777" w:rsidR="00414FB9" w:rsidRPr="00414FB9" w:rsidRDefault="00414FB9" w:rsidP="00414FB9">
            <w:pPr>
              <w:spacing w:after="0" w:line="240" w:lineRule="auto"/>
              <w:rPr>
                <w:rFonts w:ascii="Calibri" w:eastAsia="Times New Roman" w:hAnsi="Calibri" w:cs="Calibri"/>
                <w:color w:val="000000"/>
              </w:rPr>
            </w:pPr>
            <w:r w:rsidRPr="00414FB9">
              <w:rPr>
                <w:rFonts w:ascii="Calibri" w:eastAsia="Times New Roman" w:hAnsi="Calibri" w:cs="Calibri"/>
                <w:color w:val="000000"/>
              </w:rPr>
              <w:t>The standards contribute to a student’s ability to develop skills for self-advocacy and health promotion.</w:t>
            </w:r>
          </w:p>
        </w:tc>
        <w:tc>
          <w:tcPr>
            <w:tcW w:w="600" w:type="dxa"/>
            <w:tcBorders>
              <w:top w:val="nil"/>
              <w:left w:val="nil"/>
              <w:bottom w:val="single" w:sz="4" w:space="0" w:color="auto"/>
              <w:right w:val="single" w:sz="4" w:space="0" w:color="auto"/>
            </w:tcBorders>
            <w:shd w:val="clear" w:color="auto" w:fill="auto"/>
            <w:vAlign w:val="bottom"/>
            <w:hideMark/>
          </w:tcPr>
          <w:p w14:paraId="0679E53C"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443</w:t>
            </w:r>
          </w:p>
        </w:tc>
        <w:tc>
          <w:tcPr>
            <w:tcW w:w="1460" w:type="dxa"/>
            <w:tcBorders>
              <w:top w:val="nil"/>
              <w:left w:val="nil"/>
              <w:bottom w:val="single" w:sz="4" w:space="0" w:color="auto"/>
              <w:right w:val="single" w:sz="4" w:space="0" w:color="auto"/>
            </w:tcBorders>
            <w:shd w:val="clear" w:color="auto" w:fill="auto"/>
            <w:vAlign w:val="bottom"/>
            <w:hideMark/>
          </w:tcPr>
          <w:p w14:paraId="0D5BE7AC"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242</w:t>
            </w:r>
          </w:p>
        </w:tc>
        <w:tc>
          <w:tcPr>
            <w:tcW w:w="1820" w:type="dxa"/>
            <w:tcBorders>
              <w:top w:val="nil"/>
              <w:left w:val="nil"/>
              <w:bottom w:val="single" w:sz="4" w:space="0" w:color="auto"/>
              <w:right w:val="single" w:sz="4" w:space="0" w:color="auto"/>
            </w:tcBorders>
            <w:shd w:val="clear" w:color="auto" w:fill="auto"/>
            <w:vAlign w:val="bottom"/>
            <w:hideMark/>
          </w:tcPr>
          <w:p w14:paraId="19D35FCB"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55%</w:t>
            </w:r>
          </w:p>
        </w:tc>
        <w:tc>
          <w:tcPr>
            <w:tcW w:w="1720" w:type="dxa"/>
            <w:tcBorders>
              <w:top w:val="nil"/>
              <w:left w:val="nil"/>
              <w:bottom w:val="single" w:sz="4" w:space="0" w:color="auto"/>
              <w:right w:val="single" w:sz="4" w:space="0" w:color="auto"/>
            </w:tcBorders>
            <w:shd w:val="clear" w:color="auto" w:fill="auto"/>
            <w:vAlign w:val="bottom"/>
            <w:hideMark/>
          </w:tcPr>
          <w:p w14:paraId="5D0EABF6"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201</w:t>
            </w:r>
          </w:p>
        </w:tc>
        <w:tc>
          <w:tcPr>
            <w:tcW w:w="1780" w:type="dxa"/>
            <w:tcBorders>
              <w:top w:val="nil"/>
              <w:left w:val="nil"/>
              <w:bottom w:val="single" w:sz="4" w:space="0" w:color="auto"/>
              <w:right w:val="single" w:sz="4" w:space="0" w:color="auto"/>
            </w:tcBorders>
            <w:shd w:val="clear" w:color="auto" w:fill="auto"/>
            <w:vAlign w:val="bottom"/>
            <w:hideMark/>
          </w:tcPr>
          <w:p w14:paraId="16E7E592"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45%</w:t>
            </w:r>
          </w:p>
        </w:tc>
      </w:tr>
      <w:tr w:rsidR="00414FB9" w:rsidRPr="00414FB9" w14:paraId="5866384F" w14:textId="77777777" w:rsidTr="00414FB9">
        <w:trPr>
          <w:trHeight w:val="580"/>
        </w:trPr>
        <w:tc>
          <w:tcPr>
            <w:tcW w:w="6660" w:type="dxa"/>
            <w:tcBorders>
              <w:top w:val="nil"/>
              <w:left w:val="single" w:sz="4" w:space="0" w:color="auto"/>
              <w:bottom w:val="single" w:sz="4" w:space="0" w:color="auto"/>
              <w:right w:val="single" w:sz="4" w:space="0" w:color="auto"/>
            </w:tcBorders>
            <w:shd w:val="clear" w:color="auto" w:fill="auto"/>
            <w:vAlign w:val="bottom"/>
            <w:hideMark/>
          </w:tcPr>
          <w:p w14:paraId="23EEA913" w14:textId="77777777" w:rsidR="00414FB9" w:rsidRPr="00414FB9" w:rsidRDefault="00414FB9" w:rsidP="00414FB9">
            <w:pPr>
              <w:spacing w:after="0" w:line="240" w:lineRule="auto"/>
              <w:rPr>
                <w:rFonts w:ascii="Calibri" w:eastAsia="Times New Roman" w:hAnsi="Calibri" w:cs="Calibri"/>
                <w:color w:val="000000"/>
              </w:rPr>
            </w:pPr>
            <w:r w:rsidRPr="00414FB9">
              <w:rPr>
                <w:rFonts w:ascii="Calibri" w:eastAsia="Times New Roman" w:hAnsi="Calibri" w:cs="Calibri"/>
                <w:color w:val="000000"/>
              </w:rPr>
              <w:t>The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auto" w:fill="auto"/>
            <w:vAlign w:val="bottom"/>
            <w:hideMark/>
          </w:tcPr>
          <w:p w14:paraId="15D90C35"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443</w:t>
            </w:r>
          </w:p>
        </w:tc>
        <w:tc>
          <w:tcPr>
            <w:tcW w:w="1460" w:type="dxa"/>
            <w:tcBorders>
              <w:top w:val="nil"/>
              <w:left w:val="nil"/>
              <w:bottom w:val="single" w:sz="4" w:space="0" w:color="auto"/>
              <w:right w:val="single" w:sz="4" w:space="0" w:color="auto"/>
            </w:tcBorders>
            <w:shd w:val="clear" w:color="auto" w:fill="auto"/>
            <w:vAlign w:val="bottom"/>
            <w:hideMark/>
          </w:tcPr>
          <w:p w14:paraId="42B5F99D"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243</w:t>
            </w:r>
          </w:p>
        </w:tc>
        <w:tc>
          <w:tcPr>
            <w:tcW w:w="1820" w:type="dxa"/>
            <w:tcBorders>
              <w:top w:val="nil"/>
              <w:left w:val="nil"/>
              <w:bottom w:val="single" w:sz="4" w:space="0" w:color="auto"/>
              <w:right w:val="single" w:sz="4" w:space="0" w:color="auto"/>
            </w:tcBorders>
            <w:shd w:val="clear" w:color="auto" w:fill="auto"/>
            <w:vAlign w:val="bottom"/>
            <w:hideMark/>
          </w:tcPr>
          <w:p w14:paraId="5A35C3E4"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55%</w:t>
            </w:r>
          </w:p>
        </w:tc>
        <w:tc>
          <w:tcPr>
            <w:tcW w:w="1720" w:type="dxa"/>
            <w:tcBorders>
              <w:top w:val="nil"/>
              <w:left w:val="nil"/>
              <w:bottom w:val="single" w:sz="4" w:space="0" w:color="auto"/>
              <w:right w:val="single" w:sz="4" w:space="0" w:color="auto"/>
            </w:tcBorders>
            <w:shd w:val="clear" w:color="auto" w:fill="auto"/>
            <w:vAlign w:val="bottom"/>
            <w:hideMark/>
          </w:tcPr>
          <w:p w14:paraId="5BA8E315"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200</w:t>
            </w:r>
          </w:p>
        </w:tc>
        <w:tc>
          <w:tcPr>
            <w:tcW w:w="1780" w:type="dxa"/>
            <w:tcBorders>
              <w:top w:val="nil"/>
              <w:left w:val="nil"/>
              <w:bottom w:val="single" w:sz="4" w:space="0" w:color="auto"/>
              <w:right w:val="single" w:sz="4" w:space="0" w:color="auto"/>
            </w:tcBorders>
            <w:shd w:val="clear" w:color="auto" w:fill="auto"/>
            <w:vAlign w:val="bottom"/>
            <w:hideMark/>
          </w:tcPr>
          <w:p w14:paraId="791C93FD" w14:textId="77777777" w:rsidR="00414FB9" w:rsidRPr="00414FB9" w:rsidRDefault="00414FB9" w:rsidP="00414FB9">
            <w:pPr>
              <w:spacing w:after="0" w:line="240" w:lineRule="auto"/>
              <w:jc w:val="right"/>
              <w:rPr>
                <w:rFonts w:ascii="Calibri" w:eastAsia="Times New Roman" w:hAnsi="Calibri" w:cs="Calibri"/>
                <w:color w:val="000000"/>
              </w:rPr>
            </w:pPr>
            <w:r w:rsidRPr="00414FB9">
              <w:rPr>
                <w:rFonts w:ascii="Calibri" w:eastAsia="Times New Roman" w:hAnsi="Calibri" w:cs="Calibri"/>
                <w:color w:val="000000"/>
              </w:rPr>
              <w:t>45%</w:t>
            </w:r>
          </w:p>
        </w:tc>
      </w:tr>
      <w:tr w:rsidR="00414FB9" w:rsidRPr="00414FB9" w14:paraId="5398323D" w14:textId="77777777" w:rsidTr="00414FB9">
        <w:trPr>
          <w:trHeight w:val="1110"/>
        </w:trPr>
        <w:tc>
          <w:tcPr>
            <w:tcW w:w="6660" w:type="dxa"/>
            <w:tcBorders>
              <w:top w:val="nil"/>
              <w:left w:val="single" w:sz="4" w:space="0" w:color="auto"/>
              <w:bottom w:val="single" w:sz="4" w:space="0" w:color="auto"/>
              <w:right w:val="single" w:sz="4" w:space="0" w:color="auto"/>
            </w:tcBorders>
            <w:shd w:val="clear" w:color="000000" w:fill="8DB4E2"/>
            <w:vAlign w:val="bottom"/>
            <w:hideMark/>
          </w:tcPr>
          <w:p w14:paraId="648B2203" w14:textId="77777777" w:rsidR="00414FB9" w:rsidRPr="00414FB9" w:rsidRDefault="00414FB9" w:rsidP="00414FB9">
            <w:pPr>
              <w:spacing w:after="0" w:line="240" w:lineRule="auto"/>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Overall, the Grades 9-12 standards reflect reasonable expectations for student performance for the included topics at this grade span.</w:t>
            </w:r>
          </w:p>
        </w:tc>
        <w:tc>
          <w:tcPr>
            <w:tcW w:w="600" w:type="dxa"/>
            <w:tcBorders>
              <w:top w:val="nil"/>
              <w:left w:val="nil"/>
              <w:bottom w:val="single" w:sz="4" w:space="0" w:color="auto"/>
              <w:right w:val="single" w:sz="4" w:space="0" w:color="auto"/>
            </w:tcBorders>
            <w:shd w:val="clear" w:color="000000" w:fill="8DB4E2"/>
            <w:vAlign w:val="bottom"/>
            <w:hideMark/>
          </w:tcPr>
          <w:p w14:paraId="48A4BBD5"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440</w:t>
            </w:r>
          </w:p>
        </w:tc>
        <w:tc>
          <w:tcPr>
            <w:tcW w:w="1460" w:type="dxa"/>
            <w:tcBorders>
              <w:top w:val="nil"/>
              <w:left w:val="nil"/>
              <w:bottom w:val="single" w:sz="4" w:space="0" w:color="auto"/>
              <w:right w:val="single" w:sz="4" w:space="0" w:color="auto"/>
            </w:tcBorders>
            <w:shd w:val="clear" w:color="000000" w:fill="8DB4E2"/>
            <w:vAlign w:val="bottom"/>
            <w:hideMark/>
          </w:tcPr>
          <w:p w14:paraId="72C6C60C"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237</w:t>
            </w:r>
          </w:p>
        </w:tc>
        <w:tc>
          <w:tcPr>
            <w:tcW w:w="1820" w:type="dxa"/>
            <w:tcBorders>
              <w:top w:val="nil"/>
              <w:left w:val="nil"/>
              <w:bottom w:val="single" w:sz="4" w:space="0" w:color="auto"/>
              <w:right w:val="single" w:sz="4" w:space="0" w:color="auto"/>
            </w:tcBorders>
            <w:shd w:val="clear" w:color="000000" w:fill="8DB4E2"/>
            <w:vAlign w:val="bottom"/>
            <w:hideMark/>
          </w:tcPr>
          <w:p w14:paraId="4EA8BB3C"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54%</w:t>
            </w:r>
          </w:p>
        </w:tc>
        <w:tc>
          <w:tcPr>
            <w:tcW w:w="1720" w:type="dxa"/>
            <w:tcBorders>
              <w:top w:val="nil"/>
              <w:left w:val="nil"/>
              <w:bottom w:val="single" w:sz="4" w:space="0" w:color="auto"/>
              <w:right w:val="single" w:sz="4" w:space="0" w:color="auto"/>
            </w:tcBorders>
            <w:shd w:val="clear" w:color="000000" w:fill="8DB4E2"/>
            <w:vAlign w:val="bottom"/>
            <w:hideMark/>
          </w:tcPr>
          <w:p w14:paraId="3A23D6D2"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203</w:t>
            </w:r>
          </w:p>
        </w:tc>
        <w:tc>
          <w:tcPr>
            <w:tcW w:w="1780" w:type="dxa"/>
            <w:tcBorders>
              <w:top w:val="nil"/>
              <w:left w:val="nil"/>
              <w:bottom w:val="single" w:sz="4" w:space="0" w:color="auto"/>
              <w:right w:val="single" w:sz="4" w:space="0" w:color="auto"/>
            </w:tcBorders>
            <w:shd w:val="clear" w:color="000000" w:fill="8DB4E2"/>
            <w:vAlign w:val="bottom"/>
            <w:hideMark/>
          </w:tcPr>
          <w:p w14:paraId="0BF510F5" w14:textId="77777777" w:rsidR="00414FB9" w:rsidRPr="00414FB9" w:rsidRDefault="00414FB9" w:rsidP="00414FB9">
            <w:pPr>
              <w:spacing w:after="0" w:line="240" w:lineRule="auto"/>
              <w:jc w:val="center"/>
              <w:rPr>
                <w:rFonts w:ascii="Calibri" w:eastAsia="Times New Roman" w:hAnsi="Calibri" w:cs="Calibri"/>
                <w:b/>
                <w:bCs/>
                <w:color w:val="000000"/>
                <w:sz w:val="28"/>
                <w:szCs w:val="28"/>
              </w:rPr>
            </w:pPr>
            <w:r w:rsidRPr="00414FB9">
              <w:rPr>
                <w:rFonts w:ascii="Calibri" w:eastAsia="Times New Roman" w:hAnsi="Calibri" w:cs="Calibri"/>
                <w:b/>
                <w:bCs/>
                <w:color w:val="000000"/>
                <w:sz w:val="28"/>
                <w:szCs w:val="28"/>
              </w:rPr>
              <w:t>46%</w:t>
            </w:r>
          </w:p>
        </w:tc>
      </w:tr>
    </w:tbl>
    <w:p w14:paraId="3E0CE07D" w14:textId="77777777" w:rsidR="0002669E" w:rsidRDefault="0002669E"/>
    <w:p w14:paraId="289279E5" w14:textId="43B208C0" w:rsidR="00046A94" w:rsidRPr="00D174B5" w:rsidRDefault="00046A94" w:rsidP="006E4794">
      <w:pPr>
        <w:pStyle w:val="Heading1"/>
      </w:pPr>
    </w:p>
    <w:sectPr w:rsidR="00046A94" w:rsidRPr="00D174B5" w:rsidSect="009D4193">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C97D" w14:textId="77777777" w:rsidR="00674D66" w:rsidRDefault="00674D66" w:rsidP="00B039D0">
      <w:pPr>
        <w:spacing w:after="0" w:line="240" w:lineRule="auto"/>
      </w:pPr>
      <w:r>
        <w:separator/>
      </w:r>
    </w:p>
  </w:endnote>
  <w:endnote w:type="continuationSeparator" w:id="0">
    <w:p w14:paraId="191E5F10" w14:textId="77777777" w:rsidR="00674D66" w:rsidRDefault="00674D66" w:rsidP="00B039D0">
      <w:pPr>
        <w:spacing w:after="0" w:line="240" w:lineRule="auto"/>
      </w:pPr>
      <w:r>
        <w:continuationSeparator/>
      </w:r>
    </w:p>
  </w:endnote>
  <w:endnote w:type="continuationNotice" w:id="1">
    <w:p w14:paraId="35BDF81B" w14:textId="77777777" w:rsidR="00674D66" w:rsidRDefault="00674D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A710" w14:textId="77777777" w:rsidR="00084C12" w:rsidRDefault="00084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053014"/>
      <w:docPartObj>
        <w:docPartGallery w:val="Page Numbers (Bottom of Page)"/>
        <w:docPartUnique/>
      </w:docPartObj>
    </w:sdtPr>
    <w:sdtEndPr>
      <w:rPr>
        <w:noProof/>
      </w:rPr>
    </w:sdtEndPr>
    <w:sdtContent>
      <w:p w14:paraId="73718C87" w14:textId="0909E720" w:rsidR="00335B15" w:rsidRDefault="00335B15" w:rsidP="00A551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E931" w14:textId="77777777" w:rsidR="00084C12" w:rsidRDefault="00084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E8AF" w14:textId="77777777" w:rsidR="00674D66" w:rsidRDefault="00674D66" w:rsidP="00B039D0">
      <w:pPr>
        <w:spacing w:after="0" w:line="240" w:lineRule="auto"/>
      </w:pPr>
      <w:r>
        <w:separator/>
      </w:r>
    </w:p>
  </w:footnote>
  <w:footnote w:type="continuationSeparator" w:id="0">
    <w:p w14:paraId="0D62E86E" w14:textId="77777777" w:rsidR="00674D66" w:rsidRDefault="00674D66" w:rsidP="00B039D0">
      <w:pPr>
        <w:spacing w:after="0" w:line="240" w:lineRule="auto"/>
      </w:pPr>
      <w:r>
        <w:continuationSeparator/>
      </w:r>
    </w:p>
  </w:footnote>
  <w:footnote w:type="continuationNotice" w:id="1">
    <w:p w14:paraId="693A5A03" w14:textId="77777777" w:rsidR="00674D66" w:rsidRDefault="00674D66">
      <w:pPr>
        <w:spacing w:after="0" w:line="240" w:lineRule="auto"/>
      </w:pPr>
    </w:p>
  </w:footnote>
  <w:footnote w:id="2">
    <w:p w14:paraId="4E930A68" w14:textId="759A9805" w:rsidR="00FD2264" w:rsidRDefault="00FD2264">
      <w:pPr>
        <w:pStyle w:val="FootnoteText"/>
      </w:pPr>
      <w:r>
        <w:rPr>
          <w:rStyle w:val="FootnoteReference"/>
        </w:rPr>
        <w:footnoteRef/>
      </w:r>
      <w:r>
        <w:t xml:space="preserve"> </w:t>
      </w:r>
      <w:r w:rsidR="008147ED">
        <w:rPr>
          <w:rStyle w:val="ui-provider"/>
        </w:rPr>
        <w:t>Due to technical issues with the DESE website that people may have experienced between August 25 and 27, 2023, DESE extend</w:t>
      </w:r>
      <w:r w:rsidR="00F563EA">
        <w:rPr>
          <w:rStyle w:val="ui-provider"/>
        </w:rPr>
        <w:t>ed</w:t>
      </w:r>
      <w:r w:rsidR="008147ED">
        <w:rPr>
          <w:rStyle w:val="ui-provider"/>
        </w:rPr>
        <w:t xml:space="preserve"> the public comment</w:t>
      </w:r>
      <w:r w:rsidR="00F563EA">
        <w:rPr>
          <w:rStyle w:val="ui-provider"/>
        </w:rPr>
        <w:t xml:space="preserve"> period to end on August 31, 2023 at 5:00 PM.</w:t>
      </w:r>
    </w:p>
  </w:footnote>
  <w:footnote w:id="3">
    <w:p w14:paraId="79C730C7" w14:textId="5B822EEF" w:rsidR="00D359AA" w:rsidRDefault="00D359AA">
      <w:pPr>
        <w:pStyle w:val="FootnoteText"/>
      </w:pPr>
      <w:r>
        <w:rPr>
          <w:rStyle w:val="FootnoteReference"/>
        </w:rPr>
        <w:footnoteRef/>
      </w:r>
      <w:r>
        <w:t xml:space="preserve"> Inclu</w:t>
      </w:r>
      <w:r w:rsidR="003F5936">
        <w:t>sive of</w:t>
      </w:r>
      <w:r w:rsidR="00A76409">
        <w:t xml:space="preserve"> survey</w:t>
      </w:r>
      <w:r w:rsidR="003F5936">
        <w:t xml:space="preserve"> </w:t>
      </w:r>
      <w:r>
        <w:t>r</w:t>
      </w:r>
      <w:r w:rsidR="003F5936">
        <w:t xml:space="preserve">esponses submitted on August 31, 2023 </w:t>
      </w:r>
      <w:r w:rsidR="00D605A1">
        <w:t xml:space="preserve">after 5:00 PM, but that were </w:t>
      </w:r>
      <w:r w:rsidR="003F5936">
        <w:t>started before public comment closed.</w:t>
      </w:r>
    </w:p>
  </w:footnote>
  <w:footnote w:id="4">
    <w:p w14:paraId="7A4F50D6" w14:textId="3CC9649F" w:rsidR="00F34B12" w:rsidRDefault="00F34B12">
      <w:pPr>
        <w:pStyle w:val="FootnoteText"/>
      </w:pPr>
      <w:r>
        <w:rPr>
          <w:rStyle w:val="FootnoteReference"/>
        </w:rPr>
        <w:footnoteRef/>
      </w:r>
      <w:r>
        <w:t xml:space="preserve"> Approximately 2,</w:t>
      </w:r>
      <w:r w:rsidR="00506881">
        <w:t>7</w:t>
      </w:r>
      <w:r w:rsidR="0047042D">
        <w:t>8</w:t>
      </w:r>
      <w:r>
        <w:t xml:space="preserve">0 of the emails received </w:t>
      </w:r>
      <w:r w:rsidR="0047042D">
        <w:t xml:space="preserve">were a form email </w:t>
      </w:r>
      <w:r w:rsidR="00D0395C">
        <w:t xml:space="preserve">that consisted </w:t>
      </w:r>
      <w:r w:rsidR="0047042D">
        <w:t xml:space="preserve">of </w:t>
      </w:r>
      <w:r>
        <w:t xml:space="preserve">the same </w:t>
      </w:r>
      <w:r w:rsidR="00163F5D">
        <w:t xml:space="preserve">text, </w:t>
      </w:r>
      <w:r w:rsidR="00592C82">
        <w:t xml:space="preserve">and </w:t>
      </w:r>
      <w:r w:rsidR="00163F5D">
        <w:t xml:space="preserve">some included </w:t>
      </w:r>
      <w:r w:rsidR="00B51D8D">
        <w:t>additional personalized comments from the</w:t>
      </w:r>
      <w:r w:rsidR="00B26024">
        <w:t xml:space="preserve"> sender(s)</w:t>
      </w:r>
      <w:r w:rsidR="00FA6CFF">
        <w:t>.  In addition, some individuals sent this email multiple times.</w:t>
      </w:r>
      <w:r w:rsidR="0052393C">
        <w:t xml:space="preserve"> </w:t>
      </w:r>
    </w:p>
    <w:p w14:paraId="1FCE0C89" w14:textId="77777777" w:rsidR="00335B15" w:rsidRDefault="00335B15" w:rsidP="00A55155">
      <w:pPr>
        <w:pStyle w:val="FootnoteText"/>
        <w:jc w:val="right"/>
      </w:pPr>
    </w:p>
  </w:footnote>
  <w:footnote w:id="5">
    <w:p w14:paraId="7104A902" w14:textId="77777777" w:rsidR="00D955FD" w:rsidRDefault="00D955FD" w:rsidP="00D955FD">
      <w:pPr>
        <w:pStyle w:val="FootnoteText"/>
      </w:pPr>
      <w:r>
        <w:rPr>
          <w:rStyle w:val="FootnoteReference"/>
        </w:rPr>
        <w:footnoteRef/>
      </w:r>
      <w:r>
        <w:t xml:space="preserve"> </w:t>
      </w:r>
      <w:r>
        <w:rPr>
          <w:rFonts w:ascii="Segoe UI" w:hAnsi="Segoe UI" w:cs="Segoe UI"/>
          <w:color w:val="212121"/>
          <w:shd w:val="clear" w:color="auto" w:fill="FFFFFF"/>
        </w:rPr>
        <w:t>Goldfarb ES, Lieberman LD. Three Decades of Research: The Case for Comprehensive Sex Education. J Adolesc Health. 2021 Jan;68(1):13-27. doi: 10.1016/j.jadohealth.2020.07.036. Epub 2020 Oct 12. PMID: 33059958.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C440" w14:textId="77777777" w:rsidR="00084C12" w:rsidRDefault="00084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44CE" w14:textId="02C77D15" w:rsidR="00B45E90" w:rsidRPr="008B06AE" w:rsidRDefault="00DA686C" w:rsidP="00B45E90">
    <w:pPr>
      <w:pStyle w:val="Header"/>
      <w:jc w:val="center"/>
      <w:rPr>
        <w:b/>
        <w:bCs/>
        <w:sz w:val="24"/>
        <w:szCs w:val="24"/>
      </w:rPr>
    </w:pPr>
    <w:r>
      <w:rPr>
        <w:b/>
        <w:bCs/>
        <w:sz w:val="24"/>
        <w:szCs w:val="24"/>
      </w:rPr>
      <w:t>Detailed</w:t>
    </w:r>
    <w:r w:rsidR="00B45E90" w:rsidRPr="008B06AE">
      <w:rPr>
        <w:b/>
        <w:bCs/>
        <w:sz w:val="24"/>
        <w:szCs w:val="24"/>
      </w:rPr>
      <w:t xml:space="preserve"> Public Comment </w:t>
    </w:r>
    <w:r>
      <w:rPr>
        <w:b/>
        <w:bCs/>
        <w:sz w:val="24"/>
        <w:szCs w:val="24"/>
      </w:rPr>
      <w:t xml:space="preserve">Summary </w:t>
    </w:r>
    <w:r w:rsidR="00B45E90" w:rsidRPr="008B06AE">
      <w:rPr>
        <w:b/>
        <w:bCs/>
        <w:sz w:val="24"/>
        <w:szCs w:val="24"/>
      </w:rPr>
      <w:t xml:space="preserve">and </w:t>
    </w:r>
    <w:r w:rsidR="008B06AE" w:rsidRPr="008B06AE">
      <w:rPr>
        <w:b/>
        <w:bCs/>
        <w:sz w:val="24"/>
        <w:szCs w:val="24"/>
      </w:rPr>
      <w:t>Proposed R</w:t>
    </w:r>
    <w:r w:rsidR="00B45E90" w:rsidRPr="008B06AE">
      <w:rPr>
        <w:b/>
        <w:bCs/>
        <w:sz w:val="24"/>
        <w:szCs w:val="24"/>
      </w:rPr>
      <w:t>esponses -</w:t>
    </w:r>
  </w:p>
  <w:p w14:paraId="0D0A3D55" w14:textId="77777777" w:rsidR="001356FD" w:rsidRDefault="00B45E90" w:rsidP="001356FD">
    <w:pPr>
      <w:pStyle w:val="Header"/>
      <w:jc w:val="center"/>
      <w:rPr>
        <w:b/>
        <w:bCs/>
        <w:sz w:val="24"/>
        <w:szCs w:val="24"/>
      </w:rPr>
    </w:pPr>
    <w:r w:rsidRPr="008B06AE">
      <w:rPr>
        <w:b/>
        <w:bCs/>
        <w:sz w:val="24"/>
        <w:szCs w:val="24"/>
      </w:rPr>
      <w:t>Comprehensive Health and Physical Education Framework</w:t>
    </w:r>
  </w:p>
  <w:p w14:paraId="4760854C" w14:textId="741E6A95" w:rsidR="000F48C7" w:rsidRDefault="000F48C7" w:rsidP="001356FD">
    <w:pPr>
      <w:pStyle w:val="Header"/>
      <w:jc w:val="center"/>
      <w:rPr>
        <w:b/>
        <w:bCs/>
        <w:sz w:val="24"/>
        <w:szCs w:val="24"/>
      </w:rPr>
    </w:pPr>
    <w:r w:rsidRPr="004C51D2">
      <w:rPr>
        <w:b/>
        <w:bCs/>
        <w:sz w:val="24"/>
        <w:szCs w:val="24"/>
        <w:highlight w:val="yellow"/>
      </w:rPr>
      <w:t>9/</w:t>
    </w:r>
    <w:r w:rsidR="00084C12">
      <w:rPr>
        <w:b/>
        <w:bCs/>
        <w:sz w:val="24"/>
        <w:szCs w:val="24"/>
        <w:highlight w:val="yellow"/>
      </w:rPr>
      <w:t>20</w:t>
    </w:r>
    <w:r w:rsidRPr="004C51D2">
      <w:rPr>
        <w:b/>
        <w:bCs/>
        <w:sz w:val="24"/>
        <w:szCs w:val="24"/>
        <w:highlight w:val="yellow"/>
      </w:rPr>
      <w:t>/2023</w:t>
    </w:r>
  </w:p>
  <w:p w14:paraId="181C65F7" w14:textId="77777777" w:rsidR="00335B15" w:rsidRPr="00132B4D" w:rsidRDefault="00335B15" w:rsidP="001356FD">
    <w:pPr>
      <w:pStyle w:val="Header"/>
      <w:jc w:val="center"/>
      <w:rPr>
        <w:b/>
        <w:bCs/>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42F3" w14:textId="77777777" w:rsidR="00084C12" w:rsidRDefault="00084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4941"/>
    <w:multiLevelType w:val="hybridMultilevel"/>
    <w:tmpl w:val="FC96C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D26FA"/>
    <w:multiLevelType w:val="hybridMultilevel"/>
    <w:tmpl w:val="A9861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57F15"/>
    <w:multiLevelType w:val="hybridMultilevel"/>
    <w:tmpl w:val="A78C328E"/>
    <w:lvl w:ilvl="0" w:tplc="E23C99BE">
      <w:start w:val="1"/>
      <w:numFmt w:val="bullet"/>
      <w:lvlText w:val=""/>
      <w:lvlJc w:val="left"/>
      <w:pPr>
        <w:ind w:left="720" w:hanging="360"/>
      </w:pPr>
      <w:rPr>
        <w:rFonts w:ascii="Symbol" w:hAnsi="Symbol" w:hint="default"/>
      </w:rPr>
    </w:lvl>
    <w:lvl w:ilvl="1" w:tplc="948085FA">
      <w:start w:val="1"/>
      <w:numFmt w:val="bullet"/>
      <w:lvlText w:val="o"/>
      <w:lvlJc w:val="left"/>
      <w:pPr>
        <w:ind w:left="1440" w:hanging="360"/>
      </w:pPr>
      <w:rPr>
        <w:rFonts w:ascii="Courier New" w:hAnsi="Courier New" w:hint="default"/>
      </w:rPr>
    </w:lvl>
    <w:lvl w:ilvl="2" w:tplc="4886BCB2">
      <w:start w:val="1"/>
      <w:numFmt w:val="bullet"/>
      <w:lvlText w:val=""/>
      <w:lvlJc w:val="left"/>
      <w:pPr>
        <w:ind w:left="2160" w:hanging="360"/>
      </w:pPr>
      <w:rPr>
        <w:rFonts w:ascii="Wingdings" w:hAnsi="Wingdings" w:hint="default"/>
      </w:rPr>
    </w:lvl>
    <w:lvl w:ilvl="3" w:tplc="AEF0AD26">
      <w:start w:val="1"/>
      <w:numFmt w:val="bullet"/>
      <w:lvlText w:val=""/>
      <w:lvlJc w:val="left"/>
      <w:pPr>
        <w:ind w:left="2880" w:hanging="360"/>
      </w:pPr>
      <w:rPr>
        <w:rFonts w:ascii="Symbol" w:hAnsi="Symbol" w:hint="default"/>
      </w:rPr>
    </w:lvl>
    <w:lvl w:ilvl="4" w:tplc="2280E3A0">
      <w:start w:val="1"/>
      <w:numFmt w:val="bullet"/>
      <w:lvlText w:val="o"/>
      <w:lvlJc w:val="left"/>
      <w:pPr>
        <w:ind w:left="3600" w:hanging="360"/>
      </w:pPr>
      <w:rPr>
        <w:rFonts w:ascii="Courier New" w:hAnsi="Courier New" w:hint="default"/>
      </w:rPr>
    </w:lvl>
    <w:lvl w:ilvl="5" w:tplc="125C901E">
      <w:start w:val="1"/>
      <w:numFmt w:val="bullet"/>
      <w:lvlText w:val=""/>
      <w:lvlJc w:val="left"/>
      <w:pPr>
        <w:ind w:left="4320" w:hanging="360"/>
      </w:pPr>
      <w:rPr>
        <w:rFonts w:ascii="Wingdings" w:hAnsi="Wingdings" w:hint="default"/>
      </w:rPr>
    </w:lvl>
    <w:lvl w:ilvl="6" w:tplc="6FB6F372">
      <w:start w:val="1"/>
      <w:numFmt w:val="bullet"/>
      <w:lvlText w:val=""/>
      <w:lvlJc w:val="left"/>
      <w:pPr>
        <w:ind w:left="5040" w:hanging="360"/>
      </w:pPr>
      <w:rPr>
        <w:rFonts w:ascii="Symbol" w:hAnsi="Symbol" w:hint="default"/>
      </w:rPr>
    </w:lvl>
    <w:lvl w:ilvl="7" w:tplc="E348CC12">
      <w:start w:val="1"/>
      <w:numFmt w:val="bullet"/>
      <w:lvlText w:val="o"/>
      <w:lvlJc w:val="left"/>
      <w:pPr>
        <w:ind w:left="5760" w:hanging="360"/>
      </w:pPr>
      <w:rPr>
        <w:rFonts w:ascii="Courier New" w:hAnsi="Courier New" w:hint="default"/>
      </w:rPr>
    </w:lvl>
    <w:lvl w:ilvl="8" w:tplc="8A263FF6">
      <w:start w:val="1"/>
      <w:numFmt w:val="bullet"/>
      <w:lvlText w:val=""/>
      <w:lvlJc w:val="left"/>
      <w:pPr>
        <w:ind w:left="6480" w:hanging="360"/>
      </w:pPr>
      <w:rPr>
        <w:rFonts w:ascii="Wingdings" w:hAnsi="Wingdings" w:hint="default"/>
      </w:rPr>
    </w:lvl>
  </w:abstractNum>
  <w:abstractNum w:abstractNumId="3" w15:restartNumberingAfterBreak="0">
    <w:nsid w:val="2D7C309A"/>
    <w:multiLevelType w:val="hybridMultilevel"/>
    <w:tmpl w:val="BB36A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019A9"/>
    <w:multiLevelType w:val="hybridMultilevel"/>
    <w:tmpl w:val="3C78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C739C"/>
    <w:multiLevelType w:val="hybridMultilevel"/>
    <w:tmpl w:val="E122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140B4"/>
    <w:multiLevelType w:val="hybridMultilevel"/>
    <w:tmpl w:val="0B84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C74A7"/>
    <w:multiLevelType w:val="hybridMultilevel"/>
    <w:tmpl w:val="097E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EF6ED"/>
    <w:multiLevelType w:val="hybridMultilevel"/>
    <w:tmpl w:val="E9D2A058"/>
    <w:lvl w:ilvl="0" w:tplc="BB10FD66">
      <w:start w:val="1"/>
      <w:numFmt w:val="bullet"/>
      <w:lvlText w:val=""/>
      <w:lvlJc w:val="left"/>
      <w:pPr>
        <w:ind w:left="720" w:hanging="360"/>
      </w:pPr>
      <w:rPr>
        <w:rFonts w:ascii="Symbol" w:hAnsi="Symbol" w:hint="default"/>
      </w:rPr>
    </w:lvl>
    <w:lvl w:ilvl="1" w:tplc="E3C0F6F6">
      <w:start w:val="1"/>
      <w:numFmt w:val="bullet"/>
      <w:lvlText w:val="o"/>
      <w:lvlJc w:val="left"/>
      <w:pPr>
        <w:ind w:left="1440" w:hanging="360"/>
      </w:pPr>
      <w:rPr>
        <w:rFonts w:ascii="Courier New" w:hAnsi="Courier New" w:hint="default"/>
      </w:rPr>
    </w:lvl>
    <w:lvl w:ilvl="2" w:tplc="C95435CC">
      <w:start w:val="1"/>
      <w:numFmt w:val="bullet"/>
      <w:lvlText w:val=""/>
      <w:lvlJc w:val="left"/>
      <w:pPr>
        <w:ind w:left="2160" w:hanging="360"/>
      </w:pPr>
      <w:rPr>
        <w:rFonts w:ascii="Wingdings" w:hAnsi="Wingdings" w:hint="default"/>
      </w:rPr>
    </w:lvl>
    <w:lvl w:ilvl="3" w:tplc="34A61CC2">
      <w:start w:val="1"/>
      <w:numFmt w:val="bullet"/>
      <w:lvlText w:val=""/>
      <w:lvlJc w:val="left"/>
      <w:pPr>
        <w:ind w:left="2880" w:hanging="360"/>
      </w:pPr>
      <w:rPr>
        <w:rFonts w:ascii="Symbol" w:hAnsi="Symbol" w:hint="default"/>
      </w:rPr>
    </w:lvl>
    <w:lvl w:ilvl="4" w:tplc="8278BFFE">
      <w:start w:val="1"/>
      <w:numFmt w:val="bullet"/>
      <w:lvlText w:val="o"/>
      <w:lvlJc w:val="left"/>
      <w:pPr>
        <w:ind w:left="3600" w:hanging="360"/>
      </w:pPr>
      <w:rPr>
        <w:rFonts w:ascii="Courier New" w:hAnsi="Courier New" w:hint="default"/>
      </w:rPr>
    </w:lvl>
    <w:lvl w:ilvl="5" w:tplc="1E20FAAC">
      <w:start w:val="1"/>
      <w:numFmt w:val="bullet"/>
      <w:lvlText w:val=""/>
      <w:lvlJc w:val="left"/>
      <w:pPr>
        <w:ind w:left="4320" w:hanging="360"/>
      </w:pPr>
      <w:rPr>
        <w:rFonts w:ascii="Wingdings" w:hAnsi="Wingdings" w:hint="default"/>
      </w:rPr>
    </w:lvl>
    <w:lvl w:ilvl="6" w:tplc="315E3442">
      <w:start w:val="1"/>
      <w:numFmt w:val="bullet"/>
      <w:lvlText w:val=""/>
      <w:lvlJc w:val="left"/>
      <w:pPr>
        <w:ind w:left="5040" w:hanging="360"/>
      </w:pPr>
      <w:rPr>
        <w:rFonts w:ascii="Symbol" w:hAnsi="Symbol" w:hint="default"/>
      </w:rPr>
    </w:lvl>
    <w:lvl w:ilvl="7" w:tplc="2FA414D8">
      <w:start w:val="1"/>
      <w:numFmt w:val="bullet"/>
      <w:lvlText w:val="o"/>
      <w:lvlJc w:val="left"/>
      <w:pPr>
        <w:ind w:left="5760" w:hanging="360"/>
      </w:pPr>
      <w:rPr>
        <w:rFonts w:ascii="Courier New" w:hAnsi="Courier New" w:hint="default"/>
      </w:rPr>
    </w:lvl>
    <w:lvl w:ilvl="8" w:tplc="EC843F10">
      <w:start w:val="1"/>
      <w:numFmt w:val="bullet"/>
      <w:lvlText w:val=""/>
      <w:lvlJc w:val="left"/>
      <w:pPr>
        <w:ind w:left="6480" w:hanging="360"/>
      </w:pPr>
      <w:rPr>
        <w:rFonts w:ascii="Wingdings" w:hAnsi="Wingdings" w:hint="default"/>
      </w:rPr>
    </w:lvl>
  </w:abstractNum>
  <w:abstractNum w:abstractNumId="9" w15:restartNumberingAfterBreak="0">
    <w:nsid w:val="5CC6671B"/>
    <w:multiLevelType w:val="hybridMultilevel"/>
    <w:tmpl w:val="8E8E4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94936"/>
    <w:multiLevelType w:val="hybridMultilevel"/>
    <w:tmpl w:val="B418A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60C23"/>
    <w:multiLevelType w:val="hybridMultilevel"/>
    <w:tmpl w:val="AE2C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148E"/>
    <w:multiLevelType w:val="hybridMultilevel"/>
    <w:tmpl w:val="7A24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B3588"/>
    <w:multiLevelType w:val="hybridMultilevel"/>
    <w:tmpl w:val="E09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977062">
    <w:abstractNumId w:val="8"/>
  </w:num>
  <w:num w:numId="2" w16cid:durableId="1182280198">
    <w:abstractNumId w:val="2"/>
  </w:num>
  <w:num w:numId="3" w16cid:durableId="555122663">
    <w:abstractNumId w:val="13"/>
  </w:num>
  <w:num w:numId="4" w16cid:durableId="1155341579">
    <w:abstractNumId w:val="3"/>
  </w:num>
  <w:num w:numId="5" w16cid:durableId="1769541289">
    <w:abstractNumId w:val="0"/>
  </w:num>
  <w:num w:numId="6" w16cid:durableId="1421637887">
    <w:abstractNumId w:val="6"/>
  </w:num>
  <w:num w:numId="7" w16cid:durableId="1542128172">
    <w:abstractNumId w:val="1"/>
  </w:num>
  <w:num w:numId="8" w16cid:durableId="1078985139">
    <w:abstractNumId w:val="7"/>
  </w:num>
  <w:num w:numId="9" w16cid:durableId="1024667604">
    <w:abstractNumId w:val="10"/>
  </w:num>
  <w:num w:numId="10" w16cid:durableId="1353410084">
    <w:abstractNumId w:val="9"/>
  </w:num>
  <w:num w:numId="11" w16cid:durableId="1604875033">
    <w:abstractNumId w:val="4"/>
  </w:num>
  <w:num w:numId="12" w16cid:durableId="1500004963">
    <w:abstractNumId w:val="11"/>
  </w:num>
  <w:num w:numId="13" w16cid:durableId="868225320">
    <w:abstractNumId w:val="5"/>
  </w:num>
  <w:num w:numId="14" w16cid:durableId="134808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D0"/>
    <w:rsid w:val="00001837"/>
    <w:rsid w:val="00001CA4"/>
    <w:rsid w:val="0000401C"/>
    <w:rsid w:val="00006624"/>
    <w:rsid w:val="00006F72"/>
    <w:rsid w:val="000104C6"/>
    <w:rsid w:val="00011509"/>
    <w:rsid w:val="00011D24"/>
    <w:rsid w:val="00013E81"/>
    <w:rsid w:val="0001609F"/>
    <w:rsid w:val="00024E93"/>
    <w:rsid w:val="00025BA0"/>
    <w:rsid w:val="0002669E"/>
    <w:rsid w:val="00026A64"/>
    <w:rsid w:val="00026EA0"/>
    <w:rsid w:val="0002754D"/>
    <w:rsid w:val="00027C7B"/>
    <w:rsid w:val="000321CD"/>
    <w:rsid w:val="00033078"/>
    <w:rsid w:val="00034006"/>
    <w:rsid w:val="000346DF"/>
    <w:rsid w:val="00035805"/>
    <w:rsid w:val="00036D0A"/>
    <w:rsid w:val="00040FEB"/>
    <w:rsid w:val="00042339"/>
    <w:rsid w:val="0004421A"/>
    <w:rsid w:val="00044845"/>
    <w:rsid w:val="00044D97"/>
    <w:rsid w:val="00045246"/>
    <w:rsid w:val="0004668C"/>
    <w:rsid w:val="00046A94"/>
    <w:rsid w:val="000470E4"/>
    <w:rsid w:val="00053F42"/>
    <w:rsid w:val="000548A8"/>
    <w:rsid w:val="00054EB9"/>
    <w:rsid w:val="00054F82"/>
    <w:rsid w:val="00055D34"/>
    <w:rsid w:val="00062174"/>
    <w:rsid w:val="00062474"/>
    <w:rsid w:val="00065680"/>
    <w:rsid w:val="0006638F"/>
    <w:rsid w:val="000668D1"/>
    <w:rsid w:val="00067DB3"/>
    <w:rsid w:val="00076EC7"/>
    <w:rsid w:val="00077724"/>
    <w:rsid w:val="00080114"/>
    <w:rsid w:val="00084C12"/>
    <w:rsid w:val="00084C61"/>
    <w:rsid w:val="00095640"/>
    <w:rsid w:val="000A05CC"/>
    <w:rsid w:val="000A06A8"/>
    <w:rsid w:val="000A3C2E"/>
    <w:rsid w:val="000A6A7F"/>
    <w:rsid w:val="000A7AD0"/>
    <w:rsid w:val="000B2BCE"/>
    <w:rsid w:val="000B5B6F"/>
    <w:rsid w:val="000B6001"/>
    <w:rsid w:val="000B659D"/>
    <w:rsid w:val="000B6971"/>
    <w:rsid w:val="000C206B"/>
    <w:rsid w:val="000C2FD6"/>
    <w:rsid w:val="000C447A"/>
    <w:rsid w:val="000C54B9"/>
    <w:rsid w:val="000C765C"/>
    <w:rsid w:val="000C7D9A"/>
    <w:rsid w:val="000C7F1A"/>
    <w:rsid w:val="000D268C"/>
    <w:rsid w:val="000D4381"/>
    <w:rsid w:val="000D4E23"/>
    <w:rsid w:val="000D7168"/>
    <w:rsid w:val="000E0759"/>
    <w:rsid w:val="000E253D"/>
    <w:rsid w:val="000E2A5C"/>
    <w:rsid w:val="000E70C4"/>
    <w:rsid w:val="000E7F07"/>
    <w:rsid w:val="000F1B02"/>
    <w:rsid w:val="000F26B5"/>
    <w:rsid w:val="000F2D89"/>
    <w:rsid w:val="000F33B5"/>
    <w:rsid w:val="000F3546"/>
    <w:rsid w:val="000F36F1"/>
    <w:rsid w:val="000F48C7"/>
    <w:rsid w:val="000F4EDC"/>
    <w:rsid w:val="000F57CB"/>
    <w:rsid w:val="000F6B0B"/>
    <w:rsid w:val="000F7693"/>
    <w:rsid w:val="001006C3"/>
    <w:rsid w:val="00101164"/>
    <w:rsid w:val="00102FA8"/>
    <w:rsid w:val="00107E9C"/>
    <w:rsid w:val="00110C44"/>
    <w:rsid w:val="0011274D"/>
    <w:rsid w:val="00112DB9"/>
    <w:rsid w:val="00113B02"/>
    <w:rsid w:val="00117A5B"/>
    <w:rsid w:val="001214EE"/>
    <w:rsid w:val="00122F8A"/>
    <w:rsid w:val="001239CD"/>
    <w:rsid w:val="00124ECD"/>
    <w:rsid w:val="00126D0C"/>
    <w:rsid w:val="00131027"/>
    <w:rsid w:val="00132B4D"/>
    <w:rsid w:val="00133DB8"/>
    <w:rsid w:val="001356FD"/>
    <w:rsid w:val="001363F8"/>
    <w:rsid w:val="001414BD"/>
    <w:rsid w:val="001417B3"/>
    <w:rsid w:val="001428E9"/>
    <w:rsid w:val="001457E7"/>
    <w:rsid w:val="001479D6"/>
    <w:rsid w:val="00150B1E"/>
    <w:rsid w:val="00151F4A"/>
    <w:rsid w:val="00152DD0"/>
    <w:rsid w:val="0015685B"/>
    <w:rsid w:val="00157CF5"/>
    <w:rsid w:val="00160084"/>
    <w:rsid w:val="00162012"/>
    <w:rsid w:val="001622FA"/>
    <w:rsid w:val="00162870"/>
    <w:rsid w:val="00163F5D"/>
    <w:rsid w:val="001667B9"/>
    <w:rsid w:val="001734C0"/>
    <w:rsid w:val="00175151"/>
    <w:rsid w:val="00176AF9"/>
    <w:rsid w:val="001820C8"/>
    <w:rsid w:val="001836E8"/>
    <w:rsid w:val="001839D2"/>
    <w:rsid w:val="00184B38"/>
    <w:rsid w:val="00190A66"/>
    <w:rsid w:val="00195271"/>
    <w:rsid w:val="00196022"/>
    <w:rsid w:val="00196ED9"/>
    <w:rsid w:val="00197251"/>
    <w:rsid w:val="001A0156"/>
    <w:rsid w:val="001A10F2"/>
    <w:rsid w:val="001A1CA7"/>
    <w:rsid w:val="001A3AA6"/>
    <w:rsid w:val="001A4C2A"/>
    <w:rsid w:val="001A582B"/>
    <w:rsid w:val="001A6A35"/>
    <w:rsid w:val="001B0DD6"/>
    <w:rsid w:val="001B2721"/>
    <w:rsid w:val="001B6D66"/>
    <w:rsid w:val="001B7050"/>
    <w:rsid w:val="001C3254"/>
    <w:rsid w:val="001C3C09"/>
    <w:rsid w:val="001C4D3C"/>
    <w:rsid w:val="001C5270"/>
    <w:rsid w:val="001D24A5"/>
    <w:rsid w:val="001D30C3"/>
    <w:rsid w:val="001D3A08"/>
    <w:rsid w:val="001D5C7D"/>
    <w:rsid w:val="001D62F2"/>
    <w:rsid w:val="001E0D03"/>
    <w:rsid w:val="001E126B"/>
    <w:rsid w:val="001E24D4"/>
    <w:rsid w:val="001E4063"/>
    <w:rsid w:val="001E6F6A"/>
    <w:rsid w:val="001E74CB"/>
    <w:rsid w:val="001F1E82"/>
    <w:rsid w:val="001F2C4A"/>
    <w:rsid w:val="001F5635"/>
    <w:rsid w:val="001F56AC"/>
    <w:rsid w:val="002003A9"/>
    <w:rsid w:val="00200633"/>
    <w:rsid w:val="00201B61"/>
    <w:rsid w:val="00207366"/>
    <w:rsid w:val="002129B7"/>
    <w:rsid w:val="00212D2F"/>
    <w:rsid w:val="0021345F"/>
    <w:rsid w:val="002167BF"/>
    <w:rsid w:val="002171F3"/>
    <w:rsid w:val="00222CA5"/>
    <w:rsid w:val="00226076"/>
    <w:rsid w:val="00226099"/>
    <w:rsid w:val="0023486E"/>
    <w:rsid w:val="00235289"/>
    <w:rsid w:val="002374AA"/>
    <w:rsid w:val="00240791"/>
    <w:rsid w:val="00241FF1"/>
    <w:rsid w:val="0024423B"/>
    <w:rsid w:val="0024450F"/>
    <w:rsid w:val="00244A85"/>
    <w:rsid w:val="00245681"/>
    <w:rsid w:val="00247D9D"/>
    <w:rsid w:val="002502BC"/>
    <w:rsid w:val="002508A8"/>
    <w:rsid w:val="00251B01"/>
    <w:rsid w:val="00254308"/>
    <w:rsid w:val="0025460D"/>
    <w:rsid w:val="002549E9"/>
    <w:rsid w:val="00255310"/>
    <w:rsid w:val="00256DE1"/>
    <w:rsid w:val="00256EFE"/>
    <w:rsid w:val="002570EB"/>
    <w:rsid w:val="00260BC4"/>
    <w:rsid w:val="002618B0"/>
    <w:rsid w:val="00266125"/>
    <w:rsid w:val="002668C6"/>
    <w:rsid w:val="0026707B"/>
    <w:rsid w:val="002674EC"/>
    <w:rsid w:val="00267CC9"/>
    <w:rsid w:val="00271842"/>
    <w:rsid w:val="00276B60"/>
    <w:rsid w:val="002804C4"/>
    <w:rsid w:val="002823AD"/>
    <w:rsid w:val="002848BF"/>
    <w:rsid w:val="00285B97"/>
    <w:rsid w:val="00290818"/>
    <w:rsid w:val="00293254"/>
    <w:rsid w:val="00294541"/>
    <w:rsid w:val="00296990"/>
    <w:rsid w:val="002969C0"/>
    <w:rsid w:val="002A11CA"/>
    <w:rsid w:val="002A2E8B"/>
    <w:rsid w:val="002A567E"/>
    <w:rsid w:val="002A7F86"/>
    <w:rsid w:val="002B4382"/>
    <w:rsid w:val="002B5889"/>
    <w:rsid w:val="002B5D69"/>
    <w:rsid w:val="002B7FCA"/>
    <w:rsid w:val="002C01FB"/>
    <w:rsid w:val="002C1082"/>
    <w:rsid w:val="002C1110"/>
    <w:rsid w:val="002C23D7"/>
    <w:rsid w:val="002C2973"/>
    <w:rsid w:val="002D2473"/>
    <w:rsid w:val="002D4BEE"/>
    <w:rsid w:val="002D693A"/>
    <w:rsid w:val="002D7B85"/>
    <w:rsid w:val="002D7DE9"/>
    <w:rsid w:val="002E1339"/>
    <w:rsid w:val="002F2057"/>
    <w:rsid w:val="002F3834"/>
    <w:rsid w:val="002F388A"/>
    <w:rsid w:val="002F66B6"/>
    <w:rsid w:val="002F71D4"/>
    <w:rsid w:val="002F747D"/>
    <w:rsid w:val="0030147A"/>
    <w:rsid w:val="00302135"/>
    <w:rsid w:val="00305761"/>
    <w:rsid w:val="00307715"/>
    <w:rsid w:val="003105CF"/>
    <w:rsid w:val="00313E78"/>
    <w:rsid w:val="00313F9D"/>
    <w:rsid w:val="00314DE0"/>
    <w:rsid w:val="003155A4"/>
    <w:rsid w:val="00316C90"/>
    <w:rsid w:val="00316FC8"/>
    <w:rsid w:val="0031724A"/>
    <w:rsid w:val="00317FD5"/>
    <w:rsid w:val="00321BCC"/>
    <w:rsid w:val="00323212"/>
    <w:rsid w:val="00324AC0"/>
    <w:rsid w:val="003341D3"/>
    <w:rsid w:val="00334333"/>
    <w:rsid w:val="00335B15"/>
    <w:rsid w:val="00335DA2"/>
    <w:rsid w:val="00335EAD"/>
    <w:rsid w:val="00337CC4"/>
    <w:rsid w:val="003405D5"/>
    <w:rsid w:val="00341920"/>
    <w:rsid w:val="00342179"/>
    <w:rsid w:val="00342EA8"/>
    <w:rsid w:val="003443B2"/>
    <w:rsid w:val="003455A6"/>
    <w:rsid w:val="0034657C"/>
    <w:rsid w:val="0035028B"/>
    <w:rsid w:val="00351067"/>
    <w:rsid w:val="00351CA8"/>
    <w:rsid w:val="00353408"/>
    <w:rsid w:val="0035354A"/>
    <w:rsid w:val="003547E4"/>
    <w:rsid w:val="0036195D"/>
    <w:rsid w:val="00363969"/>
    <w:rsid w:val="00364718"/>
    <w:rsid w:val="00364B87"/>
    <w:rsid w:val="00366064"/>
    <w:rsid w:val="00370516"/>
    <w:rsid w:val="00370D0D"/>
    <w:rsid w:val="003743AF"/>
    <w:rsid w:val="00374DB3"/>
    <w:rsid w:val="0037660B"/>
    <w:rsid w:val="0037677B"/>
    <w:rsid w:val="003808F7"/>
    <w:rsid w:val="00381330"/>
    <w:rsid w:val="00381951"/>
    <w:rsid w:val="00382428"/>
    <w:rsid w:val="00384620"/>
    <w:rsid w:val="00384BC2"/>
    <w:rsid w:val="00386E4E"/>
    <w:rsid w:val="00387EC0"/>
    <w:rsid w:val="00390C39"/>
    <w:rsid w:val="0039298E"/>
    <w:rsid w:val="0039612B"/>
    <w:rsid w:val="003A1C85"/>
    <w:rsid w:val="003A3BF5"/>
    <w:rsid w:val="003B2417"/>
    <w:rsid w:val="003B57DD"/>
    <w:rsid w:val="003C0470"/>
    <w:rsid w:val="003C0AF6"/>
    <w:rsid w:val="003C2DA0"/>
    <w:rsid w:val="003C2F3A"/>
    <w:rsid w:val="003C2F81"/>
    <w:rsid w:val="003C32B9"/>
    <w:rsid w:val="003C4BBE"/>
    <w:rsid w:val="003C5AFC"/>
    <w:rsid w:val="003C6ACF"/>
    <w:rsid w:val="003C79D8"/>
    <w:rsid w:val="003D20D5"/>
    <w:rsid w:val="003D259C"/>
    <w:rsid w:val="003D2E3A"/>
    <w:rsid w:val="003D5DFC"/>
    <w:rsid w:val="003E2474"/>
    <w:rsid w:val="003E42D7"/>
    <w:rsid w:val="003E5228"/>
    <w:rsid w:val="003E54CE"/>
    <w:rsid w:val="003E5B57"/>
    <w:rsid w:val="003E6837"/>
    <w:rsid w:val="003E6F2A"/>
    <w:rsid w:val="003E7B24"/>
    <w:rsid w:val="003F0789"/>
    <w:rsid w:val="003F2373"/>
    <w:rsid w:val="003F2507"/>
    <w:rsid w:val="003F29BD"/>
    <w:rsid w:val="003F2B69"/>
    <w:rsid w:val="003F2E12"/>
    <w:rsid w:val="003F4631"/>
    <w:rsid w:val="003F4BB7"/>
    <w:rsid w:val="003F5936"/>
    <w:rsid w:val="003F5AA9"/>
    <w:rsid w:val="0040105D"/>
    <w:rsid w:val="00403C29"/>
    <w:rsid w:val="00404BA3"/>
    <w:rsid w:val="00405837"/>
    <w:rsid w:val="004064AD"/>
    <w:rsid w:val="0040738F"/>
    <w:rsid w:val="0041149E"/>
    <w:rsid w:val="00413157"/>
    <w:rsid w:val="00414FB9"/>
    <w:rsid w:val="004151C9"/>
    <w:rsid w:val="00416170"/>
    <w:rsid w:val="00422C03"/>
    <w:rsid w:val="00424429"/>
    <w:rsid w:val="00424FDE"/>
    <w:rsid w:val="00425A72"/>
    <w:rsid w:val="00434C64"/>
    <w:rsid w:val="00435834"/>
    <w:rsid w:val="004365CB"/>
    <w:rsid w:val="0044021D"/>
    <w:rsid w:val="0044508A"/>
    <w:rsid w:val="004456EB"/>
    <w:rsid w:val="00446C82"/>
    <w:rsid w:val="0045136C"/>
    <w:rsid w:val="0045454B"/>
    <w:rsid w:val="00454641"/>
    <w:rsid w:val="00454AEC"/>
    <w:rsid w:val="00455CD0"/>
    <w:rsid w:val="00457F9D"/>
    <w:rsid w:val="00463012"/>
    <w:rsid w:val="00464024"/>
    <w:rsid w:val="00465A55"/>
    <w:rsid w:val="0046630B"/>
    <w:rsid w:val="00466B1F"/>
    <w:rsid w:val="00467AD3"/>
    <w:rsid w:val="0047042D"/>
    <w:rsid w:val="00470511"/>
    <w:rsid w:val="004717C7"/>
    <w:rsid w:val="00471991"/>
    <w:rsid w:val="0047224C"/>
    <w:rsid w:val="00474877"/>
    <w:rsid w:val="00475B78"/>
    <w:rsid w:val="00481D03"/>
    <w:rsid w:val="00482690"/>
    <w:rsid w:val="004829FB"/>
    <w:rsid w:val="00483933"/>
    <w:rsid w:val="004862AE"/>
    <w:rsid w:val="00495531"/>
    <w:rsid w:val="00496F17"/>
    <w:rsid w:val="004A01D0"/>
    <w:rsid w:val="004A06A9"/>
    <w:rsid w:val="004A3531"/>
    <w:rsid w:val="004A3E4D"/>
    <w:rsid w:val="004B0D62"/>
    <w:rsid w:val="004B33B6"/>
    <w:rsid w:val="004B5ACA"/>
    <w:rsid w:val="004B69AC"/>
    <w:rsid w:val="004C0E2F"/>
    <w:rsid w:val="004C1437"/>
    <w:rsid w:val="004C51D2"/>
    <w:rsid w:val="004C6224"/>
    <w:rsid w:val="004C6A03"/>
    <w:rsid w:val="004C7D82"/>
    <w:rsid w:val="004C7DBC"/>
    <w:rsid w:val="004D1521"/>
    <w:rsid w:val="004D3ECD"/>
    <w:rsid w:val="004D46D0"/>
    <w:rsid w:val="004D5476"/>
    <w:rsid w:val="004D5665"/>
    <w:rsid w:val="004E1246"/>
    <w:rsid w:val="004E2650"/>
    <w:rsid w:val="004E5903"/>
    <w:rsid w:val="004E5FDC"/>
    <w:rsid w:val="004E627D"/>
    <w:rsid w:val="004E63C4"/>
    <w:rsid w:val="004F2024"/>
    <w:rsid w:val="004F3F77"/>
    <w:rsid w:val="004F62E4"/>
    <w:rsid w:val="004F781B"/>
    <w:rsid w:val="004F78BC"/>
    <w:rsid w:val="004F7CFB"/>
    <w:rsid w:val="00500A9C"/>
    <w:rsid w:val="00500DA2"/>
    <w:rsid w:val="00501055"/>
    <w:rsid w:val="00501C1D"/>
    <w:rsid w:val="00501EF3"/>
    <w:rsid w:val="0050237B"/>
    <w:rsid w:val="00502D94"/>
    <w:rsid w:val="005061EC"/>
    <w:rsid w:val="00506881"/>
    <w:rsid w:val="005151B2"/>
    <w:rsid w:val="0051670A"/>
    <w:rsid w:val="00517E1E"/>
    <w:rsid w:val="00521999"/>
    <w:rsid w:val="0052265C"/>
    <w:rsid w:val="00522E22"/>
    <w:rsid w:val="0052393C"/>
    <w:rsid w:val="00524FCC"/>
    <w:rsid w:val="005276C1"/>
    <w:rsid w:val="005308B9"/>
    <w:rsid w:val="00530DE0"/>
    <w:rsid w:val="005314F7"/>
    <w:rsid w:val="005354DD"/>
    <w:rsid w:val="00535839"/>
    <w:rsid w:val="00535C47"/>
    <w:rsid w:val="00537A9E"/>
    <w:rsid w:val="00537E99"/>
    <w:rsid w:val="0054109E"/>
    <w:rsid w:val="005414E7"/>
    <w:rsid w:val="00542293"/>
    <w:rsid w:val="00543732"/>
    <w:rsid w:val="00543C05"/>
    <w:rsid w:val="005443C5"/>
    <w:rsid w:val="00546446"/>
    <w:rsid w:val="00546CB6"/>
    <w:rsid w:val="00546E46"/>
    <w:rsid w:val="005520D8"/>
    <w:rsid w:val="00553173"/>
    <w:rsid w:val="005548ED"/>
    <w:rsid w:val="0055506C"/>
    <w:rsid w:val="00557B43"/>
    <w:rsid w:val="005616C3"/>
    <w:rsid w:val="00561991"/>
    <w:rsid w:val="0056260F"/>
    <w:rsid w:val="00563FB0"/>
    <w:rsid w:val="00564955"/>
    <w:rsid w:val="0057096C"/>
    <w:rsid w:val="005775F9"/>
    <w:rsid w:val="00581FDE"/>
    <w:rsid w:val="00582221"/>
    <w:rsid w:val="00586898"/>
    <w:rsid w:val="00586A9C"/>
    <w:rsid w:val="00587CE4"/>
    <w:rsid w:val="005921FF"/>
    <w:rsid w:val="00592C82"/>
    <w:rsid w:val="0059497C"/>
    <w:rsid w:val="0059598D"/>
    <w:rsid w:val="00597179"/>
    <w:rsid w:val="00597D7A"/>
    <w:rsid w:val="00597FBA"/>
    <w:rsid w:val="00597FBB"/>
    <w:rsid w:val="005A4785"/>
    <w:rsid w:val="005A5F21"/>
    <w:rsid w:val="005A6DBB"/>
    <w:rsid w:val="005A713E"/>
    <w:rsid w:val="005A760A"/>
    <w:rsid w:val="005A792E"/>
    <w:rsid w:val="005B03DE"/>
    <w:rsid w:val="005B3D8E"/>
    <w:rsid w:val="005B5725"/>
    <w:rsid w:val="005B5C59"/>
    <w:rsid w:val="005C1E79"/>
    <w:rsid w:val="005C2D98"/>
    <w:rsid w:val="005C49CE"/>
    <w:rsid w:val="005C63DC"/>
    <w:rsid w:val="005C6568"/>
    <w:rsid w:val="005C68F5"/>
    <w:rsid w:val="005D025D"/>
    <w:rsid w:val="005D1A62"/>
    <w:rsid w:val="005D1F37"/>
    <w:rsid w:val="005D3C12"/>
    <w:rsid w:val="005D42F1"/>
    <w:rsid w:val="005D5093"/>
    <w:rsid w:val="005D563B"/>
    <w:rsid w:val="005D59DE"/>
    <w:rsid w:val="005E0E56"/>
    <w:rsid w:val="005E14E1"/>
    <w:rsid w:val="005E3183"/>
    <w:rsid w:val="005E3840"/>
    <w:rsid w:val="005E5378"/>
    <w:rsid w:val="005E7460"/>
    <w:rsid w:val="00600159"/>
    <w:rsid w:val="00603007"/>
    <w:rsid w:val="00607E24"/>
    <w:rsid w:val="00614D7E"/>
    <w:rsid w:val="00617101"/>
    <w:rsid w:val="00617519"/>
    <w:rsid w:val="00620D2C"/>
    <w:rsid w:val="006218FF"/>
    <w:rsid w:val="006221CC"/>
    <w:rsid w:val="00622643"/>
    <w:rsid w:val="00624C78"/>
    <w:rsid w:val="00625428"/>
    <w:rsid w:val="0063044E"/>
    <w:rsid w:val="006304CA"/>
    <w:rsid w:val="00630796"/>
    <w:rsid w:val="006310D9"/>
    <w:rsid w:val="00631F6D"/>
    <w:rsid w:val="00632737"/>
    <w:rsid w:val="00632A0D"/>
    <w:rsid w:val="006336C8"/>
    <w:rsid w:val="00633B57"/>
    <w:rsid w:val="00634005"/>
    <w:rsid w:val="00635A6A"/>
    <w:rsid w:val="006424E6"/>
    <w:rsid w:val="0064374F"/>
    <w:rsid w:val="00643A89"/>
    <w:rsid w:val="00643E57"/>
    <w:rsid w:val="00645435"/>
    <w:rsid w:val="006464CC"/>
    <w:rsid w:val="006507C6"/>
    <w:rsid w:val="00653874"/>
    <w:rsid w:val="00655C2E"/>
    <w:rsid w:val="00657FF4"/>
    <w:rsid w:val="00660D98"/>
    <w:rsid w:val="00663E9F"/>
    <w:rsid w:val="00664B9E"/>
    <w:rsid w:val="00665DA9"/>
    <w:rsid w:val="00670A2E"/>
    <w:rsid w:val="00670BC8"/>
    <w:rsid w:val="00671806"/>
    <w:rsid w:val="00672346"/>
    <w:rsid w:val="0067315F"/>
    <w:rsid w:val="00674D66"/>
    <w:rsid w:val="00674F51"/>
    <w:rsid w:val="006816B1"/>
    <w:rsid w:val="00681D89"/>
    <w:rsid w:val="00682DBF"/>
    <w:rsid w:val="0068417F"/>
    <w:rsid w:val="00684570"/>
    <w:rsid w:val="00692492"/>
    <w:rsid w:val="00693946"/>
    <w:rsid w:val="00695A4A"/>
    <w:rsid w:val="006977AB"/>
    <w:rsid w:val="006A0F91"/>
    <w:rsid w:val="006A2268"/>
    <w:rsid w:val="006A27FE"/>
    <w:rsid w:val="006A3082"/>
    <w:rsid w:val="006A3C67"/>
    <w:rsid w:val="006A4F71"/>
    <w:rsid w:val="006A7D89"/>
    <w:rsid w:val="006A7ECA"/>
    <w:rsid w:val="006B14F2"/>
    <w:rsid w:val="006B20A2"/>
    <w:rsid w:val="006B7F8E"/>
    <w:rsid w:val="006C0B95"/>
    <w:rsid w:val="006C0F8D"/>
    <w:rsid w:val="006C15EB"/>
    <w:rsid w:val="006C25A5"/>
    <w:rsid w:val="006C3862"/>
    <w:rsid w:val="006C6E0A"/>
    <w:rsid w:val="006C6E72"/>
    <w:rsid w:val="006D0450"/>
    <w:rsid w:val="006D0CE7"/>
    <w:rsid w:val="006D1856"/>
    <w:rsid w:val="006D356A"/>
    <w:rsid w:val="006D53CA"/>
    <w:rsid w:val="006E1388"/>
    <w:rsid w:val="006E22F0"/>
    <w:rsid w:val="006E40E3"/>
    <w:rsid w:val="006E4794"/>
    <w:rsid w:val="006E61F8"/>
    <w:rsid w:val="006E72A4"/>
    <w:rsid w:val="006E7620"/>
    <w:rsid w:val="006E7CA2"/>
    <w:rsid w:val="006E7E2C"/>
    <w:rsid w:val="006F1C15"/>
    <w:rsid w:val="006F1CE0"/>
    <w:rsid w:val="006F4CAF"/>
    <w:rsid w:val="006F4DAB"/>
    <w:rsid w:val="006F6EAD"/>
    <w:rsid w:val="00704105"/>
    <w:rsid w:val="00706CA9"/>
    <w:rsid w:val="00714D3F"/>
    <w:rsid w:val="007179C7"/>
    <w:rsid w:val="00717C47"/>
    <w:rsid w:val="00720A6A"/>
    <w:rsid w:val="00722B58"/>
    <w:rsid w:val="00723E53"/>
    <w:rsid w:val="00724957"/>
    <w:rsid w:val="0072497B"/>
    <w:rsid w:val="00724A92"/>
    <w:rsid w:val="00725866"/>
    <w:rsid w:val="00725D7F"/>
    <w:rsid w:val="00727B2B"/>
    <w:rsid w:val="007317D9"/>
    <w:rsid w:val="00733AAE"/>
    <w:rsid w:val="007346E8"/>
    <w:rsid w:val="00734AA6"/>
    <w:rsid w:val="00734D15"/>
    <w:rsid w:val="00736DB6"/>
    <w:rsid w:val="00743C02"/>
    <w:rsid w:val="00752048"/>
    <w:rsid w:val="00752423"/>
    <w:rsid w:val="00752B8F"/>
    <w:rsid w:val="007534E5"/>
    <w:rsid w:val="007548A7"/>
    <w:rsid w:val="00756AA1"/>
    <w:rsid w:val="00757246"/>
    <w:rsid w:val="00757FB9"/>
    <w:rsid w:val="007605E7"/>
    <w:rsid w:val="00761D7E"/>
    <w:rsid w:val="00766DC1"/>
    <w:rsid w:val="00773B85"/>
    <w:rsid w:val="0077578E"/>
    <w:rsid w:val="00775F0A"/>
    <w:rsid w:val="007768F0"/>
    <w:rsid w:val="00785EBB"/>
    <w:rsid w:val="007875EB"/>
    <w:rsid w:val="00790C3F"/>
    <w:rsid w:val="0079437D"/>
    <w:rsid w:val="007949B8"/>
    <w:rsid w:val="007A2B5E"/>
    <w:rsid w:val="007A30C1"/>
    <w:rsid w:val="007A53F0"/>
    <w:rsid w:val="007B1B1F"/>
    <w:rsid w:val="007B3B42"/>
    <w:rsid w:val="007B48F9"/>
    <w:rsid w:val="007B5FF1"/>
    <w:rsid w:val="007B665D"/>
    <w:rsid w:val="007B7B91"/>
    <w:rsid w:val="007C00D1"/>
    <w:rsid w:val="007C24F4"/>
    <w:rsid w:val="007C26B4"/>
    <w:rsid w:val="007C307F"/>
    <w:rsid w:val="007C313B"/>
    <w:rsid w:val="007C6194"/>
    <w:rsid w:val="007D02B2"/>
    <w:rsid w:val="007D1901"/>
    <w:rsid w:val="007D1CAA"/>
    <w:rsid w:val="007D470E"/>
    <w:rsid w:val="007D481F"/>
    <w:rsid w:val="007D5721"/>
    <w:rsid w:val="007D7CF2"/>
    <w:rsid w:val="007E343D"/>
    <w:rsid w:val="007E52A8"/>
    <w:rsid w:val="007F1902"/>
    <w:rsid w:val="007F21C9"/>
    <w:rsid w:val="007F4279"/>
    <w:rsid w:val="007F48E8"/>
    <w:rsid w:val="007F62AD"/>
    <w:rsid w:val="00801BF1"/>
    <w:rsid w:val="008029B3"/>
    <w:rsid w:val="0080370E"/>
    <w:rsid w:val="00806165"/>
    <w:rsid w:val="00806776"/>
    <w:rsid w:val="00807278"/>
    <w:rsid w:val="00807630"/>
    <w:rsid w:val="00807CD2"/>
    <w:rsid w:val="00807E5E"/>
    <w:rsid w:val="00811CB1"/>
    <w:rsid w:val="0081263C"/>
    <w:rsid w:val="00812F8E"/>
    <w:rsid w:val="008147ED"/>
    <w:rsid w:val="008166FE"/>
    <w:rsid w:val="008167B8"/>
    <w:rsid w:val="00816D27"/>
    <w:rsid w:val="00820024"/>
    <w:rsid w:val="0082165D"/>
    <w:rsid w:val="00825298"/>
    <w:rsid w:val="00825D3F"/>
    <w:rsid w:val="00826BA8"/>
    <w:rsid w:val="00830278"/>
    <w:rsid w:val="00833E72"/>
    <w:rsid w:val="008340BB"/>
    <w:rsid w:val="0083704B"/>
    <w:rsid w:val="00837692"/>
    <w:rsid w:val="00837B5B"/>
    <w:rsid w:val="00840B4B"/>
    <w:rsid w:val="00843BA2"/>
    <w:rsid w:val="0085017A"/>
    <w:rsid w:val="00850919"/>
    <w:rsid w:val="0085208E"/>
    <w:rsid w:val="008608AF"/>
    <w:rsid w:val="00864C23"/>
    <w:rsid w:val="00865FA9"/>
    <w:rsid w:val="00866202"/>
    <w:rsid w:val="00866FFF"/>
    <w:rsid w:val="00872642"/>
    <w:rsid w:val="00875BE9"/>
    <w:rsid w:val="00875C38"/>
    <w:rsid w:val="00876DDD"/>
    <w:rsid w:val="008774C4"/>
    <w:rsid w:val="00877612"/>
    <w:rsid w:val="00877E4A"/>
    <w:rsid w:val="008807B7"/>
    <w:rsid w:val="00881940"/>
    <w:rsid w:val="00883EB4"/>
    <w:rsid w:val="008867C8"/>
    <w:rsid w:val="00887F35"/>
    <w:rsid w:val="008908B2"/>
    <w:rsid w:val="00890AAE"/>
    <w:rsid w:val="00890F5D"/>
    <w:rsid w:val="00892F25"/>
    <w:rsid w:val="00893994"/>
    <w:rsid w:val="00896F2C"/>
    <w:rsid w:val="008A0636"/>
    <w:rsid w:val="008A254A"/>
    <w:rsid w:val="008A2F85"/>
    <w:rsid w:val="008A48B5"/>
    <w:rsid w:val="008A4E32"/>
    <w:rsid w:val="008A6898"/>
    <w:rsid w:val="008A6E0F"/>
    <w:rsid w:val="008B008D"/>
    <w:rsid w:val="008B06AE"/>
    <w:rsid w:val="008B07D1"/>
    <w:rsid w:val="008B1992"/>
    <w:rsid w:val="008B212D"/>
    <w:rsid w:val="008B2688"/>
    <w:rsid w:val="008B3BD0"/>
    <w:rsid w:val="008B3E56"/>
    <w:rsid w:val="008B598F"/>
    <w:rsid w:val="008B6B9E"/>
    <w:rsid w:val="008B6F4A"/>
    <w:rsid w:val="008C1494"/>
    <w:rsid w:val="008C1FDA"/>
    <w:rsid w:val="008C2AA5"/>
    <w:rsid w:val="008C67AA"/>
    <w:rsid w:val="008C74B1"/>
    <w:rsid w:val="008D04CB"/>
    <w:rsid w:val="008D6589"/>
    <w:rsid w:val="008E0F73"/>
    <w:rsid w:val="008E15F6"/>
    <w:rsid w:val="008E2DD0"/>
    <w:rsid w:val="008E3891"/>
    <w:rsid w:val="008F0F2F"/>
    <w:rsid w:val="008F3B82"/>
    <w:rsid w:val="008F713A"/>
    <w:rsid w:val="008F7F8E"/>
    <w:rsid w:val="00901660"/>
    <w:rsid w:val="00901FF1"/>
    <w:rsid w:val="00902976"/>
    <w:rsid w:val="00905384"/>
    <w:rsid w:val="00910A28"/>
    <w:rsid w:val="00911215"/>
    <w:rsid w:val="00912D51"/>
    <w:rsid w:val="0091537A"/>
    <w:rsid w:val="009153D8"/>
    <w:rsid w:val="009173E4"/>
    <w:rsid w:val="00917FB0"/>
    <w:rsid w:val="009200AC"/>
    <w:rsid w:val="00920133"/>
    <w:rsid w:val="00920F6B"/>
    <w:rsid w:val="00922525"/>
    <w:rsid w:val="009228C5"/>
    <w:rsid w:val="009261D1"/>
    <w:rsid w:val="0092767B"/>
    <w:rsid w:val="00927F79"/>
    <w:rsid w:val="00930F60"/>
    <w:rsid w:val="00933A03"/>
    <w:rsid w:val="00934199"/>
    <w:rsid w:val="00935527"/>
    <w:rsid w:val="00936C22"/>
    <w:rsid w:val="0093718D"/>
    <w:rsid w:val="00942054"/>
    <w:rsid w:val="00944A3F"/>
    <w:rsid w:val="00944DC6"/>
    <w:rsid w:val="00945438"/>
    <w:rsid w:val="009463DF"/>
    <w:rsid w:val="00947367"/>
    <w:rsid w:val="00950E7E"/>
    <w:rsid w:val="00953748"/>
    <w:rsid w:val="009538B1"/>
    <w:rsid w:val="00956056"/>
    <w:rsid w:val="009616D5"/>
    <w:rsid w:val="00963663"/>
    <w:rsid w:val="00965277"/>
    <w:rsid w:val="00967EC7"/>
    <w:rsid w:val="00973802"/>
    <w:rsid w:val="009741AC"/>
    <w:rsid w:val="00976392"/>
    <w:rsid w:val="0098088A"/>
    <w:rsid w:val="00980BE4"/>
    <w:rsid w:val="00982A61"/>
    <w:rsid w:val="00986272"/>
    <w:rsid w:val="0099070C"/>
    <w:rsid w:val="00990E0C"/>
    <w:rsid w:val="00991451"/>
    <w:rsid w:val="0099454A"/>
    <w:rsid w:val="00994CA5"/>
    <w:rsid w:val="00995842"/>
    <w:rsid w:val="00995D00"/>
    <w:rsid w:val="00996C3A"/>
    <w:rsid w:val="009A1FD8"/>
    <w:rsid w:val="009A20DB"/>
    <w:rsid w:val="009A2D20"/>
    <w:rsid w:val="009A6DA5"/>
    <w:rsid w:val="009A6E19"/>
    <w:rsid w:val="009A760F"/>
    <w:rsid w:val="009B21EE"/>
    <w:rsid w:val="009B28AA"/>
    <w:rsid w:val="009B2AFC"/>
    <w:rsid w:val="009B2E54"/>
    <w:rsid w:val="009B31E7"/>
    <w:rsid w:val="009B353D"/>
    <w:rsid w:val="009B4F81"/>
    <w:rsid w:val="009B5E07"/>
    <w:rsid w:val="009B638A"/>
    <w:rsid w:val="009C0E07"/>
    <w:rsid w:val="009C1BFA"/>
    <w:rsid w:val="009C4535"/>
    <w:rsid w:val="009C4BD9"/>
    <w:rsid w:val="009C6592"/>
    <w:rsid w:val="009C6B8B"/>
    <w:rsid w:val="009D0504"/>
    <w:rsid w:val="009D0E9A"/>
    <w:rsid w:val="009D1CFE"/>
    <w:rsid w:val="009D3F9A"/>
    <w:rsid w:val="009D4193"/>
    <w:rsid w:val="009D6A2D"/>
    <w:rsid w:val="009D78B1"/>
    <w:rsid w:val="009E049F"/>
    <w:rsid w:val="009E07B7"/>
    <w:rsid w:val="009E307E"/>
    <w:rsid w:val="009E3AF6"/>
    <w:rsid w:val="009E4E1C"/>
    <w:rsid w:val="009E5991"/>
    <w:rsid w:val="009E6EA1"/>
    <w:rsid w:val="009F10B9"/>
    <w:rsid w:val="009F330D"/>
    <w:rsid w:val="009F5B95"/>
    <w:rsid w:val="009F5FB6"/>
    <w:rsid w:val="009F6887"/>
    <w:rsid w:val="00A009C2"/>
    <w:rsid w:val="00A00F13"/>
    <w:rsid w:val="00A01C4E"/>
    <w:rsid w:val="00A04052"/>
    <w:rsid w:val="00A04EDA"/>
    <w:rsid w:val="00A11ABD"/>
    <w:rsid w:val="00A120F1"/>
    <w:rsid w:val="00A12E55"/>
    <w:rsid w:val="00A1300E"/>
    <w:rsid w:val="00A155EB"/>
    <w:rsid w:val="00A1592B"/>
    <w:rsid w:val="00A15E71"/>
    <w:rsid w:val="00A1633D"/>
    <w:rsid w:val="00A16AF7"/>
    <w:rsid w:val="00A16F42"/>
    <w:rsid w:val="00A22E33"/>
    <w:rsid w:val="00A2381F"/>
    <w:rsid w:val="00A23F35"/>
    <w:rsid w:val="00A23FAC"/>
    <w:rsid w:val="00A25595"/>
    <w:rsid w:val="00A261AB"/>
    <w:rsid w:val="00A275E2"/>
    <w:rsid w:val="00A27641"/>
    <w:rsid w:val="00A27F27"/>
    <w:rsid w:val="00A3124F"/>
    <w:rsid w:val="00A323BB"/>
    <w:rsid w:val="00A32F59"/>
    <w:rsid w:val="00A33B1A"/>
    <w:rsid w:val="00A33DBE"/>
    <w:rsid w:val="00A3520A"/>
    <w:rsid w:val="00A35305"/>
    <w:rsid w:val="00A354D0"/>
    <w:rsid w:val="00A35B88"/>
    <w:rsid w:val="00A35E97"/>
    <w:rsid w:val="00A40C31"/>
    <w:rsid w:val="00A4408F"/>
    <w:rsid w:val="00A44A78"/>
    <w:rsid w:val="00A44A79"/>
    <w:rsid w:val="00A45D89"/>
    <w:rsid w:val="00A47795"/>
    <w:rsid w:val="00A53052"/>
    <w:rsid w:val="00A55155"/>
    <w:rsid w:val="00A57108"/>
    <w:rsid w:val="00A575A6"/>
    <w:rsid w:val="00A57B4A"/>
    <w:rsid w:val="00A57F9D"/>
    <w:rsid w:val="00A62DBC"/>
    <w:rsid w:val="00A65A79"/>
    <w:rsid w:val="00A65C70"/>
    <w:rsid w:val="00A6615D"/>
    <w:rsid w:val="00A70286"/>
    <w:rsid w:val="00A7183A"/>
    <w:rsid w:val="00A71DFE"/>
    <w:rsid w:val="00A73773"/>
    <w:rsid w:val="00A74D14"/>
    <w:rsid w:val="00A76409"/>
    <w:rsid w:val="00A83D5C"/>
    <w:rsid w:val="00A84771"/>
    <w:rsid w:val="00A847E5"/>
    <w:rsid w:val="00A86175"/>
    <w:rsid w:val="00A86994"/>
    <w:rsid w:val="00A87748"/>
    <w:rsid w:val="00A94700"/>
    <w:rsid w:val="00A9516A"/>
    <w:rsid w:val="00A97069"/>
    <w:rsid w:val="00AA0525"/>
    <w:rsid w:val="00AA1EA5"/>
    <w:rsid w:val="00AA2E21"/>
    <w:rsid w:val="00AA44C2"/>
    <w:rsid w:val="00AA59DC"/>
    <w:rsid w:val="00AB14D1"/>
    <w:rsid w:val="00AB7048"/>
    <w:rsid w:val="00AB7A62"/>
    <w:rsid w:val="00AC3651"/>
    <w:rsid w:val="00AC5413"/>
    <w:rsid w:val="00AC5489"/>
    <w:rsid w:val="00AC5E97"/>
    <w:rsid w:val="00AC6861"/>
    <w:rsid w:val="00AC6B02"/>
    <w:rsid w:val="00AD106A"/>
    <w:rsid w:val="00AD1A0B"/>
    <w:rsid w:val="00AD31DD"/>
    <w:rsid w:val="00AD526E"/>
    <w:rsid w:val="00AD5B9F"/>
    <w:rsid w:val="00AD6039"/>
    <w:rsid w:val="00AD61FD"/>
    <w:rsid w:val="00AD63BA"/>
    <w:rsid w:val="00AE0A44"/>
    <w:rsid w:val="00AE151F"/>
    <w:rsid w:val="00AE2B10"/>
    <w:rsid w:val="00AE4ED8"/>
    <w:rsid w:val="00AE5EBE"/>
    <w:rsid w:val="00AE61D8"/>
    <w:rsid w:val="00AE6984"/>
    <w:rsid w:val="00AE6F05"/>
    <w:rsid w:val="00AF0674"/>
    <w:rsid w:val="00AF60E5"/>
    <w:rsid w:val="00AF68E0"/>
    <w:rsid w:val="00AF7685"/>
    <w:rsid w:val="00B01CE5"/>
    <w:rsid w:val="00B01CF0"/>
    <w:rsid w:val="00B039D0"/>
    <w:rsid w:val="00B0565B"/>
    <w:rsid w:val="00B1037A"/>
    <w:rsid w:val="00B129BC"/>
    <w:rsid w:val="00B13129"/>
    <w:rsid w:val="00B1405F"/>
    <w:rsid w:val="00B16A29"/>
    <w:rsid w:val="00B17CDF"/>
    <w:rsid w:val="00B22AD7"/>
    <w:rsid w:val="00B26024"/>
    <w:rsid w:val="00B26142"/>
    <w:rsid w:val="00B30D0B"/>
    <w:rsid w:val="00B31D77"/>
    <w:rsid w:val="00B32332"/>
    <w:rsid w:val="00B3359C"/>
    <w:rsid w:val="00B3409F"/>
    <w:rsid w:val="00B3760F"/>
    <w:rsid w:val="00B37BCF"/>
    <w:rsid w:val="00B40BC6"/>
    <w:rsid w:val="00B410E7"/>
    <w:rsid w:val="00B43E7F"/>
    <w:rsid w:val="00B452C5"/>
    <w:rsid w:val="00B45E90"/>
    <w:rsid w:val="00B45F6C"/>
    <w:rsid w:val="00B47C6E"/>
    <w:rsid w:val="00B5007E"/>
    <w:rsid w:val="00B506B2"/>
    <w:rsid w:val="00B508FC"/>
    <w:rsid w:val="00B51D8D"/>
    <w:rsid w:val="00B5407F"/>
    <w:rsid w:val="00B5417D"/>
    <w:rsid w:val="00B55888"/>
    <w:rsid w:val="00B558CB"/>
    <w:rsid w:val="00B57111"/>
    <w:rsid w:val="00B57DFC"/>
    <w:rsid w:val="00B61168"/>
    <w:rsid w:val="00B6311B"/>
    <w:rsid w:val="00B64092"/>
    <w:rsid w:val="00B65273"/>
    <w:rsid w:val="00B65321"/>
    <w:rsid w:val="00B663B6"/>
    <w:rsid w:val="00B67152"/>
    <w:rsid w:val="00B70915"/>
    <w:rsid w:val="00B72964"/>
    <w:rsid w:val="00B735A8"/>
    <w:rsid w:val="00B743F4"/>
    <w:rsid w:val="00B761C1"/>
    <w:rsid w:val="00B76DC1"/>
    <w:rsid w:val="00B82D6E"/>
    <w:rsid w:val="00B83F06"/>
    <w:rsid w:val="00B8429D"/>
    <w:rsid w:val="00B848A7"/>
    <w:rsid w:val="00B858E7"/>
    <w:rsid w:val="00B86ACF"/>
    <w:rsid w:val="00B86C7E"/>
    <w:rsid w:val="00B916C0"/>
    <w:rsid w:val="00B93D41"/>
    <w:rsid w:val="00B952E7"/>
    <w:rsid w:val="00B9616E"/>
    <w:rsid w:val="00B96CAD"/>
    <w:rsid w:val="00B97478"/>
    <w:rsid w:val="00BA64CB"/>
    <w:rsid w:val="00BA6975"/>
    <w:rsid w:val="00BB02E6"/>
    <w:rsid w:val="00BB36AC"/>
    <w:rsid w:val="00BB3E00"/>
    <w:rsid w:val="00BB3E99"/>
    <w:rsid w:val="00BB3EB4"/>
    <w:rsid w:val="00BB3F48"/>
    <w:rsid w:val="00BB6052"/>
    <w:rsid w:val="00BB6C51"/>
    <w:rsid w:val="00BC35FB"/>
    <w:rsid w:val="00BC542C"/>
    <w:rsid w:val="00BC73E7"/>
    <w:rsid w:val="00BD09E9"/>
    <w:rsid w:val="00BD4B29"/>
    <w:rsid w:val="00BD4F96"/>
    <w:rsid w:val="00BD716C"/>
    <w:rsid w:val="00BD7845"/>
    <w:rsid w:val="00BD791C"/>
    <w:rsid w:val="00BD7AD6"/>
    <w:rsid w:val="00BE0B62"/>
    <w:rsid w:val="00BE4E71"/>
    <w:rsid w:val="00BE648A"/>
    <w:rsid w:val="00BF44DB"/>
    <w:rsid w:val="00BF4B6E"/>
    <w:rsid w:val="00BF7B20"/>
    <w:rsid w:val="00C001C5"/>
    <w:rsid w:val="00C00214"/>
    <w:rsid w:val="00C0170A"/>
    <w:rsid w:val="00C03309"/>
    <w:rsid w:val="00C10107"/>
    <w:rsid w:val="00C10881"/>
    <w:rsid w:val="00C10C52"/>
    <w:rsid w:val="00C118B9"/>
    <w:rsid w:val="00C11FA3"/>
    <w:rsid w:val="00C16292"/>
    <w:rsid w:val="00C16DEA"/>
    <w:rsid w:val="00C1700F"/>
    <w:rsid w:val="00C171B5"/>
    <w:rsid w:val="00C17413"/>
    <w:rsid w:val="00C177C9"/>
    <w:rsid w:val="00C23642"/>
    <w:rsid w:val="00C31A67"/>
    <w:rsid w:val="00C33A27"/>
    <w:rsid w:val="00C35644"/>
    <w:rsid w:val="00C36800"/>
    <w:rsid w:val="00C40DDF"/>
    <w:rsid w:val="00C417E4"/>
    <w:rsid w:val="00C41A18"/>
    <w:rsid w:val="00C428A2"/>
    <w:rsid w:val="00C42E4C"/>
    <w:rsid w:val="00C4339E"/>
    <w:rsid w:val="00C4589F"/>
    <w:rsid w:val="00C466DF"/>
    <w:rsid w:val="00C52269"/>
    <w:rsid w:val="00C5537F"/>
    <w:rsid w:val="00C56CB7"/>
    <w:rsid w:val="00C612EF"/>
    <w:rsid w:val="00C62B54"/>
    <w:rsid w:val="00C63711"/>
    <w:rsid w:val="00C653D7"/>
    <w:rsid w:val="00C67780"/>
    <w:rsid w:val="00C67855"/>
    <w:rsid w:val="00C701B3"/>
    <w:rsid w:val="00C752F5"/>
    <w:rsid w:val="00C8021D"/>
    <w:rsid w:val="00C81F3F"/>
    <w:rsid w:val="00C82251"/>
    <w:rsid w:val="00C826D4"/>
    <w:rsid w:val="00C85ABF"/>
    <w:rsid w:val="00C91299"/>
    <w:rsid w:val="00C9206A"/>
    <w:rsid w:val="00C950D1"/>
    <w:rsid w:val="00C971F3"/>
    <w:rsid w:val="00C972F3"/>
    <w:rsid w:val="00CA16B9"/>
    <w:rsid w:val="00CA713E"/>
    <w:rsid w:val="00CA7C8C"/>
    <w:rsid w:val="00CB0913"/>
    <w:rsid w:val="00CB3127"/>
    <w:rsid w:val="00CB605F"/>
    <w:rsid w:val="00CB7A36"/>
    <w:rsid w:val="00CC0D4D"/>
    <w:rsid w:val="00CC3D1D"/>
    <w:rsid w:val="00CC44E5"/>
    <w:rsid w:val="00CC56F3"/>
    <w:rsid w:val="00CC77B1"/>
    <w:rsid w:val="00CD048C"/>
    <w:rsid w:val="00CD3497"/>
    <w:rsid w:val="00CD4768"/>
    <w:rsid w:val="00CD574D"/>
    <w:rsid w:val="00CD7689"/>
    <w:rsid w:val="00CE16F2"/>
    <w:rsid w:val="00CE52A3"/>
    <w:rsid w:val="00CE714B"/>
    <w:rsid w:val="00CF0D2D"/>
    <w:rsid w:val="00CF1A8C"/>
    <w:rsid w:val="00CF5CCF"/>
    <w:rsid w:val="00CF7384"/>
    <w:rsid w:val="00D00278"/>
    <w:rsid w:val="00D00B55"/>
    <w:rsid w:val="00D00BD8"/>
    <w:rsid w:val="00D01216"/>
    <w:rsid w:val="00D016AC"/>
    <w:rsid w:val="00D01D90"/>
    <w:rsid w:val="00D0395C"/>
    <w:rsid w:val="00D076E4"/>
    <w:rsid w:val="00D104FB"/>
    <w:rsid w:val="00D11A8C"/>
    <w:rsid w:val="00D12F94"/>
    <w:rsid w:val="00D13EAD"/>
    <w:rsid w:val="00D151D9"/>
    <w:rsid w:val="00D15AEB"/>
    <w:rsid w:val="00D16047"/>
    <w:rsid w:val="00D16ED4"/>
    <w:rsid w:val="00D174B5"/>
    <w:rsid w:val="00D2316C"/>
    <w:rsid w:val="00D24BAB"/>
    <w:rsid w:val="00D2690F"/>
    <w:rsid w:val="00D26C27"/>
    <w:rsid w:val="00D27C60"/>
    <w:rsid w:val="00D32B1C"/>
    <w:rsid w:val="00D32EB0"/>
    <w:rsid w:val="00D34454"/>
    <w:rsid w:val="00D359AA"/>
    <w:rsid w:val="00D37ADE"/>
    <w:rsid w:val="00D400DD"/>
    <w:rsid w:val="00D4088A"/>
    <w:rsid w:val="00D421E9"/>
    <w:rsid w:val="00D42F1D"/>
    <w:rsid w:val="00D4596C"/>
    <w:rsid w:val="00D467C2"/>
    <w:rsid w:val="00D46F72"/>
    <w:rsid w:val="00D527E2"/>
    <w:rsid w:val="00D52B23"/>
    <w:rsid w:val="00D545F1"/>
    <w:rsid w:val="00D56D1E"/>
    <w:rsid w:val="00D5717F"/>
    <w:rsid w:val="00D605A1"/>
    <w:rsid w:val="00D63116"/>
    <w:rsid w:val="00D641F2"/>
    <w:rsid w:val="00D70C33"/>
    <w:rsid w:val="00D7125E"/>
    <w:rsid w:val="00D72752"/>
    <w:rsid w:val="00D7350D"/>
    <w:rsid w:val="00D73990"/>
    <w:rsid w:val="00D748FE"/>
    <w:rsid w:val="00D80ECF"/>
    <w:rsid w:val="00D81A45"/>
    <w:rsid w:val="00D81F51"/>
    <w:rsid w:val="00D8291D"/>
    <w:rsid w:val="00D8311D"/>
    <w:rsid w:val="00D869A0"/>
    <w:rsid w:val="00D90DA2"/>
    <w:rsid w:val="00D92526"/>
    <w:rsid w:val="00D9256E"/>
    <w:rsid w:val="00D955FD"/>
    <w:rsid w:val="00D96E4F"/>
    <w:rsid w:val="00D975A2"/>
    <w:rsid w:val="00D97988"/>
    <w:rsid w:val="00DA0337"/>
    <w:rsid w:val="00DA1827"/>
    <w:rsid w:val="00DA23E3"/>
    <w:rsid w:val="00DA27C2"/>
    <w:rsid w:val="00DA2B64"/>
    <w:rsid w:val="00DA503F"/>
    <w:rsid w:val="00DA686C"/>
    <w:rsid w:val="00DA72FD"/>
    <w:rsid w:val="00DA7739"/>
    <w:rsid w:val="00DA7AE6"/>
    <w:rsid w:val="00DA7F00"/>
    <w:rsid w:val="00DB05AB"/>
    <w:rsid w:val="00DB1375"/>
    <w:rsid w:val="00DB1BB7"/>
    <w:rsid w:val="00DB4E36"/>
    <w:rsid w:val="00DB5815"/>
    <w:rsid w:val="00DB71A0"/>
    <w:rsid w:val="00DB7BC5"/>
    <w:rsid w:val="00DC0183"/>
    <w:rsid w:val="00DC23C7"/>
    <w:rsid w:val="00DD01E5"/>
    <w:rsid w:val="00DD0FF9"/>
    <w:rsid w:val="00DD1B54"/>
    <w:rsid w:val="00DD4E91"/>
    <w:rsid w:val="00DD509F"/>
    <w:rsid w:val="00DE0E9F"/>
    <w:rsid w:val="00DE1396"/>
    <w:rsid w:val="00DE2045"/>
    <w:rsid w:val="00DE2D88"/>
    <w:rsid w:val="00DE3D9C"/>
    <w:rsid w:val="00DE4222"/>
    <w:rsid w:val="00DE6DB9"/>
    <w:rsid w:val="00DF202E"/>
    <w:rsid w:val="00DF3085"/>
    <w:rsid w:val="00DF4D2D"/>
    <w:rsid w:val="00DF5CEF"/>
    <w:rsid w:val="00DF7CFB"/>
    <w:rsid w:val="00E04415"/>
    <w:rsid w:val="00E101BE"/>
    <w:rsid w:val="00E11D13"/>
    <w:rsid w:val="00E12001"/>
    <w:rsid w:val="00E12A14"/>
    <w:rsid w:val="00E1331A"/>
    <w:rsid w:val="00E133EB"/>
    <w:rsid w:val="00E1568C"/>
    <w:rsid w:val="00E16196"/>
    <w:rsid w:val="00E161C6"/>
    <w:rsid w:val="00E201AC"/>
    <w:rsid w:val="00E2049D"/>
    <w:rsid w:val="00E21956"/>
    <w:rsid w:val="00E2275D"/>
    <w:rsid w:val="00E23C8C"/>
    <w:rsid w:val="00E26128"/>
    <w:rsid w:val="00E31C2C"/>
    <w:rsid w:val="00E32A7F"/>
    <w:rsid w:val="00E37317"/>
    <w:rsid w:val="00E40E0B"/>
    <w:rsid w:val="00E4155C"/>
    <w:rsid w:val="00E424CF"/>
    <w:rsid w:val="00E47D24"/>
    <w:rsid w:val="00E56A16"/>
    <w:rsid w:val="00E6026A"/>
    <w:rsid w:val="00E60DE9"/>
    <w:rsid w:val="00E621E6"/>
    <w:rsid w:val="00E6228D"/>
    <w:rsid w:val="00E6258A"/>
    <w:rsid w:val="00E629BB"/>
    <w:rsid w:val="00E6353A"/>
    <w:rsid w:val="00E63819"/>
    <w:rsid w:val="00E6659F"/>
    <w:rsid w:val="00E66836"/>
    <w:rsid w:val="00E66FA9"/>
    <w:rsid w:val="00E700A5"/>
    <w:rsid w:val="00E7075C"/>
    <w:rsid w:val="00E723F2"/>
    <w:rsid w:val="00E72ABF"/>
    <w:rsid w:val="00E72D36"/>
    <w:rsid w:val="00E763BB"/>
    <w:rsid w:val="00E76ABD"/>
    <w:rsid w:val="00E76AE1"/>
    <w:rsid w:val="00E76ED9"/>
    <w:rsid w:val="00E777D5"/>
    <w:rsid w:val="00E81B83"/>
    <w:rsid w:val="00E81CE6"/>
    <w:rsid w:val="00E83AD8"/>
    <w:rsid w:val="00E86403"/>
    <w:rsid w:val="00E86F37"/>
    <w:rsid w:val="00E93032"/>
    <w:rsid w:val="00E939E9"/>
    <w:rsid w:val="00E9794A"/>
    <w:rsid w:val="00EA195C"/>
    <w:rsid w:val="00EA4143"/>
    <w:rsid w:val="00EB355D"/>
    <w:rsid w:val="00EB3666"/>
    <w:rsid w:val="00EB52E4"/>
    <w:rsid w:val="00EB579D"/>
    <w:rsid w:val="00EB5ADF"/>
    <w:rsid w:val="00EB5B98"/>
    <w:rsid w:val="00EB7952"/>
    <w:rsid w:val="00EC0AB0"/>
    <w:rsid w:val="00EC574C"/>
    <w:rsid w:val="00EC6031"/>
    <w:rsid w:val="00EC6539"/>
    <w:rsid w:val="00EC7A6D"/>
    <w:rsid w:val="00ED1374"/>
    <w:rsid w:val="00ED3CEE"/>
    <w:rsid w:val="00ED4F10"/>
    <w:rsid w:val="00ED5A8F"/>
    <w:rsid w:val="00ED7267"/>
    <w:rsid w:val="00EE261A"/>
    <w:rsid w:val="00EE26D2"/>
    <w:rsid w:val="00EE4160"/>
    <w:rsid w:val="00EE473F"/>
    <w:rsid w:val="00EE4936"/>
    <w:rsid w:val="00EE5349"/>
    <w:rsid w:val="00EE7162"/>
    <w:rsid w:val="00EE72AD"/>
    <w:rsid w:val="00EE74F2"/>
    <w:rsid w:val="00EF07D1"/>
    <w:rsid w:val="00EF2567"/>
    <w:rsid w:val="00EF4DE2"/>
    <w:rsid w:val="00EF63DB"/>
    <w:rsid w:val="00EF742A"/>
    <w:rsid w:val="00F00293"/>
    <w:rsid w:val="00F010F5"/>
    <w:rsid w:val="00F01B26"/>
    <w:rsid w:val="00F04238"/>
    <w:rsid w:val="00F05882"/>
    <w:rsid w:val="00F07EB8"/>
    <w:rsid w:val="00F1307B"/>
    <w:rsid w:val="00F135DC"/>
    <w:rsid w:val="00F167FE"/>
    <w:rsid w:val="00F1744D"/>
    <w:rsid w:val="00F2107F"/>
    <w:rsid w:val="00F2197E"/>
    <w:rsid w:val="00F2340C"/>
    <w:rsid w:val="00F237E5"/>
    <w:rsid w:val="00F23D19"/>
    <w:rsid w:val="00F2550C"/>
    <w:rsid w:val="00F26E74"/>
    <w:rsid w:val="00F279A4"/>
    <w:rsid w:val="00F30172"/>
    <w:rsid w:val="00F309B1"/>
    <w:rsid w:val="00F309FE"/>
    <w:rsid w:val="00F311D7"/>
    <w:rsid w:val="00F31C8A"/>
    <w:rsid w:val="00F346D1"/>
    <w:rsid w:val="00F347C4"/>
    <w:rsid w:val="00F34B12"/>
    <w:rsid w:val="00F43449"/>
    <w:rsid w:val="00F46066"/>
    <w:rsid w:val="00F47584"/>
    <w:rsid w:val="00F55E2B"/>
    <w:rsid w:val="00F563EA"/>
    <w:rsid w:val="00F569E1"/>
    <w:rsid w:val="00F621B7"/>
    <w:rsid w:val="00F6520D"/>
    <w:rsid w:val="00F66D1C"/>
    <w:rsid w:val="00F76E7F"/>
    <w:rsid w:val="00F80D32"/>
    <w:rsid w:val="00F816E1"/>
    <w:rsid w:val="00F82429"/>
    <w:rsid w:val="00F8287C"/>
    <w:rsid w:val="00F83CF2"/>
    <w:rsid w:val="00F90916"/>
    <w:rsid w:val="00F93682"/>
    <w:rsid w:val="00F945A3"/>
    <w:rsid w:val="00F979E1"/>
    <w:rsid w:val="00FA0020"/>
    <w:rsid w:val="00FA1E90"/>
    <w:rsid w:val="00FA6CFF"/>
    <w:rsid w:val="00FA7135"/>
    <w:rsid w:val="00FB033C"/>
    <w:rsid w:val="00FB05DC"/>
    <w:rsid w:val="00FB20CC"/>
    <w:rsid w:val="00FB7CB2"/>
    <w:rsid w:val="00FB7DEC"/>
    <w:rsid w:val="00FC0108"/>
    <w:rsid w:val="00FC4AD9"/>
    <w:rsid w:val="00FC5CE3"/>
    <w:rsid w:val="00FC5EA6"/>
    <w:rsid w:val="00FD2264"/>
    <w:rsid w:val="00FD3166"/>
    <w:rsid w:val="00FD4E9D"/>
    <w:rsid w:val="00FD755D"/>
    <w:rsid w:val="00FE03EC"/>
    <w:rsid w:val="00FE0638"/>
    <w:rsid w:val="00FE0A20"/>
    <w:rsid w:val="00FE0F59"/>
    <w:rsid w:val="00FE249B"/>
    <w:rsid w:val="00FE3576"/>
    <w:rsid w:val="00FE436B"/>
    <w:rsid w:val="00FE6E5B"/>
    <w:rsid w:val="00FF1B56"/>
    <w:rsid w:val="00FF2685"/>
    <w:rsid w:val="00FF77CE"/>
    <w:rsid w:val="013CA59D"/>
    <w:rsid w:val="013FEB7C"/>
    <w:rsid w:val="0180FA7C"/>
    <w:rsid w:val="02127A7A"/>
    <w:rsid w:val="027292F4"/>
    <w:rsid w:val="02C8C803"/>
    <w:rsid w:val="0345A512"/>
    <w:rsid w:val="035BFFC6"/>
    <w:rsid w:val="05F94105"/>
    <w:rsid w:val="0615F8C3"/>
    <w:rsid w:val="068F5EC9"/>
    <w:rsid w:val="073E165C"/>
    <w:rsid w:val="076D59BF"/>
    <w:rsid w:val="078D1333"/>
    <w:rsid w:val="07BD4ECE"/>
    <w:rsid w:val="07D5FB58"/>
    <w:rsid w:val="09AA719C"/>
    <w:rsid w:val="09C3DAC7"/>
    <w:rsid w:val="09C7B8E1"/>
    <w:rsid w:val="0A1A3FB5"/>
    <w:rsid w:val="0B3C5655"/>
    <w:rsid w:val="0B4A7BC0"/>
    <w:rsid w:val="0B998875"/>
    <w:rsid w:val="0BE079DB"/>
    <w:rsid w:val="0BFBCA03"/>
    <w:rsid w:val="0C0BFD1F"/>
    <w:rsid w:val="0C80ACCE"/>
    <w:rsid w:val="0D21002F"/>
    <w:rsid w:val="0EDF5882"/>
    <w:rsid w:val="0F27F8A8"/>
    <w:rsid w:val="0F49C97B"/>
    <w:rsid w:val="1012B3B7"/>
    <w:rsid w:val="11522B34"/>
    <w:rsid w:val="11971E46"/>
    <w:rsid w:val="11D3FF0D"/>
    <w:rsid w:val="125AC34B"/>
    <w:rsid w:val="1289E70B"/>
    <w:rsid w:val="1404A6B5"/>
    <w:rsid w:val="149ADE10"/>
    <w:rsid w:val="14E3389B"/>
    <w:rsid w:val="151D86FC"/>
    <w:rsid w:val="15F023EB"/>
    <w:rsid w:val="179930B6"/>
    <w:rsid w:val="17ABF257"/>
    <w:rsid w:val="186814F7"/>
    <w:rsid w:val="1878B974"/>
    <w:rsid w:val="189BBE54"/>
    <w:rsid w:val="18AAC39F"/>
    <w:rsid w:val="18B40E95"/>
    <w:rsid w:val="19D946AD"/>
    <w:rsid w:val="19F6A541"/>
    <w:rsid w:val="1B5F1EFB"/>
    <w:rsid w:val="1C0B6710"/>
    <w:rsid w:val="1CEEADC4"/>
    <w:rsid w:val="1CF63806"/>
    <w:rsid w:val="1DBDDEA1"/>
    <w:rsid w:val="1F0D3229"/>
    <w:rsid w:val="1FA4429B"/>
    <w:rsid w:val="21219BBB"/>
    <w:rsid w:val="220294B4"/>
    <w:rsid w:val="2216D3D3"/>
    <w:rsid w:val="224387C7"/>
    <w:rsid w:val="22F0C034"/>
    <w:rsid w:val="24401401"/>
    <w:rsid w:val="249E1CA5"/>
    <w:rsid w:val="25427E95"/>
    <w:rsid w:val="25C021D6"/>
    <w:rsid w:val="267B5DA1"/>
    <w:rsid w:val="286B4403"/>
    <w:rsid w:val="28F768B0"/>
    <w:rsid w:val="29670234"/>
    <w:rsid w:val="2A65787F"/>
    <w:rsid w:val="2ADF293A"/>
    <w:rsid w:val="2C009657"/>
    <w:rsid w:val="2CBDFB5C"/>
    <w:rsid w:val="2DAFF2E3"/>
    <w:rsid w:val="2DB166F0"/>
    <w:rsid w:val="2EA4A960"/>
    <w:rsid w:val="2EF2A250"/>
    <w:rsid w:val="2F327EB6"/>
    <w:rsid w:val="2F63B98B"/>
    <w:rsid w:val="2F82C6C7"/>
    <w:rsid w:val="2F9B3868"/>
    <w:rsid w:val="3059B831"/>
    <w:rsid w:val="30CFD37E"/>
    <w:rsid w:val="30DAAFE5"/>
    <w:rsid w:val="30F22A6D"/>
    <w:rsid w:val="30F737DD"/>
    <w:rsid w:val="31AA457F"/>
    <w:rsid w:val="32BA6789"/>
    <w:rsid w:val="3407FC13"/>
    <w:rsid w:val="345637EA"/>
    <w:rsid w:val="36601EB9"/>
    <w:rsid w:val="379BF92E"/>
    <w:rsid w:val="3A58E681"/>
    <w:rsid w:val="3A9CB606"/>
    <w:rsid w:val="3B219BBF"/>
    <w:rsid w:val="3DFBCBFC"/>
    <w:rsid w:val="3E3C6266"/>
    <w:rsid w:val="3E57B48E"/>
    <w:rsid w:val="3E5E7389"/>
    <w:rsid w:val="3EDBBADF"/>
    <w:rsid w:val="3F401C1F"/>
    <w:rsid w:val="3F98EA91"/>
    <w:rsid w:val="3FED548C"/>
    <w:rsid w:val="427076E9"/>
    <w:rsid w:val="42F385B4"/>
    <w:rsid w:val="441545BC"/>
    <w:rsid w:val="443D45B7"/>
    <w:rsid w:val="44AC0069"/>
    <w:rsid w:val="44C8B8AB"/>
    <w:rsid w:val="44CCADEE"/>
    <w:rsid w:val="45422E8F"/>
    <w:rsid w:val="45EF66FC"/>
    <w:rsid w:val="4611FC68"/>
    <w:rsid w:val="46D1CA87"/>
    <w:rsid w:val="474927AE"/>
    <w:rsid w:val="474B2E04"/>
    <w:rsid w:val="47505F27"/>
    <w:rsid w:val="477E780A"/>
    <w:rsid w:val="47846B19"/>
    <w:rsid w:val="47869E3D"/>
    <w:rsid w:val="4812003B"/>
    <w:rsid w:val="487866D5"/>
    <w:rsid w:val="4A36A01C"/>
    <w:rsid w:val="4C02B443"/>
    <w:rsid w:val="4C07E38B"/>
    <w:rsid w:val="4CD2B2AF"/>
    <w:rsid w:val="4D10CCBF"/>
    <w:rsid w:val="4D2F49FB"/>
    <w:rsid w:val="4D4D4074"/>
    <w:rsid w:val="4D56E4D1"/>
    <w:rsid w:val="4E0FF301"/>
    <w:rsid w:val="4EC3A830"/>
    <w:rsid w:val="4FB7CFCA"/>
    <w:rsid w:val="50022C80"/>
    <w:rsid w:val="50470B43"/>
    <w:rsid w:val="50E95BD4"/>
    <w:rsid w:val="525E7697"/>
    <w:rsid w:val="52A274CC"/>
    <w:rsid w:val="53C149B3"/>
    <w:rsid w:val="555D1A14"/>
    <w:rsid w:val="55727CEC"/>
    <w:rsid w:val="561CA6E0"/>
    <w:rsid w:val="5683E3EE"/>
    <w:rsid w:val="56B20672"/>
    <w:rsid w:val="56F8EA75"/>
    <w:rsid w:val="5720D180"/>
    <w:rsid w:val="57ECAD68"/>
    <w:rsid w:val="5A01753A"/>
    <w:rsid w:val="5A070A39"/>
    <w:rsid w:val="5A6BDCB7"/>
    <w:rsid w:val="5BCFB29D"/>
    <w:rsid w:val="5CDE3184"/>
    <w:rsid w:val="60407D06"/>
    <w:rsid w:val="60CA5529"/>
    <w:rsid w:val="616D6D1A"/>
    <w:rsid w:val="621EFE09"/>
    <w:rsid w:val="62685A4C"/>
    <w:rsid w:val="62BFAA3A"/>
    <w:rsid w:val="64480E24"/>
    <w:rsid w:val="65C6F37B"/>
    <w:rsid w:val="66B1F36E"/>
    <w:rsid w:val="67AC52B2"/>
    <w:rsid w:val="68172201"/>
    <w:rsid w:val="6A559E72"/>
    <w:rsid w:val="6A756A5D"/>
    <w:rsid w:val="6ABFB5B8"/>
    <w:rsid w:val="6AE56F1E"/>
    <w:rsid w:val="6B80FC7A"/>
    <w:rsid w:val="6B9A4108"/>
    <w:rsid w:val="6C4867C5"/>
    <w:rsid w:val="6CBFC846"/>
    <w:rsid w:val="6D164950"/>
    <w:rsid w:val="6D61BC30"/>
    <w:rsid w:val="6F27186A"/>
    <w:rsid w:val="70077A02"/>
    <w:rsid w:val="7051272B"/>
    <w:rsid w:val="70BBAB12"/>
    <w:rsid w:val="71C73399"/>
    <w:rsid w:val="7287408F"/>
    <w:rsid w:val="7291CA91"/>
    <w:rsid w:val="7471894E"/>
    <w:rsid w:val="747EC016"/>
    <w:rsid w:val="7494B2C7"/>
    <w:rsid w:val="74CFDD79"/>
    <w:rsid w:val="74E101A4"/>
    <w:rsid w:val="75151C5B"/>
    <w:rsid w:val="754E23D4"/>
    <w:rsid w:val="76040B65"/>
    <w:rsid w:val="7636FEBC"/>
    <w:rsid w:val="7650B3B3"/>
    <w:rsid w:val="77757C6F"/>
    <w:rsid w:val="79192BF1"/>
    <w:rsid w:val="79E7A6F2"/>
    <w:rsid w:val="7A3F9EE4"/>
    <w:rsid w:val="7AC7342B"/>
    <w:rsid w:val="7ACAA191"/>
    <w:rsid w:val="7AFCC8FA"/>
    <w:rsid w:val="7B75D5FE"/>
    <w:rsid w:val="7BE7CB99"/>
    <w:rsid w:val="7BEF55DB"/>
    <w:rsid w:val="7CB16E66"/>
    <w:rsid w:val="7D7AF3DA"/>
    <w:rsid w:val="7DBEC99B"/>
    <w:rsid w:val="7E583A8D"/>
    <w:rsid w:val="7E76FBA9"/>
    <w:rsid w:val="7EBFEBE4"/>
    <w:rsid w:val="7F35F689"/>
    <w:rsid w:val="7F79F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00636"/>
  <w15:docId w15:val="{11354FF3-7F26-4C76-8545-BA09EB8F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9D0"/>
  </w:style>
  <w:style w:type="paragraph" w:styleId="Footer">
    <w:name w:val="footer"/>
    <w:basedOn w:val="Normal"/>
    <w:link w:val="FooterChar"/>
    <w:uiPriority w:val="99"/>
    <w:unhideWhenUsed/>
    <w:rsid w:val="00B03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D0"/>
  </w:style>
  <w:style w:type="character" w:customStyle="1" w:styleId="Heading1Char">
    <w:name w:val="Heading 1 Char"/>
    <w:basedOn w:val="DefaultParagraphFont"/>
    <w:link w:val="Heading1"/>
    <w:uiPriority w:val="9"/>
    <w:rsid w:val="008B06A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105CF"/>
    <w:pPr>
      <w:ind w:left="720"/>
      <w:contextualSpacing/>
    </w:pPr>
  </w:style>
  <w:style w:type="table" w:styleId="TableGrid">
    <w:name w:val="Table Grid"/>
    <w:basedOn w:val="TableNormal"/>
    <w:uiPriority w:val="39"/>
    <w:rsid w:val="0095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DBB"/>
    <w:rPr>
      <w:sz w:val="16"/>
      <w:szCs w:val="16"/>
    </w:rPr>
  </w:style>
  <w:style w:type="paragraph" w:styleId="CommentText">
    <w:name w:val="annotation text"/>
    <w:basedOn w:val="Normal"/>
    <w:link w:val="CommentTextChar"/>
    <w:uiPriority w:val="99"/>
    <w:unhideWhenUsed/>
    <w:rsid w:val="005A6DBB"/>
    <w:pPr>
      <w:spacing w:line="240" w:lineRule="auto"/>
    </w:pPr>
    <w:rPr>
      <w:sz w:val="20"/>
      <w:szCs w:val="20"/>
    </w:rPr>
  </w:style>
  <w:style w:type="character" w:customStyle="1" w:styleId="CommentTextChar">
    <w:name w:val="Comment Text Char"/>
    <w:basedOn w:val="DefaultParagraphFont"/>
    <w:link w:val="CommentText"/>
    <w:uiPriority w:val="99"/>
    <w:rsid w:val="005A6DBB"/>
    <w:rPr>
      <w:sz w:val="20"/>
      <w:szCs w:val="20"/>
    </w:rPr>
  </w:style>
  <w:style w:type="paragraph" w:styleId="CommentSubject">
    <w:name w:val="annotation subject"/>
    <w:basedOn w:val="CommentText"/>
    <w:next w:val="CommentText"/>
    <w:link w:val="CommentSubjectChar"/>
    <w:uiPriority w:val="99"/>
    <w:semiHidden/>
    <w:unhideWhenUsed/>
    <w:rsid w:val="005A6DBB"/>
    <w:rPr>
      <w:b/>
      <w:bCs/>
    </w:rPr>
  </w:style>
  <w:style w:type="character" w:customStyle="1" w:styleId="CommentSubjectChar">
    <w:name w:val="Comment Subject Char"/>
    <w:basedOn w:val="CommentTextChar"/>
    <w:link w:val="CommentSubject"/>
    <w:uiPriority w:val="99"/>
    <w:semiHidden/>
    <w:rsid w:val="005A6DBB"/>
    <w:rPr>
      <w:b/>
      <w:bCs/>
      <w:sz w:val="20"/>
      <w:szCs w:val="20"/>
    </w:rPr>
  </w:style>
  <w:style w:type="character" w:styleId="Hyperlink">
    <w:name w:val="Hyperlink"/>
    <w:basedOn w:val="DefaultParagraphFont"/>
    <w:uiPriority w:val="99"/>
    <w:unhideWhenUsed/>
    <w:rsid w:val="00B32332"/>
    <w:rPr>
      <w:color w:val="0563C1" w:themeColor="hyperlink"/>
      <w:u w:val="single"/>
    </w:rPr>
  </w:style>
  <w:style w:type="character" w:styleId="UnresolvedMention">
    <w:name w:val="Unresolved Mention"/>
    <w:basedOn w:val="DefaultParagraphFont"/>
    <w:uiPriority w:val="99"/>
    <w:unhideWhenUsed/>
    <w:rsid w:val="00B32332"/>
    <w:rPr>
      <w:color w:val="605E5C"/>
      <w:shd w:val="clear" w:color="auto" w:fill="E1DFDD"/>
    </w:rPr>
  </w:style>
  <w:style w:type="character" w:styleId="Mention">
    <w:name w:val="Mention"/>
    <w:basedOn w:val="DefaultParagraphFont"/>
    <w:uiPriority w:val="99"/>
    <w:unhideWhenUsed/>
    <w:rsid w:val="009E3AF6"/>
    <w:rPr>
      <w:color w:val="2B579A"/>
      <w:shd w:val="clear" w:color="auto" w:fill="E1DFDD"/>
    </w:rPr>
  </w:style>
  <w:style w:type="character" w:customStyle="1" w:styleId="lead">
    <w:name w:val="lead"/>
    <w:basedOn w:val="DefaultParagraphFont"/>
    <w:rsid w:val="00FA1E90"/>
  </w:style>
  <w:style w:type="paragraph" w:styleId="FootnoteText">
    <w:name w:val="footnote text"/>
    <w:basedOn w:val="Normal"/>
    <w:link w:val="FootnoteTextChar"/>
    <w:uiPriority w:val="99"/>
    <w:semiHidden/>
    <w:unhideWhenUsed/>
    <w:rsid w:val="00D359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9AA"/>
    <w:rPr>
      <w:sz w:val="20"/>
      <w:szCs w:val="20"/>
    </w:rPr>
  </w:style>
  <w:style w:type="character" w:styleId="FootnoteReference">
    <w:name w:val="footnote reference"/>
    <w:basedOn w:val="DefaultParagraphFont"/>
    <w:uiPriority w:val="99"/>
    <w:semiHidden/>
    <w:unhideWhenUsed/>
    <w:rsid w:val="00D359AA"/>
    <w:rPr>
      <w:vertAlign w:val="superscript"/>
    </w:rPr>
  </w:style>
  <w:style w:type="character" w:customStyle="1" w:styleId="ui-provider">
    <w:name w:val="ui-provider"/>
    <w:basedOn w:val="DefaultParagraphFont"/>
    <w:rsid w:val="00BB3E00"/>
  </w:style>
  <w:style w:type="paragraph" w:styleId="BalloonText">
    <w:name w:val="Balloon Text"/>
    <w:basedOn w:val="Normal"/>
    <w:link w:val="BalloonTextChar"/>
    <w:uiPriority w:val="99"/>
    <w:semiHidden/>
    <w:unhideWhenUsed/>
    <w:rsid w:val="00A04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668">
      <w:bodyDiv w:val="1"/>
      <w:marLeft w:val="0"/>
      <w:marRight w:val="0"/>
      <w:marTop w:val="0"/>
      <w:marBottom w:val="0"/>
      <w:divBdr>
        <w:top w:val="none" w:sz="0" w:space="0" w:color="auto"/>
        <w:left w:val="none" w:sz="0" w:space="0" w:color="auto"/>
        <w:bottom w:val="none" w:sz="0" w:space="0" w:color="auto"/>
        <w:right w:val="none" w:sz="0" w:space="0" w:color="auto"/>
      </w:divBdr>
    </w:div>
    <w:div w:id="176892630">
      <w:bodyDiv w:val="1"/>
      <w:marLeft w:val="0"/>
      <w:marRight w:val="0"/>
      <w:marTop w:val="0"/>
      <w:marBottom w:val="0"/>
      <w:divBdr>
        <w:top w:val="none" w:sz="0" w:space="0" w:color="auto"/>
        <w:left w:val="none" w:sz="0" w:space="0" w:color="auto"/>
        <w:bottom w:val="none" w:sz="0" w:space="0" w:color="auto"/>
        <w:right w:val="none" w:sz="0" w:space="0" w:color="auto"/>
      </w:divBdr>
    </w:div>
    <w:div w:id="185751512">
      <w:bodyDiv w:val="1"/>
      <w:marLeft w:val="0"/>
      <w:marRight w:val="0"/>
      <w:marTop w:val="0"/>
      <w:marBottom w:val="0"/>
      <w:divBdr>
        <w:top w:val="none" w:sz="0" w:space="0" w:color="auto"/>
        <w:left w:val="none" w:sz="0" w:space="0" w:color="auto"/>
        <w:bottom w:val="none" w:sz="0" w:space="0" w:color="auto"/>
        <w:right w:val="none" w:sz="0" w:space="0" w:color="auto"/>
      </w:divBdr>
    </w:div>
    <w:div w:id="390084575">
      <w:bodyDiv w:val="1"/>
      <w:marLeft w:val="0"/>
      <w:marRight w:val="0"/>
      <w:marTop w:val="0"/>
      <w:marBottom w:val="0"/>
      <w:divBdr>
        <w:top w:val="none" w:sz="0" w:space="0" w:color="auto"/>
        <w:left w:val="none" w:sz="0" w:space="0" w:color="auto"/>
        <w:bottom w:val="none" w:sz="0" w:space="0" w:color="auto"/>
        <w:right w:val="none" w:sz="0" w:space="0" w:color="auto"/>
      </w:divBdr>
    </w:div>
    <w:div w:id="417168013">
      <w:bodyDiv w:val="1"/>
      <w:marLeft w:val="0"/>
      <w:marRight w:val="0"/>
      <w:marTop w:val="0"/>
      <w:marBottom w:val="0"/>
      <w:divBdr>
        <w:top w:val="none" w:sz="0" w:space="0" w:color="auto"/>
        <w:left w:val="none" w:sz="0" w:space="0" w:color="auto"/>
        <w:bottom w:val="none" w:sz="0" w:space="0" w:color="auto"/>
        <w:right w:val="none" w:sz="0" w:space="0" w:color="auto"/>
      </w:divBdr>
    </w:div>
    <w:div w:id="565653886">
      <w:bodyDiv w:val="1"/>
      <w:marLeft w:val="0"/>
      <w:marRight w:val="0"/>
      <w:marTop w:val="0"/>
      <w:marBottom w:val="0"/>
      <w:divBdr>
        <w:top w:val="none" w:sz="0" w:space="0" w:color="auto"/>
        <w:left w:val="none" w:sz="0" w:space="0" w:color="auto"/>
        <w:bottom w:val="none" w:sz="0" w:space="0" w:color="auto"/>
        <w:right w:val="none" w:sz="0" w:space="0" w:color="auto"/>
      </w:divBdr>
    </w:div>
    <w:div w:id="638540046">
      <w:bodyDiv w:val="1"/>
      <w:marLeft w:val="0"/>
      <w:marRight w:val="0"/>
      <w:marTop w:val="0"/>
      <w:marBottom w:val="0"/>
      <w:divBdr>
        <w:top w:val="none" w:sz="0" w:space="0" w:color="auto"/>
        <w:left w:val="none" w:sz="0" w:space="0" w:color="auto"/>
        <w:bottom w:val="none" w:sz="0" w:space="0" w:color="auto"/>
        <w:right w:val="none" w:sz="0" w:space="0" w:color="auto"/>
      </w:divBdr>
    </w:div>
    <w:div w:id="673260293">
      <w:bodyDiv w:val="1"/>
      <w:marLeft w:val="0"/>
      <w:marRight w:val="0"/>
      <w:marTop w:val="0"/>
      <w:marBottom w:val="0"/>
      <w:divBdr>
        <w:top w:val="none" w:sz="0" w:space="0" w:color="auto"/>
        <w:left w:val="none" w:sz="0" w:space="0" w:color="auto"/>
        <w:bottom w:val="none" w:sz="0" w:space="0" w:color="auto"/>
        <w:right w:val="none" w:sz="0" w:space="0" w:color="auto"/>
      </w:divBdr>
    </w:div>
    <w:div w:id="862016925">
      <w:bodyDiv w:val="1"/>
      <w:marLeft w:val="0"/>
      <w:marRight w:val="0"/>
      <w:marTop w:val="0"/>
      <w:marBottom w:val="0"/>
      <w:divBdr>
        <w:top w:val="none" w:sz="0" w:space="0" w:color="auto"/>
        <w:left w:val="none" w:sz="0" w:space="0" w:color="auto"/>
        <w:bottom w:val="none" w:sz="0" w:space="0" w:color="auto"/>
        <w:right w:val="none" w:sz="0" w:space="0" w:color="auto"/>
      </w:divBdr>
    </w:div>
    <w:div w:id="882716610">
      <w:bodyDiv w:val="1"/>
      <w:marLeft w:val="0"/>
      <w:marRight w:val="0"/>
      <w:marTop w:val="0"/>
      <w:marBottom w:val="0"/>
      <w:divBdr>
        <w:top w:val="none" w:sz="0" w:space="0" w:color="auto"/>
        <w:left w:val="none" w:sz="0" w:space="0" w:color="auto"/>
        <w:bottom w:val="none" w:sz="0" w:space="0" w:color="auto"/>
        <w:right w:val="none" w:sz="0" w:space="0" w:color="auto"/>
      </w:divBdr>
    </w:div>
    <w:div w:id="895967798">
      <w:bodyDiv w:val="1"/>
      <w:marLeft w:val="0"/>
      <w:marRight w:val="0"/>
      <w:marTop w:val="0"/>
      <w:marBottom w:val="0"/>
      <w:divBdr>
        <w:top w:val="none" w:sz="0" w:space="0" w:color="auto"/>
        <w:left w:val="none" w:sz="0" w:space="0" w:color="auto"/>
        <w:bottom w:val="none" w:sz="0" w:space="0" w:color="auto"/>
        <w:right w:val="none" w:sz="0" w:space="0" w:color="auto"/>
      </w:divBdr>
    </w:div>
    <w:div w:id="975332602">
      <w:bodyDiv w:val="1"/>
      <w:marLeft w:val="0"/>
      <w:marRight w:val="0"/>
      <w:marTop w:val="0"/>
      <w:marBottom w:val="0"/>
      <w:divBdr>
        <w:top w:val="none" w:sz="0" w:space="0" w:color="auto"/>
        <w:left w:val="none" w:sz="0" w:space="0" w:color="auto"/>
        <w:bottom w:val="none" w:sz="0" w:space="0" w:color="auto"/>
        <w:right w:val="none" w:sz="0" w:space="0" w:color="auto"/>
      </w:divBdr>
    </w:div>
    <w:div w:id="1032420521">
      <w:bodyDiv w:val="1"/>
      <w:marLeft w:val="0"/>
      <w:marRight w:val="0"/>
      <w:marTop w:val="0"/>
      <w:marBottom w:val="0"/>
      <w:divBdr>
        <w:top w:val="none" w:sz="0" w:space="0" w:color="auto"/>
        <w:left w:val="none" w:sz="0" w:space="0" w:color="auto"/>
        <w:bottom w:val="none" w:sz="0" w:space="0" w:color="auto"/>
        <w:right w:val="none" w:sz="0" w:space="0" w:color="auto"/>
      </w:divBdr>
    </w:div>
    <w:div w:id="1124233471">
      <w:bodyDiv w:val="1"/>
      <w:marLeft w:val="0"/>
      <w:marRight w:val="0"/>
      <w:marTop w:val="0"/>
      <w:marBottom w:val="0"/>
      <w:divBdr>
        <w:top w:val="none" w:sz="0" w:space="0" w:color="auto"/>
        <w:left w:val="none" w:sz="0" w:space="0" w:color="auto"/>
        <w:bottom w:val="none" w:sz="0" w:space="0" w:color="auto"/>
        <w:right w:val="none" w:sz="0" w:space="0" w:color="auto"/>
      </w:divBdr>
    </w:div>
    <w:div w:id="1337683582">
      <w:bodyDiv w:val="1"/>
      <w:marLeft w:val="0"/>
      <w:marRight w:val="0"/>
      <w:marTop w:val="0"/>
      <w:marBottom w:val="0"/>
      <w:divBdr>
        <w:top w:val="none" w:sz="0" w:space="0" w:color="auto"/>
        <w:left w:val="none" w:sz="0" w:space="0" w:color="auto"/>
        <w:bottom w:val="none" w:sz="0" w:space="0" w:color="auto"/>
        <w:right w:val="none" w:sz="0" w:space="0" w:color="auto"/>
      </w:divBdr>
    </w:div>
    <w:div w:id="1347171695">
      <w:bodyDiv w:val="1"/>
      <w:marLeft w:val="0"/>
      <w:marRight w:val="0"/>
      <w:marTop w:val="0"/>
      <w:marBottom w:val="0"/>
      <w:divBdr>
        <w:top w:val="none" w:sz="0" w:space="0" w:color="auto"/>
        <w:left w:val="none" w:sz="0" w:space="0" w:color="auto"/>
        <w:bottom w:val="none" w:sz="0" w:space="0" w:color="auto"/>
        <w:right w:val="none" w:sz="0" w:space="0" w:color="auto"/>
      </w:divBdr>
    </w:div>
    <w:div w:id="1390035870">
      <w:bodyDiv w:val="1"/>
      <w:marLeft w:val="0"/>
      <w:marRight w:val="0"/>
      <w:marTop w:val="0"/>
      <w:marBottom w:val="0"/>
      <w:divBdr>
        <w:top w:val="none" w:sz="0" w:space="0" w:color="auto"/>
        <w:left w:val="none" w:sz="0" w:space="0" w:color="auto"/>
        <w:bottom w:val="none" w:sz="0" w:space="0" w:color="auto"/>
        <w:right w:val="none" w:sz="0" w:space="0" w:color="auto"/>
      </w:divBdr>
    </w:div>
    <w:div w:id="1413964433">
      <w:bodyDiv w:val="1"/>
      <w:marLeft w:val="0"/>
      <w:marRight w:val="0"/>
      <w:marTop w:val="0"/>
      <w:marBottom w:val="0"/>
      <w:divBdr>
        <w:top w:val="none" w:sz="0" w:space="0" w:color="auto"/>
        <w:left w:val="none" w:sz="0" w:space="0" w:color="auto"/>
        <w:bottom w:val="none" w:sz="0" w:space="0" w:color="auto"/>
        <w:right w:val="none" w:sz="0" w:space="0" w:color="auto"/>
      </w:divBdr>
    </w:div>
    <w:div w:id="1521971207">
      <w:bodyDiv w:val="1"/>
      <w:marLeft w:val="0"/>
      <w:marRight w:val="0"/>
      <w:marTop w:val="0"/>
      <w:marBottom w:val="0"/>
      <w:divBdr>
        <w:top w:val="none" w:sz="0" w:space="0" w:color="auto"/>
        <w:left w:val="none" w:sz="0" w:space="0" w:color="auto"/>
        <w:bottom w:val="none" w:sz="0" w:space="0" w:color="auto"/>
        <w:right w:val="none" w:sz="0" w:space="0" w:color="auto"/>
      </w:divBdr>
    </w:div>
    <w:div w:id="1543008975">
      <w:bodyDiv w:val="1"/>
      <w:marLeft w:val="0"/>
      <w:marRight w:val="0"/>
      <w:marTop w:val="0"/>
      <w:marBottom w:val="0"/>
      <w:divBdr>
        <w:top w:val="none" w:sz="0" w:space="0" w:color="auto"/>
        <w:left w:val="none" w:sz="0" w:space="0" w:color="auto"/>
        <w:bottom w:val="none" w:sz="0" w:space="0" w:color="auto"/>
        <w:right w:val="none" w:sz="0" w:space="0" w:color="auto"/>
      </w:divBdr>
    </w:div>
    <w:div w:id="1607807887">
      <w:bodyDiv w:val="1"/>
      <w:marLeft w:val="0"/>
      <w:marRight w:val="0"/>
      <w:marTop w:val="0"/>
      <w:marBottom w:val="0"/>
      <w:divBdr>
        <w:top w:val="none" w:sz="0" w:space="0" w:color="auto"/>
        <w:left w:val="none" w:sz="0" w:space="0" w:color="auto"/>
        <w:bottom w:val="none" w:sz="0" w:space="0" w:color="auto"/>
        <w:right w:val="none" w:sz="0" w:space="0" w:color="auto"/>
      </w:divBdr>
    </w:div>
    <w:div w:id="1691711815">
      <w:bodyDiv w:val="1"/>
      <w:marLeft w:val="0"/>
      <w:marRight w:val="0"/>
      <w:marTop w:val="0"/>
      <w:marBottom w:val="0"/>
      <w:divBdr>
        <w:top w:val="none" w:sz="0" w:space="0" w:color="auto"/>
        <w:left w:val="none" w:sz="0" w:space="0" w:color="auto"/>
        <w:bottom w:val="none" w:sz="0" w:space="0" w:color="auto"/>
        <w:right w:val="none" w:sz="0" w:space="0" w:color="auto"/>
      </w:divBdr>
    </w:div>
    <w:div w:id="1732388856">
      <w:bodyDiv w:val="1"/>
      <w:marLeft w:val="0"/>
      <w:marRight w:val="0"/>
      <w:marTop w:val="0"/>
      <w:marBottom w:val="0"/>
      <w:divBdr>
        <w:top w:val="none" w:sz="0" w:space="0" w:color="auto"/>
        <w:left w:val="none" w:sz="0" w:space="0" w:color="auto"/>
        <w:bottom w:val="none" w:sz="0" w:space="0" w:color="auto"/>
        <w:right w:val="none" w:sz="0" w:space="0" w:color="auto"/>
      </w:divBdr>
    </w:div>
    <w:div w:id="1795906415">
      <w:bodyDiv w:val="1"/>
      <w:marLeft w:val="0"/>
      <w:marRight w:val="0"/>
      <w:marTop w:val="0"/>
      <w:marBottom w:val="0"/>
      <w:divBdr>
        <w:top w:val="none" w:sz="0" w:space="0" w:color="auto"/>
        <w:left w:val="none" w:sz="0" w:space="0" w:color="auto"/>
        <w:bottom w:val="none" w:sz="0" w:space="0" w:color="auto"/>
        <w:right w:val="none" w:sz="0" w:space="0" w:color="auto"/>
      </w:divBdr>
    </w:div>
    <w:div w:id="190286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71/Section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alegislature.gov/Laws/GeneralLaws/PartI/TitleXII/Chapter71/Section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edprep/domains/instruction/smk-guidelines.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fs/healthframework/chpe-alignment-crosswalks.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frameworks/dlc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GeneralLaws/PartI/TitleXII/Chapter71/Section32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12D3-F22B-44DC-8DB3-60DC045B7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FEC2F-8F9F-439A-9FA3-216AF1092783}">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9E1CABFC-6410-4FAA-8154-4C444FDBF012}">
  <ds:schemaRefs>
    <ds:schemaRef ds:uri="http://schemas.microsoft.com/sharepoint/v3/contenttype/forms"/>
  </ds:schemaRefs>
</ds:datastoreItem>
</file>

<file path=customXml/itemProps4.xml><?xml version="1.0" encoding="utf-8"?>
<ds:datastoreItem xmlns:ds="http://schemas.openxmlformats.org/officeDocument/2006/customXml" ds:itemID="{533EC0DC-A3F4-46CC-9913-D9487DEF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5925</Words>
  <Characters>33779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BESE September 2023 Regular Meeting Item 2 Attachment: Detailed Public Comment Summary</vt:lpstr>
    </vt:vector>
  </TitlesOfParts>
  <Company/>
  <LinksUpToDate>false</LinksUpToDate>
  <CharactersWithSpaces>39625</CharactersWithSpaces>
  <SharedDoc>false</SharedDoc>
  <HLinks>
    <vt:vector size="36" baseType="variant">
      <vt:variant>
        <vt:i4>6750333</vt:i4>
      </vt:variant>
      <vt:variant>
        <vt:i4>15</vt:i4>
      </vt:variant>
      <vt:variant>
        <vt:i4>0</vt:i4>
      </vt:variant>
      <vt:variant>
        <vt:i4>5</vt:i4>
      </vt:variant>
      <vt:variant>
        <vt:lpwstr>https://www.doe.mass.edu/edprep/domains/instruction/smk-guidelines.docx</vt:lpwstr>
      </vt:variant>
      <vt:variant>
        <vt:lpwstr/>
      </vt:variant>
      <vt:variant>
        <vt:i4>4915230</vt:i4>
      </vt:variant>
      <vt:variant>
        <vt:i4>12</vt:i4>
      </vt:variant>
      <vt:variant>
        <vt:i4>0</vt:i4>
      </vt:variant>
      <vt:variant>
        <vt:i4>5</vt:i4>
      </vt:variant>
      <vt:variant>
        <vt:lpwstr>https://www.doe.mass.edu/frameworks/dlcs.pdf</vt:lpwstr>
      </vt:variant>
      <vt:variant>
        <vt:lpwstr/>
      </vt:variant>
      <vt:variant>
        <vt:i4>7209066</vt:i4>
      </vt:variant>
      <vt:variant>
        <vt:i4>9</vt:i4>
      </vt:variant>
      <vt:variant>
        <vt:i4>0</vt:i4>
      </vt:variant>
      <vt:variant>
        <vt:i4>5</vt:i4>
      </vt:variant>
      <vt:variant>
        <vt:lpwstr>https://malegislature.gov/Laws/GeneralLaws/PartI/TitleXII/Chapter71/Section32a</vt:lpwstr>
      </vt:variant>
      <vt:variant>
        <vt:lpwstr/>
      </vt:variant>
      <vt:variant>
        <vt:i4>983128</vt:i4>
      </vt:variant>
      <vt:variant>
        <vt:i4>6</vt:i4>
      </vt:variant>
      <vt:variant>
        <vt:i4>0</vt:i4>
      </vt:variant>
      <vt:variant>
        <vt:i4>5</vt:i4>
      </vt:variant>
      <vt:variant>
        <vt:lpwstr>https://malegislature.gov/Laws/GeneralLaws/PartI/TitleXII/Chapter71/Section3</vt:lpwstr>
      </vt:variant>
      <vt:variant>
        <vt:lpwstr/>
      </vt:variant>
      <vt:variant>
        <vt:i4>852056</vt:i4>
      </vt:variant>
      <vt:variant>
        <vt:i4>3</vt:i4>
      </vt:variant>
      <vt:variant>
        <vt:i4>0</vt:i4>
      </vt:variant>
      <vt:variant>
        <vt:i4>5</vt:i4>
      </vt:variant>
      <vt:variant>
        <vt:lpwstr>https://malegislature.gov/Laws/GeneralLaws/PartI/TitleXII/Chapter71/Section1</vt:lpwstr>
      </vt:variant>
      <vt:variant>
        <vt:lpwstr/>
      </vt:variant>
      <vt:variant>
        <vt:i4>6619241</vt:i4>
      </vt:variant>
      <vt:variant>
        <vt:i4>0</vt:i4>
      </vt:variant>
      <vt:variant>
        <vt:i4>0</vt:i4>
      </vt:variant>
      <vt:variant>
        <vt:i4>5</vt:i4>
      </vt:variant>
      <vt:variant>
        <vt:lpwstr>https://www.doe.mass.edu/sfs/healthframework/chpe-alignment-crosswalks.docx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2 Attachment: Detailed Public Comment Summary</dc:title>
  <dc:subject/>
  <dc:creator>DESE</dc:creator>
  <cp:keywords/>
  <dc:description/>
  <cp:lastModifiedBy>Zou, Dong (EOE)</cp:lastModifiedBy>
  <cp:revision>5</cp:revision>
  <dcterms:created xsi:type="dcterms:W3CDTF">2023-09-19T00:05:00Z</dcterms:created>
  <dcterms:modified xsi:type="dcterms:W3CDTF">2023-09-21T13:27:00Z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2023 12:00AM</vt:lpwstr>
  </property>
</Properties>
</file>