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1D8CC" w14:textId="77777777" w:rsidR="00A20194" w:rsidRPr="00054629" w:rsidRDefault="004E5697" w:rsidP="00054629">
      <w:pPr>
        <w:spacing w:line="192" w:lineRule="auto"/>
        <w:outlineLvl w:val="0"/>
        <w:rPr>
          <w:b/>
          <w:iCs/>
          <w:sz w:val="40"/>
        </w:rPr>
      </w:pPr>
      <w:r w:rsidRPr="00054629">
        <w:rPr>
          <w:iCs/>
          <w:noProof/>
          <w:snapToGrid/>
          <w:sz w:val="40"/>
        </w:rPr>
        <w:drawing>
          <wp:anchor distT="0" distB="0" distL="114300" distR="274320" simplePos="0" relativeHeight="251658240"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00054629">
        <w:rPr>
          <w:b/>
          <w:bCs/>
          <w:iCs/>
          <w:sz w:val="40"/>
          <w:szCs w:val="40"/>
        </w:rPr>
        <w:t>Massachusetts Department of</w:t>
      </w:r>
    </w:p>
    <w:p w14:paraId="4A56CD05" w14:textId="77777777" w:rsidR="00A20194" w:rsidRPr="00054629" w:rsidRDefault="00C974A6" w:rsidP="00054629">
      <w:pPr>
        <w:ind w:left="-180"/>
        <w:outlineLvl w:val="0"/>
        <w:rPr>
          <w:b/>
          <w:iCs/>
          <w:sz w:val="50"/>
        </w:rPr>
      </w:pPr>
      <w:r w:rsidRPr="00054629">
        <w:rPr>
          <w:b/>
          <w:iCs/>
          <w:sz w:val="40"/>
        </w:rPr>
        <w:t>Elementary and Secondary Education</w:t>
      </w:r>
    </w:p>
    <w:p w14:paraId="7F041A85" w14:textId="77777777" w:rsidR="00A20194" w:rsidRPr="00054629" w:rsidRDefault="00F878C5" w:rsidP="00054629">
      <w:pPr>
        <w:rPr>
          <w:iCs/>
        </w:rPr>
      </w:pPr>
      <w:r w:rsidRPr="00054629">
        <w:rPr>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D7087" id="Straight Connector 1"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5B7A5B1F" w14:textId="3731826D" w:rsidR="00A20194" w:rsidRPr="00054629" w:rsidRDefault="002B4B10" w:rsidP="00054629">
      <w:pPr>
        <w:pStyle w:val="Heading3"/>
        <w:tabs>
          <w:tab w:val="right" w:pos="9000"/>
        </w:tabs>
        <w:ind w:right="360"/>
        <w:rPr>
          <w:rFonts w:ascii="Times New Roman" w:hAnsi="Times New Roman"/>
          <w:i w:val="0"/>
          <w:iCs/>
          <w:sz w:val="16"/>
          <w:szCs w:val="16"/>
        </w:rPr>
      </w:pPr>
      <w:r w:rsidRPr="00054629">
        <w:rPr>
          <w:rFonts w:ascii="Times New Roman" w:hAnsi="Times New Roman"/>
          <w:i w:val="0"/>
          <w:iCs/>
          <w:sz w:val="16"/>
          <w:szCs w:val="16"/>
        </w:rPr>
        <w:t xml:space="preserve">75 Pleasant </w:t>
      </w:r>
      <w:r w:rsidR="00A20194" w:rsidRPr="00054629">
        <w:rPr>
          <w:rFonts w:ascii="Times New Roman" w:hAnsi="Times New Roman"/>
          <w:i w:val="0"/>
          <w:iCs/>
          <w:sz w:val="16"/>
          <w:szCs w:val="16"/>
        </w:rPr>
        <w:t>Street, Malden, Massachusetts 02148-</w:t>
      </w:r>
      <w:r w:rsidR="002C0CF9" w:rsidRPr="00054629">
        <w:rPr>
          <w:rFonts w:ascii="Times New Roman" w:hAnsi="Times New Roman"/>
          <w:i w:val="0"/>
          <w:iCs/>
          <w:sz w:val="16"/>
          <w:szCs w:val="16"/>
        </w:rPr>
        <w:t>4906</w:t>
      </w:r>
      <w:r w:rsidR="00A20194" w:rsidRPr="00054629">
        <w:rPr>
          <w:rFonts w:ascii="Times New Roman" w:hAnsi="Times New Roman"/>
          <w:i w:val="0"/>
          <w:iCs/>
          <w:sz w:val="16"/>
          <w:szCs w:val="16"/>
        </w:rPr>
        <w:t xml:space="preserve"> </w:t>
      </w:r>
      <w:r w:rsidR="00C974A6" w:rsidRPr="00054629">
        <w:rPr>
          <w:rFonts w:ascii="Times New Roman" w:hAnsi="Times New Roman"/>
          <w:i w:val="0"/>
          <w:iCs/>
          <w:sz w:val="16"/>
          <w:szCs w:val="16"/>
        </w:rPr>
        <w:tab/>
      </w:r>
      <w:r w:rsidR="00025507" w:rsidRPr="00054629">
        <w:rPr>
          <w:rFonts w:ascii="Times New Roman" w:hAnsi="Times New Roman"/>
          <w:i w:val="0"/>
          <w:iCs/>
          <w:sz w:val="16"/>
          <w:szCs w:val="16"/>
        </w:rPr>
        <w:t xml:space="preserve">       </w:t>
      </w:r>
      <w:r w:rsidR="004A5D4F" w:rsidRPr="00054629">
        <w:rPr>
          <w:rFonts w:ascii="Times New Roman" w:hAnsi="Times New Roman"/>
          <w:i w:val="0"/>
          <w:iCs/>
          <w:sz w:val="16"/>
          <w:szCs w:val="16"/>
        </w:rPr>
        <w:tab/>
      </w:r>
      <w:r w:rsidR="00A20194" w:rsidRPr="00054629">
        <w:rPr>
          <w:rFonts w:ascii="Times New Roman" w:hAnsi="Times New Roman"/>
          <w:i w:val="0"/>
          <w:iCs/>
          <w:sz w:val="16"/>
          <w:szCs w:val="16"/>
        </w:rPr>
        <w:t>Telephone: (781) 338-3000</w:t>
      </w:r>
      <w:r w:rsidR="00C974A6" w:rsidRPr="00054629">
        <w:rPr>
          <w:rFonts w:ascii="Times New Roman" w:hAnsi="Times New Roman"/>
          <w:i w:val="0"/>
          <w:iCs/>
          <w:sz w:val="16"/>
          <w:szCs w:val="16"/>
        </w:rPr>
        <w:t xml:space="preserve">                                                                                                                 </w:t>
      </w:r>
      <w:r w:rsidR="00A20194" w:rsidRPr="00054629">
        <w:rPr>
          <w:rFonts w:ascii="Times New Roman" w:hAnsi="Times New Roman"/>
          <w:i w:val="0"/>
          <w:iCs/>
          <w:sz w:val="16"/>
          <w:szCs w:val="16"/>
        </w:rPr>
        <w:t>TTY: N.E.T. Relay 1-800-439-2370</w:t>
      </w:r>
    </w:p>
    <w:p w14:paraId="0006A961" w14:textId="77777777" w:rsidR="00A20194" w:rsidRPr="00054629" w:rsidRDefault="00A20194" w:rsidP="00054629">
      <w:pPr>
        <w:ind w:left="720"/>
        <w:rPr>
          <w:iCs/>
          <w:sz w:val="16"/>
          <w:szCs w:val="16"/>
        </w:rPr>
      </w:pPr>
    </w:p>
    <w:p w14:paraId="1A9C9E0C" w14:textId="77777777" w:rsidR="00A20194" w:rsidRPr="00054629" w:rsidRDefault="00A20194" w:rsidP="00054629">
      <w:pPr>
        <w:ind w:left="720"/>
        <w:rPr>
          <w:i/>
          <w:sz w:val="18"/>
        </w:rPr>
        <w:sectPr w:rsidR="00A20194" w:rsidRPr="00054629" w:rsidSect="00713DC9">
          <w:footerReference w:type="default" r:id="rId11"/>
          <w:endnotePr>
            <w:numFmt w:val="decimal"/>
          </w:endnotePr>
          <w:pgSz w:w="12240" w:h="15840"/>
          <w:pgMar w:top="864" w:right="1080" w:bottom="1440" w:left="1800" w:header="1440" w:footer="720" w:gutter="0"/>
          <w:cols w:space="720"/>
          <w:noEndnote/>
          <w:titlePg/>
          <w:docGrid w:linePitch="326"/>
        </w:sectPr>
      </w:pPr>
    </w:p>
    <w:p w14:paraId="0567E17F" w14:textId="77777777" w:rsidR="00A20194" w:rsidRPr="00054629" w:rsidRDefault="00A20194" w:rsidP="00054629">
      <w:pPr>
        <w:ind w:left="720"/>
        <w:jc w:val="center"/>
        <w:rPr>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9"/>
        <w:gridCol w:w="8427"/>
      </w:tblGrid>
      <w:tr w:rsidR="00C974A6" w:rsidRPr="00054629" w14:paraId="060581F1" w14:textId="77777777">
        <w:tc>
          <w:tcPr>
            <w:tcW w:w="2988" w:type="dxa"/>
          </w:tcPr>
          <w:p w14:paraId="7D426991" w14:textId="77777777" w:rsidR="00571666" w:rsidRPr="00054629" w:rsidRDefault="0041210C" w:rsidP="00054629">
            <w:pPr>
              <w:jc w:val="center"/>
              <w:rPr>
                <w:sz w:val="16"/>
                <w:szCs w:val="16"/>
              </w:rPr>
            </w:pPr>
            <w:r w:rsidRPr="00054629">
              <w:rPr>
                <w:sz w:val="16"/>
                <w:szCs w:val="16"/>
              </w:rPr>
              <w:t>Jeff</w:t>
            </w:r>
            <w:r w:rsidR="00F76E32" w:rsidRPr="00054629">
              <w:rPr>
                <w:sz w:val="16"/>
                <w:szCs w:val="16"/>
              </w:rPr>
              <w:t>rey C. Riley</w:t>
            </w:r>
          </w:p>
          <w:p w14:paraId="77D8E2AB" w14:textId="77777777" w:rsidR="00C974A6" w:rsidRPr="00054629" w:rsidRDefault="00C974A6" w:rsidP="00054629">
            <w:pPr>
              <w:jc w:val="center"/>
              <w:rPr>
                <w:i/>
                <w:sz w:val="16"/>
                <w:szCs w:val="16"/>
              </w:rPr>
            </w:pPr>
            <w:r w:rsidRPr="00054629">
              <w:rPr>
                <w:i/>
                <w:sz w:val="16"/>
                <w:szCs w:val="16"/>
              </w:rPr>
              <w:t>Commissioner</w:t>
            </w:r>
          </w:p>
        </w:tc>
        <w:tc>
          <w:tcPr>
            <w:tcW w:w="8604" w:type="dxa"/>
          </w:tcPr>
          <w:p w14:paraId="567C9FA6" w14:textId="77777777" w:rsidR="00C974A6" w:rsidRPr="00054629" w:rsidRDefault="00C974A6" w:rsidP="00054629">
            <w:pPr>
              <w:jc w:val="center"/>
              <w:rPr>
                <w:i/>
                <w:sz w:val="16"/>
                <w:szCs w:val="16"/>
              </w:rPr>
            </w:pPr>
          </w:p>
        </w:tc>
      </w:tr>
    </w:tbl>
    <w:p w14:paraId="1C56BDD7" w14:textId="77777777" w:rsidR="00A20194" w:rsidRPr="00054629" w:rsidRDefault="00A20194" w:rsidP="00054629">
      <w:pPr>
        <w:rPr>
          <w:i/>
          <w:sz w:val="18"/>
        </w:rPr>
      </w:pPr>
    </w:p>
    <w:p w14:paraId="46BD98ED" w14:textId="77777777" w:rsidR="00A20194" w:rsidRPr="00054629" w:rsidRDefault="00A20194" w:rsidP="00054629">
      <w:pPr>
        <w:sectPr w:rsidR="00A20194" w:rsidRPr="00054629">
          <w:endnotePr>
            <w:numFmt w:val="decimal"/>
          </w:endnotePr>
          <w:type w:val="continuous"/>
          <w:pgSz w:w="12240" w:h="15840"/>
          <w:pgMar w:top="864" w:right="432" w:bottom="1440" w:left="432" w:header="1440" w:footer="1440" w:gutter="0"/>
          <w:cols w:space="720"/>
          <w:noEndnote/>
        </w:sectPr>
      </w:pPr>
    </w:p>
    <w:p w14:paraId="72A0A24C" w14:textId="77777777" w:rsidR="0059178C" w:rsidRPr="00054629" w:rsidRDefault="0059178C" w:rsidP="00054629">
      <w:pPr>
        <w:pStyle w:val="Heading1"/>
        <w:tabs>
          <w:tab w:val="clear" w:pos="4680"/>
        </w:tabs>
      </w:pPr>
      <w:r w:rsidRPr="00054629">
        <w:t>MEMORANDUM</w:t>
      </w:r>
    </w:p>
    <w:p w14:paraId="177F3486" w14:textId="77777777" w:rsidR="0059178C" w:rsidRPr="00054629" w:rsidRDefault="0059178C" w:rsidP="00054629">
      <w:pPr>
        <w:pStyle w:val="Footer"/>
        <w:widowControl w:val="0"/>
        <w:tabs>
          <w:tab w:val="clear" w:pos="4320"/>
          <w:tab w:val="clear" w:pos="8640"/>
        </w:tabs>
        <w:rPr>
          <w:snapToGrid w:val="0"/>
          <w:szCs w:val="20"/>
        </w:rPr>
      </w:pPr>
    </w:p>
    <w:p w14:paraId="060EB659" w14:textId="77777777" w:rsidR="0059178C" w:rsidRPr="00054629" w:rsidRDefault="0059178C" w:rsidP="00054629">
      <w:pPr>
        <w:pStyle w:val="Footer"/>
        <w:widowControl w:val="0"/>
        <w:tabs>
          <w:tab w:val="clear" w:pos="4320"/>
          <w:tab w:val="clear" w:pos="8640"/>
        </w:tabs>
        <w:rPr>
          <w:snapToGrid w:val="0"/>
          <w:szCs w:val="20"/>
        </w:rPr>
      </w:pPr>
    </w:p>
    <w:tbl>
      <w:tblPr>
        <w:tblStyle w:val="TableGrid"/>
        <w:tblW w:w="0" w:type="auto"/>
        <w:tblLook w:val="01E0" w:firstRow="1" w:lastRow="1" w:firstColumn="1" w:lastColumn="1" w:noHBand="0" w:noVBand="0"/>
      </w:tblPr>
      <w:tblGrid>
        <w:gridCol w:w="1705"/>
        <w:gridCol w:w="7645"/>
      </w:tblGrid>
      <w:tr w:rsidR="0059178C" w:rsidRPr="00054629" w14:paraId="70787408" w14:textId="77777777" w:rsidTr="00893FBB">
        <w:tc>
          <w:tcPr>
            <w:tcW w:w="1705" w:type="dxa"/>
          </w:tcPr>
          <w:p w14:paraId="7D763A9D" w14:textId="77777777" w:rsidR="0059178C" w:rsidRPr="00054629" w:rsidRDefault="0059178C" w:rsidP="00054629">
            <w:pPr>
              <w:rPr>
                <w:b/>
              </w:rPr>
            </w:pPr>
            <w:r w:rsidRPr="00054629">
              <w:rPr>
                <w:b/>
              </w:rPr>
              <w:t>To:</w:t>
            </w:r>
          </w:p>
        </w:tc>
        <w:tc>
          <w:tcPr>
            <w:tcW w:w="7645" w:type="dxa"/>
          </w:tcPr>
          <w:p w14:paraId="3BB38169" w14:textId="6858FCB5" w:rsidR="0059178C" w:rsidRPr="00054629" w:rsidRDefault="002C2CDF" w:rsidP="00054629">
            <w:pPr>
              <w:pStyle w:val="Footer"/>
              <w:widowControl w:val="0"/>
              <w:tabs>
                <w:tab w:val="clear" w:pos="4320"/>
                <w:tab w:val="clear" w:pos="8640"/>
              </w:tabs>
              <w:rPr>
                <w:bCs/>
                <w:snapToGrid w:val="0"/>
                <w:szCs w:val="20"/>
              </w:rPr>
            </w:pPr>
            <w:r w:rsidRPr="00054629">
              <w:rPr>
                <w:bCs/>
                <w:snapToGrid w:val="0"/>
              </w:rPr>
              <w:t xml:space="preserve">Members of the Board of </w:t>
            </w:r>
            <w:bookmarkStart w:id="0" w:name="_Hlk43449165"/>
            <w:r w:rsidRPr="00054629">
              <w:rPr>
                <w:bCs/>
                <w:snapToGrid w:val="0"/>
              </w:rPr>
              <w:t>Elementary and Secondary Education</w:t>
            </w:r>
            <w:bookmarkEnd w:id="0"/>
          </w:p>
        </w:tc>
      </w:tr>
      <w:tr w:rsidR="000E5E95" w:rsidRPr="00054629" w14:paraId="663CBD5C" w14:textId="77777777" w:rsidTr="00893FBB">
        <w:tc>
          <w:tcPr>
            <w:tcW w:w="1705" w:type="dxa"/>
          </w:tcPr>
          <w:p w14:paraId="58083D68" w14:textId="77777777" w:rsidR="000E5E95" w:rsidRPr="00054629" w:rsidRDefault="000E5E95" w:rsidP="00054629">
            <w:pPr>
              <w:rPr>
                <w:b/>
              </w:rPr>
            </w:pPr>
            <w:r w:rsidRPr="00054629">
              <w:rPr>
                <w:b/>
              </w:rPr>
              <w:t>From:</w:t>
            </w:r>
            <w:r w:rsidRPr="00054629">
              <w:tab/>
            </w:r>
          </w:p>
        </w:tc>
        <w:tc>
          <w:tcPr>
            <w:tcW w:w="7645" w:type="dxa"/>
          </w:tcPr>
          <w:p w14:paraId="4F28AB34" w14:textId="6650D166" w:rsidR="006F6797" w:rsidRPr="00054629" w:rsidRDefault="000E5E95" w:rsidP="00054629">
            <w:pPr>
              <w:pStyle w:val="Footer"/>
              <w:widowControl w:val="0"/>
              <w:tabs>
                <w:tab w:val="clear" w:pos="4320"/>
                <w:tab w:val="clear" w:pos="8640"/>
              </w:tabs>
              <w:rPr>
                <w:bCs/>
                <w:snapToGrid w:val="0"/>
              </w:rPr>
            </w:pPr>
            <w:r w:rsidRPr="00054629">
              <w:rPr>
                <w:bCs/>
                <w:snapToGrid w:val="0"/>
              </w:rPr>
              <w:t>Jeffrey C. Riley, Commissioner</w:t>
            </w:r>
          </w:p>
        </w:tc>
      </w:tr>
      <w:tr w:rsidR="000E5E95" w:rsidRPr="00054629" w14:paraId="4D118504" w14:textId="77777777" w:rsidTr="00893FBB">
        <w:tc>
          <w:tcPr>
            <w:tcW w:w="1705" w:type="dxa"/>
          </w:tcPr>
          <w:p w14:paraId="43395999" w14:textId="77777777" w:rsidR="000E5E95" w:rsidRPr="00054629" w:rsidRDefault="000E5E95" w:rsidP="00054629">
            <w:pPr>
              <w:rPr>
                <w:b/>
              </w:rPr>
            </w:pPr>
            <w:r w:rsidRPr="00054629">
              <w:rPr>
                <w:b/>
              </w:rPr>
              <w:t>Date:</w:t>
            </w:r>
            <w:r w:rsidRPr="00054629">
              <w:tab/>
            </w:r>
          </w:p>
        </w:tc>
        <w:tc>
          <w:tcPr>
            <w:tcW w:w="7645" w:type="dxa"/>
          </w:tcPr>
          <w:p w14:paraId="0A2F20FF" w14:textId="48B499A2" w:rsidR="000E5E95" w:rsidRPr="00054629" w:rsidRDefault="00782D12" w:rsidP="00054629">
            <w:pPr>
              <w:pStyle w:val="Footer"/>
              <w:widowControl w:val="0"/>
              <w:tabs>
                <w:tab w:val="clear" w:pos="4320"/>
                <w:tab w:val="clear" w:pos="8640"/>
              </w:tabs>
            </w:pPr>
            <w:r w:rsidRPr="00054629">
              <w:t xml:space="preserve">October </w:t>
            </w:r>
            <w:r w:rsidR="00843358">
              <w:t>17</w:t>
            </w:r>
            <w:r w:rsidRPr="00054629">
              <w:t>, 2023</w:t>
            </w:r>
            <w:r w:rsidR="007D55EE">
              <w:t xml:space="preserve">; </w:t>
            </w:r>
            <w:r w:rsidR="007D55EE" w:rsidRPr="007644A7">
              <w:rPr>
                <w:b/>
                <w:bCs/>
                <w:color w:val="CC0000"/>
              </w:rPr>
              <w:t>UPDATED: October 23, 2023</w:t>
            </w:r>
          </w:p>
        </w:tc>
      </w:tr>
      <w:tr w:rsidR="00843358" w:rsidRPr="00054629" w14:paraId="3D742A68" w14:textId="77777777" w:rsidTr="00893FBB">
        <w:tc>
          <w:tcPr>
            <w:tcW w:w="1705" w:type="dxa"/>
          </w:tcPr>
          <w:p w14:paraId="5296D37C" w14:textId="0C8A600B" w:rsidR="00843358" w:rsidRPr="00054629" w:rsidRDefault="00843358" w:rsidP="00843358">
            <w:pPr>
              <w:rPr>
                <w:b/>
              </w:rPr>
            </w:pPr>
            <w:r w:rsidRPr="00054629">
              <w:rPr>
                <w:b/>
              </w:rPr>
              <w:t>Subject:</w:t>
            </w:r>
          </w:p>
        </w:tc>
        <w:tc>
          <w:tcPr>
            <w:tcW w:w="7645" w:type="dxa"/>
          </w:tcPr>
          <w:p w14:paraId="7F3C0AB8" w14:textId="339339B3" w:rsidR="00843358" w:rsidRPr="00054629" w:rsidRDefault="00843358" w:rsidP="00843358">
            <w:pPr>
              <w:pStyle w:val="Footer"/>
              <w:widowControl w:val="0"/>
              <w:tabs>
                <w:tab w:val="clear" w:pos="4320"/>
                <w:tab w:val="clear" w:pos="8640"/>
              </w:tabs>
              <w:rPr>
                <w:snapToGrid w:val="0"/>
              </w:rPr>
            </w:pPr>
            <w:r w:rsidRPr="00054629">
              <w:rPr>
                <w:snapToGrid w:val="0"/>
              </w:rPr>
              <w:t>Commissioner’s Goals for School Year 2023-24</w:t>
            </w:r>
          </w:p>
        </w:tc>
      </w:tr>
    </w:tbl>
    <w:p w14:paraId="619E8648" w14:textId="77777777" w:rsidR="0059178C" w:rsidRPr="00054629" w:rsidRDefault="0059178C" w:rsidP="00054629">
      <w:pPr>
        <w:pBdr>
          <w:bottom w:val="single" w:sz="4" w:space="1" w:color="auto"/>
        </w:pBdr>
      </w:pPr>
      <w:bookmarkStart w:id="1" w:name="TO"/>
      <w:bookmarkStart w:id="2" w:name="FROM"/>
      <w:bookmarkStart w:id="3" w:name="DATE"/>
      <w:bookmarkStart w:id="4" w:name="RE"/>
      <w:bookmarkEnd w:id="1"/>
      <w:bookmarkEnd w:id="2"/>
      <w:bookmarkEnd w:id="3"/>
      <w:bookmarkEnd w:id="4"/>
    </w:p>
    <w:p w14:paraId="19925838" w14:textId="77777777" w:rsidR="0059178C" w:rsidRPr="00054629" w:rsidRDefault="0059178C" w:rsidP="00054629">
      <w:pPr>
        <w:rPr>
          <w:sz w:val="16"/>
        </w:rPr>
        <w:sectPr w:rsidR="0059178C" w:rsidRPr="00054629">
          <w:endnotePr>
            <w:numFmt w:val="decimal"/>
          </w:endnotePr>
          <w:type w:val="continuous"/>
          <w:pgSz w:w="12240" w:h="15840"/>
          <w:pgMar w:top="1440" w:right="1440" w:bottom="1440" w:left="1440" w:header="1440" w:footer="1440" w:gutter="0"/>
          <w:cols w:space="720"/>
          <w:noEndnote/>
        </w:sectPr>
      </w:pPr>
    </w:p>
    <w:p w14:paraId="2F6955B3" w14:textId="77777777" w:rsidR="00583062" w:rsidRPr="00054629" w:rsidRDefault="00583062" w:rsidP="00054629">
      <w:pPr>
        <w:pStyle w:val="NormalWeb"/>
        <w:spacing w:before="0" w:beforeAutospacing="0" w:after="0" w:afterAutospacing="0"/>
        <w:rPr>
          <w:color w:val="333333"/>
        </w:rPr>
      </w:pPr>
    </w:p>
    <w:p w14:paraId="750C8F19" w14:textId="7779B196" w:rsidR="00F135E3" w:rsidRPr="00054629" w:rsidRDefault="00F135E3" w:rsidP="00054629">
      <w:pPr>
        <w:widowControl/>
        <w:textAlignment w:val="baseline"/>
        <w:rPr>
          <w:b/>
          <w:bCs/>
          <w:snapToGrid/>
          <w:szCs w:val="24"/>
        </w:rPr>
      </w:pPr>
      <w:r w:rsidRPr="00054629">
        <w:rPr>
          <w:b/>
          <w:bCs/>
          <w:snapToGrid/>
          <w:szCs w:val="24"/>
        </w:rPr>
        <w:t>Introduction</w:t>
      </w:r>
    </w:p>
    <w:p w14:paraId="7F65086F" w14:textId="77777777" w:rsidR="00F135E3" w:rsidRPr="00054629" w:rsidRDefault="00F135E3" w:rsidP="00054629">
      <w:pPr>
        <w:widowControl/>
        <w:textAlignment w:val="baseline"/>
        <w:rPr>
          <w:snapToGrid/>
          <w:color w:val="000000"/>
          <w:szCs w:val="24"/>
        </w:rPr>
      </w:pPr>
    </w:p>
    <w:p w14:paraId="79E8350E" w14:textId="77777777" w:rsidR="00542087" w:rsidRPr="00054629" w:rsidRDefault="00F135E3" w:rsidP="00054629">
      <w:pPr>
        <w:widowControl/>
        <w:textAlignment w:val="baseline"/>
        <w:rPr>
          <w:snapToGrid/>
          <w:color w:val="000000"/>
          <w:szCs w:val="24"/>
        </w:rPr>
      </w:pPr>
      <w:r w:rsidRPr="00054629">
        <w:rPr>
          <w:snapToGrid/>
          <w:color w:val="000000"/>
          <w:szCs w:val="24"/>
        </w:rPr>
        <w:t xml:space="preserve">In the spring of 2023, the Department of Elementary and Secondary Education (DESE or Department) released an updated </w:t>
      </w:r>
      <w:hyperlink r:id="rId12" w:tgtFrame="_blank" w:history="1">
        <w:r w:rsidRPr="00054629">
          <w:rPr>
            <w:snapToGrid/>
            <w:color w:val="0563C1"/>
            <w:szCs w:val="24"/>
            <w:u w:val="single"/>
          </w:rPr>
          <w:t>Educational Vision</w:t>
        </w:r>
      </w:hyperlink>
      <w:r w:rsidRPr="00054629">
        <w:rPr>
          <w:snapToGrid/>
          <w:color w:val="000000"/>
          <w:szCs w:val="24"/>
        </w:rPr>
        <w:t xml:space="preserve"> along with a set of strategic objectives to guide DESE in service of this new vision. </w:t>
      </w:r>
      <w:r w:rsidR="0090388F" w:rsidRPr="00054629">
        <w:rPr>
          <w:snapToGrid/>
          <w:color w:val="000000"/>
          <w:szCs w:val="24"/>
        </w:rPr>
        <w:t xml:space="preserve">In our vision, </w:t>
      </w:r>
      <w:r w:rsidR="006671A3" w:rsidRPr="00054629">
        <w:rPr>
          <w:snapToGrid/>
          <w:color w:val="000000"/>
          <w:szCs w:val="24"/>
        </w:rPr>
        <w:t>all students will</w:t>
      </w:r>
      <w:r w:rsidR="0031772C" w:rsidRPr="00054629">
        <w:rPr>
          <w:snapToGrid/>
          <w:color w:val="000000"/>
          <w:szCs w:val="24"/>
        </w:rPr>
        <w:t xml:space="preserve"> excel</w:t>
      </w:r>
      <w:r w:rsidR="00EA4B5A" w:rsidRPr="00054629">
        <w:rPr>
          <w:snapToGrid/>
          <w:color w:val="000000"/>
          <w:szCs w:val="24"/>
        </w:rPr>
        <w:t xml:space="preserve"> at grade-level or beyond, with individualized supports. </w:t>
      </w:r>
      <w:r w:rsidR="00E90C6D" w:rsidRPr="00054629">
        <w:rPr>
          <w:snapToGrid/>
          <w:color w:val="000000"/>
          <w:szCs w:val="24"/>
        </w:rPr>
        <w:t xml:space="preserve">This board has charged me with </w:t>
      </w:r>
      <w:r w:rsidR="00542087" w:rsidRPr="00054629">
        <w:rPr>
          <w:snapToGrid/>
          <w:color w:val="000000"/>
          <w:szCs w:val="24"/>
        </w:rPr>
        <w:t xml:space="preserve">proposing what a reimagined educational landscape may look like in light of this vision, and I plan to share that at the November 1 board retreat. </w:t>
      </w:r>
    </w:p>
    <w:p w14:paraId="1B5E0FFE" w14:textId="77777777" w:rsidR="00542087" w:rsidRPr="00054629" w:rsidRDefault="00542087" w:rsidP="00054629">
      <w:pPr>
        <w:widowControl/>
        <w:textAlignment w:val="baseline"/>
        <w:rPr>
          <w:snapToGrid/>
          <w:color w:val="000000"/>
          <w:szCs w:val="24"/>
        </w:rPr>
      </w:pPr>
    </w:p>
    <w:p w14:paraId="7DDA99DB" w14:textId="22F490A7" w:rsidR="00F135E3" w:rsidRPr="00054629" w:rsidRDefault="00F135E3" w:rsidP="00054629">
      <w:pPr>
        <w:widowControl/>
        <w:textAlignment w:val="baseline"/>
        <w:rPr>
          <w:snapToGrid/>
          <w:szCs w:val="24"/>
        </w:rPr>
      </w:pPr>
      <w:r w:rsidRPr="00054629">
        <w:rPr>
          <w:snapToGrid/>
          <w:color w:val="000000"/>
          <w:szCs w:val="24"/>
        </w:rPr>
        <w:t>As we move forward to implement the vision and strategic objectives, DESE’s Racial Equity Decision-making Tool (REDT) will continue to support our work and alignment to DESE’s core values. For the 2023-24 school year, I have directed DESE leadership and staff to focus on the following priorities aligned to our strategic objectives and other departmental core functions:  </w:t>
      </w:r>
    </w:p>
    <w:p w14:paraId="65FDDD22" w14:textId="77777777" w:rsidR="00F135E3" w:rsidRPr="00054629" w:rsidRDefault="00F135E3" w:rsidP="00054629">
      <w:pPr>
        <w:widowControl/>
        <w:textAlignment w:val="baseline"/>
        <w:rPr>
          <w:b/>
          <w:bCs/>
          <w:snapToGrid/>
          <w:color w:val="000000"/>
          <w:szCs w:val="24"/>
        </w:rPr>
      </w:pPr>
    </w:p>
    <w:p w14:paraId="464D566D" w14:textId="7F972F48" w:rsidR="00F135E3" w:rsidRPr="00054629" w:rsidRDefault="00F135E3" w:rsidP="00054629">
      <w:pPr>
        <w:widowControl/>
        <w:textAlignment w:val="baseline"/>
        <w:rPr>
          <w:snapToGrid/>
          <w:color w:val="000000"/>
          <w:szCs w:val="24"/>
        </w:rPr>
      </w:pPr>
      <w:r w:rsidRPr="00054629">
        <w:rPr>
          <w:b/>
          <w:bCs/>
          <w:snapToGrid/>
          <w:color w:val="000000"/>
          <w:szCs w:val="24"/>
        </w:rPr>
        <w:t>Strategic Objective 1: Cultivate systems to support the whole student and foster joyful, healthy, and supportive learning environments so that all students feel valued, connected, nourished, and ready to learn. </w:t>
      </w:r>
      <w:r w:rsidRPr="00054629">
        <w:rPr>
          <w:snapToGrid/>
          <w:color w:val="000000"/>
          <w:szCs w:val="24"/>
        </w:rPr>
        <w:t> </w:t>
      </w:r>
    </w:p>
    <w:p w14:paraId="645E4422" w14:textId="77777777" w:rsidR="0070433A" w:rsidRPr="00054629" w:rsidRDefault="0070433A" w:rsidP="00054629">
      <w:pPr>
        <w:widowControl/>
        <w:textAlignment w:val="baseline"/>
        <w:rPr>
          <w:snapToGrid/>
          <w:szCs w:val="24"/>
        </w:rPr>
      </w:pPr>
    </w:p>
    <w:p w14:paraId="299C91A2" w14:textId="77777777" w:rsidR="00F135E3" w:rsidRPr="00054629" w:rsidRDefault="00F135E3" w:rsidP="00054629">
      <w:pPr>
        <w:pStyle w:val="ListParagraph"/>
        <w:numPr>
          <w:ilvl w:val="0"/>
          <w:numId w:val="1"/>
        </w:numPr>
        <w:textAlignment w:val="baseline"/>
      </w:pPr>
      <w:r w:rsidRPr="00054629">
        <w:rPr>
          <w:color w:val="000000"/>
          <w:u w:val="single"/>
        </w:rPr>
        <w:t>Comprehensive Health and Physical Education (CHPE) Framework Implementation and Supports.</w:t>
      </w:r>
      <w:r w:rsidRPr="00054629">
        <w:rPr>
          <w:color w:val="000000"/>
        </w:rPr>
        <w:t xml:space="preserve"> The Department will:  </w:t>
      </w:r>
    </w:p>
    <w:p w14:paraId="2474798C" w14:textId="77777777" w:rsidR="00F135E3" w:rsidRPr="00054629" w:rsidRDefault="00F135E3" w:rsidP="00054629">
      <w:pPr>
        <w:pStyle w:val="ListParagraph"/>
        <w:numPr>
          <w:ilvl w:val="1"/>
          <w:numId w:val="1"/>
        </w:numPr>
        <w:textAlignment w:val="baseline"/>
      </w:pPr>
      <w:r w:rsidRPr="00054629">
        <w:rPr>
          <w:color w:val="000000"/>
        </w:rPr>
        <w:t>Launch a web resource in fall 2023 that includes an overview of the CHPE framework, implementation resources, and frequently asked questions. </w:t>
      </w:r>
    </w:p>
    <w:p w14:paraId="23FBB319" w14:textId="35053950" w:rsidR="00F135E3" w:rsidRPr="00054629" w:rsidRDefault="00F135E3" w:rsidP="00054629">
      <w:pPr>
        <w:pStyle w:val="ListParagraph"/>
        <w:numPr>
          <w:ilvl w:val="1"/>
          <w:numId w:val="1"/>
        </w:numPr>
        <w:textAlignment w:val="baseline"/>
      </w:pPr>
      <w:r w:rsidRPr="00054629">
        <w:rPr>
          <w:color w:val="000000"/>
        </w:rPr>
        <w:t>Provide professional development opportunities for educators to learn about the content in the new framework and share implementation resources and best practices through online webinars, in-person workshop sessions, and professional networking. </w:t>
      </w:r>
    </w:p>
    <w:p w14:paraId="0A1292AA" w14:textId="77777777" w:rsidR="00F135E3" w:rsidRPr="00054629" w:rsidRDefault="00F135E3" w:rsidP="00054629">
      <w:pPr>
        <w:widowControl/>
        <w:ind w:left="1440"/>
        <w:textAlignment w:val="baseline"/>
        <w:rPr>
          <w:snapToGrid/>
          <w:szCs w:val="24"/>
        </w:rPr>
      </w:pPr>
      <w:r w:rsidRPr="00054629">
        <w:rPr>
          <w:snapToGrid/>
          <w:color w:val="000000"/>
          <w:szCs w:val="24"/>
        </w:rPr>
        <w:t> </w:t>
      </w:r>
    </w:p>
    <w:p w14:paraId="63306B60" w14:textId="77777777" w:rsidR="00F135E3" w:rsidRPr="00054629" w:rsidRDefault="00F135E3" w:rsidP="00054629">
      <w:pPr>
        <w:pStyle w:val="ListParagraph"/>
        <w:numPr>
          <w:ilvl w:val="0"/>
          <w:numId w:val="1"/>
        </w:numPr>
        <w:textAlignment w:val="baseline"/>
      </w:pPr>
      <w:r w:rsidRPr="00054629">
        <w:rPr>
          <w:color w:val="000000"/>
          <w:u w:val="single"/>
        </w:rPr>
        <w:t>Safe and Supportive School Environments.</w:t>
      </w:r>
      <w:r w:rsidRPr="00054629">
        <w:rPr>
          <w:color w:val="000000"/>
        </w:rPr>
        <w:t xml:space="preserve"> The Department will:  </w:t>
      </w:r>
    </w:p>
    <w:p w14:paraId="24C09188" w14:textId="52A5398C" w:rsidR="00AD08BC" w:rsidRPr="00054629" w:rsidRDefault="00AD08BC" w:rsidP="00054629">
      <w:pPr>
        <w:pStyle w:val="ListParagraph"/>
        <w:numPr>
          <w:ilvl w:val="1"/>
          <w:numId w:val="1"/>
        </w:numPr>
        <w:textAlignment w:val="baseline"/>
      </w:pPr>
      <w:r w:rsidRPr="00054629">
        <w:t>Provide</w:t>
      </w:r>
      <w:r w:rsidR="00AA24D3" w:rsidRPr="00054629">
        <w:t xml:space="preserve"> </w:t>
      </w:r>
      <w:r w:rsidR="00E235CE" w:rsidRPr="00054629">
        <w:t xml:space="preserve">approximately $4 million in </w:t>
      </w:r>
      <w:r w:rsidRPr="00054629">
        <w:t xml:space="preserve">grant funding to assist districts in </w:t>
      </w:r>
      <w:r w:rsidR="007B7064" w:rsidRPr="00054629">
        <w:t>improving chronic absenteeism rates</w:t>
      </w:r>
      <w:r w:rsidR="00BC2C6E" w:rsidRPr="00054629">
        <w:t>.</w:t>
      </w:r>
    </w:p>
    <w:p w14:paraId="6FF9C929" w14:textId="00B46CDA" w:rsidR="00F135E3" w:rsidRPr="00054629" w:rsidRDefault="00F135E3" w:rsidP="00054629">
      <w:pPr>
        <w:pStyle w:val="ListParagraph"/>
        <w:numPr>
          <w:ilvl w:val="1"/>
          <w:numId w:val="1"/>
        </w:numPr>
        <w:textAlignment w:val="baseline"/>
      </w:pPr>
      <w:r w:rsidRPr="00054629">
        <w:rPr>
          <w:color w:val="000000"/>
        </w:rPr>
        <w:lastRenderedPageBreak/>
        <w:t>Support 108 school and district teams to participate in the Social, Emotional, Behavioral Academy, which aims to help them cultivate joyful, culturally and linguistically sustaining learning environments, and implement multi-tiered systems of social, emotional, and behavioral support. </w:t>
      </w:r>
    </w:p>
    <w:p w14:paraId="6CC0A87F" w14:textId="77777777" w:rsidR="00F135E3" w:rsidRPr="00054629" w:rsidRDefault="00F135E3" w:rsidP="00054629">
      <w:pPr>
        <w:pStyle w:val="ListParagraph"/>
        <w:numPr>
          <w:ilvl w:val="1"/>
          <w:numId w:val="1"/>
        </w:numPr>
        <w:textAlignment w:val="baseline"/>
      </w:pPr>
      <w:r w:rsidRPr="00054629">
        <w:t>Provide approximately 200 districts with funding, guidance, professional development, and networking offerings through various initiatives at DESE including Safe and Supportive Schools, SEL &amp; Mental Health and Wellness, Safe Schools Program for LGBTQ+ Students, and Rethinking Discipline that support districts in building safe and supportive school environments that promote the mental health and wellbeing of all students.  </w:t>
      </w:r>
    </w:p>
    <w:p w14:paraId="562BEA0E" w14:textId="00E1AD44" w:rsidR="00F135E3" w:rsidRPr="00054629" w:rsidRDefault="00F135E3" w:rsidP="00054629">
      <w:pPr>
        <w:pStyle w:val="ListParagraph"/>
        <w:numPr>
          <w:ilvl w:val="1"/>
          <w:numId w:val="1"/>
        </w:numPr>
        <w:textAlignment w:val="baseline"/>
      </w:pPr>
      <w:r w:rsidRPr="00054629">
        <w:t>Provide approximately 10 trainings on emergency management planning, threat assessment teams, medical and behavioral response plans, responding to and investigating bomb threats and swatting hoaxes, and cybersecurity. These will be offered in partnership with the REMS Center, the FBI Boston Joint Terrorism Task Force, and the Commonwealth Fusion Center. </w:t>
      </w:r>
    </w:p>
    <w:p w14:paraId="6DBF100C" w14:textId="77777777" w:rsidR="00F135E3" w:rsidRPr="00054629" w:rsidRDefault="00F135E3" w:rsidP="00054629">
      <w:pPr>
        <w:widowControl/>
        <w:ind w:left="1440"/>
        <w:textAlignment w:val="baseline"/>
        <w:rPr>
          <w:snapToGrid/>
          <w:szCs w:val="24"/>
        </w:rPr>
      </w:pPr>
      <w:r w:rsidRPr="00054629">
        <w:rPr>
          <w:snapToGrid/>
          <w:szCs w:val="24"/>
        </w:rPr>
        <w:t> </w:t>
      </w:r>
    </w:p>
    <w:p w14:paraId="47895901" w14:textId="77777777" w:rsidR="00F135E3" w:rsidRPr="00054629" w:rsidRDefault="00F135E3" w:rsidP="00054629">
      <w:pPr>
        <w:pStyle w:val="ListParagraph"/>
        <w:numPr>
          <w:ilvl w:val="0"/>
          <w:numId w:val="1"/>
        </w:numPr>
        <w:textAlignment w:val="baseline"/>
      </w:pPr>
      <w:r w:rsidRPr="00054629">
        <w:rPr>
          <w:color w:val="000000"/>
          <w:u w:val="single"/>
        </w:rPr>
        <w:t>Meaningful Partnerships with Families</w:t>
      </w:r>
      <w:r w:rsidRPr="00054629">
        <w:rPr>
          <w:color w:val="000000"/>
        </w:rPr>
        <w:t>. The Department will:   </w:t>
      </w:r>
    </w:p>
    <w:p w14:paraId="2B7C6243" w14:textId="77777777" w:rsidR="00F135E3" w:rsidRPr="00054629" w:rsidRDefault="00F135E3" w:rsidP="00054629">
      <w:pPr>
        <w:pStyle w:val="ListParagraph"/>
        <w:numPr>
          <w:ilvl w:val="1"/>
          <w:numId w:val="1"/>
        </w:numPr>
        <w:textAlignment w:val="baseline"/>
      </w:pPr>
      <w:r w:rsidRPr="00054629">
        <w:t xml:space="preserve">Coordinate the second annual </w:t>
      </w:r>
      <w:r w:rsidRPr="00054629">
        <w:rPr>
          <w:i/>
          <w:iCs/>
        </w:rPr>
        <w:t>Better Together Family Engagement Summit 2023</w:t>
      </w:r>
      <w:r w:rsidRPr="00054629">
        <w:t>, to advance transformative dialogues, collaborative strategies, and a shared vision for the future of education with an estimated 700 participants, including approximately 250 multi-lingual families and 60 district teams.</w:t>
      </w:r>
      <w:r w:rsidRPr="00054629">
        <w:rPr>
          <w:color w:val="000000"/>
        </w:rPr>
        <w:t>  </w:t>
      </w:r>
    </w:p>
    <w:p w14:paraId="3F3549A3" w14:textId="77777777" w:rsidR="00F135E3" w:rsidRPr="00054629" w:rsidRDefault="00F135E3" w:rsidP="00054629">
      <w:pPr>
        <w:pStyle w:val="ListParagraph"/>
        <w:numPr>
          <w:ilvl w:val="1"/>
          <w:numId w:val="1"/>
        </w:numPr>
        <w:textAlignment w:val="baseline"/>
      </w:pPr>
      <w:r w:rsidRPr="00054629">
        <w:rPr>
          <w:color w:val="000000"/>
        </w:rPr>
        <w:t xml:space="preserve">Support the implementation of the </w:t>
      </w:r>
      <w:r w:rsidRPr="00054629">
        <w:rPr>
          <w:i/>
          <w:iCs/>
          <w:color w:val="000000"/>
        </w:rPr>
        <w:t>Family School Partnership Fundamentals</w:t>
      </w:r>
      <w:r w:rsidRPr="00054629">
        <w:rPr>
          <w:color w:val="000000"/>
        </w:rPr>
        <w:t xml:space="preserve"> through the dissemination of the </w:t>
      </w:r>
      <w:r w:rsidRPr="00054629">
        <w:rPr>
          <w:i/>
          <w:iCs/>
        </w:rPr>
        <w:t>Better Together</w:t>
      </w:r>
      <w:r w:rsidRPr="00054629">
        <w:rPr>
          <w:color w:val="000000"/>
        </w:rPr>
        <w:t xml:space="preserve"> online training modules and resources and direct assistance through the Family School Partnership Initiative. </w:t>
      </w:r>
    </w:p>
    <w:p w14:paraId="39562AC3" w14:textId="708F296E" w:rsidR="00F135E3" w:rsidRPr="00054629" w:rsidRDefault="00F135E3" w:rsidP="00054629">
      <w:pPr>
        <w:pStyle w:val="ListParagraph"/>
        <w:numPr>
          <w:ilvl w:val="1"/>
          <w:numId w:val="1"/>
        </w:numPr>
        <w:textAlignment w:val="baseline"/>
      </w:pPr>
      <w:r w:rsidRPr="00054629">
        <w:t xml:space="preserve">Launch a </w:t>
      </w:r>
      <w:r w:rsidRPr="00054629">
        <w:rPr>
          <w:i/>
          <w:iCs/>
        </w:rPr>
        <w:t>Family Communication Toolkit</w:t>
      </w:r>
      <w:r w:rsidRPr="00054629">
        <w:t xml:space="preserve"> in fall 2023 that will offer strategies to help schools build more inclusive, effective, and meaningful communication with families from diverse backgrounds. </w:t>
      </w:r>
    </w:p>
    <w:p w14:paraId="6D74D70D" w14:textId="77777777" w:rsidR="00F135E3" w:rsidRPr="00054629" w:rsidRDefault="00F135E3" w:rsidP="00054629">
      <w:pPr>
        <w:widowControl/>
        <w:textAlignment w:val="baseline"/>
        <w:rPr>
          <w:b/>
          <w:bCs/>
          <w:snapToGrid/>
          <w:color w:val="000000"/>
          <w:szCs w:val="24"/>
        </w:rPr>
      </w:pPr>
    </w:p>
    <w:p w14:paraId="39B35C8C" w14:textId="7A56C29C" w:rsidR="00F135E3" w:rsidRPr="00054629" w:rsidRDefault="00F135E3" w:rsidP="00054629">
      <w:pPr>
        <w:widowControl/>
        <w:textAlignment w:val="baseline"/>
        <w:rPr>
          <w:snapToGrid/>
          <w:szCs w:val="24"/>
        </w:rPr>
      </w:pPr>
      <w:r w:rsidRPr="00054629">
        <w:rPr>
          <w:b/>
          <w:bCs/>
          <w:snapToGrid/>
          <w:color w:val="000000"/>
          <w:szCs w:val="24"/>
        </w:rPr>
        <w:t>Strategic Objective 2: Promote deeper learning so that all students engage in grade-level work that is real-world, relevant, and interactive.</w:t>
      </w:r>
      <w:r w:rsidRPr="00054629">
        <w:rPr>
          <w:snapToGrid/>
          <w:color w:val="000000"/>
          <w:szCs w:val="24"/>
        </w:rPr>
        <w:t> </w:t>
      </w:r>
    </w:p>
    <w:p w14:paraId="2DF7E52E" w14:textId="77777777" w:rsidR="00F135E3" w:rsidRPr="00054629" w:rsidRDefault="00F135E3" w:rsidP="00054629">
      <w:pPr>
        <w:widowControl/>
        <w:textAlignment w:val="baseline"/>
        <w:rPr>
          <w:snapToGrid/>
          <w:color w:val="000000"/>
          <w:szCs w:val="24"/>
          <w:u w:val="single"/>
        </w:rPr>
      </w:pPr>
    </w:p>
    <w:p w14:paraId="4C7CC05E" w14:textId="77777777" w:rsidR="00F135E3" w:rsidRPr="00054629" w:rsidRDefault="00F135E3" w:rsidP="00054629">
      <w:pPr>
        <w:pStyle w:val="ListParagraph"/>
        <w:numPr>
          <w:ilvl w:val="0"/>
          <w:numId w:val="1"/>
        </w:numPr>
        <w:textAlignment w:val="baseline"/>
      </w:pPr>
      <w:r w:rsidRPr="00054629">
        <w:rPr>
          <w:color w:val="000000"/>
          <w:u w:val="single"/>
        </w:rPr>
        <w:t>Adoption and Implementation of High-Quality Instructional Materials (HQIM).</w:t>
      </w:r>
      <w:r w:rsidRPr="00054629">
        <w:rPr>
          <w:color w:val="000000"/>
        </w:rPr>
        <w:t xml:space="preserve"> The Department will:  </w:t>
      </w:r>
    </w:p>
    <w:p w14:paraId="0F864C60" w14:textId="77777777" w:rsidR="00F135E3" w:rsidRPr="00054629" w:rsidRDefault="00F135E3" w:rsidP="00054629">
      <w:pPr>
        <w:pStyle w:val="ListParagraph"/>
        <w:numPr>
          <w:ilvl w:val="1"/>
          <w:numId w:val="1"/>
        </w:numPr>
        <w:textAlignment w:val="baseline"/>
      </w:pPr>
      <w:r w:rsidRPr="00054629">
        <w:rPr>
          <w:color w:val="000000"/>
        </w:rPr>
        <w:t>Provide guidance, technical assistance, and $1 million in funding to support districts to use an equity-centered process to evaluate and select high-quality instructional materials across content areas. </w:t>
      </w:r>
    </w:p>
    <w:p w14:paraId="69D63FD7" w14:textId="77777777" w:rsidR="00F135E3" w:rsidRPr="00054629" w:rsidRDefault="00F135E3" w:rsidP="00054629">
      <w:pPr>
        <w:pStyle w:val="ListParagraph"/>
        <w:numPr>
          <w:ilvl w:val="1"/>
          <w:numId w:val="1"/>
        </w:numPr>
        <w:textAlignment w:val="baseline"/>
      </w:pPr>
      <w:r w:rsidRPr="00054629">
        <w:rPr>
          <w:color w:val="000000"/>
        </w:rPr>
        <w:t>Award over $5 million in grant funding to support approximately 50 districts to purchase high-quality core math and English language arts programs and foundational professional development. </w:t>
      </w:r>
    </w:p>
    <w:p w14:paraId="10572E0B" w14:textId="77777777" w:rsidR="00F135E3" w:rsidRPr="00054629" w:rsidRDefault="00F135E3" w:rsidP="00054629">
      <w:pPr>
        <w:pStyle w:val="ListParagraph"/>
        <w:numPr>
          <w:ilvl w:val="1"/>
          <w:numId w:val="1"/>
        </w:numPr>
        <w:textAlignment w:val="baseline"/>
      </w:pPr>
      <w:r w:rsidRPr="00054629">
        <w:rPr>
          <w:color w:val="000000"/>
        </w:rPr>
        <w:t>Award $8.8 million in grant funding to provide 52 districts with intensive support for skillful implementation of high-quality instructional materials by providing consultants, professional development, and technical assistance. </w:t>
      </w:r>
    </w:p>
    <w:p w14:paraId="250C7D75" w14:textId="629AE503" w:rsidR="00F135E3" w:rsidRPr="007D55EE" w:rsidRDefault="00F135E3" w:rsidP="007D55EE">
      <w:pPr>
        <w:pStyle w:val="ListParagraph"/>
        <w:numPr>
          <w:ilvl w:val="1"/>
          <w:numId w:val="1"/>
        </w:numPr>
        <w:textAlignment w:val="baseline"/>
      </w:pPr>
      <w:r w:rsidRPr="00054629">
        <w:rPr>
          <w:color w:val="000000"/>
        </w:rPr>
        <w:t xml:space="preserve">Award $2.7 million in grant funding to support approximately 50 districts with professional development, materials costs, and technical assistance in the adoption and implementation of history and social studies and science, </w:t>
      </w:r>
      <w:r w:rsidRPr="00054629">
        <w:rPr>
          <w:color w:val="000000"/>
        </w:rPr>
        <w:lastRenderedPageBreak/>
        <w:t xml:space="preserve">technology, and engineering curricula with </w:t>
      </w:r>
      <w:r w:rsidRPr="00054629">
        <w:rPr>
          <w:i/>
          <w:iCs/>
          <w:color w:val="000000"/>
        </w:rPr>
        <w:t>Investigating History</w:t>
      </w:r>
      <w:r w:rsidRPr="00054629">
        <w:rPr>
          <w:color w:val="000000"/>
        </w:rPr>
        <w:t xml:space="preserve"> and </w:t>
      </w:r>
      <w:r w:rsidRPr="00054629">
        <w:rPr>
          <w:i/>
          <w:iCs/>
          <w:color w:val="000000"/>
        </w:rPr>
        <w:t>OpenSciEd.</w:t>
      </w:r>
      <w:r w:rsidRPr="00054629">
        <w:rPr>
          <w:color w:val="000000"/>
        </w:rPr>
        <w:t> </w:t>
      </w:r>
      <w:r w:rsidRPr="007D55EE">
        <w:rPr>
          <w:color w:val="000000"/>
        </w:rPr>
        <w:t> </w:t>
      </w:r>
    </w:p>
    <w:p w14:paraId="1AE84829" w14:textId="77777777" w:rsidR="00F135E3" w:rsidRPr="00054629" w:rsidRDefault="00F135E3" w:rsidP="00054629">
      <w:pPr>
        <w:pStyle w:val="ListParagraph"/>
        <w:numPr>
          <w:ilvl w:val="0"/>
          <w:numId w:val="1"/>
        </w:numPr>
        <w:textAlignment w:val="baseline"/>
      </w:pPr>
      <w:r w:rsidRPr="00054629">
        <w:rPr>
          <w:color w:val="000000"/>
          <w:u w:val="single"/>
        </w:rPr>
        <w:t>Comprehensive Approach to Early Literacy.</w:t>
      </w:r>
      <w:r w:rsidRPr="00054629">
        <w:rPr>
          <w:color w:val="000000"/>
        </w:rPr>
        <w:t xml:space="preserve"> The Department will: </w:t>
      </w:r>
    </w:p>
    <w:p w14:paraId="451FD5CA" w14:textId="77777777" w:rsidR="00F135E3" w:rsidRPr="00054629" w:rsidRDefault="00F135E3" w:rsidP="00054629">
      <w:pPr>
        <w:pStyle w:val="ListParagraph"/>
        <w:numPr>
          <w:ilvl w:val="1"/>
          <w:numId w:val="1"/>
        </w:numPr>
        <w:textAlignment w:val="baseline"/>
      </w:pPr>
      <w:r w:rsidRPr="00054629">
        <w:rPr>
          <w:color w:val="000000"/>
        </w:rPr>
        <w:t>Award approximately $9.6 million in grant funding to support high-quality curriculum, professional development, and assessment for early literacy. </w:t>
      </w:r>
    </w:p>
    <w:p w14:paraId="34C1E8DF" w14:textId="77777777" w:rsidR="00F135E3" w:rsidRPr="00054629" w:rsidRDefault="00F135E3" w:rsidP="00054629">
      <w:pPr>
        <w:pStyle w:val="ListParagraph"/>
        <w:numPr>
          <w:ilvl w:val="1"/>
          <w:numId w:val="1"/>
        </w:numPr>
        <w:textAlignment w:val="baseline"/>
      </w:pPr>
      <w:r w:rsidRPr="00054629">
        <w:rPr>
          <w:color w:val="000000"/>
        </w:rPr>
        <w:t>Support educators to learn evidence-based, culturally and linguistically sustaining early literacy practices through approximately 8 targeted live and online professional learning offerings. </w:t>
      </w:r>
    </w:p>
    <w:p w14:paraId="18AB995D" w14:textId="77777777" w:rsidR="00F135E3" w:rsidRPr="00054629" w:rsidRDefault="00F135E3" w:rsidP="00054629">
      <w:pPr>
        <w:pStyle w:val="ListParagraph"/>
        <w:numPr>
          <w:ilvl w:val="1"/>
          <w:numId w:val="1"/>
        </w:numPr>
        <w:textAlignment w:val="baseline"/>
      </w:pPr>
      <w:r w:rsidRPr="00054629">
        <w:rPr>
          <w:color w:val="000000"/>
        </w:rPr>
        <w:t>Support districts that do not yet have high-quality foundational reading curricula to adopt Appleseeds, the DESE-developed curriculum for early reading foundational skills. </w:t>
      </w:r>
    </w:p>
    <w:p w14:paraId="3C40B4F6" w14:textId="36CAAF15" w:rsidR="00F135E3" w:rsidRPr="00054629" w:rsidRDefault="00F135E3" w:rsidP="00054629">
      <w:pPr>
        <w:pStyle w:val="ListParagraph"/>
        <w:numPr>
          <w:ilvl w:val="1"/>
          <w:numId w:val="1"/>
        </w:numPr>
        <w:textAlignment w:val="baseline"/>
      </w:pPr>
      <w:r w:rsidRPr="00054629">
        <w:rPr>
          <w:color w:val="333333"/>
        </w:rPr>
        <w:t>Implement new expectations on teaching early literacy for educator preparation programs, and support updates to programs that provide training relating to licensure in Early Childhood, Elementary, and Moderate Disabilities.</w:t>
      </w:r>
      <w:r w:rsidRPr="00054629">
        <w:rPr>
          <w:color w:val="000000"/>
        </w:rPr>
        <w:t xml:space="preserve"> These criteria will guide program review and approval beginning in spring 2024. </w:t>
      </w:r>
    </w:p>
    <w:p w14:paraId="196B2733" w14:textId="77777777" w:rsidR="00F135E3" w:rsidRPr="00054629" w:rsidRDefault="00F135E3" w:rsidP="00054629">
      <w:pPr>
        <w:widowControl/>
        <w:ind w:left="1440"/>
        <w:textAlignment w:val="baseline"/>
        <w:rPr>
          <w:snapToGrid/>
          <w:szCs w:val="24"/>
        </w:rPr>
      </w:pPr>
      <w:r w:rsidRPr="00054629">
        <w:rPr>
          <w:snapToGrid/>
          <w:color w:val="000000"/>
          <w:szCs w:val="24"/>
        </w:rPr>
        <w:t> </w:t>
      </w:r>
    </w:p>
    <w:p w14:paraId="0D63F154" w14:textId="77777777" w:rsidR="00F135E3" w:rsidRPr="00054629" w:rsidRDefault="00F135E3" w:rsidP="00054629">
      <w:pPr>
        <w:pStyle w:val="ListParagraph"/>
        <w:numPr>
          <w:ilvl w:val="0"/>
          <w:numId w:val="1"/>
        </w:numPr>
        <w:textAlignment w:val="baseline"/>
      </w:pPr>
      <w:r w:rsidRPr="00054629">
        <w:rPr>
          <w:color w:val="000000"/>
          <w:u w:val="single"/>
        </w:rPr>
        <w:t>Opportunities for Accelerated Learning.</w:t>
      </w:r>
      <w:r w:rsidRPr="00054629">
        <w:rPr>
          <w:color w:val="000000"/>
        </w:rPr>
        <w:t xml:space="preserve"> The Department will: </w:t>
      </w:r>
    </w:p>
    <w:p w14:paraId="01023881" w14:textId="77777777" w:rsidR="00F135E3" w:rsidRPr="00054629" w:rsidRDefault="00F135E3" w:rsidP="00054629">
      <w:pPr>
        <w:pStyle w:val="ListParagraph"/>
        <w:numPr>
          <w:ilvl w:val="1"/>
          <w:numId w:val="1"/>
        </w:numPr>
        <w:textAlignment w:val="baseline"/>
      </w:pPr>
      <w:r w:rsidRPr="00054629">
        <w:rPr>
          <w:color w:val="000000"/>
        </w:rPr>
        <w:t>Dedicate approximately $11.4 million to partner with vetted and contracted vendors to assist districts in providing high-dosage tutoring services to students in literacy in grades K-3 and math in grades 4 and 8. These programs will focus on students and districts with the most need and will support over 4,500 students.  </w:t>
      </w:r>
    </w:p>
    <w:p w14:paraId="5612641D" w14:textId="77777777" w:rsidR="00F135E3" w:rsidRPr="00054629" w:rsidRDefault="00F135E3" w:rsidP="00054629">
      <w:pPr>
        <w:pStyle w:val="ListParagraph"/>
        <w:numPr>
          <w:ilvl w:val="1"/>
          <w:numId w:val="1"/>
        </w:numPr>
        <w:textAlignment w:val="baseline"/>
      </w:pPr>
      <w:r w:rsidRPr="00054629">
        <w:rPr>
          <w:color w:val="000000"/>
        </w:rPr>
        <w:t>Dedicate approximately $1 million to provide priority districts and schools with access to a high-quality digital math supplemental program for over 9,000 4th and 8th graders. </w:t>
      </w:r>
    </w:p>
    <w:p w14:paraId="165E7302" w14:textId="3FD128AE" w:rsidR="00F135E3" w:rsidRPr="00054629" w:rsidRDefault="00F135E3" w:rsidP="00054629">
      <w:pPr>
        <w:pStyle w:val="ListParagraph"/>
        <w:numPr>
          <w:ilvl w:val="1"/>
          <w:numId w:val="1"/>
        </w:numPr>
        <w:textAlignment w:val="baseline"/>
      </w:pPr>
      <w:r w:rsidRPr="00054629">
        <w:t>Provide approximately $10 million in grant funding to districts for Acceleration Academies. This year DESE will offer three Acceleration Academy focused grant opportunities: an Acceleration Academy grant for a targeted group of districts that meet certain eligibility criteria, a competitive Math Acceleration Academies grant, and a competitive Summer Acceleration Academies grant.  </w:t>
      </w:r>
    </w:p>
    <w:p w14:paraId="42545605" w14:textId="77777777" w:rsidR="009024D9" w:rsidRPr="00054629" w:rsidRDefault="009024D9" w:rsidP="00054629">
      <w:pPr>
        <w:pStyle w:val="ListParagraph"/>
        <w:ind w:left="1440"/>
        <w:textAlignment w:val="baseline"/>
      </w:pPr>
    </w:p>
    <w:p w14:paraId="062659B5" w14:textId="77777777" w:rsidR="009024D9" w:rsidRPr="00054629" w:rsidRDefault="009024D9" w:rsidP="00054629">
      <w:pPr>
        <w:pStyle w:val="ListParagraph"/>
        <w:numPr>
          <w:ilvl w:val="0"/>
          <w:numId w:val="1"/>
        </w:numPr>
      </w:pPr>
      <w:r w:rsidRPr="00054629">
        <w:rPr>
          <w:u w:val="single"/>
        </w:rPr>
        <w:t>Targeted Supports for Students with Advanced Learning Needs.</w:t>
      </w:r>
      <w:r w:rsidRPr="00054629">
        <w:t xml:space="preserve"> The Department will:  </w:t>
      </w:r>
    </w:p>
    <w:p w14:paraId="084C1A5F" w14:textId="04C646FD" w:rsidR="009024D9" w:rsidRPr="00054629" w:rsidRDefault="009024D9" w:rsidP="00054629">
      <w:pPr>
        <w:pStyle w:val="ListParagraph"/>
        <w:numPr>
          <w:ilvl w:val="1"/>
          <w:numId w:val="1"/>
        </w:numPr>
      </w:pPr>
      <w:r w:rsidRPr="00054629">
        <w:t>Launch the Continuum of Services for Advanced Learning guidance document with a webinar in November 2023</w:t>
      </w:r>
      <w:r w:rsidR="00924609" w:rsidRPr="00054629">
        <w:t xml:space="preserve">. </w:t>
      </w:r>
    </w:p>
    <w:p w14:paraId="6A9C6907" w14:textId="77777777" w:rsidR="009024D9" w:rsidRPr="00054629" w:rsidRDefault="009024D9" w:rsidP="00054629">
      <w:pPr>
        <w:pStyle w:val="ListParagraph"/>
        <w:numPr>
          <w:ilvl w:val="1"/>
          <w:numId w:val="1"/>
        </w:numPr>
      </w:pPr>
      <w:r w:rsidRPr="00054629">
        <w:t>Facilitate a professional learning program designed to aid district teams with the development of responsive, equity-focused, advanced learning services.  </w:t>
      </w:r>
    </w:p>
    <w:p w14:paraId="2E6B0DC5" w14:textId="174B3C09" w:rsidR="009024D9" w:rsidRPr="00054629" w:rsidRDefault="009024D9" w:rsidP="00054629">
      <w:pPr>
        <w:pStyle w:val="ListParagraph"/>
        <w:numPr>
          <w:ilvl w:val="1"/>
          <w:numId w:val="1"/>
        </w:numPr>
      </w:pPr>
      <w:r w:rsidRPr="00054629">
        <w:t>Hire a Manager of Advanced Learning to increase capacity within DESE</w:t>
      </w:r>
      <w:r w:rsidR="00924609" w:rsidRPr="00054629">
        <w:t xml:space="preserve">. </w:t>
      </w:r>
    </w:p>
    <w:p w14:paraId="349CEB37" w14:textId="77777777" w:rsidR="00633BAC" w:rsidRPr="00054629" w:rsidRDefault="00633BAC" w:rsidP="00054629">
      <w:pPr>
        <w:widowControl/>
        <w:textAlignment w:val="baseline"/>
        <w:rPr>
          <w:snapToGrid/>
          <w:color w:val="000000"/>
          <w:szCs w:val="24"/>
          <w:u w:val="single"/>
        </w:rPr>
      </w:pPr>
    </w:p>
    <w:p w14:paraId="31A8A4DE" w14:textId="77777777" w:rsidR="00633BAC" w:rsidRPr="00054629" w:rsidRDefault="00F135E3" w:rsidP="00054629">
      <w:pPr>
        <w:pStyle w:val="ListParagraph"/>
        <w:numPr>
          <w:ilvl w:val="0"/>
          <w:numId w:val="1"/>
        </w:numPr>
        <w:textAlignment w:val="baseline"/>
      </w:pPr>
      <w:r w:rsidRPr="00054629">
        <w:rPr>
          <w:color w:val="000000"/>
          <w:u w:val="single"/>
        </w:rPr>
        <w:t>Targeted Supports for Multilingual Learners.</w:t>
      </w:r>
      <w:r w:rsidRPr="00054629">
        <w:rPr>
          <w:color w:val="000000"/>
        </w:rPr>
        <w:t xml:space="preserve"> The Department will: </w:t>
      </w:r>
    </w:p>
    <w:p w14:paraId="589B6AF9" w14:textId="77777777" w:rsidR="00633BAC" w:rsidRPr="00054629" w:rsidRDefault="00F135E3" w:rsidP="00054629">
      <w:pPr>
        <w:pStyle w:val="ListParagraph"/>
        <w:numPr>
          <w:ilvl w:val="1"/>
          <w:numId w:val="1"/>
        </w:numPr>
        <w:textAlignment w:val="baseline"/>
      </w:pPr>
      <w:r w:rsidRPr="00054629">
        <w:rPr>
          <w:color w:val="000000"/>
        </w:rPr>
        <w:t>Award approximately $2.5 million in grant funding for English learner education (ELE) program support and award approximately $500,000 in grant funding to support World Languages, Heritage Languages, and English Learner (EL) programming, including Seal of Biliteracy programs and the effective implementation of the 2021 World Languages Framework. </w:t>
      </w:r>
    </w:p>
    <w:p w14:paraId="314BD1B0" w14:textId="77777777" w:rsidR="00633BAC" w:rsidRPr="00054629" w:rsidRDefault="00F135E3" w:rsidP="00054629">
      <w:pPr>
        <w:pStyle w:val="ListParagraph"/>
        <w:numPr>
          <w:ilvl w:val="1"/>
          <w:numId w:val="1"/>
        </w:numPr>
        <w:textAlignment w:val="baseline"/>
      </w:pPr>
      <w:r w:rsidRPr="00054629">
        <w:rPr>
          <w:color w:val="000000"/>
        </w:rPr>
        <w:t xml:space="preserve">Continue to provide resources, technical assistance, and professional learning to districts via four full-day multilingual learner leadership networks, including the </w:t>
      </w:r>
      <w:r w:rsidRPr="00054629">
        <w:rPr>
          <w:color w:val="000000"/>
        </w:rPr>
        <w:lastRenderedPageBreak/>
        <w:t>ELE Directors Network, Bilingual Leaders Network, Seal of Biliteracy Network, and World Language Leaders Network. </w:t>
      </w:r>
    </w:p>
    <w:p w14:paraId="0064DEC2" w14:textId="77777777" w:rsidR="00633BAC" w:rsidRPr="00054629" w:rsidRDefault="00F135E3" w:rsidP="00054629">
      <w:pPr>
        <w:pStyle w:val="ListParagraph"/>
        <w:numPr>
          <w:ilvl w:val="1"/>
          <w:numId w:val="1"/>
        </w:numPr>
        <w:textAlignment w:val="baseline"/>
      </w:pPr>
      <w:r w:rsidRPr="00054629">
        <w:rPr>
          <w:color w:val="000000"/>
        </w:rPr>
        <w:t xml:space="preserve">By the end of the 2023-24 school year, convene 6 panels of educators to evaluate materials using the new </w:t>
      </w:r>
      <w:r w:rsidRPr="00054629">
        <w:rPr>
          <w:i/>
          <w:iCs/>
          <w:color w:val="000000"/>
        </w:rPr>
        <w:t>HQIM for ESL</w:t>
      </w:r>
      <w:r w:rsidRPr="00054629">
        <w:rPr>
          <w:color w:val="000000"/>
        </w:rPr>
        <w:t xml:space="preserve"> (English as a Second Language) rubric and develop and pilot 11 professional learning modules to support districts’ use of the Next Generation ESL Toolkit. </w:t>
      </w:r>
    </w:p>
    <w:p w14:paraId="7F9C98EE" w14:textId="1980E1D8" w:rsidR="00F135E3" w:rsidRPr="00054629" w:rsidRDefault="00F135E3" w:rsidP="00054629">
      <w:pPr>
        <w:pStyle w:val="ListParagraph"/>
        <w:numPr>
          <w:ilvl w:val="1"/>
          <w:numId w:val="1"/>
        </w:numPr>
        <w:textAlignment w:val="baseline"/>
      </w:pPr>
      <w:r w:rsidRPr="00054629">
        <w:rPr>
          <w:color w:val="000000"/>
        </w:rPr>
        <w:t>Develop and disseminate resources, tools, and best practices to help districts meet the needs of growing numbers of newcomer ELs and students with limited or interrupted formal education, including the facilitation of a SLIFE Community of Practice that serves nearly 50 districts, the development of updated SLIFE guidance, and targeted technical assistance for districts welcoming large numbers of newcomers.  </w:t>
      </w:r>
    </w:p>
    <w:p w14:paraId="35A3F03A" w14:textId="77777777" w:rsidR="00F135E3" w:rsidRPr="00054629" w:rsidRDefault="00F135E3" w:rsidP="00054629">
      <w:pPr>
        <w:widowControl/>
        <w:ind w:left="1440"/>
        <w:textAlignment w:val="baseline"/>
        <w:rPr>
          <w:snapToGrid/>
          <w:szCs w:val="24"/>
        </w:rPr>
      </w:pPr>
      <w:r w:rsidRPr="00054629">
        <w:rPr>
          <w:snapToGrid/>
          <w:color w:val="000000"/>
          <w:szCs w:val="24"/>
        </w:rPr>
        <w:t> </w:t>
      </w:r>
    </w:p>
    <w:p w14:paraId="1B78E648" w14:textId="77777777" w:rsidR="00633BAC" w:rsidRPr="00054629" w:rsidRDefault="00F135E3" w:rsidP="00054629">
      <w:pPr>
        <w:pStyle w:val="ListParagraph"/>
        <w:numPr>
          <w:ilvl w:val="0"/>
          <w:numId w:val="1"/>
        </w:numPr>
        <w:textAlignment w:val="baseline"/>
      </w:pPr>
      <w:r w:rsidRPr="00054629">
        <w:rPr>
          <w:color w:val="000000"/>
          <w:u w:val="single"/>
        </w:rPr>
        <w:t>Targeted Supports for Students with Disabilities.</w:t>
      </w:r>
      <w:r w:rsidRPr="00054629">
        <w:rPr>
          <w:color w:val="000000"/>
        </w:rPr>
        <w:t xml:space="preserve"> The Department will: </w:t>
      </w:r>
    </w:p>
    <w:p w14:paraId="42AB0755" w14:textId="77777777" w:rsidR="00633BAC" w:rsidRPr="00054629" w:rsidRDefault="00F135E3" w:rsidP="00054629">
      <w:pPr>
        <w:pStyle w:val="ListParagraph"/>
        <w:numPr>
          <w:ilvl w:val="1"/>
          <w:numId w:val="1"/>
        </w:numPr>
        <w:textAlignment w:val="baseline"/>
      </w:pPr>
      <w:r w:rsidRPr="00054629">
        <w:rPr>
          <w:color w:val="000000"/>
        </w:rPr>
        <w:t>Award $10 million in grant funding to support the implementation of the new statewide Individualized Education Program (IEP) in school districts, approved special education schools, and educational collaboratives. </w:t>
      </w:r>
    </w:p>
    <w:p w14:paraId="387858B2" w14:textId="77777777" w:rsidR="00633BAC" w:rsidRPr="00054629" w:rsidRDefault="00F135E3" w:rsidP="00054629">
      <w:pPr>
        <w:pStyle w:val="ListParagraph"/>
        <w:numPr>
          <w:ilvl w:val="1"/>
          <w:numId w:val="1"/>
        </w:numPr>
        <w:textAlignment w:val="baseline"/>
      </w:pPr>
      <w:r w:rsidRPr="00054629">
        <w:rPr>
          <w:color w:val="000000"/>
        </w:rPr>
        <w:t>Provide interactive professional learning opportunities for special education professionals, administrators, parents, advocates, and other stakeholders on the new IEP through venues such as monthly office hours, training of trainer sessions, and virtual meetings for special education leaders. </w:t>
      </w:r>
    </w:p>
    <w:p w14:paraId="2550C705" w14:textId="3D2E68D4" w:rsidR="00F135E3" w:rsidRPr="00054629" w:rsidRDefault="00F135E3" w:rsidP="00054629">
      <w:pPr>
        <w:pStyle w:val="ListParagraph"/>
        <w:numPr>
          <w:ilvl w:val="1"/>
          <w:numId w:val="1"/>
        </w:numPr>
        <w:textAlignment w:val="baseline"/>
      </w:pPr>
      <w:r w:rsidRPr="00054629">
        <w:rPr>
          <w:color w:val="000000"/>
        </w:rPr>
        <w:t>Develop and share a variety of tools to support the implementation of the new IEP including sample IEPs, a technical guide, a sample parent letter, and a playbook based upon three years of learning from early adopter schools and districts of the new IEP.  </w:t>
      </w:r>
    </w:p>
    <w:p w14:paraId="26EFC63D" w14:textId="77777777" w:rsidR="00F135E3" w:rsidRPr="00054629" w:rsidRDefault="00F135E3" w:rsidP="00054629">
      <w:pPr>
        <w:widowControl/>
        <w:ind w:left="1440"/>
        <w:textAlignment w:val="baseline"/>
        <w:rPr>
          <w:snapToGrid/>
          <w:szCs w:val="24"/>
        </w:rPr>
      </w:pPr>
      <w:r w:rsidRPr="00054629">
        <w:rPr>
          <w:snapToGrid/>
          <w:color w:val="000000"/>
          <w:szCs w:val="24"/>
        </w:rPr>
        <w:t> </w:t>
      </w:r>
    </w:p>
    <w:p w14:paraId="441AF8E9" w14:textId="77777777" w:rsidR="00633BAC" w:rsidRPr="00054629" w:rsidRDefault="00F135E3" w:rsidP="00054629">
      <w:pPr>
        <w:pStyle w:val="ListParagraph"/>
        <w:numPr>
          <w:ilvl w:val="0"/>
          <w:numId w:val="1"/>
        </w:numPr>
        <w:textAlignment w:val="baseline"/>
      </w:pPr>
      <w:r w:rsidRPr="00054629">
        <w:rPr>
          <w:color w:val="000000"/>
          <w:u w:val="single"/>
        </w:rPr>
        <w:t>Authentic Academic and Career Planning and the Continuum of College and Career Pathways/Programs</w:t>
      </w:r>
      <w:r w:rsidRPr="00054629">
        <w:rPr>
          <w:color w:val="000000"/>
        </w:rPr>
        <w:t>. The Department will: </w:t>
      </w:r>
    </w:p>
    <w:p w14:paraId="50066471" w14:textId="77777777" w:rsidR="00633BAC" w:rsidRPr="00054629" w:rsidRDefault="00F135E3" w:rsidP="00054629">
      <w:pPr>
        <w:pStyle w:val="ListParagraph"/>
        <w:numPr>
          <w:ilvl w:val="1"/>
          <w:numId w:val="1"/>
        </w:numPr>
        <w:textAlignment w:val="baseline"/>
      </w:pPr>
      <w:r w:rsidRPr="00054629">
        <w:rPr>
          <w:color w:val="000000"/>
        </w:rPr>
        <w:t>Launch the Career-Connected Learning Instructional Resource Hub, a resource that serves educators across the state looking to integrate careers and relevant, real-world experience into their courses and programs. This platform allows for regular alignment and updates to stay current with industry updates, so that students engaged in career technical education (CTE) Chapter 74 programs can access careers at graduation.     </w:t>
      </w:r>
    </w:p>
    <w:p w14:paraId="6A569DD6" w14:textId="77777777" w:rsidR="00633BAC" w:rsidRPr="00054629" w:rsidRDefault="00F135E3" w:rsidP="00054629">
      <w:pPr>
        <w:pStyle w:val="ListParagraph"/>
        <w:numPr>
          <w:ilvl w:val="1"/>
          <w:numId w:val="1"/>
        </w:numPr>
        <w:textAlignment w:val="baseline"/>
      </w:pPr>
      <w:r w:rsidRPr="00054629">
        <w:rPr>
          <w:color w:val="000000"/>
        </w:rPr>
        <w:t>Support 100 middle and high schools in the planning and/or implementation of MyCAP to better connect students’ learning to their academic, personal/social, and career goals.  </w:t>
      </w:r>
    </w:p>
    <w:p w14:paraId="3B1744AD" w14:textId="77777777" w:rsidR="00633BAC" w:rsidRPr="00054629" w:rsidRDefault="00F135E3" w:rsidP="00054629">
      <w:pPr>
        <w:pStyle w:val="ListParagraph"/>
        <w:numPr>
          <w:ilvl w:val="1"/>
          <w:numId w:val="1"/>
        </w:numPr>
        <w:textAlignment w:val="baseline"/>
      </w:pPr>
      <w:r w:rsidRPr="00054629">
        <w:rPr>
          <w:color w:val="000000"/>
        </w:rPr>
        <w:t>Provide targeted technical assistance, resources, and a community of practice to 50 districts around student reengagement, dropout prevention, and alternative education. </w:t>
      </w:r>
    </w:p>
    <w:p w14:paraId="76591F6B" w14:textId="77777777" w:rsidR="00633BAC" w:rsidRPr="00054629" w:rsidRDefault="00F135E3" w:rsidP="00054629">
      <w:pPr>
        <w:pStyle w:val="ListParagraph"/>
        <w:numPr>
          <w:ilvl w:val="1"/>
          <w:numId w:val="1"/>
        </w:numPr>
        <w:textAlignment w:val="baseline"/>
      </w:pPr>
      <w:r w:rsidRPr="00054629">
        <w:rPr>
          <w:color w:val="000000"/>
        </w:rPr>
        <w:t>Increase the number of high-quality pathway programs available across the Commonwealth that provide students with relevant, real-world experiences that prepare them for their post-graduation goals, including increasing Innovation Career Pathways, CTE Chapter 74 programs, and CTE Partnership Chapter 74 programs.  </w:t>
      </w:r>
    </w:p>
    <w:p w14:paraId="5EDA963D" w14:textId="1CDA1B61" w:rsidR="00F135E3" w:rsidRPr="00054629" w:rsidRDefault="00F135E3" w:rsidP="00054629">
      <w:pPr>
        <w:pStyle w:val="ListParagraph"/>
        <w:numPr>
          <w:ilvl w:val="1"/>
          <w:numId w:val="1"/>
        </w:numPr>
        <w:textAlignment w:val="baseline"/>
      </w:pPr>
      <w:r w:rsidRPr="00054629">
        <w:rPr>
          <w:color w:val="000000"/>
        </w:rPr>
        <w:lastRenderedPageBreak/>
        <w:t>Increase the number of high-quality designated Early College programs across the Commonwealth that allow students to participate in guided academic pathways with intentional, tiered supports to increase exposure, enrollment, persistence, and degree attainment in post-secondary education. </w:t>
      </w:r>
    </w:p>
    <w:p w14:paraId="02C284D8" w14:textId="77777777" w:rsidR="00F135E3" w:rsidRPr="00054629" w:rsidRDefault="00F135E3" w:rsidP="00054629">
      <w:pPr>
        <w:widowControl/>
        <w:ind w:left="1440"/>
        <w:textAlignment w:val="baseline"/>
        <w:rPr>
          <w:snapToGrid/>
          <w:szCs w:val="24"/>
        </w:rPr>
      </w:pPr>
      <w:r w:rsidRPr="00054629">
        <w:rPr>
          <w:snapToGrid/>
          <w:color w:val="000000"/>
          <w:szCs w:val="24"/>
        </w:rPr>
        <w:t> </w:t>
      </w:r>
    </w:p>
    <w:p w14:paraId="041073CB" w14:textId="77777777" w:rsidR="00633BAC" w:rsidRPr="00054629" w:rsidRDefault="00F135E3" w:rsidP="00054629">
      <w:pPr>
        <w:pStyle w:val="ListParagraph"/>
        <w:numPr>
          <w:ilvl w:val="0"/>
          <w:numId w:val="1"/>
        </w:numPr>
        <w:textAlignment w:val="baseline"/>
      </w:pPr>
      <w:r w:rsidRPr="00054629">
        <w:rPr>
          <w:color w:val="000000"/>
          <w:u w:val="single"/>
        </w:rPr>
        <w:t>Deeper Learning Support.</w:t>
      </w:r>
      <w:r w:rsidRPr="00054629">
        <w:rPr>
          <w:color w:val="000000"/>
        </w:rPr>
        <w:t xml:space="preserve"> The Department will: </w:t>
      </w:r>
    </w:p>
    <w:p w14:paraId="68047107" w14:textId="77777777" w:rsidR="00633BAC" w:rsidRPr="00054629" w:rsidRDefault="00F135E3" w:rsidP="00054629">
      <w:pPr>
        <w:pStyle w:val="ListParagraph"/>
        <w:numPr>
          <w:ilvl w:val="1"/>
          <w:numId w:val="1"/>
        </w:numPr>
        <w:textAlignment w:val="baseline"/>
      </w:pPr>
      <w:r w:rsidRPr="00054629">
        <w:rPr>
          <w:color w:val="000000"/>
        </w:rPr>
        <w:t>Provide professional development, individualized coaching, and implementation support for 20 districts through the Learning Acceleration Network that promotes culturally and linguistically sustaining grade-appropriate instruction. </w:t>
      </w:r>
    </w:p>
    <w:p w14:paraId="484CA70E" w14:textId="77777777" w:rsidR="00633BAC" w:rsidRPr="00054629" w:rsidRDefault="00F135E3" w:rsidP="00054629">
      <w:pPr>
        <w:pStyle w:val="ListParagraph"/>
        <w:numPr>
          <w:ilvl w:val="1"/>
          <w:numId w:val="1"/>
        </w:numPr>
        <w:textAlignment w:val="baseline"/>
      </w:pPr>
      <w:r w:rsidRPr="00054629">
        <w:rPr>
          <w:color w:val="000000"/>
        </w:rPr>
        <w:t>Provide an Instructional Prioritization and Planning Institute for 50 district leadership teams in the spring of 2024 to support instructional improvement planning for SY 2024-2025 that results in participating districts establishing data-informed, equitable instructional priorities and aligned implementation plans. </w:t>
      </w:r>
    </w:p>
    <w:p w14:paraId="5D8E88B8" w14:textId="77777777" w:rsidR="00633BAC" w:rsidRPr="00054629" w:rsidRDefault="00F135E3" w:rsidP="00054629">
      <w:pPr>
        <w:pStyle w:val="ListParagraph"/>
        <w:numPr>
          <w:ilvl w:val="1"/>
          <w:numId w:val="1"/>
        </w:numPr>
        <w:textAlignment w:val="baseline"/>
      </w:pPr>
      <w:r w:rsidRPr="00054629">
        <w:rPr>
          <w:color w:val="000000"/>
        </w:rPr>
        <w:t>Continue DESE’s Kaleidoscope partnership with the Boston Public Schools (BPS) by providing school-based implementation support of deeper learning in alignment with district priorities and provide $500,000 in grant opportunities to partner with 5-10 additional schools and/or districts to support and expand deeper learning implementation.   </w:t>
      </w:r>
    </w:p>
    <w:p w14:paraId="2398E7EF" w14:textId="77777777" w:rsidR="00633BAC" w:rsidRPr="00054629" w:rsidRDefault="00633BAC" w:rsidP="00054629">
      <w:pPr>
        <w:widowControl/>
        <w:textAlignment w:val="baseline"/>
        <w:rPr>
          <w:b/>
          <w:bCs/>
          <w:snapToGrid/>
          <w:color w:val="000000"/>
          <w:szCs w:val="24"/>
        </w:rPr>
      </w:pPr>
    </w:p>
    <w:p w14:paraId="7FEC4E9C" w14:textId="401FEB76" w:rsidR="00F135E3" w:rsidRPr="00054629" w:rsidRDefault="00F135E3" w:rsidP="00054629">
      <w:pPr>
        <w:widowControl/>
        <w:textAlignment w:val="baseline"/>
        <w:rPr>
          <w:snapToGrid/>
          <w:szCs w:val="24"/>
        </w:rPr>
      </w:pPr>
      <w:r w:rsidRPr="00054629">
        <w:rPr>
          <w:b/>
          <w:bCs/>
          <w:snapToGrid/>
          <w:color w:val="000000"/>
          <w:szCs w:val="24"/>
        </w:rPr>
        <w:t>Strategic Objective 3: Develop and sustain a workforce that is diverse, culturally responsive, well-prepared, and committed to continuous improvement, so that all students have equitable access to effective educators.</w:t>
      </w:r>
      <w:r w:rsidRPr="00054629">
        <w:rPr>
          <w:snapToGrid/>
          <w:color w:val="000000"/>
          <w:szCs w:val="24"/>
        </w:rPr>
        <w:t> </w:t>
      </w:r>
    </w:p>
    <w:p w14:paraId="1CF4C5B0" w14:textId="77777777" w:rsidR="00633BAC" w:rsidRPr="00054629" w:rsidRDefault="00633BAC" w:rsidP="00054629">
      <w:pPr>
        <w:widowControl/>
        <w:textAlignment w:val="baseline"/>
        <w:rPr>
          <w:snapToGrid/>
          <w:color w:val="000000"/>
          <w:szCs w:val="24"/>
          <w:u w:val="single"/>
        </w:rPr>
      </w:pPr>
    </w:p>
    <w:p w14:paraId="1ADC13EB" w14:textId="77777777" w:rsidR="00B10FE8" w:rsidRPr="00054629" w:rsidRDefault="00F135E3" w:rsidP="00054629">
      <w:pPr>
        <w:pStyle w:val="ListParagraph"/>
        <w:numPr>
          <w:ilvl w:val="0"/>
          <w:numId w:val="1"/>
        </w:numPr>
        <w:textAlignment w:val="baseline"/>
      </w:pPr>
      <w:r w:rsidRPr="00054629">
        <w:rPr>
          <w:color w:val="000000"/>
          <w:u w:val="single"/>
        </w:rPr>
        <w:t>Educator Diversification Efforts and Recruitment and Retention Programs.</w:t>
      </w:r>
      <w:r w:rsidRPr="00054629">
        <w:rPr>
          <w:color w:val="000000"/>
        </w:rPr>
        <w:t xml:space="preserve"> The Department will deepen investments in recruitment and retention programs to advance diversification efforts and improve overall retention. </w:t>
      </w:r>
    </w:p>
    <w:p w14:paraId="3D1DEB60" w14:textId="77777777" w:rsidR="00B10FE8" w:rsidRPr="00054629" w:rsidRDefault="00F135E3" w:rsidP="00054629">
      <w:pPr>
        <w:pStyle w:val="ListParagraph"/>
        <w:numPr>
          <w:ilvl w:val="1"/>
          <w:numId w:val="1"/>
        </w:numPr>
        <w:textAlignment w:val="baseline"/>
      </w:pPr>
      <w:r w:rsidRPr="00054629">
        <w:rPr>
          <w:color w:val="000000"/>
        </w:rPr>
        <w:t>Award approximately $3 million in teacher diversification grant funding to districts to provide financial incentives (such as signing bonuses and relocation assistance) and financial support (such as MTEL preparation and examination vouchers) to prospective educators from diverse backgrounds. </w:t>
      </w:r>
    </w:p>
    <w:p w14:paraId="3E5392D7" w14:textId="3D248563" w:rsidR="00F135E3" w:rsidRPr="00054629" w:rsidRDefault="00F135E3" w:rsidP="00054629">
      <w:pPr>
        <w:pStyle w:val="ListParagraph"/>
        <w:numPr>
          <w:ilvl w:val="1"/>
          <w:numId w:val="1"/>
        </w:numPr>
        <w:textAlignment w:val="baseline"/>
      </w:pPr>
      <w:r w:rsidRPr="00054629">
        <w:rPr>
          <w:color w:val="000000"/>
        </w:rPr>
        <w:t>Continue to offer a pilot of the 24 alternative licensure assessments with a focus on the implementation and evaluation of these alternative assessments. </w:t>
      </w:r>
    </w:p>
    <w:p w14:paraId="2735210B" w14:textId="77777777" w:rsidR="00F135E3" w:rsidRPr="00054629" w:rsidRDefault="00F135E3" w:rsidP="00054629">
      <w:pPr>
        <w:widowControl/>
        <w:ind w:left="1440"/>
        <w:textAlignment w:val="baseline"/>
        <w:rPr>
          <w:snapToGrid/>
          <w:szCs w:val="24"/>
        </w:rPr>
      </w:pPr>
      <w:r w:rsidRPr="00054629">
        <w:rPr>
          <w:snapToGrid/>
          <w:color w:val="000000"/>
          <w:szCs w:val="24"/>
        </w:rPr>
        <w:t> </w:t>
      </w:r>
    </w:p>
    <w:p w14:paraId="01297BE7" w14:textId="77777777" w:rsidR="00B10FE8" w:rsidRPr="00054629" w:rsidRDefault="00F135E3" w:rsidP="00054629">
      <w:pPr>
        <w:pStyle w:val="ListParagraph"/>
        <w:numPr>
          <w:ilvl w:val="0"/>
          <w:numId w:val="1"/>
        </w:numPr>
        <w:textAlignment w:val="baseline"/>
      </w:pPr>
      <w:r w:rsidRPr="00054629">
        <w:rPr>
          <w:color w:val="000000"/>
          <w:u w:val="single"/>
        </w:rPr>
        <w:t>Support for Staff who Entered Through Alternative Pathways.</w:t>
      </w:r>
      <w:r w:rsidRPr="00054629">
        <w:rPr>
          <w:color w:val="000000"/>
        </w:rPr>
        <w:t xml:space="preserve"> The Department will expand supports to emergency licensed educators employed in Massachusetts schools to assist them in converting to a permanent license: </w:t>
      </w:r>
    </w:p>
    <w:p w14:paraId="4926A1A3" w14:textId="77777777" w:rsidR="00B10FE8" w:rsidRPr="00054629" w:rsidRDefault="00F135E3" w:rsidP="00054629">
      <w:pPr>
        <w:pStyle w:val="ListParagraph"/>
        <w:numPr>
          <w:ilvl w:val="1"/>
          <w:numId w:val="1"/>
        </w:numPr>
        <w:textAlignment w:val="baseline"/>
      </w:pPr>
      <w:r w:rsidRPr="00054629">
        <w:rPr>
          <w:color w:val="000000"/>
        </w:rPr>
        <w:t>Provide every teacher employed on an emergency license in SY2023-24 with a free MTEL voucher. </w:t>
      </w:r>
    </w:p>
    <w:p w14:paraId="58C7251D" w14:textId="5112612B" w:rsidR="00F135E3" w:rsidRPr="00054629" w:rsidRDefault="00F135E3" w:rsidP="00054629">
      <w:pPr>
        <w:pStyle w:val="ListParagraph"/>
        <w:numPr>
          <w:ilvl w:val="1"/>
          <w:numId w:val="1"/>
        </w:numPr>
        <w:textAlignment w:val="baseline"/>
      </w:pPr>
      <w:r w:rsidRPr="00054629">
        <w:rPr>
          <w:color w:val="000000"/>
        </w:rPr>
        <w:t>Approximately $1 million will be invested in four regional centers to provide individualized licensure support, MTEL preparation, and coaching to currently employed emergency licensed educators. </w:t>
      </w:r>
    </w:p>
    <w:p w14:paraId="6AE7B25C" w14:textId="77777777" w:rsidR="00F135E3" w:rsidRPr="00054629" w:rsidRDefault="00F135E3" w:rsidP="00054629">
      <w:pPr>
        <w:widowControl/>
        <w:ind w:left="1440"/>
        <w:textAlignment w:val="baseline"/>
        <w:rPr>
          <w:snapToGrid/>
          <w:szCs w:val="24"/>
        </w:rPr>
      </w:pPr>
      <w:r w:rsidRPr="00054629">
        <w:rPr>
          <w:snapToGrid/>
          <w:color w:val="000000"/>
          <w:szCs w:val="24"/>
        </w:rPr>
        <w:t> </w:t>
      </w:r>
    </w:p>
    <w:p w14:paraId="6F823102" w14:textId="77777777" w:rsidR="00B10FE8" w:rsidRPr="00054629" w:rsidRDefault="00F135E3" w:rsidP="00054629">
      <w:pPr>
        <w:pStyle w:val="ListParagraph"/>
        <w:numPr>
          <w:ilvl w:val="0"/>
          <w:numId w:val="1"/>
        </w:numPr>
        <w:textAlignment w:val="baseline"/>
      </w:pPr>
      <w:r w:rsidRPr="00054629">
        <w:rPr>
          <w:color w:val="000000"/>
          <w:u w:val="single"/>
        </w:rPr>
        <w:t>Staff Pipeline Development.</w:t>
      </w:r>
      <w:r w:rsidRPr="00054629">
        <w:rPr>
          <w:color w:val="000000"/>
        </w:rPr>
        <w:t xml:space="preserve"> The Department will continue its initiatives to help districts and schools address staffing challenges, including: </w:t>
      </w:r>
    </w:p>
    <w:p w14:paraId="25387DF1" w14:textId="77777777" w:rsidR="00B10FE8" w:rsidRPr="00054629" w:rsidRDefault="00F135E3" w:rsidP="00054629">
      <w:pPr>
        <w:pStyle w:val="ListParagraph"/>
        <w:numPr>
          <w:ilvl w:val="1"/>
          <w:numId w:val="1"/>
        </w:numPr>
        <w:textAlignment w:val="baseline"/>
      </w:pPr>
      <w:r w:rsidRPr="00054629">
        <w:rPr>
          <w:color w:val="000000"/>
        </w:rPr>
        <w:lastRenderedPageBreak/>
        <w:t>Continue support for the implementation of licensure flexibilities and changes that open access to high-need roles through new provisional licenses for ESL, special education, nurses, and school leaders. </w:t>
      </w:r>
    </w:p>
    <w:p w14:paraId="32F0E9E7" w14:textId="77777777" w:rsidR="00B10FE8" w:rsidRPr="00054629" w:rsidRDefault="00F135E3" w:rsidP="00054629">
      <w:pPr>
        <w:pStyle w:val="ListParagraph"/>
        <w:numPr>
          <w:ilvl w:val="1"/>
          <w:numId w:val="1"/>
        </w:numPr>
        <w:textAlignment w:val="baseline"/>
      </w:pPr>
      <w:r w:rsidRPr="00054629">
        <w:t>Create an advisory group to design a teacher apprenticeship model for Massachusetts that will launch as a pilot in school year 2024-25.  </w:t>
      </w:r>
    </w:p>
    <w:p w14:paraId="47815D59" w14:textId="77777777" w:rsidR="00B10FE8" w:rsidRPr="00054629" w:rsidRDefault="00F135E3" w:rsidP="00054629">
      <w:pPr>
        <w:pStyle w:val="ListParagraph"/>
        <w:numPr>
          <w:ilvl w:val="1"/>
          <w:numId w:val="1"/>
        </w:numPr>
        <w:textAlignment w:val="baseline"/>
      </w:pPr>
      <w:r w:rsidRPr="00054629">
        <w:rPr>
          <w:color w:val="000000"/>
        </w:rPr>
        <w:t>Design and launch the first Aspiring Principals Fellowship to support up to 40 aspiring school leaders advance to provisional licensure. </w:t>
      </w:r>
    </w:p>
    <w:p w14:paraId="7E9E6F4B" w14:textId="77777777" w:rsidR="00B10FE8" w:rsidRPr="00054629" w:rsidRDefault="00F135E3" w:rsidP="00054629">
      <w:pPr>
        <w:pStyle w:val="ListParagraph"/>
        <w:numPr>
          <w:ilvl w:val="1"/>
          <w:numId w:val="1"/>
        </w:numPr>
        <w:textAlignment w:val="baseline"/>
      </w:pPr>
      <w:r w:rsidRPr="00054629">
        <w:t>Continue the Influence 100 program to develop current leaders across the state to be superintendents. The program will continue to focus on equity leadership and will include 23 participants this year.  </w:t>
      </w:r>
    </w:p>
    <w:p w14:paraId="6787CA3F" w14:textId="4CDABD56" w:rsidR="00F135E3" w:rsidRPr="00054629" w:rsidRDefault="00F135E3" w:rsidP="00054629">
      <w:pPr>
        <w:pStyle w:val="ListParagraph"/>
        <w:numPr>
          <w:ilvl w:val="1"/>
          <w:numId w:val="1"/>
        </w:numPr>
        <w:textAlignment w:val="baseline"/>
      </w:pPr>
      <w:r w:rsidRPr="00054629">
        <w:rPr>
          <w:color w:val="000000"/>
        </w:rPr>
        <w:t>Collect and analyze district-level information via a survey on staffing shortages to inform resources and supports to assist schools and districts with staffing needs. </w:t>
      </w:r>
    </w:p>
    <w:p w14:paraId="5F66D2CA" w14:textId="77777777" w:rsidR="00F135E3" w:rsidRPr="00054629" w:rsidRDefault="00F135E3" w:rsidP="00054629">
      <w:pPr>
        <w:widowControl/>
        <w:ind w:left="1440"/>
        <w:textAlignment w:val="baseline"/>
        <w:rPr>
          <w:snapToGrid/>
          <w:szCs w:val="24"/>
        </w:rPr>
      </w:pPr>
      <w:r w:rsidRPr="00054629">
        <w:rPr>
          <w:snapToGrid/>
          <w:szCs w:val="24"/>
        </w:rPr>
        <w:t> </w:t>
      </w:r>
    </w:p>
    <w:p w14:paraId="401014FD" w14:textId="77777777" w:rsidR="00B10FE8" w:rsidRPr="00054629" w:rsidRDefault="00B10FE8" w:rsidP="00054629">
      <w:pPr>
        <w:widowControl/>
        <w:textAlignment w:val="baseline"/>
        <w:rPr>
          <w:b/>
          <w:bCs/>
          <w:snapToGrid/>
          <w:color w:val="000000"/>
          <w:szCs w:val="24"/>
        </w:rPr>
      </w:pPr>
    </w:p>
    <w:p w14:paraId="06B16B8C" w14:textId="1F187C1E" w:rsidR="00F135E3" w:rsidRPr="00054629" w:rsidRDefault="00F135E3" w:rsidP="00054629">
      <w:pPr>
        <w:widowControl/>
        <w:textAlignment w:val="baseline"/>
        <w:rPr>
          <w:snapToGrid/>
          <w:szCs w:val="24"/>
        </w:rPr>
      </w:pPr>
      <w:r w:rsidRPr="00054629">
        <w:rPr>
          <w:b/>
          <w:bCs/>
          <w:snapToGrid/>
          <w:color w:val="000000"/>
          <w:szCs w:val="24"/>
        </w:rPr>
        <w:t xml:space="preserve">Additional Initiatives in DESE’s Core Function Focus Areas: Targeted Assistance, </w:t>
      </w:r>
      <w:r w:rsidR="00E564BE" w:rsidRPr="00054629">
        <w:rPr>
          <w:b/>
          <w:bCs/>
          <w:snapToGrid/>
          <w:color w:val="000000"/>
          <w:szCs w:val="24"/>
        </w:rPr>
        <w:t xml:space="preserve">Data, Assessment, and </w:t>
      </w:r>
      <w:r w:rsidRPr="00054629">
        <w:rPr>
          <w:b/>
          <w:bCs/>
          <w:snapToGrid/>
          <w:color w:val="000000"/>
          <w:szCs w:val="24"/>
        </w:rPr>
        <w:t>Accountability, and Funding Mechanisms</w:t>
      </w:r>
      <w:r w:rsidRPr="00054629">
        <w:rPr>
          <w:snapToGrid/>
          <w:color w:val="000000"/>
          <w:szCs w:val="24"/>
        </w:rPr>
        <w:t> </w:t>
      </w:r>
    </w:p>
    <w:p w14:paraId="32B39437" w14:textId="77777777" w:rsidR="00B10FE8" w:rsidRPr="00054629" w:rsidRDefault="00B10FE8" w:rsidP="00054629">
      <w:pPr>
        <w:widowControl/>
        <w:textAlignment w:val="baseline"/>
        <w:rPr>
          <w:snapToGrid/>
          <w:color w:val="000000"/>
          <w:szCs w:val="24"/>
          <w:u w:val="single"/>
        </w:rPr>
      </w:pPr>
    </w:p>
    <w:p w14:paraId="1E1FEFD5" w14:textId="77777777" w:rsidR="00B10FE8" w:rsidRPr="00054629" w:rsidRDefault="00F135E3" w:rsidP="00054629">
      <w:pPr>
        <w:pStyle w:val="ListParagraph"/>
        <w:numPr>
          <w:ilvl w:val="0"/>
          <w:numId w:val="1"/>
        </w:numPr>
        <w:textAlignment w:val="baseline"/>
      </w:pPr>
      <w:r w:rsidRPr="00054629">
        <w:rPr>
          <w:color w:val="000000"/>
          <w:u w:val="single"/>
        </w:rPr>
        <w:t>Coordinated Support for Newly Arrived Students in the Emergency Assistance Shelter System.</w:t>
      </w:r>
      <w:r w:rsidRPr="00054629">
        <w:rPr>
          <w:color w:val="000000"/>
        </w:rPr>
        <w:t xml:space="preserve"> The Department will: </w:t>
      </w:r>
    </w:p>
    <w:p w14:paraId="23AABBFC" w14:textId="77777777" w:rsidR="00B10FE8" w:rsidRPr="00054629" w:rsidRDefault="00F135E3" w:rsidP="00054629">
      <w:pPr>
        <w:pStyle w:val="ListParagraph"/>
        <w:numPr>
          <w:ilvl w:val="1"/>
          <w:numId w:val="1"/>
        </w:numPr>
        <w:textAlignment w:val="baseline"/>
      </w:pPr>
      <w:r w:rsidRPr="00054629">
        <w:rPr>
          <w:color w:val="000000"/>
        </w:rPr>
        <w:t>Provide direct assistance to the districts in which emergency shelters have been established by the state to strengthen their systems for welcoming, enrolling, placing and effectively serving new students. This includes support to districts in effective strategies for (1) providing English Language Development and Sheltered English Instruction in appropriate classroom settings; (2) staffing a sufficient number of well-trained educators; and (3) collaborating with external agencies to provide students and families with medical, dental, mental health, and other community and state services. </w:t>
      </w:r>
    </w:p>
    <w:p w14:paraId="5E1187FF" w14:textId="33A031FE" w:rsidR="00F135E3" w:rsidRPr="00054629" w:rsidRDefault="00F135E3" w:rsidP="00054629">
      <w:pPr>
        <w:pStyle w:val="ListParagraph"/>
        <w:numPr>
          <w:ilvl w:val="1"/>
          <w:numId w:val="1"/>
        </w:numPr>
        <w:textAlignment w:val="baseline"/>
      </w:pPr>
      <w:r w:rsidRPr="00054629">
        <w:rPr>
          <w:color w:val="000000"/>
        </w:rPr>
        <w:t>Supported districts will attend introductory workshops, receive 1:1 district-specific technical assistance, and access a variety of resources provided by the Department, including translation and interpretation services, ESL MTEL courses for educators, no-cost SEI endorsement courses, and professional development for school staff. </w:t>
      </w:r>
    </w:p>
    <w:p w14:paraId="619B39AC" w14:textId="77777777" w:rsidR="00F135E3" w:rsidRPr="00054629" w:rsidRDefault="00F135E3" w:rsidP="00054629">
      <w:pPr>
        <w:widowControl/>
        <w:ind w:left="1440"/>
        <w:textAlignment w:val="baseline"/>
        <w:rPr>
          <w:snapToGrid/>
          <w:szCs w:val="24"/>
        </w:rPr>
      </w:pPr>
      <w:r w:rsidRPr="00054629">
        <w:rPr>
          <w:snapToGrid/>
          <w:color w:val="000000"/>
          <w:szCs w:val="24"/>
        </w:rPr>
        <w:t> </w:t>
      </w:r>
    </w:p>
    <w:p w14:paraId="40119603" w14:textId="77777777" w:rsidR="00B10FE8" w:rsidRPr="00054629" w:rsidRDefault="00F135E3" w:rsidP="00054629">
      <w:pPr>
        <w:pStyle w:val="ListParagraph"/>
        <w:numPr>
          <w:ilvl w:val="0"/>
          <w:numId w:val="1"/>
        </w:numPr>
        <w:textAlignment w:val="baseline"/>
      </w:pPr>
      <w:r w:rsidRPr="00054629">
        <w:rPr>
          <w:color w:val="000000"/>
          <w:u w:val="single"/>
        </w:rPr>
        <w:t>Evaluation of Progress and Targeted Assistance to Districts and Schools Identified in the State’s Accountability System.</w:t>
      </w:r>
      <w:r w:rsidRPr="00054629">
        <w:rPr>
          <w:color w:val="000000"/>
        </w:rPr>
        <w:t xml:space="preserve"> The Department will:  </w:t>
      </w:r>
    </w:p>
    <w:p w14:paraId="6FFA223B" w14:textId="77777777" w:rsidR="00B10FE8" w:rsidRPr="00054629" w:rsidRDefault="00F135E3" w:rsidP="00054629">
      <w:pPr>
        <w:pStyle w:val="ListParagraph"/>
        <w:numPr>
          <w:ilvl w:val="1"/>
          <w:numId w:val="1"/>
        </w:numPr>
        <w:textAlignment w:val="baseline"/>
      </w:pPr>
      <w:r w:rsidRPr="00054629">
        <w:rPr>
          <w:color w:val="000000"/>
        </w:rPr>
        <w:t>Continue to provide technical assistance, funding, and accountability to districts and schools identified in the state’s accountability system, with a focus on (1) monitoring district and school progress on student achievement and operational indicators and (2) implementing culturally responsive grade-appropriate instruction, sense of belonging, and systemic improvement strategies aligned to turnaround and improvement plans.  </w:t>
      </w:r>
    </w:p>
    <w:p w14:paraId="7A5C56B2" w14:textId="09A73DCA" w:rsidR="00F135E3" w:rsidRPr="00054629" w:rsidRDefault="00F135E3" w:rsidP="00054629">
      <w:pPr>
        <w:pStyle w:val="ListParagraph"/>
        <w:numPr>
          <w:ilvl w:val="1"/>
          <w:numId w:val="1"/>
        </w:numPr>
        <w:textAlignment w:val="baseline"/>
      </w:pPr>
      <w:r w:rsidRPr="00054629">
        <w:rPr>
          <w:color w:val="000000"/>
        </w:rPr>
        <w:t>Continue to provide technical assistance, funding, and accountability to the state’s largest district, in line with the 2022 Boston Public Schools (BPS) Systemic Improvement Plan (SIP). Key domains include student safety, special education, transportation, facilities, supporting English learners, transformation schools, and data and accountability.   </w:t>
      </w:r>
    </w:p>
    <w:p w14:paraId="4376DD14" w14:textId="77777777" w:rsidR="00F135E3" w:rsidRPr="00054629" w:rsidRDefault="00F135E3" w:rsidP="00054629">
      <w:pPr>
        <w:widowControl/>
        <w:ind w:left="1440"/>
        <w:textAlignment w:val="baseline"/>
        <w:rPr>
          <w:snapToGrid/>
          <w:szCs w:val="24"/>
        </w:rPr>
      </w:pPr>
      <w:r w:rsidRPr="00054629">
        <w:rPr>
          <w:snapToGrid/>
          <w:color w:val="000000"/>
          <w:szCs w:val="24"/>
        </w:rPr>
        <w:lastRenderedPageBreak/>
        <w:t> </w:t>
      </w:r>
    </w:p>
    <w:p w14:paraId="58F13C29" w14:textId="77777777" w:rsidR="00E564BE" w:rsidRPr="00054629" w:rsidRDefault="00E564BE" w:rsidP="00054629">
      <w:pPr>
        <w:pStyle w:val="ListParagraph"/>
        <w:numPr>
          <w:ilvl w:val="0"/>
          <w:numId w:val="1"/>
        </w:numPr>
        <w:textAlignment w:val="baseline"/>
      </w:pPr>
      <w:r w:rsidRPr="00054629">
        <w:rPr>
          <w:color w:val="000000"/>
          <w:u w:val="single"/>
        </w:rPr>
        <w:t>Expand Innovative Assessments.</w:t>
      </w:r>
      <w:r w:rsidRPr="00054629">
        <w:rPr>
          <w:color w:val="000000"/>
        </w:rPr>
        <w:t xml:space="preserve"> The Department will: </w:t>
      </w:r>
    </w:p>
    <w:p w14:paraId="12A8CA4A" w14:textId="27C558ED" w:rsidR="00E564BE" w:rsidRPr="00054629" w:rsidRDefault="00E564BE" w:rsidP="00054629">
      <w:pPr>
        <w:pStyle w:val="ListParagraph"/>
        <w:numPr>
          <w:ilvl w:val="1"/>
          <w:numId w:val="1"/>
        </w:numPr>
        <w:textAlignment w:val="baseline"/>
      </w:pPr>
      <w:r w:rsidRPr="00054629">
        <w:rPr>
          <w:color w:val="000000"/>
        </w:rPr>
        <w:t>Expand both the new science assessment and the new civics assessment. The civics assessment is being field-tested statewide in 2024 ahead of operational use in 2025; the science assessment continues as a pilot for 2024, with expected field test in 2025.    </w:t>
      </w:r>
    </w:p>
    <w:p w14:paraId="012F67AB" w14:textId="77777777" w:rsidR="00E564BE" w:rsidRPr="00054629" w:rsidRDefault="00E564BE" w:rsidP="00054629">
      <w:pPr>
        <w:pStyle w:val="ListParagraph"/>
        <w:textAlignment w:val="baseline"/>
      </w:pPr>
    </w:p>
    <w:p w14:paraId="60FEB834" w14:textId="7030585B" w:rsidR="002460A9" w:rsidRPr="00054629" w:rsidRDefault="00F135E3" w:rsidP="00054629">
      <w:pPr>
        <w:pStyle w:val="ListParagraph"/>
        <w:numPr>
          <w:ilvl w:val="0"/>
          <w:numId w:val="1"/>
        </w:numPr>
        <w:textAlignment w:val="baseline"/>
      </w:pPr>
      <w:r w:rsidRPr="00054629">
        <w:rPr>
          <w:color w:val="000000"/>
          <w:u w:val="single"/>
        </w:rPr>
        <w:t>Engage Stakeholders in Accountability System Review Process.</w:t>
      </w:r>
      <w:r w:rsidRPr="00054629">
        <w:rPr>
          <w:color w:val="000000"/>
        </w:rPr>
        <w:t xml:space="preserve"> The Department will: </w:t>
      </w:r>
    </w:p>
    <w:p w14:paraId="615E1709" w14:textId="2C9CF0A2" w:rsidR="00B10FE8" w:rsidRPr="00054629" w:rsidRDefault="00F135E3" w:rsidP="00054629">
      <w:pPr>
        <w:pStyle w:val="ListParagraph"/>
        <w:numPr>
          <w:ilvl w:val="1"/>
          <w:numId w:val="1"/>
        </w:numPr>
        <w:textAlignment w:val="baseline"/>
      </w:pPr>
      <w:r w:rsidRPr="00054629">
        <w:rPr>
          <w:color w:val="000000"/>
        </w:rPr>
        <w:t>In alignment with the Racial Equity Decision-Making Tool (REDT), initiate ongoing stakeholder engagement around the strengths and weaknesses of the current accountability system</w:t>
      </w:r>
      <w:r w:rsidR="00837916" w:rsidRPr="00054629">
        <w:rPr>
          <w:color w:val="000000"/>
        </w:rPr>
        <w:t xml:space="preserve"> with a focus o</w:t>
      </w:r>
      <w:r w:rsidR="00AC3261" w:rsidRPr="00054629">
        <w:rPr>
          <w:color w:val="000000"/>
        </w:rPr>
        <w:t xml:space="preserve">n </w:t>
      </w:r>
      <w:r w:rsidR="0072649D" w:rsidRPr="00054629">
        <w:rPr>
          <w:color w:val="000000"/>
        </w:rPr>
        <w:t xml:space="preserve">alignment to the Educational Vision. </w:t>
      </w:r>
    </w:p>
    <w:p w14:paraId="558D1A67" w14:textId="6781447E" w:rsidR="00F174EA" w:rsidRPr="00054629" w:rsidRDefault="00F135E3" w:rsidP="00054629">
      <w:pPr>
        <w:pStyle w:val="ListParagraph"/>
        <w:numPr>
          <w:ilvl w:val="1"/>
          <w:numId w:val="1"/>
        </w:numPr>
        <w:textAlignment w:val="baseline"/>
      </w:pPr>
      <w:r w:rsidRPr="00054629">
        <w:rPr>
          <w:color w:val="000000"/>
        </w:rPr>
        <w:t>Gather a diverse range of perspectives from within the educational ecosystem (including but not limited to students, families, educators, administrators, advocacy groups, policymakers, business and industry professionals, and community organizations) to incorporate stakeholder feedback into the accountability system review process. </w:t>
      </w:r>
    </w:p>
    <w:p w14:paraId="675AE43F" w14:textId="77777777" w:rsidR="00F135E3" w:rsidRPr="00054629" w:rsidRDefault="00F135E3" w:rsidP="00054629">
      <w:pPr>
        <w:widowControl/>
        <w:ind w:left="1440"/>
        <w:textAlignment w:val="baseline"/>
        <w:rPr>
          <w:snapToGrid/>
          <w:szCs w:val="24"/>
        </w:rPr>
      </w:pPr>
      <w:r w:rsidRPr="00054629">
        <w:rPr>
          <w:snapToGrid/>
          <w:color w:val="000000"/>
          <w:szCs w:val="24"/>
        </w:rPr>
        <w:t> </w:t>
      </w:r>
    </w:p>
    <w:p w14:paraId="080C5C3F" w14:textId="77777777" w:rsidR="00B10FE8" w:rsidRPr="00054629" w:rsidRDefault="00F135E3" w:rsidP="00054629">
      <w:pPr>
        <w:pStyle w:val="ListParagraph"/>
        <w:numPr>
          <w:ilvl w:val="0"/>
          <w:numId w:val="1"/>
        </w:numPr>
        <w:textAlignment w:val="baseline"/>
      </w:pPr>
      <w:r w:rsidRPr="00054629">
        <w:rPr>
          <w:color w:val="000000"/>
          <w:u w:val="single"/>
        </w:rPr>
        <w:t>Launch the Education to Career (E2C) Research and Data Hub.</w:t>
      </w:r>
      <w:r w:rsidRPr="00054629">
        <w:rPr>
          <w:color w:val="000000"/>
        </w:rPr>
        <w:t xml:space="preserve"> In partnership with EOE, DHE and EEC, DESE will:  </w:t>
      </w:r>
    </w:p>
    <w:p w14:paraId="20167E6A" w14:textId="0FC15CA8" w:rsidR="00F135E3" w:rsidRPr="00054629" w:rsidRDefault="00F135E3" w:rsidP="00054629">
      <w:pPr>
        <w:pStyle w:val="ListParagraph"/>
        <w:numPr>
          <w:ilvl w:val="1"/>
          <w:numId w:val="1"/>
        </w:numPr>
        <w:textAlignment w:val="baseline"/>
      </w:pPr>
      <w:r w:rsidRPr="00054629">
        <w:rPr>
          <w:color w:val="000000"/>
        </w:rPr>
        <w:t xml:space="preserve">Complete the launch of the new </w:t>
      </w:r>
      <w:hyperlink r:id="rId13" w:tgtFrame="_blank" w:history="1">
        <w:r w:rsidRPr="00054629">
          <w:rPr>
            <w:color w:val="0563C1"/>
            <w:u w:val="single"/>
          </w:rPr>
          <w:t>Education-to-Career Research and Data Hub</w:t>
        </w:r>
      </w:hyperlink>
      <w:r w:rsidRPr="00054629">
        <w:rPr>
          <w:color w:val="000000"/>
        </w:rPr>
        <w:t xml:space="preserve"> in fall 2023. The E2C Hub is designed to make the state’s data easier to find, use, and understand for a wide range of audiences including students and families, educators, researchers, and policy makers. As one example, the E2C Hub has published a data story on mental health staffing and more data stories are planned on key policy topics.  </w:t>
      </w:r>
    </w:p>
    <w:p w14:paraId="19FC69EC" w14:textId="77777777" w:rsidR="00F135E3" w:rsidRPr="00054629" w:rsidRDefault="00F135E3" w:rsidP="00054629">
      <w:pPr>
        <w:widowControl/>
        <w:ind w:left="1440"/>
        <w:textAlignment w:val="baseline"/>
        <w:rPr>
          <w:snapToGrid/>
          <w:szCs w:val="24"/>
        </w:rPr>
      </w:pPr>
      <w:r w:rsidRPr="00054629">
        <w:rPr>
          <w:snapToGrid/>
          <w:color w:val="000000"/>
          <w:szCs w:val="24"/>
        </w:rPr>
        <w:t> </w:t>
      </w:r>
    </w:p>
    <w:p w14:paraId="079ADDD0" w14:textId="77777777" w:rsidR="00B10FE8" w:rsidRPr="00054629" w:rsidRDefault="00F135E3" w:rsidP="00054629">
      <w:pPr>
        <w:pStyle w:val="ListParagraph"/>
        <w:numPr>
          <w:ilvl w:val="0"/>
          <w:numId w:val="1"/>
        </w:numPr>
        <w:textAlignment w:val="baseline"/>
      </w:pPr>
      <w:r w:rsidRPr="00054629">
        <w:rPr>
          <w:color w:val="000000"/>
          <w:u w:val="single"/>
        </w:rPr>
        <w:t xml:space="preserve">Support for Districts on the Development and Submission of Three-Year Evidence-Based Student Opportunity Act Plans (SOA Plans). </w:t>
      </w:r>
      <w:r w:rsidRPr="00054629">
        <w:rPr>
          <w:color w:val="000000"/>
        </w:rPr>
        <w:t>The Department will:  </w:t>
      </w:r>
    </w:p>
    <w:p w14:paraId="73C010A5" w14:textId="77777777" w:rsidR="00B10FE8" w:rsidRPr="00054629" w:rsidRDefault="00F135E3" w:rsidP="00054629">
      <w:pPr>
        <w:pStyle w:val="ListParagraph"/>
        <w:numPr>
          <w:ilvl w:val="1"/>
          <w:numId w:val="1"/>
        </w:numPr>
        <w:textAlignment w:val="baseline"/>
      </w:pPr>
      <w:r w:rsidRPr="00054629">
        <w:rPr>
          <w:color w:val="000000"/>
        </w:rPr>
        <w:t>Provide guidance to districts on the submission of their new three-year SOA plan that includes supporting the use of disaggregated data, selecting evidence-based programs to address academic disparities among student groups, and measuring impact.  </w:t>
      </w:r>
    </w:p>
    <w:p w14:paraId="061E2D3E" w14:textId="185E466A" w:rsidR="00F135E3" w:rsidRPr="00054629" w:rsidRDefault="00F135E3" w:rsidP="00054629">
      <w:pPr>
        <w:pStyle w:val="ListParagraph"/>
        <w:numPr>
          <w:ilvl w:val="1"/>
          <w:numId w:val="1"/>
        </w:numPr>
        <w:textAlignment w:val="baseline"/>
      </w:pPr>
      <w:r w:rsidRPr="00054629">
        <w:rPr>
          <w:color w:val="000000"/>
        </w:rPr>
        <w:t>Administer approximately $10 million in grants that enable more districts to effectively implement DESE-approved evidence-based strategies.   </w:t>
      </w:r>
    </w:p>
    <w:p w14:paraId="6F9441EB" w14:textId="77777777" w:rsidR="00F135E3" w:rsidRPr="00F135E3" w:rsidRDefault="00F135E3" w:rsidP="00054629">
      <w:pPr>
        <w:pStyle w:val="NormalWeb"/>
        <w:spacing w:before="0" w:beforeAutospacing="0" w:after="0" w:afterAutospacing="0"/>
        <w:rPr>
          <w:color w:val="333333"/>
        </w:rPr>
      </w:pPr>
    </w:p>
    <w:p w14:paraId="1FA174EB" w14:textId="33E2782F" w:rsidR="0039533A" w:rsidRPr="00F135E3" w:rsidRDefault="0039533A" w:rsidP="00054629">
      <w:pPr>
        <w:pStyle w:val="NormalWeb"/>
        <w:spacing w:before="0" w:beforeAutospacing="0" w:after="0" w:afterAutospacing="0"/>
      </w:pPr>
    </w:p>
    <w:sectPr w:rsidR="0039533A" w:rsidRPr="00F135E3" w:rsidSect="007B3EE1">
      <w:footerReference w:type="default" r:id="rId14"/>
      <w:endnotePr>
        <w:numFmt w:val="decimal"/>
      </w:endnotePr>
      <w:type w:val="continuous"/>
      <w:pgSz w:w="12240" w:h="15840"/>
      <w:pgMar w:top="1440" w:right="1440" w:bottom="1440" w:left="144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22519" w14:textId="77777777" w:rsidR="0080639D" w:rsidRDefault="0080639D">
      <w:r>
        <w:separator/>
      </w:r>
    </w:p>
  </w:endnote>
  <w:endnote w:type="continuationSeparator" w:id="0">
    <w:p w14:paraId="6931C537" w14:textId="77777777" w:rsidR="0080639D" w:rsidRDefault="0080639D">
      <w:r>
        <w:continuationSeparator/>
      </w:r>
    </w:p>
  </w:endnote>
  <w:endnote w:type="continuationNotice" w:id="1">
    <w:p w14:paraId="6A3F12D9" w14:textId="77777777" w:rsidR="0080639D" w:rsidRDefault="008063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675626"/>
      <w:docPartObj>
        <w:docPartGallery w:val="Page Numbers (Bottom of Page)"/>
        <w:docPartUnique/>
      </w:docPartObj>
    </w:sdtPr>
    <w:sdtEndPr>
      <w:rPr>
        <w:noProof/>
      </w:rPr>
    </w:sdtEndPr>
    <w:sdtContent>
      <w:p w14:paraId="29F97217" w14:textId="00EE57FE" w:rsidR="008D1C58" w:rsidRDefault="008D1C58" w:rsidP="008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02428"/>
      <w:docPartObj>
        <w:docPartGallery w:val="Page Numbers (Bottom of Page)"/>
        <w:docPartUnique/>
      </w:docPartObj>
    </w:sdtPr>
    <w:sdtContent>
      <w:p w14:paraId="33931513" w14:textId="1EED0778" w:rsidR="001F1BC3" w:rsidRDefault="00BC0B4A" w:rsidP="00F71DB4">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2E3FD" w14:textId="77777777" w:rsidR="0080639D" w:rsidRDefault="0080639D">
      <w:r>
        <w:separator/>
      </w:r>
    </w:p>
  </w:footnote>
  <w:footnote w:type="continuationSeparator" w:id="0">
    <w:p w14:paraId="3C5B8834" w14:textId="77777777" w:rsidR="0080639D" w:rsidRDefault="0080639D">
      <w:r>
        <w:continuationSeparator/>
      </w:r>
    </w:p>
  </w:footnote>
  <w:footnote w:type="continuationNotice" w:id="1">
    <w:p w14:paraId="6EB6D117" w14:textId="77777777" w:rsidR="0080639D" w:rsidRDefault="008063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E26"/>
    <w:multiLevelType w:val="multilevel"/>
    <w:tmpl w:val="E146FD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3571E62"/>
    <w:multiLevelType w:val="multilevel"/>
    <w:tmpl w:val="79680F7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88B43CB"/>
    <w:multiLevelType w:val="multilevel"/>
    <w:tmpl w:val="2B3C07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3CB0E9E"/>
    <w:multiLevelType w:val="hybridMultilevel"/>
    <w:tmpl w:val="8C1ECF2A"/>
    <w:lvl w:ilvl="0" w:tplc="16A4E012">
      <w:start w:val="1"/>
      <w:numFmt w:val="decimal"/>
      <w:lvlText w:val="%1."/>
      <w:lvlJc w:val="left"/>
      <w:pPr>
        <w:ind w:left="720" w:hanging="360"/>
      </w:pPr>
      <w:rPr>
        <w:rFonts w:ascii="Times New Roman" w:hAnsi="Times New Roman" w:cs="Times New Roman" w:hint="default"/>
        <w:color w:val="000000"/>
        <w:u w:val="none"/>
      </w:rPr>
    </w:lvl>
    <w:lvl w:ilvl="1" w:tplc="3ED62460">
      <w:start w:val="1"/>
      <w:numFmt w:val="lowerLetter"/>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1643E6"/>
    <w:multiLevelType w:val="multilevel"/>
    <w:tmpl w:val="3C748A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3547214">
    <w:abstractNumId w:val="3"/>
  </w:num>
  <w:num w:numId="2" w16cid:durableId="1155729915">
    <w:abstractNumId w:val="4"/>
  </w:num>
  <w:num w:numId="3" w16cid:durableId="161743383">
    <w:abstractNumId w:val="2"/>
  </w:num>
  <w:num w:numId="4" w16cid:durableId="1327398178">
    <w:abstractNumId w:val="0"/>
  </w:num>
  <w:num w:numId="5" w16cid:durableId="117167884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8F"/>
    <w:rsid w:val="000012C7"/>
    <w:rsid w:val="00001C6F"/>
    <w:rsid w:val="000022A8"/>
    <w:rsid w:val="00002AE4"/>
    <w:rsid w:val="00005D37"/>
    <w:rsid w:val="00006E03"/>
    <w:rsid w:val="00012F0E"/>
    <w:rsid w:val="00021821"/>
    <w:rsid w:val="00025507"/>
    <w:rsid w:val="0004066E"/>
    <w:rsid w:val="00041CA1"/>
    <w:rsid w:val="00043ADE"/>
    <w:rsid w:val="000457B9"/>
    <w:rsid w:val="00046685"/>
    <w:rsid w:val="000475B1"/>
    <w:rsid w:val="00052EFE"/>
    <w:rsid w:val="00054629"/>
    <w:rsid w:val="000556C1"/>
    <w:rsid w:val="000576C5"/>
    <w:rsid w:val="00062FA8"/>
    <w:rsid w:val="00064857"/>
    <w:rsid w:val="000757DA"/>
    <w:rsid w:val="00085950"/>
    <w:rsid w:val="00090BA5"/>
    <w:rsid w:val="000A065E"/>
    <w:rsid w:val="000A0D6A"/>
    <w:rsid w:val="000A0F1D"/>
    <w:rsid w:val="000A59A0"/>
    <w:rsid w:val="000B1C0A"/>
    <w:rsid w:val="000B726B"/>
    <w:rsid w:val="000C2301"/>
    <w:rsid w:val="000C2726"/>
    <w:rsid w:val="000C2BCD"/>
    <w:rsid w:val="000D0DB3"/>
    <w:rsid w:val="000D1D52"/>
    <w:rsid w:val="000D23B5"/>
    <w:rsid w:val="000E0994"/>
    <w:rsid w:val="000E1790"/>
    <w:rsid w:val="000E49AC"/>
    <w:rsid w:val="000E5E95"/>
    <w:rsid w:val="000F4D5B"/>
    <w:rsid w:val="0010052A"/>
    <w:rsid w:val="0010114E"/>
    <w:rsid w:val="001011DC"/>
    <w:rsid w:val="00102369"/>
    <w:rsid w:val="0011409B"/>
    <w:rsid w:val="001144C3"/>
    <w:rsid w:val="001258EC"/>
    <w:rsid w:val="00134901"/>
    <w:rsid w:val="00136904"/>
    <w:rsid w:val="001449CB"/>
    <w:rsid w:val="001511A4"/>
    <w:rsid w:val="0015328C"/>
    <w:rsid w:val="001579CF"/>
    <w:rsid w:val="00164507"/>
    <w:rsid w:val="001652E5"/>
    <w:rsid w:val="00167E8F"/>
    <w:rsid w:val="00170340"/>
    <w:rsid w:val="001710B3"/>
    <w:rsid w:val="00185E9E"/>
    <w:rsid w:val="00190AEB"/>
    <w:rsid w:val="00196311"/>
    <w:rsid w:val="001A3384"/>
    <w:rsid w:val="001C0E08"/>
    <w:rsid w:val="001D2934"/>
    <w:rsid w:val="001D4709"/>
    <w:rsid w:val="001D4F6E"/>
    <w:rsid w:val="001E57B5"/>
    <w:rsid w:val="001F1BC3"/>
    <w:rsid w:val="001F5005"/>
    <w:rsid w:val="001F56D8"/>
    <w:rsid w:val="001F5825"/>
    <w:rsid w:val="00200F90"/>
    <w:rsid w:val="00201172"/>
    <w:rsid w:val="00210C78"/>
    <w:rsid w:val="002111CB"/>
    <w:rsid w:val="00213AD5"/>
    <w:rsid w:val="00215FA9"/>
    <w:rsid w:val="002163A1"/>
    <w:rsid w:val="00221D65"/>
    <w:rsid w:val="002308C1"/>
    <w:rsid w:val="002416E7"/>
    <w:rsid w:val="00241A1F"/>
    <w:rsid w:val="00243A55"/>
    <w:rsid w:val="002460A9"/>
    <w:rsid w:val="002502CB"/>
    <w:rsid w:val="00261BFC"/>
    <w:rsid w:val="002654B4"/>
    <w:rsid w:val="00271228"/>
    <w:rsid w:val="002713FC"/>
    <w:rsid w:val="00271D9D"/>
    <w:rsid w:val="00273152"/>
    <w:rsid w:val="002813B0"/>
    <w:rsid w:val="00284DD5"/>
    <w:rsid w:val="00291F01"/>
    <w:rsid w:val="002A0EF6"/>
    <w:rsid w:val="002A3E22"/>
    <w:rsid w:val="002A68B5"/>
    <w:rsid w:val="002B030B"/>
    <w:rsid w:val="002B09A2"/>
    <w:rsid w:val="002B1689"/>
    <w:rsid w:val="002B48F5"/>
    <w:rsid w:val="002B4B10"/>
    <w:rsid w:val="002C0CF9"/>
    <w:rsid w:val="002C2CDF"/>
    <w:rsid w:val="002C56BD"/>
    <w:rsid w:val="002C622E"/>
    <w:rsid w:val="002D4EB8"/>
    <w:rsid w:val="002D6DA3"/>
    <w:rsid w:val="002E76E7"/>
    <w:rsid w:val="002F3534"/>
    <w:rsid w:val="002F5424"/>
    <w:rsid w:val="00306095"/>
    <w:rsid w:val="00307FDD"/>
    <w:rsid w:val="00315230"/>
    <w:rsid w:val="003166C8"/>
    <w:rsid w:val="00316F05"/>
    <w:rsid w:val="0031772C"/>
    <w:rsid w:val="00329642"/>
    <w:rsid w:val="003300A8"/>
    <w:rsid w:val="00330D15"/>
    <w:rsid w:val="00341984"/>
    <w:rsid w:val="0035445A"/>
    <w:rsid w:val="00354C15"/>
    <w:rsid w:val="003550DC"/>
    <w:rsid w:val="00360559"/>
    <w:rsid w:val="00361467"/>
    <w:rsid w:val="00363A77"/>
    <w:rsid w:val="00363EC5"/>
    <w:rsid w:val="00365F2F"/>
    <w:rsid w:val="0039194F"/>
    <w:rsid w:val="0039533A"/>
    <w:rsid w:val="003953C8"/>
    <w:rsid w:val="003A2F60"/>
    <w:rsid w:val="003A525E"/>
    <w:rsid w:val="003B43E3"/>
    <w:rsid w:val="003C4139"/>
    <w:rsid w:val="003D0F91"/>
    <w:rsid w:val="003D25FA"/>
    <w:rsid w:val="003D335F"/>
    <w:rsid w:val="00404B36"/>
    <w:rsid w:val="00405677"/>
    <w:rsid w:val="0040659C"/>
    <w:rsid w:val="0041210C"/>
    <w:rsid w:val="004159AD"/>
    <w:rsid w:val="004173F3"/>
    <w:rsid w:val="004202BA"/>
    <w:rsid w:val="004233C3"/>
    <w:rsid w:val="004242A3"/>
    <w:rsid w:val="00435E8F"/>
    <w:rsid w:val="00442409"/>
    <w:rsid w:val="00442F66"/>
    <w:rsid w:val="00453C58"/>
    <w:rsid w:val="004621DF"/>
    <w:rsid w:val="00462F4F"/>
    <w:rsid w:val="00466D00"/>
    <w:rsid w:val="00471607"/>
    <w:rsid w:val="00473F1D"/>
    <w:rsid w:val="00481D9E"/>
    <w:rsid w:val="00484D70"/>
    <w:rsid w:val="00485687"/>
    <w:rsid w:val="00487EF3"/>
    <w:rsid w:val="0049325F"/>
    <w:rsid w:val="00493CB7"/>
    <w:rsid w:val="004A33E4"/>
    <w:rsid w:val="004A4B97"/>
    <w:rsid w:val="004A5D4F"/>
    <w:rsid w:val="004A669E"/>
    <w:rsid w:val="004A7C2E"/>
    <w:rsid w:val="004B2D72"/>
    <w:rsid w:val="004B3C8A"/>
    <w:rsid w:val="004C4BB0"/>
    <w:rsid w:val="004D040A"/>
    <w:rsid w:val="004D2264"/>
    <w:rsid w:val="004D4CF2"/>
    <w:rsid w:val="004E060F"/>
    <w:rsid w:val="004E5697"/>
    <w:rsid w:val="004F2ACF"/>
    <w:rsid w:val="005002A8"/>
    <w:rsid w:val="00501082"/>
    <w:rsid w:val="00507BF7"/>
    <w:rsid w:val="00511E41"/>
    <w:rsid w:val="005135B4"/>
    <w:rsid w:val="00516A0F"/>
    <w:rsid w:val="005217FC"/>
    <w:rsid w:val="00534FF2"/>
    <w:rsid w:val="00536648"/>
    <w:rsid w:val="00542087"/>
    <w:rsid w:val="005430E2"/>
    <w:rsid w:val="005463E4"/>
    <w:rsid w:val="0055308F"/>
    <w:rsid w:val="00554B85"/>
    <w:rsid w:val="00554F3B"/>
    <w:rsid w:val="00555019"/>
    <w:rsid w:val="00571660"/>
    <w:rsid w:val="00571666"/>
    <w:rsid w:val="00580DFA"/>
    <w:rsid w:val="00583062"/>
    <w:rsid w:val="0058702A"/>
    <w:rsid w:val="0059178C"/>
    <w:rsid w:val="00595D74"/>
    <w:rsid w:val="00596375"/>
    <w:rsid w:val="005A3DFB"/>
    <w:rsid w:val="005A4C11"/>
    <w:rsid w:val="005B0DAB"/>
    <w:rsid w:val="005C1013"/>
    <w:rsid w:val="005D013E"/>
    <w:rsid w:val="005D1011"/>
    <w:rsid w:val="005E3535"/>
    <w:rsid w:val="005E4C60"/>
    <w:rsid w:val="005E5C82"/>
    <w:rsid w:val="005F2DD8"/>
    <w:rsid w:val="005F4333"/>
    <w:rsid w:val="00603C4D"/>
    <w:rsid w:val="00603CA0"/>
    <w:rsid w:val="00607C24"/>
    <w:rsid w:val="00616E24"/>
    <w:rsid w:val="00620208"/>
    <w:rsid w:val="0062055A"/>
    <w:rsid w:val="00622645"/>
    <w:rsid w:val="00624214"/>
    <w:rsid w:val="00630B70"/>
    <w:rsid w:val="00633BAC"/>
    <w:rsid w:val="00634EB6"/>
    <w:rsid w:val="00635070"/>
    <w:rsid w:val="006375F6"/>
    <w:rsid w:val="0064221A"/>
    <w:rsid w:val="00645A7B"/>
    <w:rsid w:val="0064770F"/>
    <w:rsid w:val="0065282E"/>
    <w:rsid w:val="00653DA3"/>
    <w:rsid w:val="00656E10"/>
    <w:rsid w:val="00656E56"/>
    <w:rsid w:val="0066458A"/>
    <w:rsid w:val="006646C8"/>
    <w:rsid w:val="00666136"/>
    <w:rsid w:val="006667C0"/>
    <w:rsid w:val="006671A3"/>
    <w:rsid w:val="0066789B"/>
    <w:rsid w:val="00680CCF"/>
    <w:rsid w:val="00681C2D"/>
    <w:rsid w:val="00691197"/>
    <w:rsid w:val="006925C9"/>
    <w:rsid w:val="006977E3"/>
    <w:rsid w:val="006A0F24"/>
    <w:rsid w:val="006A3D35"/>
    <w:rsid w:val="006A5EC7"/>
    <w:rsid w:val="006C0844"/>
    <w:rsid w:val="006C0F45"/>
    <w:rsid w:val="006C32D4"/>
    <w:rsid w:val="006D4E62"/>
    <w:rsid w:val="006F2870"/>
    <w:rsid w:val="006F339C"/>
    <w:rsid w:val="006F5210"/>
    <w:rsid w:val="006F57AE"/>
    <w:rsid w:val="006F6797"/>
    <w:rsid w:val="0070433A"/>
    <w:rsid w:val="0070548F"/>
    <w:rsid w:val="007072FB"/>
    <w:rsid w:val="00711AB6"/>
    <w:rsid w:val="00713DC9"/>
    <w:rsid w:val="00714801"/>
    <w:rsid w:val="007155C0"/>
    <w:rsid w:val="007256AB"/>
    <w:rsid w:val="0072649D"/>
    <w:rsid w:val="007374CB"/>
    <w:rsid w:val="00741038"/>
    <w:rsid w:val="0074422E"/>
    <w:rsid w:val="00750959"/>
    <w:rsid w:val="00750D49"/>
    <w:rsid w:val="00755C81"/>
    <w:rsid w:val="007569B3"/>
    <w:rsid w:val="00761FD8"/>
    <w:rsid w:val="00763B5B"/>
    <w:rsid w:val="00763C00"/>
    <w:rsid w:val="007644A7"/>
    <w:rsid w:val="007665E9"/>
    <w:rsid w:val="0077043F"/>
    <w:rsid w:val="007732FB"/>
    <w:rsid w:val="00774BD3"/>
    <w:rsid w:val="00776BBC"/>
    <w:rsid w:val="00782D12"/>
    <w:rsid w:val="00783DE3"/>
    <w:rsid w:val="00784ACC"/>
    <w:rsid w:val="00785F0D"/>
    <w:rsid w:val="00787E2D"/>
    <w:rsid w:val="00791578"/>
    <w:rsid w:val="00793595"/>
    <w:rsid w:val="007B3EE1"/>
    <w:rsid w:val="007B5827"/>
    <w:rsid w:val="007B7064"/>
    <w:rsid w:val="007C6735"/>
    <w:rsid w:val="007D2CAF"/>
    <w:rsid w:val="007D55EE"/>
    <w:rsid w:val="007E2623"/>
    <w:rsid w:val="007E2E1E"/>
    <w:rsid w:val="007E62A6"/>
    <w:rsid w:val="00803008"/>
    <w:rsid w:val="0080639D"/>
    <w:rsid w:val="00807EBF"/>
    <w:rsid w:val="008126E8"/>
    <w:rsid w:val="008163FF"/>
    <w:rsid w:val="00824A61"/>
    <w:rsid w:val="0083108B"/>
    <w:rsid w:val="00831CE9"/>
    <w:rsid w:val="00832A24"/>
    <w:rsid w:val="0083611B"/>
    <w:rsid w:val="00837916"/>
    <w:rsid w:val="00841589"/>
    <w:rsid w:val="00843308"/>
    <w:rsid w:val="00843358"/>
    <w:rsid w:val="00844114"/>
    <w:rsid w:val="00844D0E"/>
    <w:rsid w:val="008475E5"/>
    <w:rsid w:val="008551A3"/>
    <w:rsid w:val="00856EA1"/>
    <w:rsid w:val="00865C47"/>
    <w:rsid w:val="00867C54"/>
    <w:rsid w:val="008862AD"/>
    <w:rsid w:val="00893FBB"/>
    <w:rsid w:val="0089434C"/>
    <w:rsid w:val="00896E27"/>
    <w:rsid w:val="008A07BF"/>
    <w:rsid w:val="008A5685"/>
    <w:rsid w:val="008A6FE5"/>
    <w:rsid w:val="008B14B1"/>
    <w:rsid w:val="008C238A"/>
    <w:rsid w:val="008C5534"/>
    <w:rsid w:val="008C6578"/>
    <w:rsid w:val="008C6F0E"/>
    <w:rsid w:val="008D0443"/>
    <w:rsid w:val="008D1C58"/>
    <w:rsid w:val="008D470F"/>
    <w:rsid w:val="008D4C24"/>
    <w:rsid w:val="008D5853"/>
    <w:rsid w:val="008E53BD"/>
    <w:rsid w:val="008E732C"/>
    <w:rsid w:val="008F18E7"/>
    <w:rsid w:val="008F57DA"/>
    <w:rsid w:val="008FD222"/>
    <w:rsid w:val="009005EB"/>
    <w:rsid w:val="00901C88"/>
    <w:rsid w:val="009024D9"/>
    <w:rsid w:val="0090388F"/>
    <w:rsid w:val="009048AD"/>
    <w:rsid w:val="00917F9D"/>
    <w:rsid w:val="00917FC7"/>
    <w:rsid w:val="00924609"/>
    <w:rsid w:val="00932810"/>
    <w:rsid w:val="00932C66"/>
    <w:rsid w:val="00936F13"/>
    <w:rsid w:val="00937BC3"/>
    <w:rsid w:val="009448A9"/>
    <w:rsid w:val="00946156"/>
    <w:rsid w:val="009468E4"/>
    <w:rsid w:val="00947C0C"/>
    <w:rsid w:val="00955888"/>
    <w:rsid w:val="00961A7C"/>
    <w:rsid w:val="0096377A"/>
    <w:rsid w:val="0097067C"/>
    <w:rsid w:val="00972AD9"/>
    <w:rsid w:val="00976F4C"/>
    <w:rsid w:val="009778D0"/>
    <w:rsid w:val="00986649"/>
    <w:rsid w:val="009948D1"/>
    <w:rsid w:val="00996805"/>
    <w:rsid w:val="009A3F37"/>
    <w:rsid w:val="009A76CD"/>
    <w:rsid w:val="009B3502"/>
    <w:rsid w:val="009B4B18"/>
    <w:rsid w:val="009C1350"/>
    <w:rsid w:val="009D11E3"/>
    <w:rsid w:val="009D638D"/>
    <w:rsid w:val="009E48AC"/>
    <w:rsid w:val="009E5DE8"/>
    <w:rsid w:val="009F5663"/>
    <w:rsid w:val="009F7A16"/>
    <w:rsid w:val="00A02608"/>
    <w:rsid w:val="00A20194"/>
    <w:rsid w:val="00A327E4"/>
    <w:rsid w:val="00A37BA6"/>
    <w:rsid w:val="00A37CC3"/>
    <w:rsid w:val="00A405C3"/>
    <w:rsid w:val="00A4251A"/>
    <w:rsid w:val="00A4297E"/>
    <w:rsid w:val="00A43504"/>
    <w:rsid w:val="00A44C71"/>
    <w:rsid w:val="00A464FB"/>
    <w:rsid w:val="00A555FD"/>
    <w:rsid w:val="00A64182"/>
    <w:rsid w:val="00A669F1"/>
    <w:rsid w:val="00A70FE3"/>
    <w:rsid w:val="00A73C30"/>
    <w:rsid w:val="00A76105"/>
    <w:rsid w:val="00A7681B"/>
    <w:rsid w:val="00A86A7D"/>
    <w:rsid w:val="00A9121F"/>
    <w:rsid w:val="00A91FF8"/>
    <w:rsid w:val="00A925C1"/>
    <w:rsid w:val="00A93A5E"/>
    <w:rsid w:val="00A94F83"/>
    <w:rsid w:val="00A954F1"/>
    <w:rsid w:val="00AA24D3"/>
    <w:rsid w:val="00AA2C45"/>
    <w:rsid w:val="00AA46CF"/>
    <w:rsid w:val="00AA4D66"/>
    <w:rsid w:val="00AA53EA"/>
    <w:rsid w:val="00AB5330"/>
    <w:rsid w:val="00AC1A57"/>
    <w:rsid w:val="00AC1C82"/>
    <w:rsid w:val="00AC3261"/>
    <w:rsid w:val="00AC355B"/>
    <w:rsid w:val="00AD08BC"/>
    <w:rsid w:val="00AD3989"/>
    <w:rsid w:val="00AD461E"/>
    <w:rsid w:val="00AD58F2"/>
    <w:rsid w:val="00AE3525"/>
    <w:rsid w:val="00AE40B7"/>
    <w:rsid w:val="00AF0A91"/>
    <w:rsid w:val="00AF2E1F"/>
    <w:rsid w:val="00AF406C"/>
    <w:rsid w:val="00AF6352"/>
    <w:rsid w:val="00B0351F"/>
    <w:rsid w:val="00B10B56"/>
    <w:rsid w:val="00B10FE8"/>
    <w:rsid w:val="00B13D27"/>
    <w:rsid w:val="00B15E7C"/>
    <w:rsid w:val="00B20D7F"/>
    <w:rsid w:val="00B23AD1"/>
    <w:rsid w:val="00B26E87"/>
    <w:rsid w:val="00B34968"/>
    <w:rsid w:val="00B3741A"/>
    <w:rsid w:val="00B37922"/>
    <w:rsid w:val="00B406F4"/>
    <w:rsid w:val="00B46222"/>
    <w:rsid w:val="00B6230A"/>
    <w:rsid w:val="00B81971"/>
    <w:rsid w:val="00B836AF"/>
    <w:rsid w:val="00B83F08"/>
    <w:rsid w:val="00B84176"/>
    <w:rsid w:val="00B9714D"/>
    <w:rsid w:val="00BA1BA6"/>
    <w:rsid w:val="00BA6910"/>
    <w:rsid w:val="00BA7399"/>
    <w:rsid w:val="00BB208C"/>
    <w:rsid w:val="00BB31FB"/>
    <w:rsid w:val="00BB5D8F"/>
    <w:rsid w:val="00BB7BB2"/>
    <w:rsid w:val="00BC0B4A"/>
    <w:rsid w:val="00BC2C6E"/>
    <w:rsid w:val="00BD2885"/>
    <w:rsid w:val="00BD7402"/>
    <w:rsid w:val="00BE2178"/>
    <w:rsid w:val="00BF4ECA"/>
    <w:rsid w:val="00BF65B8"/>
    <w:rsid w:val="00C003E1"/>
    <w:rsid w:val="00C20A80"/>
    <w:rsid w:val="00C24857"/>
    <w:rsid w:val="00C34091"/>
    <w:rsid w:val="00C35831"/>
    <w:rsid w:val="00C37E40"/>
    <w:rsid w:val="00C41BE1"/>
    <w:rsid w:val="00C46D5F"/>
    <w:rsid w:val="00C47D72"/>
    <w:rsid w:val="00C57023"/>
    <w:rsid w:val="00C65880"/>
    <w:rsid w:val="00C67032"/>
    <w:rsid w:val="00C7145E"/>
    <w:rsid w:val="00C7397D"/>
    <w:rsid w:val="00C750B5"/>
    <w:rsid w:val="00C81340"/>
    <w:rsid w:val="00C87116"/>
    <w:rsid w:val="00C8776E"/>
    <w:rsid w:val="00C974A6"/>
    <w:rsid w:val="00CB0D38"/>
    <w:rsid w:val="00CB3E17"/>
    <w:rsid w:val="00CB70FF"/>
    <w:rsid w:val="00CC0D5A"/>
    <w:rsid w:val="00CC62B2"/>
    <w:rsid w:val="00CC66FF"/>
    <w:rsid w:val="00CC6C12"/>
    <w:rsid w:val="00CC756B"/>
    <w:rsid w:val="00CC756F"/>
    <w:rsid w:val="00CD6BD9"/>
    <w:rsid w:val="00CE5315"/>
    <w:rsid w:val="00CF66F0"/>
    <w:rsid w:val="00D00F0A"/>
    <w:rsid w:val="00D0526F"/>
    <w:rsid w:val="00D135F0"/>
    <w:rsid w:val="00D1782C"/>
    <w:rsid w:val="00D21283"/>
    <w:rsid w:val="00D21D82"/>
    <w:rsid w:val="00D2509D"/>
    <w:rsid w:val="00D456B8"/>
    <w:rsid w:val="00D54AED"/>
    <w:rsid w:val="00D6654E"/>
    <w:rsid w:val="00D73B50"/>
    <w:rsid w:val="00D73C51"/>
    <w:rsid w:val="00D744BC"/>
    <w:rsid w:val="00D823CB"/>
    <w:rsid w:val="00D854CB"/>
    <w:rsid w:val="00D875E3"/>
    <w:rsid w:val="00D87AA2"/>
    <w:rsid w:val="00D93DB6"/>
    <w:rsid w:val="00D9488D"/>
    <w:rsid w:val="00DA1886"/>
    <w:rsid w:val="00DA6385"/>
    <w:rsid w:val="00DB4613"/>
    <w:rsid w:val="00DB5DFB"/>
    <w:rsid w:val="00DC10F4"/>
    <w:rsid w:val="00DD1603"/>
    <w:rsid w:val="00DD1E7A"/>
    <w:rsid w:val="00DE73A8"/>
    <w:rsid w:val="00DF544F"/>
    <w:rsid w:val="00E00E93"/>
    <w:rsid w:val="00E01297"/>
    <w:rsid w:val="00E03D02"/>
    <w:rsid w:val="00E06DAC"/>
    <w:rsid w:val="00E11954"/>
    <w:rsid w:val="00E17333"/>
    <w:rsid w:val="00E235CE"/>
    <w:rsid w:val="00E25398"/>
    <w:rsid w:val="00E3387C"/>
    <w:rsid w:val="00E429C8"/>
    <w:rsid w:val="00E43496"/>
    <w:rsid w:val="00E43720"/>
    <w:rsid w:val="00E466AE"/>
    <w:rsid w:val="00E47D6B"/>
    <w:rsid w:val="00E520CA"/>
    <w:rsid w:val="00E555C3"/>
    <w:rsid w:val="00E564BE"/>
    <w:rsid w:val="00E609E5"/>
    <w:rsid w:val="00E730C5"/>
    <w:rsid w:val="00E76581"/>
    <w:rsid w:val="00E77FAD"/>
    <w:rsid w:val="00E8263F"/>
    <w:rsid w:val="00E90C6D"/>
    <w:rsid w:val="00E91B1E"/>
    <w:rsid w:val="00E93CFB"/>
    <w:rsid w:val="00E95F74"/>
    <w:rsid w:val="00E961C6"/>
    <w:rsid w:val="00EA1367"/>
    <w:rsid w:val="00EA4B5A"/>
    <w:rsid w:val="00EB17D8"/>
    <w:rsid w:val="00EC112C"/>
    <w:rsid w:val="00EC2F8B"/>
    <w:rsid w:val="00EC3C27"/>
    <w:rsid w:val="00EC6991"/>
    <w:rsid w:val="00EC7A18"/>
    <w:rsid w:val="00ED7240"/>
    <w:rsid w:val="00ED7872"/>
    <w:rsid w:val="00EE0A55"/>
    <w:rsid w:val="00EE24FC"/>
    <w:rsid w:val="00EF3C80"/>
    <w:rsid w:val="00F00373"/>
    <w:rsid w:val="00F01D55"/>
    <w:rsid w:val="00F04445"/>
    <w:rsid w:val="00F071C7"/>
    <w:rsid w:val="00F0768F"/>
    <w:rsid w:val="00F12B42"/>
    <w:rsid w:val="00F135E3"/>
    <w:rsid w:val="00F1469B"/>
    <w:rsid w:val="00F15A05"/>
    <w:rsid w:val="00F174EA"/>
    <w:rsid w:val="00F2396B"/>
    <w:rsid w:val="00F25840"/>
    <w:rsid w:val="00F259BE"/>
    <w:rsid w:val="00F26557"/>
    <w:rsid w:val="00F26989"/>
    <w:rsid w:val="00F27F99"/>
    <w:rsid w:val="00F30A81"/>
    <w:rsid w:val="00F321E4"/>
    <w:rsid w:val="00F47B52"/>
    <w:rsid w:val="00F55CDD"/>
    <w:rsid w:val="00F56B5C"/>
    <w:rsid w:val="00F56BD3"/>
    <w:rsid w:val="00F635EF"/>
    <w:rsid w:val="00F64018"/>
    <w:rsid w:val="00F66B73"/>
    <w:rsid w:val="00F71DB4"/>
    <w:rsid w:val="00F74AEF"/>
    <w:rsid w:val="00F7557C"/>
    <w:rsid w:val="00F76E32"/>
    <w:rsid w:val="00F80D22"/>
    <w:rsid w:val="00F84F05"/>
    <w:rsid w:val="00F878C5"/>
    <w:rsid w:val="00F9378E"/>
    <w:rsid w:val="00FA4B46"/>
    <w:rsid w:val="00FB0D18"/>
    <w:rsid w:val="00FB1F4A"/>
    <w:rsid w:val="00FB3526"/>
    <w:rsid w:val="00FB46CC"/>
    <w:rsid w:val="00FB640A"/>
    <w:rsid w:val="00FB7A44"/>
    <w:rsid w:val="00FC4C0A"/>
    <w:rsid w:val="00FD5A0C"/>
    <w:rsid w:val="00FF111F"/>
    <w:rsid w:val="00FF543C"/>
    <w:rsid w:val="00FF7398"/>
    <w:rsid w:val="01EC8A0A"/>
    <w:rsid w:val="02C016FF"/>
    <w:rsid w:val="02F28CA2"/>
    <w:rsid w:val="03AE2B7E"/>
    <w:rsid w:val="050F613C"/>
    <w:rsid w:val="082127B9"/>
    <w:rsid w:val="0E7F6FF3"/>
    <w:rsid w:val="0EF1877E"/>
    <w:rsid w:val="0FD1FE34"/>
    <w:rsid w:val="10A7A5FB"/>
    <w:rsid w:val="1132B30F"/>
    <w:rsid w:val="182EFA2E"/>
    <w:rsid w:val="18706EF6"/>
    <w:rsid w:val="18E1FE6F"/>
    <w:rsid w:val="1C1BB75C"/>
    <w:rsid w:val="1C4EAFF4"/>
    <w:rsid w:val="1CD4F7E2"/>
    <w:rsid w:val="201228C8"/>
    <w:rsid w:val="21891B03"/>
    <w:rsid w:val="2398721C"/>
    <w:rsid w:val="24307993"/>
    <w:rsid w:val="24B76A14"/>
    <w:rsid w:val="2CE303D2"/>
    <w:rsid w:val="2E3D2DBC"/>
    <w:rsid w:val="2EBA04B8"/>
    <w:rsid w:val="328A067C"/>
    <w:rsid w:val="34161E5B"/>
    <w:rsid w:val="36EB56B1"/>
    <w:rsid w:val="3D5D5370"/>
    <w:rsid w:val="3DD8A1C0"/>
    <w:rsid w:val="3E81E31A"/>
    <w:rsid w:val="41804814"/>
    <w:rsid w:val="41CB6526"/>
    <w:rsid w:val="45DA2DCD"/>
    <w:rsid w:val="46588BA9"/>
    <w:rsid w:val="48BB463C"/>
    <w:rsid w:val="491F7BF4"/>
    <w:rsid w:val="49238267"/>
    <w:rsid w:val="4ABB23AD"/>
    <w:rsid w:val="4BE1EE95"/>
    <w:rsid w:val="4CED0F87"/>
    <w:rsid w:val="4D9B52E8"/>
    <w:rsid w:val="4DA581DC"/>
    <w:rsid w:val="4E1EDA2C"/>
    <w:rsid w:val="4F3F1CB2"/>
    <w:rsid w:val="4FE4B27B"/>
    <w:rsid w:val="51178AD4"/>
    <w:rsid w:val="54415296"/>
    <w:rsid w:val="55E28FDB"/>
    <w:rsid w:val="56FA61F5"/>
    <w:rsid w:val="5E6B50C5"/>
    <w:rsid w:val="60E6B398"/>
    <w:rsid w:val="6143E696"/>
    <w:rsid w:val="62DE264D"/>
    <w:rsid w:val="64CF4C6D"/>
    <w:rsid w:val="6640D2FB"/>
    <w:rsid w:val="66DB3849"/>
    <w:rsid w:val="67AD1EFD"/>
    <w:rsid w:val="6A39229A"/>
    <w:rsid w:val="6D7E2725"/>
    <w:rsid w:val="6FDE6E80"/>
    <w:rsid w:val="700DD22E"/>
    <w:rsid w:val="72497569"/>
    <w:rsid w:val="7324E5B6"/>
    <w:rsid w:val="7739446D"/>
    <w:rsid w:val="77D6145F"/>
    <w:rsid w:val="7C2FA90D"/>
    <w:rsid w:val="7CC63E4F"/>
    <w:rsid w:val="7E7BFF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5BF8FAFE-A001-45EF-A92E-7CB1359A3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99"/>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99"/>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semiHidden/>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 w:type="paragraph" w:customStyle="1" w:styleId="xmsolistparagraph">
    <w:name w:val="x_msolistparagraph"/>
    <w:basedOn w:val="Normal"/>
    <w:rsid w:val="0039533A"/>
    <w:pPr>
      <w:widowControl/>
      <w:ind w:left="720"/>
    </w:pPr>
    <w:rPr>
      <w:rFonts w:ascii="Calibri" w:eastAsiaTheme="minorHAnsi" w:hAnsi="Calibri" w:cs="Calibri"/>
      <w:snapToGrid/>
      <w:sz w:val="22"/>
      <w:szCs w:val="22"/>
    </w:rPr>
  </w:style>
  <w:style w:type="table" w:styleId="PlainTable1">
    <w:name w:val="Plain Table 1"/>
    <w:basedOn w:val="TableNormal"/>
    <w:uiPriority w:val="41"/>
    <w:rsid w:val="008D1C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D1C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D1C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8D1C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D87AA2"/>
    <w:rPr>
      <w:b/>
      <w:bCs/>
    </w:rPr>
  </w:style>
  <w:style w:type="character" w:customStyle="1" w:styleId="normaltextrun">
    <w:name w:val="normaltextrun"/>
    <w:basedOn w:val="DefaultParagraphFont"/>
    <w:rsid w:val="00595D74"/>
  </w:style>
  <w:style w:type="character" w:customStyle="1" w:styleId="spellingerror">
    <w:name w:val="spellingerror"/>
    <w:basedOn w:val="DefaultParagraphFont"/>
    <w:rsid w:val="00F135E3"/>
  </w:style>
  <w:style w:type="character" w:customStyle="1" w:styleId="advancedproofingissue">
    <w:name w:val="advancedproofingissue"/>
    <w:basedOn w:val="DefaultParagraphFont"/>
    <w:rsid w:val="00F135E3"/>
  </w:style>
  <w:style w:type="paragraph" w:styleId="Revision">
    <w:name w:val="Revision"/>
    <w:hidden/>
    <w:uiPriority w:val="99"/>
    <w:semiHidden/>
    <w:rsid w:val="0090388F"/>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7972">
      <w:bodyDiv w:val="1"/>
      <w:marLeft w:val="0"/>
      <w:marRight w:val="0"/>
      <w:marTop w:val="0"/>
      <w:marBottom w:val="0"/>
      <w:divBdr>
        <w:top w:val="none" w:sz="0" w:space="0" w:color="auto"/>
        <w:left w:val="none" w:sz="0" w:space="0" w:color="auto"/>
        <w:bottom w:val="none" w:sz="0" w:space="0" w:color="auto"/>
        <w:right w:val="none" w:sz="0" w:space="0" w:color="auto"/>
      </w:divBdr>
    </w:div>
    <w:div w:id="87621711">
      <w:bodyDiv w:val="1"/>
      <w:marLeft w:val="0"/>
      <w:marRight w:val="0"/>
      <w:marTop w:val="0"/>
      <w:marBottom w:val="0"/>
      <w:divBdr>
        <w:top w:val="none" w:sz="0" w:space="0" w:color="auto"/>
        <w:left w:val="none" w:sz="0" w:space="0" w:color="auto"/>
        <w:bottom w:val="none" w:sz="0" w:space="0" w:color="auto"/>
        <w:right w:val="none" w:sz="0" w:space="0" w:color="auto"/>
      </w:divBdr>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211622277">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1974747158">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sChild>
    </w:div>
    <w:div w:id="724765213">
      <w:bodyDiv w:val="1"/>
      <w:marLeft w:val="0"/>
      <w:marRight w:val="0"/>
      <w:marTop w:val="0"/>
      <w:marBottom w:val="0"/>
      <w:divBdr>
        <w:top w:val="none" w:sz="0" w:space="0" w:color="auto"/>
        <w:left w:val="none" w:sz="0" w:space="0" w:color="auto"/>
        <w:bottom w:val="none" w:sz="0" w:space="0" w:color="auto"/>
        <w:right w:val="none" w:sz="0" w:space="0" w:color="auto"/>
      </w:divBdr>
      <w:divsChild>
        <w:div w:id="22291190">
          <w:marLeft w:val="0"/>
          <w:marRight w:val="0"/>
          <w:marTop w:val="0"/>
          <w:marBottom w:val="0"/>
          <w:divBdr>
            <w:top w:val="none" w:sz="0" w:space="0" w:color="auto"/>
            <w:left w:val="none" w:sz="0" w:space="0" w:color="auto"/>
            <w:bottom w:val="none" w:sz="0" w:space="0" w:color="auto"/>
            <w:right w:val="none" w:sz="0" w:space="0" w:color="auto"/>
          </w:divBdr>
        </w:div>
        <w:div w:id="26880443">
          <w:marLeft w:val="0"/>
          <w:marRight w:val="0"/>
          <w:marTop w:val="0"/>
          <w:marBottom w:val="0"/>
          <w:divBdr>
            <w:top w:val="none" w:sz="0" w:space="0" w:color="auto"/>
            <w:left w:val="none" w:sz="0" w:space="0" w:color="auto"/>
            <w:bottom w:val="none" w:sz="0" w:space="0" w:color="auto"/>
            <w:right w:val="none" w:sz="0" w:space="0" w:color="auto"/>
          </w:divBdr>
        </w:div>
        <w:div w:id="61561811">
          <w:marLeft w:val="0"/>
          <w:marRight w:val="0"/>
          <w:marTop w:val="0"/>
          <w:marBottom w:val="0"/>
          <w:divBdr>
            <w:top w:val="none" w:sz="0" w:space="0" w:color="auto"/>
            <w:left w:val="none" w:sz="0" w:space="0" w:color="auto"/>
            <w:bottom w:val="none" w:sz="0" w:space="0" w:color="auto"/>
            <w:right w:val="none" w:sz="0" w:space="0" w:color="auto"/>
          </w:divBdr>
        </w:div>
        <w:div w:id="90785693">
          <w:marLeft w:val="0"/>
          <w:marRight w:val="0"/>
          <w:marTop w:val="0"/>
          <w:marBottom w:val="0"/>
          <w:divBdr>
            <w:top w:val="none" w:sz="0" w:space="0" w:color="auto"/>
            <w:left w:val="none" w:sz="0" w:space="0" w:color="auto"/>
            <w:bottom w:val="none" w:sz="0" w:space="0" w:color="auto"/>
            <w:right w:val="none" w:sz="0" w:space="0" w:color="auto"/>
          </w:divBdr>
        </w:div>
        <w:div w:id="93331078">
          <w:marLeft w:val="0"/>
          <w:marRight w:val="0"/>
          <w:marTop w:val="0"/>
          <w:marBottom w:val="0"/>
          <w:divBdr>
            <w:top w:val="none" w:sz="0" w:space="0" w:color="auto"/>
            <w:left w:val="none" w:sz="0" w:space="0" w:color="auto"/>
            <w:bottom w:val="none" w:sz="0" w:space="0" w:color="auto"/>
            <w:right w:val="none" w:sz="0" w:space="0" w:color="auto"/>
          </w:divBdr>
        </w:div>
        <w:div w:id="100877740">
          <w:marLeft w:val="0"/>
          <w:marRight w:val="0"/>
          <w:marTop w:val="0"/>
          <w:marBottom w:val="0"/>
          <w:divBdr>
            <w:top w:val="none" w:sz="0" w:space="0" w:color="auto"/>
            <w:left w:val="none" w:sz="0" w:space="0" w:color="auto"/>
            <w:bottom w:val="none" w:sz="0" w:space="0" w:color="auto"/>
            <w:right w:val="none" w:sz="0" w:space="0" w:color="auto"/>
          </w:divBdr>
        </w:div>
        <w:div w:id="125852379">
          <w:marLeft w:val="0"/>
          <w:marRight w:val="0"/>
          <w:marTop w:val="0"/>
          <w:marBottom w:val="0"/>
          <w:divBdr>
            <w:top w:val="none" w:sz="0" w:space="0" w:color="auto"/>
            <w:left w:val="none" w:sz="0" w:space="0" w:color="auto"/>
            <w:bottom w:val="none" w:sz="0" w:space="0" w:color="auto"/>
            <w:right w:val="none" w:sz="0" w:space="0" w:color="auto"/>
          </w:divBdr>
        </w:div>
        <w:div w:id="162624691">
          <w:marLeft w:val="0"/>
          <w:marRight w:val="0"/>
          <w:marTop w:val="0"/>
          <w:marBottom w:val="0"/>
          <w:divBdr>
            <w:top w:val="none" w:sz="0" w:space="0" w:color="auto"/>
            <w:left w:val="none" w:sz="0" w:space="0" w:color="auto"/>
            <w:bottom w:val="none" w:sz="0" w:space="0" w:color="auto"/>
            <w:right w:val="none" w:sz="0" w:space="0" w:color="auto"/>
          </w:divBdr>
        </w:div>
        <w:div w:id="203103227">
          <w:marLeft w:val="0"/>
          <w:marRight w:val="0"/>
          <w:marTop w:val="0"/>
          <w:marBottom w:val="0"/>
          <w:divBdr>
            <w:top w:val="none" w:sz="0" w:space="0" w:color="auto"/>
            <w:left w:val="none" w:sz="0" w:space="0" w:color="auto"/>
            <w:bottom w:val="none" w:sz="0" w:space="0" w:color="auto"/>
            <w:right w:val="none" w:sz="0" w:space="0" w:color="auto"/>
          </w:divBdr>
        </w:div>
        <w:div w:id="232005211">
          <w:marLeft w:val="0"/>
          <w:marRight w:val="0"/>
          <w:marTop w:val="0"/>
          <w:marBottom w:val="0"/>
          <w:divBdr>
            <w:top w:val="none" w:sz="0" w:space="0" w:color="auto"/>
            <w:left w:val="none" w:sz="0" w:space="0" w:color="auto"/>
            <w:bottom w:val="none" w:sz="0" w:space="0" w:color="auto"/>
            <w:right w:val="none" w:sz="0" w:space="0" w:color="auto"/>
          </w:divBdr>
        </w:div>
        <w:div w:id="269243676">
          <w:marLeft w:val="0"/>
          <w:marRight w:val="0"/>
          <w:marTop w:val="0"/>
          <w:marBottom w:val="0"/>
          <w:divBdr>
            <w:top w:val="none" w:sz="0" w:space="0" w:color="auto"/>
            <w:left w:val="none" w:sz="0" w:space="0" w:color="auto"/>
            <w:bottom w:val="none" w:sz="0" w:space="0" w:color="auto"/>
            <w:right w:val="none" w:sz="0" w:space="0" w:color="auto"/>
          </w:divBdr>
        </w:div>
        <w:div w:id="270287591">
          <w:marLeft w:val="0"/>
          <w:marRight w:val="0"/>
          <w:marTop w:val="0"/>
          <w:marBottom w:val="0"/>
          <w:divBdr>
            <w:top w:val="none" w:sz="0" w:space="0" w:color="auto"/>
            <w:left w:val="none" w:sz="0" w:space="0" w:color="auto"/>
            <w:bottom w:val="none" w:sz="0" w:space="0" w:color="auto"/>
            <w:right w:val="none" w:sz="0" w:space="0" w:color="auto"/>
          </w:divBdr>
        </w:div>
        <w:div w:id="288435983">
          <w:marLeft w:val="0"/>
          <w:marRight w:val="0"/>
          <w:marTop w:val="0"/>
          <w:marBottom w:val="0"/>
          <w:divBdr>
            <w:top w:val="none" w:sz="0" w:space="0" w:color="auto"/>
            <w:left w:val="none" w:sz="0" w:space="0" w:color="auto"/>
            <w:bottom w:val="none" w:sz="0" w:space="0" w:color="auto"/>
            <w:right w:val="none" w:sz="0" w:space="0" w:color="auto"/>
          </w:divBdr>
        </w:div>
        <w:div w:id="289551965">
          <w:marLeft w:val="0"/>
          <w:marRight w:val="0"/>
          <w:marTop w:val="0"/>
          <w:marBottom w:val="0"/>
          <w:divBdr>
            <w:top w:val="none" w:sz="0" w:space="0" w:color="auto"/>
            <w:left w:val="none" w:sz="0" w:space="0" w:color="auto"/>
            <w:bottom w:val="none" w:sz="0" w:space="0" w:color="auto"/>
            <w:right w:val="none" w:sz="0" w:space="0" w:color="auto"/>
          </w:divBdr>
        </w:div>
        <w:div w:id="332487792">
          <w:marLeft w:val="0"/>
          <w:marRight w:val="0"/>
          <w:marTop w:val="0"/>
          <w:marBottom w:val="0"/>
          <w:divBdr>
            <w:top w:val="none" w:sz="0" w:space="0" w:color="auto"/>
            <w:left w:val="none" w:sz="0" w:space="0" w:color="auto"/>
            <w:bottom w:val="none" w:sz="0" w:space="0" w:color="auto"/>
            <w:right w:val="none" w:sz="0" w:space="0" w:color="auto"/>
          </w:divBdr>
        </w:div>
        <w:div w:id="343212943">
          <w:marLeft w:val="0"/>
          <w:marRight w:val="0"/>
          <w:marTop w:val="0"/>
          <w:marBottom w:val="0"/>
          <w:divBdr>
            <w:top w:val="none" w:sz="0" w:space="0" w:color="auto"/>
            <w:left w:val="none" w:sz="0" w:space="0" w:color="auto"/>
            <w:bottom w:val="none" w:sz="0" w:space="0" w:color="auto"/>
            <w:right w:val="none" w:sz="0" w:space="0" w:color="auto"/>
          </w:divBdr>
        </w:div>
        <w:div w:id="381905699">
          <w:marLeft w:val="0"/>
          <w:marRight w:val="0"/>
          <w:marTop w:val="0"/>
          <w:marBottom w:val="0"/>
          <w:divBdr>
            <w:top w:val="none" w:sz="0" w:space="0" w:color="auto"/>
            <w:left w:val="none" w:sz="0" w:space="0" w:color="auto"/>
            <w:bottom w:val="none" w:sz="0" w:space="0" w:color="auto"/>
            <w:right w:val="none" w:sz="0" w:space="0" w:color="auto"/>
          </w:divBdr>
        </w:div>
        <w:div w:id="394596044">
          <w:marLeft w:val="0"/>
          <w:marRight w:val="0"/>
          <w:marTop w:val="0"/>
          <w:marBottom w:val="0"/>
          <w:divBdr>
            <w:top w:val="none" w:sz="0" w:space="0" w:color="auto"/>
            <w:left w:val="none" w:sz="0" w:space="0" w:color="auto"/>
            <w:bottom w:val="none" w:sz="0" w:space="0" w:color="auto"/>
            <w:right w:val="none" w:sz="0" w:space="0" w:color="auto"/>
          </w:divBdr>
        </w:div>
        <w:div w:id="416831136">
          <w:marLeft w:val="0"/>
          <w:marRight w:val="0"/>
          <w:marTop w:val="0"/>
          <w:marBottom w:val="0"/>
          <w:divBdr>
            <w:top w:val="none" w:sz="0" w:space="0" w:color="auto"/>
            <w:left w:val="none" w:sz="0" w:space="0" w:color="auto"/>
            <w:bottom w:val="none" w:sz="0" w:space="0" w:color="auto"/>
            <w:right w:val="none" w:sz="0" w:space="0" w:color="auto"/>
          </w:divBdr>
        </w:div>
        <w:div w:id="430930863">
          <w:marLeft w:val="0"/>
          <w:marRight w:val="0"/>
          <w:marTop w:val="0"/>
          <w:marBottom w:val="0"/>
          <w:divBdr>
            <w:top w:val="none" w:sz="0" w:space="0" w:color="auto"/>
            <w:left w:val="none" w:sz="0" w:space="0" w:color="auto"/>
            <w:bottom w:val="none" w:sz="0" w:space="0" w:color="auto"/>
            <w:right w:val="none" w:sz="0" w:space="0" w:color="auto"/>
          </w:divBdr>
        </w:div>
        <w:div w:id="483090398">
          <w:marLeft w:val="0"/>
          <w:marRight w:val="0"/>
          <w:marTop w:val="0"/>
          <w:marBottom w:val="0"/>
          <w:divBdr>
            <w:top w:val="none" w:sz="0" w:space="0" w:color="auto"/>
            <w:left w:val="none" w:sz="0" w:space="0" w:color="auto"/>
            <w:bottom w:val="none" w:sz="0" w:space="0" w:color="auto"/>
            <w:right w:val="none" w:sz="0" w:space="0" w:color="auto"/>
          </w:divBdr>
        </w:div>
        <w:div w:id="497115212">
          <w:marLeft w:val="0"/>
          <w:marRight w:val="0"/>
          <w:marTop w:val="0"/>
          <w:marBottom w:val="0"/>
          <w:divBdr>
            <w:top w:val="none" w:sz="0" w:space="0" w:color="auto"/>
            <w:left w:val="none" w:sz="0" w:space="0" w:color="auto"/>
            <w:bottom w:val="none" w:sz="0" w:space="0" w:color="auto"/>
            <w:right w:val="none" w:sz="0" w:space="0" w:color="auto"/>
          </w:divBdr>
        </w:div>
        <w:div w:id="515533955">
          <w:marLeft w:val="0"/>
          <w:marRight w:val="0"/>
          <w:marTop w:val="0"/>
          <w:marBottom w:val="0"/>
          <w:divBdr>
            <w:top w:val="none" w:sz="0" w:space="0" w:color="auto"/>
            <w:left w:val="none" w:sz="0" w:space="0" w:color="auto"/>
            <w:bottom w:val="none" w:sz="0" w:space="0" w:color="auto"/>
            <w:right w:val="none" w:sz="0" w:space="0" w:color="auto"/>
          </w:divBdr>
        </w:div>
        <w:div w:id="517046235">
          <w:marLeft w:val="0"/>
          <w:marRight w:val="0"/>
          <w:marTop w:val="0"/>
          <w:marBottom w:val="0"/>
          <w:divBdr>
            <w:top w:val="none" w:sz="0" w:space="0" w:color="auto"/>
            <w:left w:val="none" w:sz="0" w:space="0" w:color="auto"/>
            <w:bottom w:val="none" w:sz="0" w:space="0" w:color="auto"/>
            <w:right w:val="none" w:sz="0" w:space="0" w:color="auto"/>
          </w:divBdr>
        </w:div>
        <w:div w:id="523441225">
          <w:marLeft w:val="0"/>
          <w:marRight w:val="0"/>
          <w:marTop w:val="0"/>
          <w:marBottom w:val="0"/>
          <w:divBdr>
            <w:top w:val="none" w:sz="0" w:space="0" w:color="auto"/>
            <w:left w:val="none" w:sz="0" w:space="0" w:color="auto"/>
            <w:bottom w:val="none" w:sz="0" w:space="0" w:color="auto"/>
            <w:right w:val="none" w:sz="0" w:space="0" w:color="auto"/>
          </w:divBdr>
        </w:div>
        <w:div w:id="574437317">
          <w:marLeft w:val="0"/>
          <w:marRight w:val="0"/>
          <w:marTop w:val="0"/>
          <w:marBottom w:val="0"/>
          <w:divBdr>
            <w:top w:val="none" w:sz="0" w:space="0" w:color="auto"/>
            <w:left w:val="none" w:sz="0" w:space="0" w:color="auto"/>
            <w:bottom w:val="none" w:sz="0" w:space="0" w:color="auto"/>
            <w:right w:val="none" w:sz="0" w:space="0" w:color="auto"/>
          </w:divBdr>
        </w:div>
        <w:div w:id="591813527">
          <w:marLeft w:val="0"/>
          <w:marRight w:val="0"/>
          <w:marTop w:val="0"/>
          <w:marBottom w:val="0"/>
          <w:divBdr>
            <w:top w:val="none" w:sz="0" w:space="0" w:color="auto"/>
            <w:left w:val="none" w:sz="0" w:space="0" w:color="auto"/>
            <w:bottom w:val="none" w:sz="0" w:space="0" w:color="auto"/>
            <w:right w:val="none" w:sz="0" w:space="0" w:color="auto"/>
          </w:divBdr>
        </w:div>
        <w:div w:id="605502740">
          <w:marLeft w:val="0"/>
          <w:marRight w:val="0"/>
          <w:marTop w:val="0"/>
          <w:marBottom w:val="0"/>
          <w:divBdr>
            <w:top w:val="none" w:sz="0" w:space="0" w:color="auto"/>
            <w:left w:val="none" w:sz="0" w:space="0" w:color="auto"/>
            <w:bottom w:val="none" w:sz="0" w:space="0" w:color="auto"/>
            <w:right w:val="none" w:sz="0" w:space="0" w:color="auto"/>
          </w:divBdr>
        </w:div>
        <w:div w:id="627322953">
          <w:marLeft w:val="0"/>
          <w:marRight w:val="0"/>
          <w:marTop w:val="0"/>
          <w:marBottom w:val="0"/>
          <w:divBdr>
            <w:top w:val="none" w:sz="0" w:space="0" w:color="auto"/>
            <w:left w:val="none" w:sz="0" w:space="0" w:color="auto"/>
            <w:bottom w:val="none" w:sz="0" w:space="0" w:color="auto"/>
            <w:right w:val="none" w:sz="0" w:space="0" w:color="auto"/>
          </w:divBdr>
        </w:div>
        <w:div w:id="685255623">
          <w:marLeft w:val="0"/>
          <w:marRight w:val="0"/>
          <w:marTop w:val="0"/>
          <w:marBottom w:val="0"/>
          <w:divBdr>
            <w:top w:val="none" w:sz="0" w:space="0" w:color="auto"/>
            <w:left w:val="none" w:sz="0" w:space="0" w:color="auto"/>
            <w:bottom w:val="none" w:sz="0" w:space="0" w:color="auto"/>
            <w:right w:val="none" w:sz="0" w:space="0" w:color="auto"/>
          </w:divBdr>
        </w:div>
        <w:div w:id="692809640">
          <w:marLeft w:val="0"/>
          <w:marRight w:val="0"/>
          <w:marTop w:val="0"/>
          <w:marBottom w:val="0"/>
          <w:divBdr>
            <w:top w:val="none" w:sz="0" w:space="0" w:color="auto"/>
            <w:left w:val="none" w:sz="0" w:space="0" w:color="auto"/>
            <w:bottom w:val="none" w:sz="0" w:space="0" w:color="auto"/>
            <w:right w:val="none" w:sz="0" w:space="0" w:color="auto"/>
          </w:divBdr>
        </w:div>
        <w:div w:id="712536040">
          <w:marLeft w:val="0"/>
          <w:marRight w:val="0"/>
          <w:marTop w:val="0"/>
          <w:marBottom w:val="0"/>
          <w:divBdr>
            <w:top w:val="none" w:sz="0" w:space="0" w:color="auto"/>
            <w:left w:val="none" w:sz="0" w:space="0" w:color="auto"/>
            <w:bottom w:val="none" w:sz="0" w:space="0" w:color="auto"/>
            <w:right w:val="none" w:sz="0" w:space="0" w:color="auto"/>
          </w:divBdr>
        </w:div>
        <w:div w:id="712972096">
          <w:marLeft w:val="0"/>
          <w:marRight w:val="0"/>
          <w:marTop w:val="0"/>
          <w:marBottom w:val="0"/>
          <w:divBdr>
            <w:top w:val="none" w:sz="0" w:space="0" w:color="auto"/>
            <w:left w:val="none" w:sz="0" w:space="0" w:color="auto"/>
            <w:bottom w:val="none" w:sz="0" w:space="0" w:color="auto"/>
            <w:right w:val="none" w:sz="0" w:space="0" w:color="auto"/>
          </w:divBdr>
        </w:div>
        <w:div w:id="734469228">
          <w:marLeft w:val="0"/>
          <w:marRight w:val="0"/>
          <w:marTop w:val="0"/>
          <w:marBottom w:val="0"/>
          <w:divBdr>
            <w:top w:val="none" w:sz="0" w:space="0" w:color="auto"/>
            <w:left w:val="none" w:sz="0" w:space="0" w:color="auto"/>
            <w:bottom w:val="none" w:sz="0" w:space="0" w:color="auto"/>
            <w:right w:val="none" w:sz="0" w:space="0" w:color="auto"/>
          </w:divBdr>
        </w:div>
        <w:div w:id="763572322">
          <w:marLeft w:val="0"/>
          <w:marRight w:val="0"/>
          <w:marTop w:val="0"/>
          <w:marBottom w:val="0"/>
          <w:divBdr>
            <w:top w:val="none" w:sz="0" w:space="0" w:color="auto"/>
            <w:left w:val="none" w:sz="0" w:space="0" w:color="auto"/>
            <w:bottom w:val="none" w:sz="0" w:space="0" w:color="auto"/>
            <w:right w:val="none" w:sz="0" w:space="0" w:color="auto"/>
          </w:divBdr>
        </w:div>
        <w:div w:id="771121871">
          <w:marLeft w:val="0"/>
          <w:marRight w:val="0"/>
          <w:marTop w:val="0"/>
          <w:marBottom w:val="0"/>
          <w:divBdr>
            <w:top w:val="none" w:sz="0" w:space="0" w:color="auto"/>
            <w:left w:val="none" w:sz="0" w:space="0" w:color="auto"/>
            <w:bottom w:val="none" w:sz="0" w:space="0" w:color="auto"/>
            <w:right w:val="none" w:sz="0" w:space="0" w:color="auto"/>
          </w:divBdr>
        </w:div>
        <w:div w:id="789202972">
          <w:marLeft w:val="0"/>
          <w:marRight w:val="0"/>
          <w:marTop w:val="0"/>
          <w:marBottom w:val="0"/>
          <w:divBdr>
            <w:top w:val="none" w:sz="0" w:space="0" w:color="auto"/>
            <w:left w:val="none" w:sz="0" w:space="0" w:color="auto"/>
            <w:bottom w:val="none" w:sz="0" w:space="0" w:color="auto"/>
            <w:right w:val="none" w:sz="0" w:space="0" w:color="auto"/>
          </w:divBdr>
        </w:div>
        <w:div w:id="800154674">
          <w:marLeft w:val="0"/>
          <w:marRight w:val="0"/>
          <w:marTop w:val="0"/>
          <w:marBottom w:val="0"/>
          <w:divBdr>
            <w:top w:val="none" w:sz="0" w:space="0" w:color="auto"/>
            <w:left w:val="none" w:sz="0" w:space="0" w:color="auto"/>
            <w:bottom w:val="none" w:sz="0" w:space="0" w:color="auto"/>
            <w:right w:val="none" w:sz="0" w:space="0" w:color="auto"/>
          </w:divBdr>
        </w:div>
        <w:div w:id="811363420">
          <w:marLeft w:val="0"/>
          <w:marRight w:val="0"/>
          <w:marTop w:val="0"/>
          <w:marBottom w:val="0"/>
          <w:divBdr>
            <w:top w:val="none" w:sz="0" w:space="0" w:color="auto"/>
            <w:left w:val="none" w:sz="0" w:space="0" w:color="auto"/>
            <w:bottom w:val="none" w:sz="0" w:space="0" w:color="auto"/>
            <w:right w:val="none" w:sz="0" w:space="0" w:color="auto"/>
          </w:divBdr>
        </w:div>
        <w:div w:id="815758542">
          <w:marLeft w:val="0"/>
          <w:marRight w:val="0"/>
          <w:marTop w:val="0"/>
          <w:marBottom w:val="0"/>
          <w:divBdr>
            <w:top w:val="none" w:sz="0" w:space="0" w:color="auto"/>
            <w:left w:val="none" w:sz="0" w:space="0" w:color="auto"/>
            <w:bottom w:val="none" w:sz="0" w:space="0" w:color="auto"/>
            <w:right w:val="none" w:sz="0" w:space="0" w:color="auto"/>
          </w:divBdr>
        </w:div>
        <w:div w:id="828011712">
          <w:marLeft w:val="0"/>
          <w:marRight w:val="0"/>
          <w:marTop w:val="0"/>
          <w:marBottom w:val="0"/>
          <w:divBdr>
            <w:top w:val="none" w:sz="0" w:space="0" w:color="auto"/>
            <w:left w:val="none" w:sz="0" w:space="0" w:color="auto"/>
            <w:bottom w:val="none" w:sz="0" w:space="0" w:color="auto"/>
            <w:right w:val="none" w:sz="0" w:space="0" w:color="auto"/>
          </w:divBdr>
        </w:div>
        <w:div w:id="845755129">
          <w:marLeft w:val="0"/>
          <w:marRight w:val="0"/>
          <w:marTop w:val="0"/>
          <w:marBottom w:val="0"/>
          <w:divBdr>
            <w:top w:val="none" w:sz="0" w:space="0" w:color="auto"/>
            <w:left w:val="none" w:sz="0" w:space="0" w:color="auto"/>
            <w:bottom w:val="none" w:sz="0" w:space="0" w:color="auto"/>
            <w:right w:val="none" w:sz="0" w:space="0" w:color="auto"/>
          </w:divBdr>
        </w:div>
        <w:div w:id="892499393">
          <w:marLeft w:val="0"/>
          <w:marRight w:val="0"/>
          <w:marTop w:val="0"/>
          <w:marBottom w:val="0"/>
          <w:divBdr>
            <w:top w:val="none" w:sz="0" w:space="0" w:color="auto"/>
            <w:left w:val="none" w:sz="0" w:space="0" w:color="auto"/>
            <w:bottom w:val="none" w:sz="0" w:space="0" w:color="auto"/>
            <w:right w:val="none" w:sz="0" w:space="0" w:color="auto"/>
          </w:divBdr>
        </w:div>
        <w:div w:id="899941127">
          <w:marLeft w:val="0"/>
          <w:marRight w:val="0"/>
          <w:marTop w:val="0"/>
          <w:marBottom w:val="0"/>
          <w:divBdr>
            <w:top w:val="none" w:sz="0" w:space="0" w:color="auto"/>
            <w:left w:val="none" w:sz="0" w:space="0" w:color="auto"/>
            <w:bottom w:val="none" w:sz="0" w:space="0" w:color="auto"/>
            <w:right w:val="none" w:sz="0" w:space="0" w:color="auto"/>
          </w:divBdr>
        </w:div>
        <w:div w:id="908998200">
          <w:marLeft w:val="0"/>
          <w:marRight w:val="0"/>
          <w:marTop w:val="0"/>
          <w:marBottom w:val="0"/>
          <w:divBdr>
            <w:top w:val="none" w:sz="0" w:space="0" w:color="auto"/>
            <w:left w:val="none" w:sz="0" w:space="0" w:color="auto"/>
            <w:bottom w:val="none" w:sz="0" w:space="0" w:color="auto"/>
            <w:right w:val="none" w:sz="0" w:space="0" w:color="auto"/>
          </w:divBdr>
        </w:div>
        <w:div w:id="913854945">
          <w:marLeft w:val="0"/>
          <w:marRight w:val="0"/>
          <w:marTop w:val="0"/>
          <w:marBottom w:val="0"/>
          <w:divBdr>
            <w:top w:val="none" w:sz="0" w:space="0" w:color="auto"/>
            <w:left w:val="none" w:sz="0" w:space="0" w:color="auto"/>
            <w:bottom w:val="none" w:sz="0" w:space="0" w:color="auto"/>
            <w:right w:val="none" w:sz="0" w:space="0" w:color="auto"/>
          </w:divBdr>
        </w:div>
        <w:div w:id="940795954">
          <w:marLeft w:val="0"/>
          <w:marRight w:val="0"/>
          <w:marTop w:val="0"/>
          <w:marBottom w:val="0"/>
          <w:divBdr>
            <w:top w:val="none" w:sz="0" w:space="0" w:color="auto"/>
            <w:left w:val="none" w:sz="0" w:space="0" w:color="auto"/>
            <w:bottom w:val="none" w:sz="0" w:space="0" w:color="auto"/>
            <w:right w:val="none" w:sz="0" w:space="0" w:color="auto"/>
          </w:divBdr>
        </w:div>
        <w:div w:id="946543759">
          <w:marLeft w:val="0"/>
          <w:marRight w:val="0"/>
          <w:marTop w:val="0"/>
          <w:marBottom w:val="0"/>
          <w:divBdr>
            <w:top w:val="none" w:sz="0" w:space="0" w:color="auto"/>
            <w:left w:val="none" w:sz="0" w:space="0" w:color="auto"/>
            <w:bottom w:val="none" w:sz="0" w:space="0" w:color="auto"/>
            <w:right w:val="none" w:sz="0" w:space="0" w:color="auto"/>
          </w:divBdr>
        </w:div>
        <w:div w:id="962270233">
          <w:marLeft w:val="0"/>
          <w:marRight w:val="0"/>
          <w:marTop w:val="0"/>
          <w:marBottom w:val="0"/>
          <w:divBdr>
            <w:top w:val="none" w:sz="0" w:space="0" w:color="auto"/>
            <w:left w:val="none" w:sz="0" w:space="0" w:color="auto"/>
            <w:bottom w:val="none" w:sz="0" w:space="0" w:color="auto"/>
            <w:right w:val="none" w:sz="0" w:space="0" w:color="auto"/>
          </w:divBdr>
        </w:div>
        <w:div w:id="978998010">
          <w:marLeft w:val="0"/>
          <w:marRight w:val="0"/>
          <w:marTop w:val="0"/>
          <w:marBottom w:val="0"/>
          <w:divBdr>
            <w:top w:val="none" w:sz="0" w:space="0" w:color="auto"/>
            <w:left w:val="none" w:sz="0" w:space="0" w:color="auto"/>
            <w:bottom w:val="none" w:sz="0" w:space="0" w:color="auto"/>
            <w:right w:val="none" w:sz="0" w:space="0" w:color="auto"/>
          </w:divBdr>
        </w:div>
        <w:div w:id="1000620830">
          <w:marLeft w:val="0"/>
          <w:marRight w:val="0"/>
          <w:marTop w:val="0"/>
          <w:marBottom w:val="0"/>
          <w:divBdr>
            <w:top w:val="none" w:sz="0" w:space="0" w:color="auto"/>
            <w:left w:val="none" w:sz="0" w:space="0" w:color="auto"/>
            <w:bottom w:val="none" w:sz="0" w:space="0" w:color="auto"/>
            <w:right w:val="none" w:sz="0" w:space="0" w:color="auto"/>
          </w:divBdr>
        </w:div>
        <w:div w:id="1033307141">
          <w:marLeft w:val="0"/>
          <w:marRight w:val="0"/>
          <w:marTop w:val="0"/>
          <w:marBottom w:val="0"/>
          <w:divBdr>
            <w:top w:val="none" w:sz="0" w:space="0" w:color="auto"/>
            <w:left w:val="none" w:sz="0" w:space="0" w:color="auto"/>
            <w:bottom w:val="none" w:sz="0" w:space="0" w:color="auto"/>
            <w:right w:val="none" w:sz="0" w:space="0" w:color="auto"/>
          </w:divBdr>
        </w:div>
        <w:div w:id="1108617992">
          <w:marLeft w:val="0"/>
          <w:marRight w:val="0"/>
          <w:marTop w:val="0"/>
          <w:marBottom w:val="0"/>
          <w:divBdr>
            <w:top w:val="none" w:sz="0" w:space="0" w:color="auto"/>
            <w:left w:val="none" w:sz="0" w:space="0" w:color="auto"/>
            <w:bottom w:val="none" w:sz="0" w:space="0" w:color="auto"/>
            <w:right w:val="none" w:sz="0" w:space="0" w:color="auto"/>
          </w:divBdr>
        </w:div>
        <w:div w:id="1120420992">
          <w:marLeft w:val="0"/>
          <w:marRight w:val="0"/>
          <w:marTop w:val="0"/>
          <w:marBottom w:val="0"/>
          <w:divBdr>
            <w:top w:val="none" w:sz="0" w:space="0" w:color="auto"/>
            <w:left w:val="none" w:sz="0" w:space="0" w:color="auto"/>
            <w:bottom w:val="none" w:sz="0" w:space="0" w:color="auto"/>
            <w:right w:val="none" w:sz="0" w:space="0" w:color="auto"/>
          </w:divBdr>
        </w:div>
        <w:div w:id="1157765491">
          <w:marLeft w:val="0"/>
          <w:marRight w:val="0"/>
          <w:marTop w:val="0"/>
          <w:marBottom w:val="0"/>
          <w:divBdr>
            <w:top w:val="none" w:sz="0" w:space="0" w:color="auto"/>
            <w:left w:val="none" w:sz="0" w:space="0" w:color="auto"/>
            <w:bottom w:val="none" w:sz="0" w:space="0" w:color="auto"/>
            <w:right w:val="none" w:sz="0" w:space="0" w:color="auto"/>
          </w:divBdr>
        </w:div>
        <w:div w:id="1204173338">
          <w:marLeft w:val="0"/>
          <w:marRight w:val="0"/>
          <w:marTop w:val="0"/>
          <w:marBottom w:val="0"/>
          <w:divBdr>
            <w:top w:val="none" w:sz="0" w:space="0" w:color="auto"/>
            <w:left w:val="none" w:sz="0" w:space="0" w:color="auto"/>
            <w:bottom w:val="none" w:sz="0" w:space="0" w:color="auto"/>
            <w:right w:val="none" w:sz="0" w:space="0" w:color="auto"/>
          </w:divBdr>
        </w:div>
        <w:div w:id="1228304125">
          <w:marLeft w:val="0"/>
          <w:marRight w:val="0"/>
          <w:marTop w:val="0"/>
          <w:marBottom w:val="0"/>
          <w:divBdr>
            <w:top w:val="none" w:sz="0" w:space="0" w:color="auto"/>
            <w:left w:val="none" w:sz="0" w:space="0" w:color="auto"/>
            <w:bottom w:val="none" w:sz="0" w:space="0" w:color="auto"/>
            <w:right w:val="none" w:sz="0" w:space="0" w:color="auto"/>
          </w:divBdr>
        </w:div>
        <w:div w:id="1245914258">
          <w:marLeft w:val="0"/>
          <w:marRight w:val="0"/>
          <w:marTop w:val="0"/>
          <w:marBottom w:val="0"/>
          <w:divBdr>
            <w:top w:val="none" w:sz="0" w:space="0" w:color="auto"/>
            <w:left w:val="none" w:sz="0" w:space="0" w:color="auto"/>
            <w:bottom w:val="none" w:sz="0" w:space="0" w:color="auto"/>
            <w:right w:val="none" w:sz="0" w:space="0" w:color="auto"/>
          </w:divBdr>
        </w:div>
        <w:div w:id="1328091181">
          <w:marLeft w:val="0"/>
          <w:marRight w:val="0"/>
          <w:marTop w:val="0"/>
          <w:marBottom w:val="0"/>
          <w:divBdr>
            <w:top w:val="none" w:sz="0" w:space="0" w:color="auto"/>
            <w:left w:val="none" w:sz="0" w:space="0" w:color="auto"/>
            <w:bottom w:val="none" w:sz="0" w:space="0" w:color="auto"/>
            <w:right w:val="none" w:sz="0" w:space="0" w:color="auto"/>
          </w:divBdr>
        </w:div>
        <w:div w:id="1357734948">
          <w:marLeft w:val="0"/>
          <w:marRight w:val="0"/>
          <w:marTop w:val="0"/>
          <w:marBottom w:val="0"/>
          <w:divBdr>
            <w:top w:val="none" w:sz="0" w:space="0" w:color="auto"/>
            <w:left w:val="none" w:sz="0" w:space="0" w:color="auto"/>
            <w:bottom w:val="none" w:sz="0" w:space="0" w:color="auto"/>
            <w:right w:val="none" w:sz="0" w:space="0" w:color="auto"/>
          </w:divBdr>
        </w:div>
        <w:div w:id="1406995506">
          <w:marLeft w:val="0"/>
          <w:marRight w:val="0"/>
          <w:marTop w:val="0"/>
          <w:marBottom w:val="0"/>
          <w:divBdr>
            <w:top w:val="none" w:sz="0" w:space="0" w:color="auto"/>
            <w:left w:val="none" w:sz="0" w:space="0" w:color="auto"/>
            <w:bottom w:val="none" w:sz="0" w:space="0" w:color="auto"/>
            <w:right w:val="none" w:sz="0" w:space="0" w:color="auto"/>
          </w:divBdr>
        </w:div>
        <w:div w:id="1419673074">
          <w:marLeft w:val="0"/>
          <w:marRight w:val="0"/>
          <w:marTop w:val="0"/>
          <w:marBottom w:val="0"/>
          <w:divBdr>
            <w:top w:val="none" w:sz="0" w:space="0" w:color="auto"/>
            <w:left w:val="none" w:sz="0" w:space="0" w:color="auto"/>
            <w:bottom w:val="none" w:sz="0" w:space="0" w:color="auto"/>
            <w:right w:val="none" w:sz="0" w:space="0" w:color="auto"/>
          </w:divBdr>
        </w:div>
        <w:div w:id="1430351754">
          <w:marLeft w:val="0"/>
          <w:marRight w:val="0"/>
          <w:marTop w:val="0"/>
          <w:marBottom w:val="0"/>
          <w:divBdr>
            <w:top w:val="none" w:sz="0" w:space="0" w:color="auto"/>
            <w:left w:val="none" w:sz="0" w:space="0" w:color="auto"/>
            <w:bottom w:val="none" w:sz="0" w:space="0" w:color="auto"/>
            <w:right w:val="none" w:sz="0" w:space="0" w:color="auto"/>
          </w:divBdr>
        </w:div>
        <w:div w:id="1438061173">
          <w:marLeft w:val="0"/>
          <w:marRight w:val="0"/>
          <w:marTop w:val="0"/>
          <w:marBottom w:val="0"/>
          <w:divBdr>
            <w:top w:val="none" w:sz="0" w:space="0" w:color="auto"/>
            <w:left w:val="none" w:sz="0" w:space="0" w:color="auto"/>
            <w:bottom w:val="none" w:sz="0" w:space="0" w:color="auto"/>
            <w:right w:val="none" w:sz="0" w:space="0" w:color="auto"/>
          </w:divBdr>
        </w:div>
        <w:div w:id="1472019773">
          <w:marLeft w:val="0"/>
          <w:marRight w:val="0"/>
          <w:marTop w:val="0"/>
          <w:marBottom w:val="0"/>
          <w:divBdr>
            <w:top w:val="none" w:sz="0" w:space="0" w:color="auto"/>
            <w:left w:val="none" w:sz="0" w:space="0" w:color="auto"/>
            <w:bottom w:val="none" w:sz="0" w:space="0" w:color="auto"/>
            <w:right w:val="none" w:sz="0" w:space="0" w:color="auto"/>
          </w:divBdr>
        </w:div>
        <w:div w:id="1475488895">
          <w:marLeft w:val="0"/>
          <w:marRight w:val="0"/>
          <w:marTop w:val="0"/>
          <w:marBottom w:val="0"/>
          <w:divBdr>
            <w:top w:val="none" w:sz="0" w:space="0" w:color="auto"/>
            <w:left w:val="none" w:sz="0" w:space="0" w:color="auto"/>
            <w:bottom w:val="none" w:sz="0" w:space="0" w:color="auto"/>
            <w:right w:val="none" w:sz="0" w:space="0" w:color="auto"/>
          </w:divBdr>
        </w:div>
        <w:div w:id="1492983617">
          <w:marLeft w:val="0"/>
          <w:marRight w:val="0"/>
          <w:marTop w:val="0"/>
          <w:marBottom w:val="0"/>
          <w:divBdr>
            <w:top w:val="none" w:sz="0" w:space="0" w:color="auto"/>
            <w:left w:val="none" w:sz="0" w:space="0" w:color="auto"/>
            <w:bottom w:val="none" w:sz="0" w:space="0" w:color="auto"/>
            <w:right w:val="none" w:sz="0" w:space="0" w:color="auto"/>
          </w:divBdr>
        </w:div>
        <w:div w:id="1505244012">
          <w:marLeft w:val="0"/>
          <w:marRight w:val="0"/>
          <w:marTop w:val="0"/>
          <w:marBottom w:val="0"/>
          <w:divBdr>
            <w:top w:val="none" w:sz="0" w:space="0" w:color="auto"/>
            <w:left w:val="none" w:sz="0" w:space="0" w:color="auto"/>
            <w:bottom w:val="none" w:sz="0" w:space="0" w:color="auto"/>
            <w:right w:val="none" w:sz="0" w:space="0" w:color="auto"/>
          </w:divBdr>
        </w:div>
        <w:div w:id="1505582833">
          <w:marLeft w:val="0"/>
          <w:marRight w:val="0"/>
          <w:marTop w:val="0"/>
          <w:marBottom w:val="0"/>
          <w:divBdr>
            <w:top w:val="none" w:sz="0" w:space="0" w:color="auto"/>
            <w:left w:val="none" w:sz="0" w:space="0" w:color="auto"/>
            <w:bottom w:val="none" w:sz="0" w:space="0" w:color="auto"/>
            <w:right w:val="none" w:sz="0" w:space="0" w:color="auto"/>
          </w:divBdr>
        </w:div>
        <w:div w:id="1535583237">
          <w:marLeft w:val="0"/>
          <w:marRight w:val="0"/>
          <w:marTop w:val="0"/>
          <w:marBottom w:val="0"/>
          <w:divBdr>
            <w:top w:val="none" w:sz="0" w:space="0" w:color="auto"/>
            <w:left w:val="none" w:sz="0" w:space="0" w:color="auto"/>
            <w:bottom w:val="none" w:sz="0" w:space="0" w:color="auto"/>
            <w:right w:val="none" w:sz="0" w:space="0" w:color="auto"/>
          </w:divBdr>
        </w:div>
        <w:div w:id="1552763901">
          <w:marLeft w:val="0"/>
          <w:marRight w:val="0"/>
          <w:marTop w:val="0"/>
          <w:marBottom w:val="0"/>
          <w:divBdr>
            <w:top w:val="none" w:sz="0" w:space="0" w:color="auto"/>
            <w:left w:val="none" w:sz="0" w:space="0" w:color="auto"/>
            <w:bottom w:val="none" w:sz="0" w:space="0" w:color="auto"/>
            <w:right w:val="none" w:sz="0" w:space="0" w:color="auto"/>
          </w:divBdr>
        </w:div>
        <w:div w:id="1581720229">
          <w:marLeft w:val="0"/>
          <w:marRight w:val="0"/>
          <w:marTop w:val="0"/>
          <w:marBottom w:val="0"/>
          <w:divBdr>
            <w:top w:val="none" w:sz="0" w:space="0" w:color="auto"/>
            <w:left w:val="none" w:sz="0" w:space="0" w:color="auto"/>
            <w:bottom w:val="none" w:sz="0" w:space="0" w:color="auto"/>
            <w:right w:val="none" w:sz="0" w:space="0" w:color="auto"/>
          </w:divBdr>
        </w:div>
        <w:div w:id="1631328139">
          <w:marLeft w:val="0"/>
          <w:marRight w:val="0"/>
          <w:marTop w:val="0"/>
          <w:marBottom w:val="0"/>
          <w:divBdr>
            <w:top w:val="none" w:sz="0" w:space="0" w:color="auto"/>
            <w:left w:val="none" w:sz="0" w:space="0" w:color="auto"/>
            <w:bottom w:val="none" w:sz="0" w:space="0" w:color="auto"/>
            <w:right w:val="none" w:sz="0" w:space="0" w:color="auto"/>
          </w:divBdr>
        </w:div>
        <w:div w:id="1684164254">
          <w:marLeft w:val="0"/>
          <w:marRight w:val="0"/>
          <w:marTop w:val="0"/>
          <w:marBottom w:val="0"/>
          <w:divBdr>
            <w:top w:val="none" w:sz="0" w:space="0" w:color="auto"/>
            <w:left w:val="none" w:sz="0" w:space="0" w:color="auto"/>
            <w:bottom w:val="none" w:sz="0" w:space="0" w:color="auto"/>
            <w:right w:val="none" w:sz="0" w:space="0" w:color="auto"/>
          </w:divBdr>
        </w:div>
        <w:div w:id="1707018789">
          <w:marLeft w:val="0"/>
          <w:marRight w:val="0"/>
          <w:marTop w:val="0"/>
          <w:marBottom w:val="0"/>
          <w:divBdr>
            <w:top w:val="none" w:sz="0" w:space="0" w:color="auto"/>
            <w:left w:val="none" w:sz="0" w:space="0" w:color="auto"/>
            <w:bottom w:val="none" w:sz="0" w:space="0" w:color="auto"/>
            <w:right w:val="none" w:sz="0" w:space="0" w:color="auto"/>
          </w:divBdr>
        </w:div>
        <w:div w:id="1772164428">
          <w:marLeft w:val="0"/>
          <w:marRight w:val="0"/>
          <w:marTop w:val="0"/>
          <w:marBottom w:val="0"/>
          <w:divBdr>
            <w:top w:val="none" w:sz="0" w:space="0" w:color="auto"/>
            <w:left w:val="none" w:sz="0" w:space="0" w:color="auto"/>
            <w:bottom w:val="none" w:sz="0" w:space="0" w:color="auto"/>
            <w:right w:val="none" w:sz="0" w:space="0" w:color="auto"/>
          </w:divBdr>
        </w:div>
        <w:div w:id="1790392793">
          <w:marLeft w:val="0"/>
          <w:marRight w:val="0"/>
          <w:marTop w:val="0"/>
          <w:marBottom w:val="0"/>
          <w:divBdr>
            <w:top w:val="none" w:sz="0" w:space="0" w:color="auto"/>
            <w:left w:val="none" w:sz="0" w:space="0" w:color="auto"/>
            <w:bottom w:val="none" w:sz="0" w:space="0" w:color="auto"/>
            <w:right w:val="none" w:sz="0" w:space="0" w:color="auto"/>
          </w:divBdr>
        </w:div>
        <w:div w:id="1808476022">
          <w:marLeft w:val="0"/>
          <w:marRight w:val="0"/>
          <w:marTop w:val="0"/>
          <w:marBottom w:val="0"/>
          <w:divBdr>
            <w:top w:val="none" w:sz="0" w:space="0" w:color="auto"/>
            <w:left w:val="none" w:sz="0" w:space="0" w:color="auto"/>
            <w:bottom w:val="none" w:sz="0" w:space="0" w:color="auto"/>
            <w:right w:val="none" w:sz="0" w:space="0" w:color="auto"/>
          </w:divBdr>
        </w:div>
        <w:div w:id="1883322022">
          <w:marLeft w:val="0"/>
          <w:marRight w:val="0"/>
          <w:marTop w:val="0"/>
          <w:marBottom w:val="0"/>
          <w:divBdr>
            <w:top w:val="none" w:sz="0" w:space="0" w:color="auto"/>
            <w:left w:val="none" w:sz="0" w:space="0" w:color="auto"/>
            <w:bottom w:val="none" w:sz="0" w:space="0" w:color="auto"/>
            <w:right w:val="none" w:sz="0" w:space="0" w:color="auto"/>
          </w:divBdr>
        </w:div>
        <w:div w:id="1889102992">
          <w:marLeft w:val="0"/>
          <w:marRight w:val="0"/>
          <w:marTop w:val="0"/>
          <w:marBottom w:val="0"/>
          <w:divBdr>
            <w:top w:val="none" w:sz="0" w:space="0" w:color="auto"/>
            <w:left w:val="none" w:sz="0" w:space="0" w:color="auto"/>
            <w:bottom w:val="none" w:sz="0" w:space="0" w:color="auto"/>
            <w:right w:val="none" w:sz="0" w:space="0" w:color="auto"/>
          </w:divBdr>
        </w:div>
        <w:div w:id="1977829560">
          <w:marLeft w:val="0"/>
          <w:marRight w:val="0"/>
          <w:marTop w:val="0"/>
          <w:marBottom w:val="0"/>
          <w:divBdr>
            <w:top w:val="none" w:sz="0" w:space="0" w:color="auto"/>
            <w:left w:val="none" w:sz="0" w:space="0" w:color="auto"/>
            <w:bottom w:val="none" w:sz="0" w:space="0" w:color="auto"/>
            <w:right w:val="none" w:sz="0" w:space="0" w:color="auto"/>
          </w:divBdr>
        </w:div>
        <w:div w:id="2025400783">
          <w:marLeft w:val="0"/>
          <w:marRight w:val="0"/>
          <w:marTop w:val="0"/>
          <w:marBottom w:val="0"/>
          <w:divBdr>
            <w:top w:val="none" w:sz="0" w:space="0" w:color="auto"/>
            <w:left w:val="none" w:sz="0" w:space="0" w:color="auto"/>
            <w:bottom w:val="none" w:sz="0" w:space="0" w:color="auto"/>
            <w:right w:val="none" w:sz="0" w:space="0" w:color="auto"/>
          </w:divBdr>
        </w:div>
        <w:div w:id="2033335958">
          <w:marLeft w:val="0"/>
          <w:marRight w:val="0"/>
          <w:marTop w:val="0"/>
          <w:marBottom w:val="0"/>
          <w:divBdr>
            <w:top w:val="none" w:sz="0" w:space="0" w:color="auto"/>
            <w:left w:val="none" w:sz="0" w:space="0" w:color="auto"/>
            <w:bottom w:val="none" w:sz="0" w:space="0" w:color="auto"/>
            <w:right w:val="none" w:sz="0" w:space="0" w:color="auto"/>
          </w:divBdr>
        </w:div>
        <w:div w:id="2051807390">
          <w:marLeft w:val="0"/>
          <w:marRight w:val="0"/>
          <w:marTop w:val="0"/>
          <w:marBottom w:val="0"/>
          <w:divBdr>
            <w:top w:val="none" w:sz="0" w:space="0" w:color="auto"/>
            <w:left w:val="none" w:sz="0" w:space="0" w:color="auto"/>
            <w:bottom w:val="none" w:sz="0" w:space="0" w:color="auto"/>
            <w:right w:val="none" w:sz="0" w:space="0" w:color="auto"/>
          </w:divBdr>
        </w:div>
        <w:div w:id="2060738396">
          <w:marLeft w:val="0"/>
          <w:marRight w:val="0"/>
          <w:marTop w:val="0"/>
          <w:marBottom w:val="0"/>
          <w:divBdr>
            <w:top w:val="none" w:sz="0" w:space="0" w:color="auto"/>
            <w:left w:val="none" w:sz="0" w:space="0" w:color="auto"/>
            <w:bottom w:val="none" w:sz="0" w:space="0" w:color="auto"/>
            <w:right w:val="none" w:sz="0" w:space="0" w:color="auto"/>
          </w:divBdr>
        </w:div>
        <w:div w:id="2081176486">
          <w:marLeft w:val="0"/>
          <w:marRight w:val="0"/>
          <w:marTop w:val="0"/>
          <w:marBottom w:val="0"/>
          <w:divBdr>
            <w:top w:val="none" w:sz="0" w:space="0" w:color="auto"/>
            <w:left w:val="none" w:sz="0" w:space="0" w:color="auto"/>
            <w:bottom w:val="none" w:sz="0" w:space="0" w:color="auto"/>
            <w:right w:val="none" w:sz="0" w:space="0" w:color="auto"/>
          </w:divBdr>
        </w:div>
        <w:div w:id="2090887614">
          <w:marLeft w:val="0"/>
          <w:marRight w:val="0"/>
          <w:marTop w:val="0"/>
          <w:marBottom w:val="0"/>
          <w:divBdr>
            <w:top w:val="none" w:sz="0" w:space="0" w:color="auto"/>
            <w:left w:val="none" w:sz="0" w:space="0" w:color="auto"/>
            <w:bottom w:val="none" w:sz="0" w:space="0" w:color="auto"/>
            <w:right w:val="none" w:sz="0" w:space="0" w:color="auto"/>
          </w:divBdr>
        </w:div>
        <w:div w:id="2091730168">
          <w:marLeft w:val="0"/>
          <w:marRight w:val="0"/>
          <w:marTop w:val="0"/>
          <w:marBottom w:val="0"/>
          <w:divBdr>
            <w:top w:val="none" w:sz="0" w:space="0" w:color="auto"/>
            <w:left w:val="none" w:sz="0" w:space="0" w:color="auto"/>
            <w:bottom w:val="none" w:sz="0" w:space="0" w:color="auto"/>
            <w:right w:val="none" w:sz="0" w:space="0" w:color="auto"/>
          </w:divBdr>
        </w:div>
        <w:div w:id="2092307180">
          <w:marLeft w:val="0"/>
          <w:marRight w:val="0"/>
          <w:marTop w:val="0"/>
          <w:marBottom w:val="0"/>
          <w:divBdr>
            <w:top w:val="none" w:sz="0" w:space="0" w:color="auto"/>
            <w:left w:val="none" w:sz="0" w:space="0" w:color="auto"/>
            <w:bottom w:val="none" w:sz="0" w:space="0" w:color="auto"/>
            <w:right w:val="none" w:sz="0" w:space="0" w:color="auto"/>
          </w:divBdr>
        </w:div>
        <w:div w:id="2123915368">
          <w:marLeft w:val="0"/>
          <w:marRight w:val="0"/>
          <w:marTop w:val="0"/>
          <w:marBottom w:val="0"/>
          <w:divBdr>
            <w:top w:val="none" w:sz="0" w:space="0" w:color="auto"/>
            <w:left w:val="none" w:sz="0" w:space="0" w:color="auto"/>
            <w:bottom w:val="none" w:sz="0" w:space="0" w:color="auto"/>
            <w:right w:val="none" w:sz="0" w:space="0" w:color="auto"/>
          </w:divBdr>
        </w:div>
        <w:div w:id="2134786953">
          <w:marLeft w:val="0"/>
          <w:marRight w:val="0"/>
          <w:marTop w:val="0"/>
          <w:marBottom w:val="0"/>
          <w:divBdr>
            <w:top w:val="none" w:sz="0" w:space="0" w:color="auto"/>
            <w:left w:val="none" w:sz="0" w:space="0" w:color="auto"/>
            <w:bottom w:val="none" w:sz="0" w:space="0" w:color="auto"/>
            <w:right w:val="none" w:sz="0" w:space="0" w:color="auto"/>
          </w:divBdr>
        </w:div>
      </w:divsChild>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152113999">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670058933">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61899367">
                  <w:marLeft w:val="0"/>
                  <w:marRight w:val="0"/>
                  <w:marTop w:val="0"/>
                  <w:marBottom w:val="0"/>
                  <w:divBdr>
                    <w:top w:val="none" w:sz="0" w:space="0" w:color="auto"/>
                    <w:left w:val="none" w:sz="0" w:space="0" w:color="auto"/>
                    <w:bottom w:val="none" w:sz="0" w:space="0" w:color="auto"/>
                    <w:right w:val="none" w:sz="0" w:space="0" w:color="auto"/>
                  </w:divBdr>
                </w:div>
                <w:div w:id="14330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77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910651392">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 w:id="1129278955">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423964315">
                  <w:marLeft w:val="0"/>
                  <w:marRight w:val="0"/>
                  <w:marTop w:val="0"/>
                  <w:marBottom w:val="0"/>
                  <w:divBdr>
                    <w:top w:val="none" w:sz="0" w:space="0" w:color="auto"/>
                    <w:left w:val="none" w:sz="0" w:space="0" w:color="auto"/>
                    <w:bottom w:val="none" w:sz="0" w:space="0" w:color="auto"/>
                    <w:right w:val="none" w:sz="0" w:space="0" w:color="auto"/>
                  </w:divBdr>
                </w:div>
                <w:div w:id="657804798">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4563">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281350283">
                  <w:marLeft w:val="0"/>
                  <w:marRight w:val="0"/>
                  <w:marTop w:val="0"/>
                  <w:marBottom w:val="0"/>
                  <w:divBdr>
                    <w:top w:val="none" w:sz="0" w:space="0" w:color="auto"/>
                    <w:left w:val="none" w:sz="0" w:space="0" w:color="auto"/>
                    <w:bottom w:val="none" w:sz="0" w:space="0" w:color="auto"/>
                    <w:right w:val="none" w:sz="0" w:space="0" w:color="auto"/>
                  </w:divBdr>
                </w:div>
                <w:div w:id="19184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sChild>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08871710">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863786538">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tocareer.data.mass.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bese/docs/fy2023/2023-05/item7.1-educational-vision.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3" ma:contentTypeDescription="Create a new document." ma:contentTypeScope="" ma:versionID="d9c8dda46e73a3619efd74db03fed23c">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a972f62b1a7e1f58de95a5345083bec1"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Curtin, Robert (DESE)</DisplayName>
        <AccountId>74</AccountId>
        <AccountType/>
      </UserInfo>
      <UserInfo>
        <DisplayName>Sullivan, Courtney (DESE)</DisplayName>
        <AccountId>20</AccountId>
        <AccountType/>
      </UserInfo>
    </SharedWithUsers>
  </documentManagement>
</p:properties>
</file>

<file path=customXml/itemProps1.xml><?xml version="1.0" encoding="utf-8"?>
<ds:datastoreItem xmlns:ds="http://schemas.openxmlformats.org/officeDocument/2006/customXml" ds:itemID="{13A280F9-3AB1-4655-99ED-6C0C7060C882}">
  <ds:schemaRefs>
    <ds:schemaRef ds:uri="http://schemas.microsoft.com/sharepoint/v3/contenttype/forms"/>
  </ds:schemaRefs>
</ds:datastoreItem>
</file>

<file path=customXml/itemProps2.xml><?xml version="1.0" encoding="utf-8"?>
<ds:datastoreItem xmlns:ds="http://schemas.openxmlformats.org/officeDocument/2006/customXml" ds:itemID="{622C1281-C72F-4484-9BDD-DACC773AE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2841</Words>
  <Characters>16195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BESE May 2020 Item 1: Covid-19 update memo</vt:lpstr>
    </vt:vector>
  </TitlesOfParts>
  <Company/>
  <LinksUpToDate>false</LinksUpToDate>
  <CharactersWithSpaces>18999</CharactersWithSpaces>
  <SharedDoc>false</SharedDoc>
  <HLinks>
    <vt:vector size="12" baseType="variant">
      <vt:variant>
        <vt:i4>5439506</vt:i4>
      </vt:variant>
      <vt:variant>
        <vt:i4>3</vt:i4>
      </vt:variant>
      <vt:variant>
        <vt:i4>0</vt:i4>
      </vt:variant>
      <vt:variant>
        <vt:i4>5</vt:i4>
      </vt:variant>
      <vt:variant>
        <vt:lpwstr>https://educationtocareer.data.mass.gov/</vt:lpwstr>
      </vt:variant>
      <vt:variant>
        <vt:lpwstr/>
      </vt:variant>
      <vt:variant>
        <vt:i4>5111872</vt:i4>
      </vt:variant>
      <vt:variant>
        <vt:i4>0</vt:i4>
      </vt:variant>
      <vt:variant>
        <vt:i4>0</vt:i4>
      </vt:variant>
      <vt:variant>
        <vt:i4>5</vt:i4>
      </vt:variant>
      <vt:variant>
        <vt:lpwstr>https://www.doe.mass.edu/bese/docs/fy2023/2023-05/item7.1-educational-vision.pdf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October 2023 Regular Meeting Item 3: Commissioner Riley’s Goals for 2023-2024</dc:title>
  <dc:subject/>
  <dc:creator>DESE</dc:creator>
  <cp:keywords/>
  <cp:lastModifiedBy>Zou, Dong (EOE)</cp:lastModifiedBy>
  <cp:revision>7</cp:revision>
  <cp:lastPrinted>2008-03-05T21:17:00Z</cp:lastPrinted>
  <dcterms:created xsi:type="dcterms:W3CDTF">2023-10-23T20:15:00Z</dcterms:created>
  <dcterms:modified xsi:type="dcterms:W3CDTF">2023-10-23T20:32:00Z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23 2023 12:00AM</vt:lpwstr>
  </property>
</Properties>
</file>