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1E7CC37A"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18815912">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624BFEF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B29CA"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CC33DA" w:rsidRPr="00CC33DA" w14:paraId="70787408" w14:textId="77777777" w:rsidTr="00B042E8">
        <w:tc>
          <w:tcPr>
            <w:tcW w:w="1188" w:type="dxa"/>
          </w:tcPr>
          <w:p w14:paraId="7D763A9D" w14:textId="77777777" w:rsidR="0059178C" w:rsidRPr="00CC33DA" w:rsidRDefault="0059178C" w:rsidP="00B042E8">
            <w:pPr>
              <w:rPr>
                <w:b/>
              </w:rPr>
            </w:pPr>
            <w:r w:rsidRPr="00CC33DA">
              <w:rPr>
                <w:b/>
              </w:rPr>
              <w:t>To:</w:t>
            </w:r>
          </w:p>
        </w:tc>
        <w:tc>
          <w:tcPr>
            <w:tcW w:w="8388" w:type="dxa"/>
          </w:tcPr>
          <w:p w14:paraId="3BB38169" w14:textId="77777777" w:rsidR="0059178C" w:rsidRPr="00CC33DA" w:rsidRDefault="0059178C" w:rsidP="00B042E8">
            <w:pPr>
              <w:pStyle w:val="Footer"/>
              <w:widowControl w:val="0"/>
              <w:tabs>
                <w:tab w:val="clear" w:pos="4320"/>
                <w:tab w:val="clear" w:pos="8640"/>
              </w:tabs>
              <w:rPr>
                <w:bCs/>
                <w:snapToGrid w:val="0"/>
                <w:szCs w:val="20"/>
              </w:rPr>
            </w:pPr>
            <w:r w:rsidRPr="00CC33DA">
              <w:rPr>
                <w:bCs/>
                <w:snapToGrid w:val="0"/>
                <w:szCs w:val="20"/>
              </w:rPr>
              <w:t xml:space="preserve">Members of the Board </w:t>
            </w:r>
            <w:bookmarkStart w:id="0" w:name="_Hlk529372248"/>
            <w:r w:rsidRPr="00CC33DA">
              <w:rPr>
                <w:bCs/>
                <w:snapToGrid w:val="0"/>
                <w:szCs w:val="20"/>
              </w:rPr>
              <w:t>of Elementary and Secondary Education</w:t>
            </w:r>
            <w:bookmarkEnd w:id="0"/>
          </w:p>
        </w:tc>
      </w:tr>
      <w:tr w:rsidR="00CC33DA" w:rsidRPr="00CC33DA" w14:paraId="663CBD5C" w14:textId="77777777" w:rsidTr="00B042E8">
        <w:tc>
          <w:tcPr>
            <w:tcW w:w="1188" w:type="dxa"/>
          </w:tcPr>
          <w:p w14:paraId="58083D68" w14:textId="77777777" w:rsidR="0059178C" w:rsidRPr="00CC33DA" w:rsidRDefault="0059178C" w:rsidP="00B042E8">
            <w:pPr>
              <w:rPr>
                <w:b/>
              </w:rPr>
            </w:pPr>
            <w:r w:rsidRPr="00CC33DA">
              <w:rPr>
                <w:b/>
              </w:rPr>
              <w:t>From:</w:t>
            </w:r>
            <w:r w:rsidRPr="00CC33DA">
              <w:tab/>
            </w:r>
          </w:p>
        </w:tc>
        <w:tc>
          <w:tcPr>
            <w:tcW w:w="8388" w:type="dxa"/>
          </w:tcPr>
          <w:p w14:paraId="4F28AB34" w14:textId="1BF64451" w:rsidR="0059178C" w:rsidRPr="00CC33DA" w:rsidRDefault="00A43B0A" w:rsidP="00B042E8">
            <w:pPr>
              <w:pStyle w:val="Footer"/>
              <w:widowControl w:val="0"/>
              <w:tabs>
                <w:tab w:val="clear" w:pos="4320"/>
                <w:tab w:val="clear" w:pos="8640"/>
              </w:tabs>
              <w:rPr>
                <w:bCs/>
                <w:snapToGrid w:val="0"/>
                <w:szCs w:val="20"/>
              </w:rPr>
            </w:pPr>
            <w:r>
              <w:rPr>
                <w:bCs/>
                <w:snapToGrid w:val="0"/>
                <w:szCs w:val="20"/>
              </w:rPr>
              <w:t xml:space="preserve">Farzana </w:t>
            </w:r>
            <w:r w:rsidR="0060125F">
              <w:rPr>
                <w:bCs/>
                <w:snapToGrid w:val="0"/>
                <w:szCs w:val="20"/>
              </w:rPr>
              <w:t>Mohamed</w:t>
            </w:r>
            <w:r w:rsidR="00635E8D" w:rsidRPr="00CC33DA">
              <w:rPr>
                <w:bCs/>
                <w:snapToGrid w:val="0"/>
                <w:szCs w:val="20"/>
              </w:rPr>
              <w:t xml:space="preserve">, </w:t>
            </w:r>
            <w:r w:rsidR="0064770F" w:rsidRPr="00CC33DA">
              <w:rPr>
                <w:bCs/>
                <w:snapToGrid w:val="0"/>
                <w:szCs w:val="20"/>
              </w:rPr>
              <w:t>Board Budget Committee</w:t>
            </w:r>
            <w:r w:rsidR="00635E8D" w:rsidRPr="00CC33DA">
              <w:rPr>
                <w:bCs/>
                <w:snapToGrid w:val="0"/>
                <w:szCs w:val="20"/>
              </w:rPr>
              <w:t xml:space="preserve"> Chair</w:t>
            </w:r>
          </w:p>
        </w:tc>
      </w:tr>
      <w:tr w:rsidR="00CC33DA" w:rsidRPr="00CC33DA" w14:paraId="4D118504" w14:textId="77777777" w:rsidTr="00B042E8">
        <w:tc>
          <w:tcPr>
            <w:tcW w:w="1188" w:type="dxa"/>
          </w:tcPr>
          <w:p w14:paraId="43395999" w14:textId="77777777" w:rsidR="0059178C" w:rsidRPr="00CC33DA" w:rsidRDefault="0059178C" w:rsidP="00B042E8">
            <w:pPr>
              <w:rPr>
                <w:b/>
              </w:rPr>
            </w:pPr>
            <w:r w:rsidRPr="00CC33DA">
              <w:rPr>
                <w:b/>
              </w:rPr>
              <w:t>Date:</w:t>
            </w:r>
            <w:r w:rsidRPr="00CC33DA">
              <w:tab/>
            </w:r>
          </w:p>
        </w:tc>
        <w:tc>
          <w:tcPr>
            <w:tcW w:w="8388" w:type="dxa"/>
          </w:tcPr>
          <w:p w14:paraId="0A2F20FF" w14:textId="786ABA46" w:rsidR="0059178C" w:rsidRPr="00CC33DA" w:rsidRDefault="0064770F" w:rsidP="00B042E8">
            <w:pPr>
              <w:pStyle w:val="Footer"/>
              <w:widowControl w:val="0"/>
              <w:tabs>
                <w:tab w:val="clear" w:pos="4320"/>
                <w:tab w:val="clear" w:pos="8640"/>
              </w:tabs>
              <w:rPr>
                <w:bCs/>
                <w:snapToGrid w:val="0"/>
                <w:szCs w:val="20"/>
              </w:rPr>
            </w:pPr>
            <w:r w:rsidRPr="00CC33DA">
              <w:rPr>
                <w:bCs/>
                <w:snapToGrid w:val="0"/>
                <w:szCs w:val="20"/>
              </w:rPr>
              <w:t xml:space="preserve">November </w:t>
            </w:r>
            <w:r w:rsidR="003535D5">
              <w:rPr>
                <w:bCs/>
                <w:snapToGrid w:val="0"/>
                <w:szCs w:val="20"/>
              </w:rPr>
              <w:t>20</w:t>
            </w:r>
            <w:r w:rsidR="00A43B0A">
              <w:rPr>
                <w:bCs/>
                <w:snapToGrid w:val="0"/>
                <w:szCs w:val="20"/>
              </w:rPr>
              <w:t>,</w:t>
            </w:r>
            <w:r w:rsidRPr="00CC33DA">
              <w:rPr>
                <w:bCs/>
                <w:snapToGrid w:val="0"/>
                <w:szCs w:val="20"/>
              </w:rPr>
              <w:t xml:space="preserve"> 20</w:t>
            </w:r>
            <w:r w:rsidR="004E70C2" w:rsidRPr="00CC33DA">
              <w:rPr>
                <w:bCs/>
                <w:snapToGrid w:val="0"/>
                <w:szCs w:val="20"/>
              </w:rPr>
              <w:t>2</w:t>
            </w:r>
            <w:r w:rsidR="00B042E8">
              <w:rPr>
                <w:bCs/>
                <w:snapToGrid w:val="0"/>
                <w:szCs w:val="20"/>
              </w:rPr>
              <w:t>3</w:t>
            </w:r>
          </w:p>
        </w:tc>
      </w:tr>
      <w:tr w:rsidR="0059178C" w:rsidRPr="00CC33DA" w14:paraId="5D0D4861" w14:textId="77777777" w:rsidTr="00B042E8">
        <w:tc>
          <w:tcPr>
            <w:tcW w:w="1188" w:type="dxa"/>
          </w:tcPr>
          <w:p w14:paraId="3428D501" w14:textId="77777777" w:rsidR="0059178C" w:rsidRPr="00CC33DA" w:rsidRDefault="0059178C" w:rsidP="00B042E8">
            <w:pPr>
              <w:rPr>
                <w:b/>
              </w:rPr>
            </w:pPr>
            <w:r w:rsidRPr="00CC33DA">
              <w:rPr>
                <w:b/>
              </w:rPr>
              <w:t>Subject:</w:t>
            </w:r>
          </w:p>
        </w:tc>
        <w:tc>
          <w:tcPr>
            <w:tcW w:w="8388" w:type="dxa"/>
          </w:tcPr>
          <w:p w14:paraId="1D804615" w14:textId="78100584" w:rsidR="0059178C" w:rsidRPr="00CC33DA" w:rsidRDefault="0064770F" w:rsidP="00B042E8">
            <w:pPr>
              <w:pStyle w:val="Footer"/>
              <w:widowControl w:val="0"/>
              <w:tabs>
                <w:tab w:val="clear" w:pos="4320"/>
                <w:tab w:val="clear" w:pos="8640"/>
              </w:tabs>
              <w:rPr>
                <w:bCs/>
                <w:snapToGrid w:val="0"/>
                <w:szCs w:val="20"/>
              </w:rPr>
            </w:pPr>
            <w:r w:rsidRPr="00CC33DA">
              <w:rPr>
                <w:bCs/>
                <w:snapToGrid w:val="0"/>
                <w:szCs w:val="20"/>
              </w:rPr>
              <w:t>FY2</w:t>
            </w:r>
            <w:r w:rsidR="006D6D87">
              <w:rPr>
                <w:bCs/>
                <w:snapToGrid w:val="0"/>
                <w:szCs w:val="20"/>
              </w:rPr>
              <w:t xml:space="preserve">5 </w:t>
            </w:r>
            <w:r w:rsidRPr="00CC33DA">
              <w:rPr>
                <w:bCs/>
                <w:snapToGrid w:val="0"/>
                <w:szCs w:val="20"/>
              </w:rPr>
              <w:t>E</w:t>
            </w:r>
            <w:r w:rsidR="00F369C7" w:rsidRPr="00CC33DA">
              <w:rPr>
                <w:bCs/>
                <w:snapToGrid w:val="0"/>
                <w:szCs w:val="20"/>
              </w:rPr>
              <w:t xml:space="preserve">lementary and </w:t>
            </w:r>
            <w:r w:rsidRPr="00CC33DA">
              <w:rPr>
                <w:bCs/>
                <w:snapToGrid w:val="0"/>
                <w:szCs w:val="20"/>
              </w:rPr>
              <w:t>S</w:t>
            </w:r>
            <w:r w:rsidR="00F369C7" w:rsidRPr="00CC33DA">
              <w:rPr>
                <w:bCs/>
                <w:snapToGrid w:val="0"/>
                <w:szCs w:val="20"/>
              </w:rPr>
              <w:t xml:space="preserve">econdary </w:t>
            </w:r>
            <w:r w:rsidRPr="00CC33DA">
              <w:rPr>
                <w:bCs/>
                <w:snapToGrid w:val="0"/>
                <w:szCs w:val="20"/>
              </w:rPr>
              <w:t>E</w:t>
            </w:r>
            <w:r w:rsidR="00F369C7" w:rsidRPr="00CC33DA">
              <w:rPr>
                <w:bCs/>
                <w:snapToGrid w:val="0"/>
                <w:szCs w:val="20"/>
              </w:rPr>
              <w:t>ducation</w:t>
            </w:r>
            <w:r w:rsidRPr="00CC33DA">
              <w:rPr>
                <w:bCs/>
                <w:snapToGrid w:val="0"/>
                <w:szCs w:val="20"/>
              </w:rPr>
              <w:t xml:space="preserve"> Budget Priorities</w:t>
            </w:r>
          </w:p>
        </w:tc>
      </w:tr>
    </w:tbl>
    <w:p w14:paraId="619E8648" w14:textId="77777777" w:rsidR="0059178C" w:rsidRPr="00CC33DA"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Pr="00CC33DA" w:rsidRDefault="0059178C" w:rsidP="0059178C">
      <w:pPr>
        <w:rPr>
          <w:sz w:val="16"/>
        </w:rPr>
        <w:sectPr w:rsidR="0059178C" w:rsidRPr="00CC33DA">
          <w:endnotePr>
            <w:numFmt w:val="decimal"/>
          </w:endnotePr>
          <w:type w:val="continuous"/>
          <w:pgSz w:w="12240" w:h="15840"/>
          <w:pgMar w:top="1440" w:right="1440" w:bottom="1440" w:left="1440" w:header="1440" w:footer="1440" w:gutter="0"/>
          <w:cols w:space="720"/>
          <w:noEndnote/>
        </w:sectPr>
      </w:pPr>
    </w:p>
    <w:p w14:paraId="0867F52C" w14:textId="74FE0BDC" w:rsidR="06F3C375" w:rsidRDefault="0064770F" w:rsidP="00F1612B">
      <w:pPr>
        <w:pStyle w:val="NormalWeb"/>
        <w:shd w:val="clear" w:color="auto" w:fill="FFFFFF"/>
      </w:pPr>
      <w:r w:rsidRPr="00CC33DA">
        <w:t xml:space="preserve">The Board </w:t>
      </w:r>
      <w:r w:rsidR="00F369C7" w:rsidRPr="06F3C375">
        <w:rPr>
          <w:snapToGrid w:val="0"/>
        </w:rPr>
        <w:t>of Elementary and Secondary Education (Board)</w:t>
      </w:r>
      <w:r w:rsidR="00F369C7" w:rsidRPr="00CC33DA">
        <w:t xml:space="preserve"> </w:t>
      </w:r>
      <w:r w:rsidRPr="00CC33DA">
        <w:t>Budget Committee me</w:t>
      </w:r>
      <w:r w:rsidR="0060125F">
        <w:t xml:space="preserve">t in October and </w:t>
      </w:r>
      <w:r w:rsidR="00961C70">
        <w:t>November</w:t>
      </w:r>
      <w:r w:rsidRPr="00CC33DA">
        <w:t xml:space="preserve"> to discuss the priority areas of focus for the Board’s FY2</w:t>
      </w:r>
      <w:r w:rsidR="00B042E8">
        <w:t>5</w:t>
      </w:r>
      <w:r w:rsidRPr="00CC33DA">
        <w:t xml:space="preserve"> state budget </w:t>
      </w:r>
      <w:r w:rsidR="004E70C2" w:rsidRPr="00CC33DA">
        <w:t xml:space="preserve">priorities for presentation </w:t>
      </w:r>
      <w:r w:rsidR="00D32560">
        <w:t xml:space="preserve">to the </w:t>
      </w:r>
      <w:r w:rsidR="004E70C2" w:rsidRPr="00CC33DA">
        <w:t xml:space="preserve">full Board. </w:t>
      </w:r>
      <w:r w:rsidRPr="00CC33DA">
        <w:t xml:space="preserve">The </w:t>
      </w:r>
      <w:r w:rsidR="006D6D87">
        <w:t>c</w:t>
      </w:r>
      <w:r w:rsidRPr="00CC33DA">
        <w:t>ommittee’s discussions recognized th</w:t>
      </w:r>
      <w:r w:rsidR="00B02EE3" w:rsidRPr="00CC33DA">
        <w:t>e current state of K-12 public education funding</w:t>
      </w:r>
      <w:r w:rsidR="004F38C2">
        <w:t>, noting the</w:t>
      </w:r>
      <w:r w:rsidR="00B02EE3" w:rsidRPr="00CC33DA">
        <w:t xml:space="preserve"> Commonwealth’s</w:t>
      </w:r>
      <w:r w:rsidR="00E16288" w:rsidRPr="00CC33DA">
        <w:t xml:space="preserve"> commitment</w:t>
      </w:r>
      <w:r w:rsidR="00B02EE3" w:rsidRPr="00CC33DA">
        <w:t xml:space="preserve"> to the funding schedule </w:t>
      </w:r>
      <w:r w:rsidR="00E16288" w:rsidRPr="00CC33DA">
        <w:t>called for in the 2019 Student Opportunity Act.</w:t>
      </w:r>
      <w:r w:rsidR="004F38C2">
        <w:t xml:space="preserve"> </w:t>
      </w:r>
    </w:p>
    <w:p w14:paraId="0DDCA100" w14:textId="4B26769E" w:rsidR="009C0A71" w:rsidRDefault="009C0A71" w:rsidP="009C0A71">
      <w:pPr>
        <w:pStyle w:val="NormalWeb"/>
        <w:shd w:val="clear" w:color="auto" w:fill="FFFFFF"/>
      </w:pPr>
      <w:r>
        <w:t xml:space="preserve">As always, the </w:t>
      </w:r>
      <w:r w:rsidR="003535D5">
        <w:t>c</w:t>
      </w:r>
      <w:r>
        <w:t xml:space="preserve">ommittee recommends that the Board support the maximum funding available to support the state education accounts (Chapter 70, Special Education Circuit Breaker, Charter School Tuition Reimbursement and other district transportation reimbursement accounts). </w:t>
      </w:r>
    </w:p>
    <w:p w14:paraId="04BE6841" w14:textId="38C05B26" w:rsidR="008F6D53" w:rsidRDefault="009C0A71" w:rsidP="004F38C2">
      <w:r>
        <w:t>We also noted that recent budgets have included substantial tranches of federal funding support related to pandemic recovery, and that these resource infusions will taper off in the coming months. The preponderance of the state budget is programmed through specific formulaic aid distributions; the biggest share of those funds are automatically allocated to fund Chapter 70, circuit breaker reimbursements, district transportation reimbursement accounts, and rural aid.</w:t>
      </w:r>
    </w:p>
    <w:p w14:paraId="2BE2B293" w14:textId="77777777" w:rsidR="00F3082F" w:rsidRDefault="00F3082F" w:rsidP="000E3CD5"/>
    <w:p w14:paraId="330E523B" w14:textId="3C268306" w:rsidR="00C920F5" w:rsidRDefault="00345585" w:rsidP="000E3CD5">
      <w:r>
        <w:t>In the</w:t>
      </w:r>
      <w:r w:rsidR="000E3CD5">
        <w:t xml:space="preserve"> committee’s discussions in October and November</w:t>
      </w:r>
      <w:r>
        <w:t xml:space="preserve">, we supported the concept of funding </w:t>
      </w:r>
      <w:r w:rsidR="000E3CD5">
        <w:t>a strategic commitment to and investment in three crucial topical areas that underpin a foundation for broader</w:t>
      </w:r>
      <w:r w:rsidR="00C920F5">
        <w:t xml:space="preserve"> student</w:t>
      </w:r>
      <w:r w:rsidR="000E3CD5">
        <w:t xml:space="preserve"> success</w:t>
      </w:r>
      <w:r w:rsidR="00C920F5">
        <w:t>:</w:t>
      </w:r>
    </w:p>
    <w:p w14:paraId="56734E93" w14:textId="77777777" w:rsidR="000E3CD5" w:rsidRPr="000E3CD5" w:rsidRDefault="000E3CD5" w:rsidP="000E3CD5"/>
    <w:p w14:paraId="652C2C9E" w14:textId="77777777" w:rsidR="00501973" w:rsidRPr="00501973" w:rsidRDefault="00501973" w:rsidP="00501973">
      <w:pPr>
        <w:rPr>
          <w:b/>
        </w:rPr>
      </w:pPr>
      <w:r w:rsidRPr="00501973">
        <w:rPr>
          <w:b/>
        </w:rPr>
        <w:t>Early Literacy Teacher Training</w:t>
      </w:r>
    </w:p>
    <w:p w14:paraId="1E209FA1" w14:textId="77777777" w:rsidR="00C920F5" w:rsidRDefault="00C920F5" w:rsidP="00501973"/>
    <w:p w14:paraId="5C2EEE1C" w14:textId="1576EB46" w:rsidR="00F3082F" w:rsidRDefault="00F3082F" w:rsidP="00345585">
      <w:pPr>
        <w:pStyle w:val="ListParagraph"/>
        <w:numPr>
          <w:ilvl w:val="0"/>
          <w:numId w:val="29"/>
        </w:numPr>
      </w:pPr>
      <w:r>
        <w:t>Strategically targeted f</w:t>
      </w:r>
      <w:r w:rsidR="00501973">
        <w:t>unding to support improvements in early literacy programming that will increase rates of readin</w:t>
      </w:r>
      <w:r w:rsidR="00345585">
        <w:t xml:space="preserve">g proficiency by third grade. </w:t>
      </w:r>
      <w:r w:rsidR="00B027A2">
        <w:t>The committee advocates that all teachers and administrators statewide would receive training, with intensive support for certain school districts.</w:t>
      </w:r>
    </w:p>
    <w:p w14:paraId="643E93B5" w14:textId="271A4D5C" w:rsidR="00336CA8" w:rsidRDefault="00F3082F" w:rsidP="00345585">
      <w:pPr>
        <w:pStyle w:val="ListParagraph"/>
        <w:numPr>
          <w:ilvl w:val="0"/>
          <w:numId w:val="29"/>
        </w:numPr>
      </w:pPr>
      <w:r>
        <w:t xml:space="preserve">Specifically, </w:t>
      </w:r>
      <w:r w:rsidR="00336CA8">
        <w:t>the committee’s discussi</w:t>
      </w:r>
      <w:r w:rsidR="00FF459E">
        <w:t xml:space="preserve">on highlighted the following </w:t>
      </w:r>
      <w:r w:rsidR="00336CA8">
        <w:t>areas of effort needed to bolster existing initiatives:</w:t>
      </w:r>
    </w:p>
    <w:p w14:paraId="5A8AB942" w14:textId="77777777" w:rsidR="00336CA8" w:rsidRDefault="00336CA8" w:rsidP="00336CA8">
      <w:pPr>
        <w:pStyle w:val="ListParagraph"/>
        <w:numPr>
          <w:ilvl w:val="1"/>
          <w:numId w:val="29"/>
        </w:numPr>
      </w:pPr>
      <w:r>
        <w:t>M</w:t>
      </w:r>
      <w:r w:rsidR="00F3082F">
        <w:t xml:space="preserve">ore </w:t>
      </w:r>
      <w:r w:rsidR="00345585">
        <w:t>funding is neede</w:t>
      </w:r>
      <w:r w:rsidR="00F3082F">
        <w:t xml:space="preserve">d to provide districts with assistance towards </w:t>
      </w:r>
      <w:r w:rsidR="00345585">
        <w:t xml:space="preserve">professional development costs as they adopt recognized high quality instructional materials. If </w:t>
      </w:r>
      <w:r w:rsidR="00F3082F">
        <w:t xml:space="preserve">such </w:t>
      </w:r>
      <w:r w:rsidR="00345585">
        <w:t xml:space="preserve">targeted </w:t>
      </w:r>
      <w:r w:rsidR="00F3082F">
        <w:t xml:space="preserve">and widespread assistance is not </w:t>
      </w:r>
      <w:r w:rsidR="00345585">
        <w:t xml:space="preserve">made available, beyond that </w:t>
      </w:r>
      <w:r w:rsidR="00345585">
        <w:lastRenderedPageBreak/>
        <w:t>provided by Chapter 70, it is unlikel</w:t>
      </w:r>
      <w:r w:rsidR="00F3082F">
        <w:t>y that the purchase of these high quality instructional materials</w:t>
      </w:r>
      <w:r w:rsidR="00345585">
        <w:t xml:space="preserve"> will have the</w:t>
      </w:r>
      <w:r w:rsidR="00F3082F">
        <w:t xml:space="preserve"> desired</w:t>
      </w:r>
      <w:r w:rsidR="00345585">
        <w:t xml:space="preserve"> impact</w:t>
      </w:r>
      <w:r w:rsidR="00F3082F">
        <w:t xml:space="preserve">. </w:t>
      </w:r>
    </w:p>
    <w:p w14:paraId="52C24180" w14:textId="34DBCEF2" w:rsidR="00336CA8" w:rsidRDefault="00F3082F" w:rsidP="00336CA8">
      <w:pPr>
        <w:pStyle w:val="ListParagraph"/>
        <w:numPr>
          <w:ilvl w:val="1"/>
          <w:numId w:val="29"/>
        </w:numPr>
      </w:pPr>
      <w:r>
        <w:t xml:space="preserve">Oversight of educator preparation programs: </w:t>
      </w:r>
      <w:r w:rsidR="00345585">
        <w:t xml:space="preserve">The </w:t>
      </w:r>
      <w:r w:rsidR="006D6D87">
        <w:t>D</w:t>
      </w:r>
      <w:r w:rsidR="00345585">
        <w:t xml:space="preserve">epartment </w:t>
      </w:r>
      <w:r w:rsidR="006D6D87">
        <w:t xml:space="preserve">of </w:t>
      </w:r>
      <w:r w:rsidR="006D6D87" w:rsidRPr="00CC33DA">
        <w:rPr>
          <w:bCs/>
          <w:snapToGrid w:val="0"/>
          <w:szCs w:val="20"/>
        </w:rPr>
        <w:t xml:space="preserve">Elementary and Secondary Education </w:t>
      </w:r>
      <w:r w:rsidR="006D6D87">
        <w:rPr>
          <w:bCs/>
          <w:snapToGrid w:val="0"/>
          <w:szCs w:val="20"/>
        </w:rPr>
        <w:t xml:space="preserve">(DESE) </w:t>
      </w:r>
      <w:r w:rsidR="00345585">
        <w:t xml:space="preserve">needs more opportunities to improve the workforce </w:t>
      </w:r>
      <w:r w:rsidR="006D6D87">
        <w:t xml:space="preserve">at the </w:t>
      </w:r>
      <w:r w:rsidR="00345585">
        <w:t>pre-service</w:t>
      </w:r>
      <w:r w:rsidR="006D6D87">
        <w:t xml:space="preserve"> stage</w:t>
      </w:r>
      <w:r w:rsidR="00345585">
        <w:t xml:space="preserve">, </w:t>
      </w:r>
      <w:r w:rsidR="006D6D87">
        <w:t xml:space="preserve">through its </w:t>
      </w:r>
      <w:r w:rsidR="00345585">
        <w:t xml:space="preserve">oversight and authorization of educator preparation programs. While </w:t>
      </w:r>
      <w:r w:rsidR="006D6D87">
        <w:t xml:space="preserve">DESE </w:t>
      </w:r>
      <w:r w:rsidR="00345585">
        <w:t>has been active</w:t>
      </w:r>
      <w:r w:rsidR="006D6D87">
        <w:t xml:space="preserve"> in this</w:t>
      </w:r>
      <w:r w:rsidR="00345585">
        <w:t xml:space="preserve"> work, there is a need to accelerate </w:t>
      </w:r>
      <w:r w:rsidR="00FF459E">
        <w:t>efforts so as to</w:t>
      </w:r>
      <w:r w:rsidR="00336CA8">
        <w:t xml:space="preserve"> reach all 70 </w:t>
      </w:r>
      <w:r w:rsidR="00FF459E">
        <w:t xml:space="preserve">educator preparation </w:t>
      </w:r>
      <w:r w:rsidR="00336CA8">
        <w:t>programs, as well as to stimulate new initiatives such as the apprenticeship models currently underway in other states</w:t>
      </w:r>
      <w:r w:rsidR="00345585">
        <w:t>. The cost</w:t>
      </w:r>
      <w:r w:rsidR="00FF459E">
        <w:t>s</w:t>
      </w:r>
      <w:r w:rsidR="00345585">
        <w:t xml:space="preserve"> of </w:t>
      </w:r>
      <w:r w:rsidR="00336CA8">
        <w:t>such an</w:t>
      </w:r>
      <w:r w:rsidR="00345585">
        <w:t xml:space="preserve"> </w:t>
      </w:r>
      <w:r>
        <w:t xml:space="preserve">expanded effort </w:t>
      </w:r>
      <w:r w:rsidR="00345585">
        <w:t>will need to be borne by new funding</w:t>
      </w:r>
      <w:r w:rsidR="00216EF3">
        <w:t>.</w:t>
      </w:r>
    </w:p>
    <w:p w14:paraId="2789CB0F" w14:textId="52F2D8A2" w:rsidR="00345585" w:rsidRDefault="00336CA8" w:rsidP="0087149E">
      <w:pPr>
        <w:pStyle w:val="ListParagraph"/>
        <w:numPr>
          <w:ilvl w:val="1"/>
          <w:numId w:val="29"/>
        </w:numPr>
      </w:pPr>
      <w:r>
        <w:t>DESE’s Center for Instructional Support (CIS), through its Mass Literacy program</w:t>
      </w:r>
      <w:r w:rsidR="00FF459E">
        <w:t>,</w:t>
      </w:r>
      <w:r>
        <w:t xml:space="preserve"> has made positive</w:t>
      </w:r>
      <w:r w:rsidR="00FF459E">
        <w:t xml:space="preserve"> progress towards </w:t>
      </w:r>
      <w:r w:rsidR="0059179F">
        <w:t>scaling up the efforts of DESE’s statewide literacy strategic plan.</w:t>
      </w:r>
      <w:r w:rsidR="00FF459E">
        <w:t xml:space="preserve"> It</w:t>
      </w:r>
      <w:r>
        <w:t>s C</w:t>
      </w:r>
      <w:r w:rsidR="0059179F">
        <w:t>URATE</w:t>
      </w:r>
      <w:r>
        <w:t xml:space="preserve"> program aligns quality curricul</w:t>
      </w:r>
      <w:r w:rsidR="00216EF3">
        <w:t>a</w:t>
      </w:r>
      <w:r>
        <w:t xml:space="preserve"> with Massachusetts framewor</w:t>
      </w:r>
      <w:r w:rsidR="0087149E">
        <w:t>ks, and reviews and vets existi</w:t>
      </w:r>
      <w:r>
        <w:t xml:space="preserve">ng curricular resources. </w:t>
      </w:r>
      <w:r w:rsidR="0059179F">
        <w:t xml:space="preserve">DESE </w:t>
      </w:r>
      <w:r w:rsidR="0087149E">
        <w:t>oversaw the</w:t>
      </w:r>
      <w:r>
        <w:t xml:space="preserve"> developmen</w:t>
      </w:r>
      <w:r w:rsidR="0087149E">
        <w:t xml:space="preserve">t of open-source curricula, a </w:t>
      </w:r>
      <w:r>
        <w:t>review of screening tools to ensure high quality</w:t>
      </w:r>
      <w:r w:rsidR="0087149E">
        <w:t xml:space="preserve">, and the disbursement of </w:t>
      </w:r>
      <w:r>
        <w:t>grants to offer professional development</w:t>
      </w:r>
      <w:r w:rsidR="00FF459E">
        <w:t>. It also engages</w:t>
      </w:r>
      <w:r w:rsidR="0087149E">
        <w:t xml:space="preserve"> in educator preparation and professional development. A </w:t>
      </w:r>
      <w:r>
        <w:t>dedicated higher funding level</w:t>
      </w:r>
      <w:r w:rsidR="0087149E">
        <w:t xml:space="preserve"> for </w:t>
      </w:r>
      <w:r w:rsidR="0059179F">
        <w:t xml:space="preserve">DESE’s </w:t>
      </w:r>
      <w:r w:rsidR="00FF459E">
        <w:t>CIS</w:t>
      </w:r>
      <w:r w:rsidR="0087149E">
        <w:t xml:space="preserve"> would allow it to accelerate these efforts</w:t>
      </w:r>
      <w:r>
        <w:t>.</w:t>
      </w:r>
    </w:p>
    <w:p w14:paraId="18BEA9EE" w14:textId="77777777" w:rsidR="009F7D76" w:rsidRDefault="009F7D76" w:rsidP="009F7D76"/>
    <w:p w14:paraId="247524A9" w14:textId="2EBB6A24" w:rsidR="00501973" w:rsidRPr="0087149E" w:rsidRDefault="00501973" w:rsidP="00501973">
      <w:pPr>
        <w:rPr>
          <w:b/>
        </w:rPr>
      </w:pPr>
      <w:r w:rsidRPr="00501973">
        <w:rPr>
          <w:b/>
        </w:rPr>
        <w:t>Systems of Support for Social Emotional Learning, Mental and Behavioral Health, and Wellness</w:t>
      </w:r>
    </w:p>
    <w:p w14:paraId="3D0C262F" w14:textId="77777777" w:rsidR="00501973" w:rsidRDefault="00501973" w:rsidP="00501973">
      <w:r>
        <w:t xml:space="preserve"> </w:t>
      </w:r>
    </w:p>
    <w:p w14:paraId="2715BE75" w14:textId="314D3672" w:rsidR="00501973" w:rsidRDefault="00501973" w:rsidP="00501973">
      <w:pPr>
        <w:pStyle w:val="ListParagraph"/>
        <w:numPr>
          <w:ilvl w:val="0"/>
          <w:numId w:val="30"/>
        </w:numPr>
      </w:pPr>
      <w:r>
        <w:t xml:space="preserve">Funding would support expanded SEL/Mental Health grant efforts, as well as new efforts to support implementation of the newly approved Comprehensive Health and Physical Education </w:t>
      </w:r>
      <w:r w:rsidR="0059179F">
        <w:t>f</w:t>
      </w:r>
      <w:r>
        <w:t>ramework, and continued implementation support for DESE's social emotional learning indicator system (SELIS) and service-learning academic integration initiatives. This work supports the Administration's goals around systems to support mental health and wellness, and helps advance DESE's Educational Vision, specifically Whole Student strategic objective efforts to "cultivate systems to support the whole student and foster joyful, healthy, and supportive learning environments so that all students feel valued, connected, nourished, and ready to learn."</w:t>
      </w:r>
    </w:p>
    <w:p w14:paraId="5C301053" w14:textId="77777777" w:rsidR="00501973" w:rsidRDefault="00501973" w:rsidP="00501973"/>
    <w:p w14:paraId="3AEF2F6C" w14:textId="77777777" w:rsidR="00501973" w:rsidRPr="00501973" w:rsidRDefault="00501973" w:rsidP="00501973">
      <w:pPr>
        <w:rPr>
          <w:b/>
        </w:rPr>
      </w:pPr>
      <w:r w:rsidRPr="00501973">
        <w:rPr>
          <w:b/>
        </w:rPr>
        <w:t>Teacher Diversification and Pipeline</w:t>
      </w:r>
    </w:p>
    <w:p w14:paraId="4CC2C78D" w14:textId="2DE4EBBC" w:rsidR="00501973" w:rsidRDefault="00501973" w:rsidP="00501973">
      <w:r>
        <w:t xml:space="preserve"> </w:t>
      </w:r>
    </w:p>
    <w:p w14:paraId="0EB04C66" w14:textId="2BF46C02" w:rsidR="00501973" w:rsidRDefault="00345585" w:rsidP="00F3082F">
      <w:pPr>
        <w:pStyle w:val="ListParagraph"/>
        <w:numPr>
          <w:ilvl w:val="0"/>
          <w:numId w:val="30"/>
        </w:numPr>
      </w:pPr>
      <w:r>
        <w:t xml:space="preserve">The </w:t>
      </w:r>
      <w:r w:rsidR="0059179F">
        <w:t xml:space="preserve">committee recommends </w:t>
      </w:r>
      <w:r w:rsidR="00F3082F">
        <w:t xml:space="preserve">expansion funds </w:t>
      </w:r>
      <w:r>
        <w:t>i</w:t>
      </w:r>
      <w:r w:rsidR="00501973">
        <w:t xml:space="preserve">n response to high demand for the Teacher Diversification Grant and </w:t>
      </w:r>
      <w:r w:rsidR="00B027A2">
        <w:t xml:space="preserve">for </w:t>
      </w:r>
      <w:r w:rsidR="00501973">
        <w:t xml:space="preserve">new research around </w:t>
      </w:r>
      <w:r w:rsidR="00F3082F">
        <w:t>recruit</w:t>
      </w:r>
      <w:r w:rsidR="00B027A2">
        <w:t xml:space="preserve">ment </w:t>
      </w:r>
      <w:r w:rsidR="00F3082F">
        <w:t>and ret</w:t>
      </w:r>
      <w:r w:rsidR="00B027A2">
        <w:t>ention of</w:t>
      </w:r>
      <w:r w:rsidR="00F3082F">
        <w:t xml:space="preserve"> teachers</w:t>
      </w:r>
      <w:r w:rsidR="0059179F">
        <w:t>.</w:t>
      </w:r>
    </w:p>
    <w:p w14:paraId="33142BCF" w14:textId="751AA8D7" w:rsidR="06F3C375" w:rsidRPr="00F1612B" w:rsidRDefault="008C0F29" w:rsidP="00501973">
      <w:pPr>
        <w:pStyle w:val="NormalWeb"/>
        <w:shd w:val="clear" w:color="auto" w:fill="FFFFFF"/>
        <w:rPr>
          <w:color w:val="000000"/>
        </w:rPr>
      </w:pPr>
      <w:r>
        <w:t>Further</w:t>
      </w:r>
      <w:r w:rsidR="003D7A01" w:rsidRPr="00CC33DA">
        <w:t xml:space="preserve">, Budget Committee members </w:t>
      </w:r>
      <w:r w:rsidR="009C0A71">
        <w:t>highlighted</w:t>
      </w:r>
      <w:r w:rsidR="003D7A01" w:rsidRPr="00CC33DA">
        <w:t xml:space="preserve"> </w:t>
      </w:r>
      <w:r w:rsidR="00501973">
        <w:t>the importance to students of financial literacy programs, as well as initiatives to furthe</w:t>
      </w:r>
      <w:r w:rsidR="009C0A71">
        <w:t xml:space="preserve">r college and career readiness. </w:t>
      </w:r>
    </w:p>
    <w:p w14:paraId="3C8AAC05" w14:textId="6A8050E3" w:rsidR="009C0A71" w:rsidRPr="0087149E" w:rsidRDefault="0059179F" w:rsidP="009C0A71">
      <w:pPr>
        <w:pStyle w:val="NormalWeb"/>
        <w:shd w:val="clear" w:color="auto" w:fill="FFFFFF" w:themeFill="background1"/>
      </w:pPr>
      <w:r>
        <w:t>Members of</w:t>
      </w:r>
      <w:r w:rsidR="006D571C" w:rsidRPr="0087149E">
        <w:t xml:space="preserve"> the Budget Committee </w:t>
      </w:r>
      <w:r>
        <w:t xml:space="preserve">also </w:t>
      </w:r>
      <w:r w:rsidR="00501973" w:rsidRPr="0087149E">
        <w:t>received</w:t>
      </w:r>
      <w:r w:rsidR="7F718D66" w:rsidRPr="0087149E">
        <w:t xml:space="preserve"> some correspondence</w:t>
      </w:r>
      <w:r>
        <w:t xml:space="preserve"> from advocates for particular education programs</w:t>
      </w:r>
      <w:r w:rsidR="7F718D66" w:rsidRPr="0087149E">
        <w:t>.</w:t>
      </w:r>
      <w:r w:rsidR="00D531CB" w:rsidRPr="0087149E">
        <w:t xml:space="preserve"> </w:t>
      </w:r>
      <w:r w:rsidR="3040C9AA" w:rsidRPr="0087149E">
        <w:t>While</w:t>
      </w:r>
      <w:r w:rsidR="2B55F692" w:rsidRPr="0087149E">
        <w:t xml:space="preserve"> the Board</w:t>
      </w:r>
      <w:r w:rsidR="03EF4753" w:rsidRPr="0087149E">
        <w:t xml:space="preserve"> as the policy-making body should be informed </w:t>
      </w:r>
      <w:r w:rsidR="03EF4753" w:rsidRPr="0087149E">
        <w:lastRenderedPageBreak/>
        <w:t>of these ideas</w:t>
      </w:r>
      <w:r w:rsidR="2B55F692" w:rsidRPr="0087149E">
        <w:t xml:space="preserve">, </w:t>
      </w:r>
      <w:r w:rsidR="1A7C9A27" w:rsidRPr="0087149E">
        <w:t>I note that we have not</w:t>
      </w:r>
      <w:r w:rsidR="2B55F692" w:rsidRPr="0087149E">
        <w:t xml:space="preserve"> received a full exposition of the concepts, nor has the staff conducted a full review of them</w:t>
      </w:r>
      <w:r w:rsidR="0066555D" w:rsidRPr="0087149E">
        <w:t>.</w:t>
      </w:r>
      <w:r w:rsidR="164F614A" w:rsidRPr="0087149E">
        <w:t xml:space="preserve"> </w:t>
      </w:r>
    </w:p>
    <w:p w14:paraId="1EA516D3" w14:textId="7ABF4E0C" w:rsidR="006811EA" w:rsidRPr="00CC33DA" w:rsidRDefault="00F1612B" w:rsidP="009C0A71">
      <w:pPr>
        <w:pStyle w:val="NormalWeb"/>
        <w:shd w:val="clear" w:color="auto" w:fill="FFFFFF" w:themeFill="background1"/>
      </w:pPr>
      <w:r>
        <w:t>T</w:t>
      </w:r>
      <w:r w:rsidR="00BD4339" w:rsidRPr="00CC33DA">
        <w:t xml:space="preserve">he Budget Committee </w:t>
      </w:r>
      <w:r w:rsidR="0059179F">
        <w:t xml:space="preserve">looks forward to discussing its recommendations with the Board at the November 21 meeting. We </w:t>
      </w:r>
      <w:r w:rsidR="00BD4339" w:rsidRPr="00CC33DA">
        <w:t>recommend that the</w:t>
      </w:r>
      <w:r w:rsidR="003D0027" w:rsidRPr="00CC33DA">
        <w:t xml:space="preserve"> Board authorize the Commissioner to work with the Secretary, Governor</w:t>
      </w:r>
      <w:r w:rsidR="00C578F2">
        <w:t>,</w:t>
      </w:r>
      <w:r w:rsidR="003A5F73">
        <w:t xml:space="preserve"> </w:t>
      </w:r>
      <w:r w:rsidR="003D0027" w:rsidRPr="00CC33DA">
        <w:t>and Legislature to finalize an FY2</w:t>
      </w:r>
      <w:r w:rsidR="008F6D53">
        <w:t>5</w:t>
      </w:r>
      <w:r w:rsidR="003D0027" w:rsidRPr="00CC33DA">
        <w:t xml:space="preserve"> state budget for </w:t>
      </w:r>
      <w:r w:rsidR="0059179F">
        <w:t xml:space="preserve">elementary and secondary education </w:t>
      </w:r>
      <w:r w:rsidR="003D0027" w:rsidRPr="00CC33DA">
        <w:t>that supports our collective priorities</w:t>
      </w:r>
      <w:r w:rsidR="005B69A3">
        <w:t xml:space="preserve"> </w:t>
      </w:r>
      <w:r w:rsidR="003D0027" w:rsidRPr="00CC33DA">
        <w:t>for the 202</w:t>
      </w:r>
      <w:r w:rsidR="008F6D53">
        <w:t>4</w:t>
      </w:r>
      <w:r w:rsidR="003D0027" w:rsidRPr="00CC33DA">
        <w:t>-202</w:t>
      </w:r>
      <w:r w:rsidR="008F6D53">
        <w:t>5</w:t>
      </w:r>
      <w:r w:rsidR="00BC19CC">
        <w:t xml:space="preserve"> </w:t>
      </w:r>
      <w:r w:rsidR="003D0027" w:rsidRPr="00CC33DA">
        <w:t>school year.</w:t>
      </w:r>
      <w:r w:rsidR="006C15A9" w:rsidRPr="00CC33DA">
        <w:t xml:space="preserve"> </w:t>
      </w:r>
    </w:p>
    <w:sectPr w:rsidR="006811EA" w:rsidRPr="00CC33DA" w:rsidSect="006811EA">
      <w:footerReference w:type="default" r:id="rId13"/>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615A" w14:textId="77777777" w:rsidR="00D82485" w:rsidRDefault="00D82485">
      <w:r>
        <w:separator/>
      </w:r>
    </w:p>
  </w:endnote>
  <w:endnote w:type="continuationSeparator" w:id="0">
    <w:p w14:paraId="54B71862" w14:textId="77777777" w:rsidR="00D82485" w:rsidRDefault="00D82485">
      <w:r>
        <w:continuationSeparator/>
      </w:r>
    </w:p>
  </w:endnote>
  <w:endnote w:type="continuationNotice" w:id="1">
    <w:p w14:paraId="23221B66" w14:textId="77777777" w:rsidR="00D82485" w:rsidRDefault="00D82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788422"/>
      <w:docPartObj>
        <w:docPartGallery w:val="Page Numbers (Bottom of Page)"/>
        <w:docPartUnique/>
      </w:docPartObj>
    </w:sdtPr>
    <w:sdtEndPr>
      <w:rPr>
        <w:noProof/>
      </w:rPr>
    </w:sdtEndPr>
    <w:sdtContent>
      <w:p w14:paraId="09909B99" w14:textId="2B46BC78" w:rsidR="00B027A2" w:rsidRDefault="00B027A2">
        <w:pPr>
          <w:pStyle w:val="Footer"/>
          <w:jc w:val="right"/>
        </w:pPr>
        <w:r>
          <w:fldChar w:fldCharType="begin"/>
        </w:r>
        <w:r>
          <w:instrText xml:space="preserve"> PAGE   \* MERGEFORMAT </w:instrText>
        </w:r>
        <w:r>
          <w:fldChar w:fldCharType="separate"/>
        </w:r>
        <w:r w:rsidR="00216EF3">
          <w:rPr>
            <w:noProof/>
          </w:rPr>
          <w:t>2</w:t>
        </w:r>
        <w:r>
          <w:rPr>
            <w:noProof/>
          </w:rPr>
          <w:fldChar w:fldCharType="end"/>
        </w:r>
      </w:p>
    </w:sdtContent>
  </w:sdt>
  <w:p w14:paraId="33931513" w14:textId="77777777" w:rsidR="00B027A2" w:rsidRPr="00FB3A80" w:rsidRDefault="00B027A2" w:rsidP="00FB3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D5B0" w14:textId="77777777" w:rsidR="00D82485" w:rsidRDefault="00D82485">
      <w:r>
        <w:separator/>
      </w:r>
    </w:p>
  </w:footnote>
  <w:footnote w:type="continuationSeparator" w:id="0">
    <w:p w14:paraId="4C5AB3F8" w14:textId="77777777" w:rsidR="00D82485" w:rsidRDefault="00D82485">
      <w:r>
        <w:continuationSeparator/>
      </w:r>
    </w:p>
  </w:footnote>
  <w:footnote w:type="continuationNotice" w:id="1">
    <w:p w14:paraId="5EACCA2F" w14:textId="77777777" w:rsidR="00D82485" w:rsidRDefault="00D824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6B59"/>
    <w:multiLevelType w:val="hybridMultilevel"/>
    <w:tmpl w:val="7702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62347"/>
    <w:multiLevelType w:val="hybridMultilevel"/>
    <w:tmpl w:val="4AE81B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5C701A"/>
    <w:multiLevelType w:val="hybridMultilevel"/>
    <w:tmpl w:val="D6DC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AD3697"/>
    <w:multiLevelType w:val="hybridMultilevel"/>
    <w:tmpl w:val="FFFFFFFF"/>
    <w:lvl w:ilvl="0" w:tplc="EAC8910A">
      <w:start w:val="1"/>
      <w:numFmt w:val="bullet"/>
      <w:lvlText w:val=""/>
      <w:lvlJc w:val="left"/>
      <w:pPr>
        <w:ind w:left="720" w:hanging="360"/>
      </w:pPr>
      <w:rPr>
        <w:rFonts w:ascii="Symbol" w:hAnsi="Symbol" w:hint="default"/>
      </w:rPr>
    </w:lvl>
    <w:lvl w:ilvl="1" w:tplc="99E2DF60">
      <w:start w:val="1"/>
      <w:numFmt w:val="bullet"/>
      <w:lvlText w:val="o"/>
      <w:lvlJc w:val="left"/>
      <w:pPr>
        <w:ind w:left="1440" w:hanging="360"/>
      </w:pPr>
      <w:rPr>
        <w:rFonts w:ascii="Courier New" w:hAnsi="Courier New" w:cs="Times New Roman" w:hint="default"/>
      </w:rPr>
    </w:lvl>
    <w:lvl w:ilvl="2" w:tplc="16342080">
      <w:start w:val="1"/>
      <w:numFmt w:val="bullet"/>
      <w:lvlText w:val=""/>
      <w:lvlJc w:val="left"/>
      <w:pPr>
        <w:ind w:left="2160" w:hanging="360"/>
      </w:pPr>
      <w:rPr>
        <w:rFonts w:ascii="Wingdings" w:hAnsi="Wingdings" w:hint="default"/>
      </w:rPr>
    </w:lvl>
    <w:lvl w:ilvl="3" w:tplc="24424972">
      <w:start w:val="1"/>
      <w:numFmt w:val="bullet"/>
      <w:lvlText w:val=""/>
      <w:lvlJc w:val="left"/>
      <w:pPr>
        <w:ind w:left="2880" w:hanging="360"/>
      </w:pPr>
      <w:rPr>
        <w:rFonts w:ascii="Symbol" w:hAnsi="Symbol" w:hint="default"/>
      </w:rPr>
    </w:lvl>
    <w:lvl w:ilvl="4" w:tplc="27E84A9E">
      <w:start w:val="1"/>
      <w:numFmt w:val="bullet"/>
      <w:lvlText w:val="o"/>
      <w:lvlJc w:val="left"/>
      <w:pPr>
        <w:ind w:left="3600" w:hanging="360"/>
      </w:pPr>
      <w:rPr>
        <w:rFonts w:ascii="Courier New" w:hAnsi="Courier New" w:cs="Times New Roman" w:hint="default"/>
      </w:rPr>
    </w:lvl>
    <w:lvl w:ilvl="5" w:tplc="E574402C">
      <w:start w:val="1"/>
      <w:numFmt w:val="bullet"/>
      <w:lvlText w:val=""/>
      <w:lvlJc w:val="left"/>
      <w:pPr>
        <w:ind w:left="4320" w:hanging="360"/>
      </w:pPr>
      <w:rPr>
        <w:rFonts w:ascii="Wingdings" w:hAnsi="Wingdings" w:hint="default"/>
      </w:rPr>
    </w:lvl>
    <w:lvl w:ilvl="6" w:tplc="5A2812C2">
      <w:start w:val="1"/>
      <w:numFmt w:val="bullet"/>
      <w:lvlText w:val=""/>
      <w:lvlJc w:val="left"/>
      <w:pPr>
        <w:ind w:left="5040" w:hanging="360"/>
      </w:pPr>
      <w:rPr>
        <w:rFonts w:ascii="Symbol" w:hAnsi="Symbol" w:hint="default"/>
      </w:rPr>
    </w:lvl>
    <w:lvl w:ilvl="7" w:tplc="00E6E90C">
      <w:start w:val="1"/>
      <w:numFmt w:val="bullet"/>
      <w:lvlText w:val="o"/>
      <w:lvlJc w:val="left"/>
      <w:pPr>
        <w:ind w:left="5760" w:hanging="360"/>
      </w:pPr>
      <w:rPr>
        <w:rFonts w:ascii="Courier New" w:hAnsi="Courier New" w:cs="Times New Roman" w:hint="default"/>
      </w:rPr>
    </w:lvl>
    <w:lvl w:ilvl="8" w:tplc="22403768">
      <w:start w:val="1"/>
      <w:numFmt w:val="bullet"/>
      <w:lvlText w:val=""/>
      <w:lvlJc w:val="left"/>
      <w:pPr>
        <w:ind w:left="6480" w:hanging="360"/>
      </w:pPr>
      <w:rPr>
        <w:rFonts w:ascii="Wingdings" w:hAnsi="Wingdings" w:hint="default"/>
      </w:rPr>
    </w:lvl>
  </w:abstractNum>
  <w:abstractNum w:abstractNumId="4"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A52D61"/>
    <w:multiLevelType w:val="hybridMultilevel"/>
    <w:tmpl w:val="50287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5845CB"/>
    <w:multiLevelType w:val="hybridMultilevel"/>
    <w:tmpl w:val="597C7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765F95"/>
    <w:multiLevelType w:val="hybridMultilevel"/>
    <w:tmpl w:val="94365EA4"/>
    <w:lvl w:ilvl="0" w:tplc="45D09AF6">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E97962"/>
    <w:multiLevelType w:val="hybridMultilevel"/>
    <w:tmpl w:val="DF2C2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56D15"/>
    <w:multiLevelType w:val="hybridMultilevel"/>
    <w:tmpl w:val="34144B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AF1917"/>
    <w:multiLevelType w:val="hybridMultilevel"/>
    <w:tmpl w:val="73DE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C2BE4"/>
    <w:multiLevelType w:val="hybridMultilevel"/>
    <w:tmpl w:val="127E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F4649F"/>
    <w:multiLevelType w:val="hybridMultilevel"/>
    <w:tmpl w:val="CCBCD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62E7F"/>
    <w:multiLevelType w:val="hybridMultilevel"/>
    <w:tmpl w:val="0ADE5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311C3F"/>
    <w:multiLevelType w:val="hybridMultilevel"/>
    <w:tmpl w:val="2970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4730A"/>
    <w:multiLevelType w:val="hybridMultilevel"/>
    <w:tmpl w:val="CB96E876"/>
    <w:lvl w:ilvl="0" w:tplc="B09283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53460B3"/>
    <w:multiLevelType w:val="hybridMultilevel"/>
    <w:tmpl w:val="FFFFFFFF"/>
    <w:lvl w:ilvl="0" w:tplc="0A5E34DC">
      <w:start w:val="1"/>
      <w:numFmt w:val="bullet"/>
      <w:lvlText w:val=""/>
      <w:lvlJc w:val="left"/>
      <w:pPr>
        <w:ind w:left="720" w:hanging="360"/>
      </w:pPr>
      <w:rPr>
        <w:rFonts w:ascii="Symbol" w:hAnsi="Symbol" w:hint="default"/>
      </w:rPr>
    </w:lvl>
    <w:lvl w:ilvl="1" w:tplc="614E72BC">
      <w:start w:val="1"/>
      <w:numFmt w:val="bullet"/>
      <w:lvlText w:val="o"/>
      <w:lvlJc w:val="left"/>
      <w:pPr>
        <w:ind w:left="1440" w:hanging="360"/>
      </w:pPr>
      <w:rPr>
        <w:rFonts w:ascii="Courier New" w:hAnsi="Courier New" w:cs="Times New Roman" w:hint="default"/>
      </w:rPr>
    </w:lvl>
    <w:lvl w:ilvl="2" w:tplc="0A0A9AC2">
      <w:start w:val="1"/>
      <w:numFmt w:val="bullet"/>
      <w:lvlText w:val=""/>
      <w:lvlJc w:val="left"/>
      <w:pPr>
        <w:ind w:left="2160" w:hanging="360"/>
      </w:pPr>
      <w:rPr>
        <w:rFonts w:ascii="Wingdings" w:hAnsi="Wingdings" w:hint="default"/>
      </w:rPr>
    </w:lvl>
    <w:lvl w:ilvl="3" w:tplc="910A9112">
      <w:start w:val="1"/>
      <w:numFmt w:val="bullet"/>
      <w:lvlText w:val=""/>
      <w:lvlJc w:val="left"/>
      <w:pPr>
        <w:ind w:left="2880" w:hanging="360"/>
      </w:pPr>
      <w:rPr>
        <w:rFonts w:ascii="Symbol" w:hAnsi="Symbol" w:hint="default"/>
      </w:rPr>
    </w:lvl>
    <w:lvl w:ilvl="4" w:tplc="D74048E8">
      <w:start w:val="1"/>
      <w:numFmt w:val="bullet"/>
      <w:lvlText w:val="o"/>
      <w:lvlJc w:val="left"/>
      <w:pPr>
        <w:ind w:left="3600" w:hanging="360"/>
      </w:pPr>
      <w:rPr>
        <w:rFonts w:ascii="Courier New" w:hAnsi="Courier New" w:cs="Times New Roman" w:hint="default"/>
      </w:rPr>
    </w:lvl>
    <w:lvl w:ilvl="5" w:tplc="7B26D384">
      <w:start w:val="1"/>
      <w:numFmt w:val="bullet"/>
      <w:lvlText w:val=""/>
      <w:lvlJc w:val="left"/>
      <w:pPr>
        <w:ind w:left="4320" w:hanging="360"/>
      </w:pPr>
      <w:rPr>
        <w:rFonts w:ascii="Wingdings" w:hAnsi="Wingdings" w:hint="default"/>
      </w:rPr>
    </w:lvl>
    <w:lvl w:ilvl="6" w:tplc="2A9602E2">
      <w:start w:val="1"/>
      <w:numFmt w:val="bullet"/>
      <w:lvlText w:val=""/>
      <w:lvlJc w:val="left"/>
      <w:pPr>
        <w:ind w:left="5040" w:hanging="360"/>
      </w:pPr>
      <w:rPr>
        <w:rFonts w:ascii="Symbol" w:hAnsi="Symbol" w:hint="default"/>
      </w:rPr>
    </w:lvl>
    <w:lvl w:ilvl="7" w:tplc="F732EB30">
      <w:start w:val="1"/>
      <w:numFmt w:val="bullet"/>
      <w:lvlText w:val="o"/>
      <w:lvlJc w:val="left"/>
      <w:pPr>
        <w:ind w:left="5760" w:hanging="360"/>
      </w:pPr>
      <w:rPr>
        <w:rFonts w:ascii="Courier New" w:hAnsi="Courier New" w:cs="Times New Roman" w:hint="default"/>
      </w:rPr>
    </w:lvl>
    <w:lvl w:ilvl="8" w:tplc="288E5954">
      <w:start w:val="1"/>
      <w:numFmt w:val="bullet"/>
      <w:lvlText w:val=""/>
      <w:lvlJc w:val="left"/>
      <w:pPr>
        <w:ind w:left="6480" w:hanging="360"/>
      </w:pPr>
      <w:rPr>
        <w:rFonts w:ascii="Wingdings" w:hAnsi="Wingdings" w:hint="default"/>
      </w:rPr>
    </w:lvl>
  </w:abstractNum>
  <w:abstractNum w:abstractNumId="20" w15:restartNumberingAfterBreak="0">
    <w:nsid w:val="570C4295"/>
    <w:multiLevelType w:val="hybridMultilevel"/>
    <w:tmpl w:val="4470F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BD0C68"/>
    <w:multiLevelType w:val="hybridMultilevel"/>
    <w:tmpl w:val="316EC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F1773F"/>
    <w:multiLevelType w:val="hybridMultilevel"/>
    <w:tmpl w:val="0254A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C654B33"/>
    <w:multiLevelType w:val="hybridMultilevel"/>
    <w:tmpl w:val="68A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73C09"/>
    <w:multiLevelType w:val="hybridMultilevel"/>
    <w:tmpl w:val="8B42EFBE"/>
    <w:lvl w:ilvl="0" w:tplc="8D24466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C22990"/>
    <w:multiLevelType w:val="hybridMultilevel"/>
    <w:tmpl w:val="6D6A0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E04DBF"/>
    <w:multiLevelType w:val="hybridMultilevel"/>
    <w:tmpl w:val="E0862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6C0C0B"/>
    <w:multiLevelType w:val="hybridMultilevel"/>
    <w:tmpl w:val="74347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7F2B5840"/>
    <w:multiLevelType w:val="hybridMultilevel"/>
    <w:tmpl w:val="D428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70304">
    <w:abstractNumId w:val="14"/>
  </w:num>
  <w:num w:numId="2" w16cid:durableId="902134226">
    <w:abstractNumId w:val="4"/>
  </w:num>
  <w:num w:numId="3" w16cid:durableId="623317009">
    <w:abstractNumId w:val="25"/>
  </w:num>
  <w:num w:numId="4" w16cid:durableId="1022167263">
    <w:abstractNumId w:val="10"/>
  </w:num>
  <w:num w:numId="5" w16cid:durableId="259989638">
    <w:abstractNumId w:val="18"/>
  </w:num>
  <w:num w:numId="6" w16cid:durableId="442119087">
    <w:abstractNumId w:val="22"/>
  </w:num>
  <w:num w:numId="7" w16cid:durableId="1859149790">
    <w:abstractNumId w:val="0"/>
  </w:num>
  <w:num w:numId="8" w16cid:durableId="1659765379">
    <w:abstractNumId w:val="29"/>
  </w:num>
  <w:num w:numId="9" w16cid:durableId="686565016">
    <w:abstractNumId w:val="28"/>
  </w:num>
  <w:num w:numId="10" w16cid:durableId="1469543305">
    <w:abstractNumId w:val="9"/>
  </w:num>
  <w:num w:numId="11" w16cid:durableId="453014632">
    <w:abstractNumId w:val="19"/>
  </w:num>
  <w:num w:numId="12" w16cid:durableId="655499962">
    <w:abstractNumId w:val="21"/>
  </w:num>
  <w:num w:numId="13" w16cid:durableId="2090344997">
    <w:abstractNumId w:val="15"/>
  </w:num>
  <w:num w:numId="14" w16cid:durableId="242958857">
    <w:abstractNumId w:val="12"/>
  </w:num>
  <w:num w:numId="15" w16cid:durableId="1958104480">
    <w:abstractNumId w:val="3"/>
  </w:num>
  <w:num w:numId="16" w16cid:durableId="847788806">
    <w:abstractNumId w:val="6"/>
  </w:num>
  <w:num w:numId="17" w16cid:durableId="1447508772">
    <w:abstractNumId w:val="13"/>
  </w:num>
  <w:num w:numId="18" w16cid:durableId="2031031260">
    <w:abstractNumId w:val="2"/>
  </w:num>
  <w:num w:numId="19" w16cid:durableId="1589463812">
    <w:abstractNumId w:val="20"/>
  </w:num>
  <w:num w:numId="20" w16cid:durableId="46883498">
    <w:abstractNumId w:val="5"/>
  </w:num>
  <w:num w:numId="21" w16cid:durableId="445545140">
    <w:abstractNumId w:val="27"/>
  </w:num>
  <w:num w:numId="22" w16cid:durableId="1295139988">
    <w:abstractNumId w:val="7"/>
  </w:num>
  <w:num w:numId="23" w16cid:durableId="557285365">
    <w:abstractNumId w:val="24"/>
  </w:num>
  <w:num w:numId="24" w16cid:durableId="271865377">
    <w:abstractNumId w:val="1"/>
  </w:num>
  <w:num w:numId="25" w16cid:durableId="771512798">
    <w:abstractNumId w:val="26"/>
  </w:num>
  <w:num w:numId="26" w16cid:durableId="1696269734">
    <w:abstractNumId w:val="17"/>
  </w:num>
  <w:num w:numId="27" w16cid:durableId="1726026337">
    <w:abstractNumId w:val="23"/>
  </w:num>
  <w:num w:numId="28" w16cid:durableId="852501146">
    <w:abstractNumId w:val="11"/>
  </w:num>
  <w:num w:numId="29" w16cid:durableId="704064053">
    <w:abstractNumId w:val="8"/>
  </w:num>
  <w:num w:numId="30" w16cid:durableId="10348449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0150"/>
    <w:rsid w:val="000002C8"/>
    <w:rsid w:val="00012C6E"/>
    <w:rsid w:val="00025507"/>
    <w:rsid w:val="00033266"/>
    <w:rsid w:val="000338A0"/>
    <w:rsid w:val="00037FFD"/>
    <w:rsid w:val="00041CA1"/>
    <w:rsid w:val="00042FE8"/>
    <w:rsid w:val="00057D44"/>
    <w:rsid w:val="000B1C0A"/>
    <w:rsid w:val="000C19AE"/>
    <w:rsid w:val="000D1D52"/>
    <w:rsid w:val="000E0994"/>
    <w:rsid w:val="000E3CD5"/>
    <w:rsid w:val="001A0651"/>
    <w:rsid w:val="001A5B8A"/>
    <w:rsid w:val="001B0C64"/>
    <w:rsid w:val="001B3B66"/>
    <w:rsid w:val="001B46BB"/>
    <w:rsid w:val="001F152B"/>
    <w:rsid w:val="00201172"/>
    <w:rsid w:val="00216EF3"/>
    <w:rsid w:val="00245D91"/>
    <w:rsid w:val="0026754C"/>
    <w:rsid w:val="0027598F"/>
    <w:rsid w:val="00276DD4"/>
    <w:rsid w:val="002A3E22"/>
    <w:rsid w:val="002B4B10"/>
    <w:rsid w:val="002C0CF9"/>
    <w:rsid w:val="002F5424"/>
    <w:rsid w:val="00320DEA"/>
    <w:rsid w:val="0033528E"/>
    <w:rsid w:val="00336CA8"/>
    <w:rsid w:val="003423BF"/>
    <w:rsid w:val="00345585"/>
    <w:rsid w:val="003535D5"/>
    <w:rsid w:val="00360A05"/>
    <w:rsid w:val="0037509D"/>
    <w:rsid w:val="003953C8"/>
    <w:rsid w:val="00395E81"/>
    <w:rsid w:val="003A5F73"/>
    <w:rsid w:val="003B445A"/>
    <w:rsid w:val="003D0027"/>
    <w:rsid w:val="003D1D47"/>
    <w:rsid w:val="003D7A01"/>
    <w:rsid w:val="00402925"/>
    <w:rsid w:val="00411623"/>
    <w:rsid w:val="0041210C"/>
    <w:rsid w:val="0041651C"/>
    <w:rsid w:val="00466D00"/>
    <w:rsid w:val="004776FF"/>
    <w:rsid w:val="004A29AF"/>
    <w:rsid w:val="004E0E0C"/>
    <w:rsid w:val="004E5697"/>
    <w:rsid w:val="004E70C2"/>
    <w:rsid w:val="004F38C2"/>
    <w:rsid w:val="00501973"/>
    <w:rsid w:val="005430E2"/>
    <w:rsid w:val="0055308F"/>
    <w:rsid w:val="00571666"/>
    <w:rsid w:val="0059178C"/>
    <w:rsid w:val="0059179F"/>
    <w:rsid w:val="00595188"/>
    <w:rsid w:val="005B69A3"/>
    <w:rsid w:val="005C1013"/>
    <w:rsid w:val="005E3535"/>
    <w:rsid w:val="0060125F"/>
    <w:rsid w:val="00607C24"/>
    <w:rsid w:val="00635070"/>
    <w:rsid w:val="00635E8D"/>
    <w:rsid w:val="00637A78"/>
    <w:rsid w:val="006436F9"/>
    <w:rsid w:val="0064770F"/>
    <w:rsid w:val="0066555D"/>
    <w:rsid w:val="006811EA"/>
    <w:rsid w:val="00687317"/>
    <w:rsid w:val="006925C9"/>
    <w:rsid w:val="006A6B57"/>
    <w:rsid w:val="006C15A9"/>
    <w:rsid w:val="006D571C"/>
    <w:rsid w:val="006D6D87"/>
    <w:rsid w:val="0070041D"/>
    <w:rsid w:val="0071033D"/>
    <w:rsid w:val="0073524D"/>
    <w:rsid w:val="00761FD8"/>
    <w:rsid w:val="007732FB"/>
    <w:rsid w:val="007A4E76"/>
    <w:rsid w:val="007B180F"/>
    <w:rsid w:val="007C65C4"/>
    <w:rsid w:val="007D284E"/>
    <w:rsid w:val="007D7607"/>
    <w:rsid w:val="007F3B31"/>
    <w:rsid w:val="00833FFD"/>
    <w:rsid w:val="00853395"/>
    <w:rsid w:val="0085357D"/>
    <w:rsid w:val="00865890"/>
    <w:rsid w:val="0087149E"/>
    <w:rsid w:val="008A2BB7"/>
    <w:rsid w:val="008C0F29"/>
    <w:rsid w:val="008C238A"/>
    <w:rsid w:val="008F6D53"/>
    <w:rsid w:val="00930CEA"/>
    <w:rsid w:val="00944BC6"/>
    <w:rsid w:val="00950119"/>
    <w:rsid w:val="00960DC7"/>
    <w:rsid w:val="00961C70"/>
    <w:rsid w:val="009B41FF"/>
    <w:rsid w:val="009C0A71"/>
    <w:rsid w:val="009C6613"/>
    <w:rsid w:val="009D371F"/>
    <w:rsid w:val="009F7D76"/>
    <w:rsid w:val="00A0169F"/>
    <w:rsid w:val="00A05125"/>
    <w:rsid w:val="00A20194"/>
    <w:rsid w:val="00A31F71"/>
    <w:rsid w:val="00A4251A"/>
    <w:rsid w:val="00A43B0A"/>
    <w:rsid w:val="00A61FC8"/>
    <w:rsid w:val="00A70FE3"/>
    <w:rsid w:val="00A7625D"/>
    <w:rsid w:val="00A7681B"/>
    <w:rsid w:val="00A86A71"/>
    <w:rsid w:val="00A9539C"/>
    <w:rsid w:val="00A9562A"/>
    <w:rsid w:val="00AA070A"/>
    <w:rsid w:val="00AE512D"/>
    <w:rsid w:val="00AF551D"/>
    <w:rsid w:val="00B014E9"/>
    <w:rsid w:val="00B027A2"/>
    <w:rsid w:val="00B02EE3"/>
    <w:rsid w:val="00B042E8"/>
    <w:rsid w:val="00B15E7C"/>
    <w:rsid w:val="00B20397"/>
    <w:rsid w:val="00B2FE1D"/>
    <w:rsid w:val="00B34968"/>
    <w:rsid w:val="00B413B4"/>
    <w:rsid w:val="00B5385F"/>
    <w:rsid w:val="00B76B09"/>
    <w:rsid w:val="00B8184F"/>
    <w:rsid w:val="00BC0B4A"/>
    <w:rsid w:val="00BC19CC"/>
    <w:rsid w:val="00BD2885"/>
    <w:rsid w:val="00BD4339"/>
    <w:rsid w:val="00BE1107"/>
    <w:rsid w:val="00C24CEA"/>
    <w:rsid w:val="00C266C2"/>
    <w:rsid w:val="00C578F2"/>
    <w:rsid w:val="00C67032"/>
    <w:rsid w:val="00C74B0C"/>
    <w:rsid w:val="00C920F5"/>
    <w:rsid w:val="00C974A6"/>
    <w:rsid w:val="00CC33DA"/>
    <w:rsid w:val="00D1782C"/>
    <w:rsid w:val="00D32560"/>
    <w:rsid w:val="00D456B8"/>
    <w:rsid w:val="00D531CB"/>
    <w:rsid w:val="00D601F1"/>
    <w:rsid w:val="00D73B50"/>
    <w:rsid w:val="00D82485"/>
    <w:rsid w:val="00D83D65"/>
    <w:rsid w:val="00D85BA3"/>
    <w:rsid w:val="00D97A38"/>
    <w:rsid w:val="00DE73A8"/>
    <w:rsid w:val="00E16288"/>
    <w:rsid w:val="00E17378"/>
    <w:rsid w:val="00E35D21"/>
    <w:rsid w:val="00E63F70"/>
    <w:rsid w:val="00E77FAD"/>
    <w:rsid w:val="00E85EC2"/>
    <w:rsid w:val="00ED7956"/>
    <w:rsid w:val="00EE0A55"/>
    <w:rsid w:val="00F14143"/>
    <w:rsid w:val="00F145C7"/>
    <w:rsid w:val="00F1612B"/>
    <w:rsid w:val="00F25840"/>
    <w:rsid w:val="00F3082F"/>
    <w:rsid w:val="00F369C7"/>
    <w:rsid w:val="00F76E32"/>
    <w:rsid w:val="00F878C5"/>
    <w:rsid w:val="00FB3A80"/>
    <w:rsid w:val="00FE5842"/>
    <w:rsid w:val="00FE61F6"/>
    <w:rsid w:val="00FF459E"/>
    <w:rsid w:val="00FF627C"/>
    <w:rsid w:val="01F0C7D8"/>
    <w:rsid w:val="033331EF"/>
    <w:rsid w:val="03848174"/>
    <w:rsid w:val="03EF4753"/>
    <w:rsid w:val="04CF0250"/>
    <w:rsid w:val="0689BB31"/>
    <w:rsid w:val="06F3C375"/>
    <w:rsid w:val="080E150E"/>
    <w:rsid w:val="094D421D"/>
    <w:rsid w:val="0966E5B6"/>
    <w:rsid w:val="10AFF98A"/>
    <w:rsid w:val="1591C70F"/>
    <w:rsid w:val="164F614A"/>
    <w:rsid w:val="1A7C9A27"/>
    <w:rsid w:val="25CA83E4"/>
    <w:rsid w:val="2B55F692"/>
    <w:rsid w:val="2BA48A8C"/>
    <w:rsid w:val="2DE61BFF"/>
    <w:rsid w:val="2DFF987A"/>
    <w:rsid w:val="2F8C2642"/>
    <w:rsid w:val="3040C9AA"/>
    <w:rsid w:val="313EF73C"/>
    <w:rsid w:val="33AF9C71"/>
    <w:rsid w:val="345F9765"/>
    <w:rsid w:val="362E60B2"/>
    <w:rsid w:val="36FCEEB1"/>
    <w:rsid w:val="3C02ECF3"/>
    <w:rsid w:val="44BEC84B"/>
    <w:rsid w:val="452D90F5"/>
    <w:rsid w:val="46EC2626"/>
    <w:rsid w:val="4E100B12"/>
    <w:rsid w:val="4EA4CB95"/>
    <w:rsid w:val="54A2BA40"/>
    <w:rsid w:val="54FA469A"/>
    <w:rsid w:val="594E1545"/>
    <w:rsid w:val="62A7E6FB"/>
    <w:rsid w:val="650ADE57"/>
    <w:rsid w:val="6608A3F5"/>
    <w:rsid w:val="752495F0"/>
    <w:rsid w:val="7B8A3173"/>
    <w:rsid w:val="7C19290E"/>
    <w:rsid w:val="7C1B6772"/>
    <w:rsid w:val="7F718D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9D4EF"/>
  <w15:docId w15:val="{ECD40D10-5B0F-4EFF-B3F6-AD092F76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character" w:styleId="Hyperlink">
    <w:name w:val="Hyperlink"/>
    <w:basedOn w:val="DefaultParagraphFont"/>
    <w:uiPriority w:val="99"/>
    <w:semiHidden/>
    <w:unhideWhenUsed/>
    <w:rsid w:val="003D0027"/>
    <w:rPr>
      <w:color w:val="0000FF" w:themeColor="hyperlink"/>
      <w:u w:val="single"/>
    </w:rPr>
  </w:style>
  <w:style w:type="paragraph" w:styleId="Header">
    <w:name w:val="header"/>
    <w:basedOn w:val="Normal"/>
    <w:link w:val="HeaderChar"/>
    <w:unhideWhenUsed/>
    <w:rsid w:val="00FB3A80"/>
    <w:pPr>
      <w:tabs>
        <w:tab w:val="center" w:pos="4680"/>
        <w:tab w:val="right" w:pos="9360"/>
      </w:tabs>
    </w:pPr>
  </w:style>
  <w:style w:type="character" w:customStyle="1" w:styleId="HeaderChar">
    <w:name w:val="Header Char"/>
    <w:basedOn w:val="DefaultParagraphFont"/>
    <w:link w:val="Header"/>
    <w:rsid w:val="00FB3A80"/>
    <w:rPr>
      <w:snapToGrid w:val="0"/>
      <w:sz w:val="24"/>
    </w:rPr>
  </w:style>
  <w:style w:type="paragraph" w:styleId="Revision">
    <w:name w:val="Revision"/>
    <w:hidden/>
    <w:uiPriority w:val="99"/>
    <w:semiHidden/>
    <w:rsid w:val="00245D91"/>
    <w:rPr>
      <w:snapToGrid w:val="0"/>
      <w:sz w:val="24"/>
    </w:rPr>
  </w:style>
  <w:style w:type="paragraph" w:styleId="CommentText">
    <w:name w:val="annotation text"/>
    <w:basedOn w:val="Normal"/>
    <w:link w:val="CommentTextChar"/>
    <w:unhideWhenUsed/>
    <w:rsid w:val="009D371F"/>
    <w:rPr>
      <w:sz w:val="20"/>
    </w:rPr>
  </w:style>
  <w:style w:type="character" w:customStyle="1" w:styleId="CommentTextChar">
    <w:name w:val="Comment Text Char"/>
    <w:basedOn w:val="DefaultParagraphFont"/>
    <w:link w:val="CommentText"/>
    <w:rsid w:val="009D371F"/>
    <w:rPr>
      <w:snapToGrid w:val="0"/>
    </w:rPr>
  </w:style>
  <w:style w:type="paragraph" w:styleId="CommentSubject">
    <w:name w:val="annotation subject"/>
    <w:basedOn w:val="CommentText"/>
    <w:next w:val="CommentText"/>
    <w:link w:val="CommentSubjectChar"/>
    <w:semiHidden/>
    <w:unhideWhenUsed/>
    <w:rsid w:val="009D371F"/>
    <w:rPr>
      <w:b/>
      <w:bCs/>
    </w:rPr>
  </w:style>
  <w:style w:type="character" w:customStyle="1" w:styleId="CommentSubjectChar">
    <w:name w:val="Comment Subject Char"/>
    <w:basedOn w:val="CommentTextChar"/>
    <w:link w:val="CommentSubject"/>
    <w:semiHidden/>
    <w:rsid w:val="009D371F"/>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4360">
      <w:bodyDiv w:val="1"/>
      <w:marLeft w:val="0"/>
      <w:marRight w:val="0"/>
      <w:marTop w:val="0"/>
      <w:marBottom w:val="0"/>
      <w:divBdr>
        <w:top w:val="none" w:sz="0" w:space="0" w:color="auto"/>
        <w:left w:val="none" w:sz="0" w:space="0" w:color="auto"/>
        <w:bottom w:val="none" w:sz="0" w:space="0" w:color="auto"/>
        <w:right w:val="none" w:sz="0" w:space="0" w:color="auto"/>
      </w:divBdr>
    </w:div>
    <w:div w:id="1623269736">
      <w:bodyDiv w:val="1"/>
      <w:marLeft w:val="0"/>
      <w:marRight w:val="0"/>
      <w:marTop w:val="0"/>
      <w:marBottom w:val="0"/>
      <w:divBdr>
        <w:top w:val="none" w:sz="0" w:space="0" w:color="auto"/>
        <w:left w:val="none" w:sz="0" w:space="0" w:color="auto"/>
        <w:bottom w:val="none" w:sz="0" w:space="0" w:color="auto"/>
        <w:right w:val="none" w:sz="0" w:space="0" w:color="auto"/>
      </w:divBdr>
      <w:divsChild>
        <w:div w:id="1186595055">
          <w:marLeft w:val="0"/>
          <w:marRight w:val="0"/>
          <w:marTop w:val="0"/>
          <w:marBottom w:val="0"/>
          <w:divBdr>
            <w:top w:val="none" w:sz="0" w:space="0" w:color="auto"/>
            <w:left w:val="none" w:sz="0" w:space="0" w:color="auto"/>
            <w:bottom w:val="none" w:sz="0" w:space="0" w:color="auto"/>
            <w:right w:val="none" w:sz="0" w:space="0" w:color="auto"/>
          </w:divBdr>
        </w:div>
      </w:divsChild>
    </w:div>
    <w:div w:id="1690644008">
      <w:bodyDiv w:val="1"/>
      <w:marLeft w:val="0"/>
      <w:marRight w:val="0"/>
      <w:marTop w:val="0"/>
      <w:marBottom w:val="0"/>
      <w:divBdr>
        <w:top w:val="none" w:sz="0" w:space="0" w:color="auto"/>
        <w:left w:val="none" w:sz="0" w:space="0" w:color="auto"/>
        <w:bottom w:val="none" w:sz="0" w:space="0" w:color="auto"/>
        <w:right w:val="none" w:sz="0" w:space="0" w:color="auto"/>
      </w:divBdr>
    </w:div>
    <w:div w:id="1749955257">
      <w:bodyDiv w:val="1"/>
      <w:marLeft w:val="0"/>
      <w:marRight w:val="0"/>
      <w:marTop w:val="0"/>
      <w:marBottom w:val="0"/>
      <w:divBdr>
        <w:top w:val="none" w:sz="0" w:space="0" w:color="auto"/>
        <w:left w:val="none" w:sz="0" w:space="0" w:color="auto"/>
        <w:bottom w:val="none" w:sz="0" w:space="0" w:color="auto"/>
        <w:right w:val="none" w:sz="0" w:space="0" w:color="auto"/>
      </w:divBdr>
    </w:div>
    <w:div w:id="19292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DESE-231-75427</_dlc_DocId>
    <_dlc_DocIdUrl xmlns="733efe1c-5bbe-4968-87dc-d400e65c879f">
      <Url>https://sharepoint.doemass.org/ese/webteam/cps/_layouts/DocIdRedir.aspx?ID=DESE-231-75427</Url>
      <Description>DESE-231-75427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63BA-A5BA-47BF-8C98-912D121AD0C0}">
  <ds:schemaRefs>
    <ds:schemaRef ds:uri="http://schemas.microsoft.com/sharepoint/v3/contenttype/forms"/>
  </ds:schemaRefs>
</ds:datastoreItem>
</file>

<file path=customXml/itemProps2.xml><?xml version="1.0" encoding="utf-8"?>
<ds:datastoreItem xmlns:ds="http://schemas.openxmlformats.org/officeDocument/2006/customXml" ds:itemID="{90A46B2D-1FAB-449B-87F2-6D92058AC483}">
  <ds:schemaRefs>
    <ds:schemaRef ds:uri="http://schemas.microsoft.com/sharepoint/events"/>
  </ds:schemaRefs>
</ds:datastoreItem>
</file>

<file path=customXml/itemProps3.xml><?xml version="1.0" encoding="utf-8"?>
<ds:datastoreItem xmlns:ds="http://schemas.openxmlformats.org/officeDocument/2006/customXml" ds:itemID="{ECC0B27B-7B86-469C-B8B7-F19401553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90FC5D2-C78F-BE48-B7CE-3B7BA5E6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BESE December 17, 2021 Item 3 Memo: FY23 BESE Budget Committee</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2023 Regular Meeting Item 1: FY25 Elementary and Secondary Education Budget Priorities</dc:title>
  <dc:subject/>
  <dc:creator>DESE</dc:creator>
  <cp:keywords/>
  <cp:lastModifiedBy>Zou, Dong (EOE)</cp:lastModifiedBy>
  <cp:revision>6</cp:revision>
  <cp:lastPrinted>2008-03-05T18:17:00Z</cp:lastPrinted>
  <dcterms:created xsi:type="dcterms:W3CDTF">2023-11-20T18:09:00Z</dcterms:created>
  <dcterms:modified xsi:type="dcterms:W3CDTF">2023-11-20T21:57:00Z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2023 12:00AM</vt:lpwstr>
  </property>
</Properties>
</file>