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862" w14:textId="77777777" w:rsidR="00AF6D56" w:rsidRPr="004F7B74" w:rsidRDefault="00AF6D56" w:rsidP="00F6780B">
      <w:pPr>
        <w:pStyle w:val="Title"/>
        <w:rPr>
          <w:rStyle w:val="eop"/>
          <w:rFonts w:asciiTheme="minorHAnsi" w:hAnsiTheme="minorHAnsi" w:cstheme="minorHAnsi"/>
        </w:rPr>
      </w:pPr>
      <w:r w:rsidRPr="004F7B74">
        <w:rPr>
          <w:rStyle w:val="normaltextrun"/>
          <w:rFonts w:asciiTheme="minorHAnsi" w:hAnsiTheme="minorHAnsi" w:cstheme="minorHAnsi"/>
        </w:rPr>
        <w:t>Summary of Public Comments on Proposed Changes to the District and School Accountability System</w:t>
      </w:r>
      <w:r w:rsidRPr="004F7B74">
        <w:rPr>
          <w:rStyle w:val="eop"/>
          <w:rFonts w:asciiTheme="minorHAnsi" w:hAnsiTheme="minorHAnsi" w:cstheme="minorHAnsi"/>
        </w:rPr>
        <w:t> </w:t>
      </w:r>
    </w:p>
    <w:p w14:paraId="6A27C39C" w14:textId="77777777" w:rsidR="00F6780B" w:rsidRPr="004F7B74" w:rsidRDefault="00F6780B" w:rsidP="00AF6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B7BE21C" w14:textId="4580B395" w:rsidR="00AF6D56" w:rsidRPr="004F7B74" w:rsidRDefault="00AF6D56" w:rsidP="004F7B7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The Massachusetts Department of Elementary and Secondary Education (Department) solicited public comment on proposed changes to the state’s district and school accountability system from December 28, </w:t>
      </w:r>
      <w:proofErr w:type="gramStart"/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>2023</w:t>
      </w:r>
      <w:proofErr w:type="gramEnd"/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to January 12, 2024. The Department received correspondence from </w:t>
      </w:r>
      <w:r w:rsidR="00F6780B" w:rsidRPr="004F7B74">
        <w:rPr>
          <w:rStyle w:val="normaltextrun"/>
          <w:rFonts w:asciiTheme="minorHAnsi" w:hAnsiTheme="minorHAnsi" w:cstheme="minorHAnsi"/>
          <w:sz w:val="22"/>
          <w:szCs w:val="22"/>
        </w:rPr>
        <w:t>34</w:t>
      </w: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individuals through email: 3</w:t>
      </w:r>
      <w:r w:rsidR="00A9724F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submitted comments as individuals and </w:t>
      </w:r>
      <w:r w:rsidR="008B0E10">
        <w:rPr>
          <w:rStyle w:val="normaltextrun"/>
          <w:rFonts w:asciiTheme="minorHAnsi" w:hAnsiTheme="minorHAnsi" w:cstheme="minorHAnsi"/>
          <w:sz w:val="22"/>
          <w:szCs w:val="22"/>
        </w:rPr>
        <w:t>four</w:t>
      </w: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submitted comments on behalf of their </w:t>
      </w:r>
      <w:r w:rsidR="008B0E10">
        <w:rPr>
          <w:rStyle w:val="normaltextrun"/>
          <w:rFonts w:asciiTheme="minorHAnsi" w:hAnsiTheme="minorHAnsi" w:cstheme="minorHAnsi"/>
          <w:sz w:val="22"/>
          <w:szCs w:val="22"/>
        </w:rPr>
        <w:t>organization</w:t>
      </w: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. A complete list of individuals who submitted comments is included at the </w:t>
      </w:r>
      <w:hyperlink w:anchor="_List_of_Individuals_1" w:history="1">
        <w:r w:rsidRPr="00E74CA8">
          <w:rPr>
            <w:rStyle w:val="Hyperlink"/>
            <w:rFonts w:asciiTheme="minorHAnsi" w:hAnsiTheme="minorHAnsi" w:cstheme="minorHAnsi"/>
            <w:sz w:val="22"/>
            <w:szCs w:val="22"/>
          </w:rPr>
          <w:t>end of this document</w:t>
        </w:r>
      </w:hyperlink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E74CA8">
        <w:rPr>
          <w:rStyle w:val="normaltextrun"/>
        </w:rPr>
        <w:t> </w:t>
      </w:r>
    </w:p>
    <w:p w14:paraId="509A8CF5" w14:textId="77777777" w:rsidR="00F6780B" w:rsidRPr="004F7B74" w:rsidRDefault="00F6780B" w:rsidP="004F7B7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A9E2569" w14:textId="09EB9B98" w:rsidR="00AF6D56" w:rsidRPr="004F7B74" w:rsidRDefault="00E74CA8" w:rsidP="004F7B7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7B74">
        <w:rPr>
          <w:rStyle w:val="normaltextrun"/>
          <w:rFonts w:asciiTheme="minorHAnsi" w:hAnsiTheme="minorHAnsi" w:cstheme="minorHAnsi"/>
          <w:sz w:val="22"/>
          <w:szCs w:val="22"/>
        </w:rPr>
        <w:t>Most</w:t>
      </w:r>
      <w:r w:rsidR="00AF6D56"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commenters expressed concerns about the proposed increase </w:t>
      </w:r>
      <w:r w:rsidR="001B14CF">
        <w:rPr>
          <w:rStyle w:val="normaltextrun"/>
          <w:rFonts w:asciiTheme="minorHAnsi" w:hAnsiTheme="minorHAnsi" w:cstheme="minorHAnsi"/>
          <w:sz w:val="22"/>
          <w:szCs w:val="22"/>
        </w:rPr>
        <w:t>in</w:t>
      </w:r>
      <w:r w:rsidR="00AF6D56"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the weight of the chronic absenteeism indicator</w:t>
      </w:r>
      <w:r w:rsidR="00725325">
        <w:rPr>
          <w:rStyle w:val="normaltextrun"/>
          <w:rFonts w:asciiTheme="minorHAnsi" w:hAnsiTheme="minorHAnsi" w:cstheme="minorHAnsi"/>
          <w:sz w:val="22"/>
          <w:szCs w:val="22"/>
        </w:rPr>
        <w:t>, while</w:t>
      </w:r>
      <w:r w:rsidR="00AF6D56" w:rsidRPr="004F7B7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3C32E2">
        <w:rPr>
          <w:rStyle w:val="normaltextrun"/>
          <w:rFonts w:asciiTheme="minorHAnsi" w:hAnsiTheme="minorHAnsi" w:cstheme="minorHAnsi"/>
          <w:sz w:val="22"/>
          <w:szCs w:val="22"/>
        </w:rPr>
        <w:t>only a small number of</w:t>
      </w:r>
      <w:r w:rsidR="008F0ACE">
        <w:rPr>
          <w:rStyle w:val="normaltextrun"/>
          <w:rFonts w:asciiTheme="minorHAnsi" w:hAnsiTheme="minorHAnsi" w:cstheme="minorHAnsi"/>
          <w:sz w:val="22"/>
          <w:szCs w:val="22"/>
        </w:rPr>
        <w:t xml:space="preserve"> individuals </w:t>
      </w:r>
      <w:r w:rsidR="00AF6D56" w:rsidRPr="004F7B74">
        <w:rPr>
          <w:rStyle w:val="normaltextrun"/>
          <w:rFonts w:asciiTheme="minorHAnsi" w:hAnsiTheme="minorHAnsi" w:cstheme="minorHAnsi"/>
          <w:sz w:val="22"/>
          <w:szCs w:val="22"/>
        </w:rPr>
        <w:t>commented on the number of years of data included in 2024 calculations. The topics most frequently mentioned by commenters are summarized in the table below, along with the Department’s responses. </w:t>
      </w:r>
      <w:r w:rsidR="00AF6D56" w:rsidRPr="004F7B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7491E3" w14:textId="790D6563" w:rsidR="00AF6D56" w:rsidRPr="004F7B74" w:rsidRDefault="00AF6D56" w:rsidP="004F7B7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7EFABD0" w14:textId="77777777" w:rsidR="00A70C8F" w:rsidRDefault="00A70C8F">
      <w:r>
        <w:br w:type="page"/>
      </w:r>
    </w:p>
    <w:p w14:paraId="3ACD49E6" w14:textId="376DF8A2" w:rsidR="00A70C8F" w:rsidRDefault="00A70C8F" w:rsidP="00A70C8F">
      <w:pPr>
        <w:pStyle w:val="Heading1"/>
      </w:pPr>
      <w:r w:rsidRPr="00AF6D56">
        <w:lastRenderedPageBreak/>
        <w:t xml:space="preserve">Summary of </w:t>
      </w:r>
      <w:r w:rsidR="00AF5289">
        <w:t>Comments Received</w:t>
      </w:r>
    </w:p>
    <w:p w14:paraId="79BF080B" w14:textId="7098C8FB" w:rsidR="004F7B74" w:rsidRPr="004F7B74" w:rsidRDefault="004F7B74" w:rsidP="00A70C8F">
      <w:pPr>
        <w:pStyle w:val="Heading1"/>
      </w:pP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505"/>
        <w:gridCol w:w="6439"/>
      </w:tblGrid>
      <w:tr w:rsidR="00AF6D56" w:rsidRPr="00AF6D56" w14:paraId="57BA4B16" w14:textId="77777777" w:rsidTr="43BFE84E">
        <w:trPr>
          <w:trHeight w:val="300"/>
          <w:tblHeader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1B2F64E" w14:textId="7777777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  <w:b/>
                <w:bCs/>
              </w:rPr>
              <w:t>Public Comment Received</w:t>
            </w:r>
            <w:r w:rsidRPr="00AF6D56">
              <w:rPr>
                <w:rFonts w:eastAsia="Times New Roman" w:cstheme="minorHAnsi"/>
              </w:rPr>
              <w:t> 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99FEFAC" w14:textId="7777777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  <w:b/>
                <w:bCs/>
              </w:rPr>
              <w:t>Department’s Response</w:t>
            </w:r>
            <w:r w:rsidRPr="00AF6D56">
              <w:rPr>
                <w:rFonts w:eastAsia="Times New Roman" w:cstheme="minorHAnsi"/>
              </w:rPr>
              <w:t> </w:t>
            </w:r>
          </w:p>
        </w:tc>
      </w:tr>
      <w:tr w:rsidR="00AF6D56" w:rsidRPr="00AF6D56" w14:paraId="369640C2" w14:textId="77777777" w:rsidTr="43BFE84E">
        <w:trPr>
          <w:trHeight w:val="300"/>
        </w:trPr>
        <w:tc>
          <w:tcPr>
            <w:tcW w:w="1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20DF6E46" w14:textId="7777777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  <w:b/>
                <w:bCs/>
              </w:rPr>
              <w:t>Increasing the Weight of the Chronic Absenteeism Indicator</w:t>
            </w:r>
            <w:r w:rsidRPr="00AF6D56">
              <w:rPr>
                <w:rFonts w:eastAsia="Times New Roman" w:cstheme="minorHAnsi"/>
              </w:rPr>
              <w:t> </w:t>
            </w:r>
          </w:p>
        </w:tc>
      </w:tr>
      <w:tr w:rsidR="00AF6D56" w:rsidRPr="00AF6D56" w14:paraId="18915417" w14:textId="77777777" w:rsidTr="43BFE84E">
        <w:trPr>
          <w:trHeight w:val="1425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1756" w14:textId="393BD92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 xml:space="preserve">Chronic absenteeism is outside the control of </w:t>
            </w:r>
            <w:r w:rsidR="0063516B">
              <w:rPr>
                <w:rFonts w:eastAsia="Times New Roman" w:cstheme="minorHAnsi"/>
              </w:rPr>
              <w:t>districts</w:t>
            </w:r>
            <w:r w:rsidRPr="00AF6D56">
              <w:rPr>
                <w:rFonts w:eastAsia="Times New Roman" w:cstheme="minorHAnsi"/>
              </w:rPr>
              <w:t xml:space="preserve"> and schools and is a larger problem that requires </w:t>
            </w:r>
            <w:r w:rsidR="00E50F94">
              <w:rPr>
                <w:rFonts w:eastAsia="Times New Roman" w:cstheme="minorHAnsi"/>
              </w:rPr>
              <w:t>additional resources and</w:t>
            </w:r>
            <w:r w:rsidRPr="00AF6D56">
              <w:rPr>
                <w:rFonts w:eastAsia="Times New Roman" w:cstheme="minorHAnsi"/>
              </w:rPr>
              <w:t xml:space="preserve"> support</w:t>
            </w:r>
            <w:r w:rsidR="00AB6327">
              <w:rPr>
                <w:rFonts w:eastAsia="Times New Roman" w:cstheme="minorHAnsi"/>
              </w:rPr>
              <w:t xml:space="preserve"> from the Department,</w:t>
            </w:r>
            <w:r w:rsidRPr="00AF6D56">
              <w:rPr>
                <w:rFonts w:eastAsia="Times New Roman" w:cstheme="minorHAnsi"/>
              </w:rPr>
              <w:t xml:space="preserve"> other agencies</w:t>
            </w:r>
            <w:r w:rsidR="00AB6327">
              <w:rPr>
                <w:rFonts w:eastAsia="Times New Roman" w:cstheme="minorHAnsi"/>
              </w:rPr>
              <w:t>,</w:t>
            </w:r>
            <w:r w:rsidRPr="00AF6D56">
              <w:rPr>
                <w:rFonts w:eastAsia="Times New Roman" w:cstheme="minorHAnsi"/>
              </w:rPr>
              <w:t xml:space="preserve"> and partners. </w:t>
            </w:r>
            <w:r w:rsidR="007C56E3">
              <w:rPr>
                <w:rFonts w:eastAsia="Times New Roman" w:cstheme="minorHAnsi"/>
              </w:rPr>
              <w:t>(</w:t>
            </w:r>
            <w:r w:rsidR="00963E05">
              <w:rPr>
                <w:rFonts w:eastAsia="Times New Roman" w:cstheme="minorHAnsi"/>
              </w:rPr>
              <w:t xml:space="preserve">Ahern, </w:t>
            </w:r>
            <w:r w:rsidR="007C56E3">
              <w:rPr>
                <w:rFonts w:eastAsia="Times New Roman" w:cstheme="minorHAnsi"/>
              </w:rPr>
              <w:t xml:space="preserve">Aubin, </w:t>
            </w:r>
            <w:r w:rsidR="00617DB5">
              <w:rPr>
                <w:rFonts w:eastAsia="Times New Roman" w:cstheme="minorHAnsi"/>
              </w:rPr>
              <w:t>Bartholomew, Brighenti</w:t>
            </w:r>
            <w:r w:rsidR="00963E05">
              <w:rPr>
                <w:rFonts w:eastAsia="Times New Roman" w:cstheme="minorHAnsi"/>
              </w:rPr>
              <w:t>,</w:t>
            </w:r>
            <w:r w:rsidR="00617DB5">
              <w:rPr>
                <w:rFonts w:eastAsia="Times New Roman" w:cstheme="minorHAnsi"/>
              </w:rPr>
              <w:t xml:space="preserve"> </w:t>
            </w:r>
            <w:r w:rsidR="0091785E">
              <w:rPr>
                <w:rFonts w:eastAsia="Times New Roman" w:cstheme="minorHAnsi"/>
              </w:rPr>
              <w:t xml:space="preserve">Burnham, </w:t>
            </w:r>
            <w:r w:rsidR="009C6BE0">
              <w:rPr>
                <w:rFonts w:eastAsia="Times New Roman" w:cstheme="minorHAnsi"/>
              </w:rPr>
              <w:t xml:space="preserve">Caliri, </w:t>
            </w:r>
            <w:r w:rsidR="00617DB5">
              <w:rPr>
                <w:rFonts w:eastAsia="Times New Roman" w:cstheme="minorHAnsi"/>
              </w:rPr>
              <w:t xml:space="preserve">Cote, Geiser, Kwong, Lee, </w:t>
            </w:r>
            <w:r w:rsidR="00B220C0">
              <w:rPr>
                <w:rFonts w:eastAsia="Times New Roman" w:cstheme="minorHAnsi"/>
              </w:rPr>
              <w:t xml:space="preserve">McElhinney, </w:t>
            </w:r>
            <w:proofErr w:type="spellStart"/>
            <w:r w:rsidR="009C6BE0">
              <w:rPr>
                <w:rFonts w:eastAsia="Times New Roman" w:cstheme="minorHAnsi"/>
              </w:rPr>
              <w:t>Monárrez</w:t>
            </w:r>
            <w:proofErr w:type="spellEnd"/>
            <w:r w:rsidR="009C6BE0">
              <w:rPr>
                <w:rFonts w:eastAsia="Times New Roman" w:cstheme="minorHAnsi"/>
              </w:rPr>
              <w:t xml:space="preserve">, Mucha, </w:t>
            </w:r>
            <w:r w:rsidR="00B220C0">
              <w:rPr>
                <w:rFonts w:eastAsia="Times New Roman" w:cstheme="minorHAnsi"/>
              </w:rPr>
              <w:t xml:space="preserve">Pender, Schwamb, Shorter, </w:t>
            </w:r>
            <w:r w:rsidR="009C6BE0">
              <w:rPr>
                <w:rFonts w:eastAsia="Times New Roman" w:cstheme="minorHAnsi"/>
              </w:rPr>
              <w:t xml:space="preserve">Smith, </w:t>
            </w:r>
            <w:r w:rsidR="00B220C0">
              <w:rPr>
                <w:rFonts w:eastAsia="Times New Roman" w:cstheme="minorHAnsi"/>
              </w:rPr>
              <w:t>Taylor, Tellier, Tolpa</w:t>
            </w:r>
            <w:r w:rsidR="00BA77EE">
              <w:rPr>
                <w:rFonts w:eastAsia="Times New Roman" w:cstheme="minorHAnsi"/>
              </w:rPr>
              <w:t>, MASS</w:t>
            </w:r>
            <w:r w:rsidR="00B220C0">
              <w:rPr>
                <w:rFonts w:eastAsia="Times New Roman" w:cstheme="minorHAnsi"/>
              </w:rPr>
              <w:t>)</w:t>
            </w:r>
            <w:r w:rsidR="00963E0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F154F" w14:textId="2DFC9E52" w:rsidR="00AF6D56" w:rsidRPr="00AF6D56" w:rsidRDefault="00E00E19" w:rsidP="197483CD">
            <w:pPr>
              <w:spacing w:after="0" w:line="276" w:lineRule="auto"/>
              <w:textAlignment w:val="baseline"/>
              <w:rPr>
                <w:rFonts w:eastAsia="Times New Roman"/>
              </w:rPr>
            </w:pPr>
            <w:r w:rsidRPr="197483CD">
              <w:rPr>
                <w:rFonts w:eastAsia="Times New Roman"/>
              </w:rPr>
              <w:t xml:space="preserve">No changes. The federal Every Student Succeeds Act (ESSA) requires that each state’s accountability system </w:t>
            </w:r>
            <w:proofErr w:type="gramStart"/>
            <w:r w:rsidRPr="197483CD">
              <w:rPr>
                <w:rFonts w:eastAsia="Times New Roman"/>
              </w:rPr>
              <w:t>include</w:t>
            </w:r>
            <w:proofErr w:type="gramEnd"/>
            <w:r w:rsidRPr="197483CD">
              <w:rPr>
                <w:rFonts w:eastAsia="Times New Roman"/>
              </w:rPr>
              <w:t xml:space="preserve"> at least one measure of school quality or student success. Massachusetts uses chronic absenteeism </w:t>
            </w:r>
            <w:r w:rsidR="00DD2916" w:rsidRPr="197483CD">
              <w:rPr>
                <w:rFonts w:eastAsia="Times New Roman"/>
              </w:rPr>
              <w:t>to support the belief that</w:t>
            </w:r>
            <w:r w:rsidRPr="197483CD">
              <w:rPr>
                <w:rFonts w:eastAsia="Times New Roman"/>
              </w:rPr>
              <w:t xml:space="preserve"> </w:t>
            </w:r>
            <w:r w:rsidR="00C44AF0" w:rsidRPr="197483CD">
              <w:rPr>
                <w:rFonts w:eastAsia="Times New Roman"/>
              </w:rPr>
              <w:t xml:space="preserve">all students </w:t>
            </w:r>
            <w:r w:rsidR="00DD2916" w:rsidRPr="197483CD">
              <w:rPr>
                <w:rFonts w:eastAsia="Times New Roman"/>
              </w:rPr>
              <w:t>should be</w:t>
            </w:r>
            <w:r w:rsidR="00840DE1" w:rsidRPr="197483CD">
              <w:rPr>
                <w:rFonts w:eastAsia="Times New Roman"/>
              </w:rPr>
              <w:t xml:space="preserve"> present and engaged in learning so that they graduate prepared for the rigors of post-secondary education, training, and work.</w:t>
            </w:r>
            <w:r w:rsidR="0FF1AD2B" w:rsidRPr="197483CD">
              <w:rPr>
                <w:rFonts w:eastAsia="Times New Roman"/>
              </w:rPr>
              <w:t xml:space="preserve"> </w:t>
            </w:r>
            <w:r w:rsidR="00C23609">
              <w:rPr>
                <w:rFonts w:eastAsia="Times New Roman"/>
              </w:rPr>
              <w:t>Furthermore, t</w:t>
            </w:r>
            <w:r w:rsidR="0FF1AD2B" w:rsidRPr="197483CD">
              <w:rPr>
                <w:rFonts w:eastAsia="Times New Roman"/>
              </w:rPr>
              <w:t>he Department’s proposal does not require districts and school</w:t>
            </w:r>
            <w:r w:rsidR="00C23609">
              <w:rPr>
                <w:rFonts w:eastAsia="Times New Roman"/>
              </w:rPr>
              <w:t>s</w:t>
            </w:r>
            <w:r w:rsidR="0FF1AD2B" w:rsidRPr="197483CD">
              <w:rPr>
                <w:rFonts w:eastAsia="Times New Roman"/>
              </w:rPr>
              <w:t xml:space="preserve"> to eliminate chronic absenteeism</w:t>
            </w:r>
            <w:r w:rsidR="00AB5389">
              <w:rPr>
                <w:rFonts w:eastAsia="Times New Roman"/>
              </w:rPr>
              <w:t>; rather,</w:t>
            </w:r>
            <w:r w:rsidR="0FF1AD2B" w:rsidRPr="197483CD">
              <w:rPr>
                <w:rFonts w:eastAsia="Times New Roman"/>
              </w:rPr>
              <w:t xml:space="preserve"> it </w:t>
            </w:r>
            <w:r w:rsidR="00E40F7A">
              <w:rPr>
                <w:rFonts w:eastAsia="Times New Roman"/>
              </w:rPr>
              <w:t>require</w:t>
            </w:r>
            <w:r w:rsidR="00204C85">
              <w:rPr>
                <w:rFonts w:eastAsia="Times New Roman"/>
              </w:rPr>
              <w:t>s</w:t>
            </w:r>
            <w:r w:rsidR="0FF1AD2B" w:rsidRPr="197483CD">
              <w:rPr>
                <w:rFonts w:eastAsia="Times New Roman"/>
              </w:rPr>
              <w:t xml:space="preserve"> improvement from the previous year.</w:t>
            </w:r>
          </w:p>
        </w:tc>
      </w:tr>
      <w:tr w:rsidR="00AF6D56" w:rsidRPr="00AF6D56" w14:paraId="75984A30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3A869" w14:textId="4BDD4DF5" w:rsidR="00AF6D56" w:rsidRPr="00A90ACF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90ACF">
              <w:rPr>
                <w:rFonts w:eastAsia="Times New Roman" w:cstheme="minorHAnsi"/>
              </w:rPr>
              <w:t xml:space="preserve">Increasing the weight </w:t>
            </w:r>
            <w:r w:rsidR="0063516B" w:rsidRPr="00A90ACF">
              <w:rPr>
                <w:rFonts w:eastAsia="Times New Roman" w:cstheme="minorHAnsi"/>
              </w:rPr>
              <w:t>of the</w:t>
            </w:r>
            <w:r w:rsidRPr="00A90ACF">
              <w:rPr>
                <w:rFonts w:eastAsia="Times New Roman" w:cstheme="minorHAnsi"/>
              </w:rPr>
              <w:t xml:space="preserve"> chronic absenteeism </w:t>
            </w:r>
            <w:r w:rsidR="0063516B" w:rsidRPr="00A90ACF">
              <w:rPr>
                <w:rFonts w:eastAsia="Times New Roman" w:cstheme="minorHAnsi"/>
              </w:rPr>
              <w:t xml:space="preserve">indicator </w:t>
            </w:r>
            <w:r w:rsidRPr="00A90ACF">
              <w:rPr>
                <w:rFonts w:eastAsia="Times New Roman" w:cstheme="minorHAnsi"/>
              </w:rPr>
              <w:t>exacerbates existing inequalities and penalizes districts and schools that serve historically marginalized populations, including those that are now housing emergency shelters in their communities. </w:t>
            </w:r>
            <w:r w:rsidR="006A3A33">
              <w:rPr>
                <w:rFonts w:eastAsia="Times New Roman" w:cstheme="minorHAnsi"/>
              </w:rPr>
              <w:t xml:space="preserve">(Chuang, Janda, </w:t>
            </w:r>
            <w:r w:rsidR="00693C18">
              <w:rPr>
                <w:rFonts w:eastAsia="Times New Roman" w:cstheme="minorHAnsi"/>
              </w:rPr>
              <w:t>S</w:t>
            </w:r>
            <w:r w:rsidR="006A3A33">
              <w:rPr>
                <w:rFonts w:eastAsia="Times New Roman" w:cstheme="minorHAnsi"/>
              </w:rPr>
              <w:t>horter, Smith, Tolpa, MCPSA)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08483" w14:textId="587F36AB" w:rsidR="00AF6D56" w:rsidRPr="00A90ACF" w:rsidRDefault="004B664E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90ACF">
              <w:rPr>
                <w:rFonts w:eastAsia="Times New Roman" w:cstheme="minorHAnsi"/>
              </w:rPr>
              <w:t xml:space="preserve">No changes. </w:t>
            </w:r>
            <w:r w:rsidR="00A90ACF" w:rsidRPr="00A90ACF">
              <w:rPr>
                <w:rFonts w:cstheme="minorHAnsi"/>
                <w:color w:val="222222"/>
                <w:shd w:val="clear" w:color="auto" w:fill="FFFFFF"/>
              </w:rPr>
              <w:t>The Department</w:t>
            </w:r>
            <w:r w:rsidR="002665C6">
              <w:rPr>
                <w:rFonts w:cstheme="minorHAnsi"/>
                <w:color w:val="222222"/>
                <w:shd w:val="clear" w:color="auto" w:fill="FFFFFF"/>
              </w:rPr>
              <w:t>’</w:t>
            </w:r>
            <w:r w:rsidR="00A90ACF" w:rsidRPr="00A90ACF">
              <w:rPr>
                <w:rFonts w:cstheme="minorHAnsi"/>
                <w:color w:val="222222"/>
                <w:shd w:val="clear" w:color="auto" w:fill="FFFFFF"/>
              </w:rPr>
              <w:t xml:space="preserve">s </w:t>
            </w:r>
            <w:hyperlink r:id="rId11" w:history="1">
              <w:r w:rsidR="00A90ACF" w:rsidRPr="002665C6">
                <w:rPr>
                  <w:rStyle w:val="Hyperlink"/>
                  <w:rFonts w:cstheme="minorHAnsi"/>
                  <w:shd w:val="clear" w:color="auto" w:fill="FFFFFF"/>
                </w:rPr>
                <w:t>Educational Vision</w:t>
              </w:r>
            </w:hyperlink>
            <w:r w:rsidR="00A90ACF" w:rsidRPr="00A90ACF">
              <w:rPr>
                <w:rFonts w:cstheme="minorHAnsi"/>
                <w:color w:val="222222"/>
                <w:shd w:val="clear" w:color="auto" w:fill="FFFFFF"/>
              </w:rPr>
              <w:t xml:space="preserve"> aims for all students, particularly </w:t>
            </w:r>
            <w:r w:rsidR="002665C6">
              <w:rPr>
                <w:rFonts w:cstheme="minorHAnsi"/>
                <w:color w:val="222222"/>
                <w:shd w:val="clear" w:color="auto" w:fill="FFFFFF"/>
              </w:rPr>
              <w:t>those</w:t>
            </w:r>
            <w:r w:rsidR="00A90ACF" w:rsidRPr="00A90ACF">
              <w:rPr>
                <w:rFonts w:cstheme="minorHAnsi"/>
                <w:color w:val="222222"/>
                <w:shd w:val="clear" w:color="auto" w:fill="FFFFFF"/>
              </w:rPr>
              <w:t xml:space="preserve"> from historically underserved groups and communities, to have equitable opportunities to excel in all content areas across all grades. </w:t>
            </w:r>
            <w:r w:rsidR="00D34DB7">
              <w:rPr>
                <w:rFonts w:cstheme="minorHAnsi"/>
                <w:color w:val="222222"/>
                <w:shd w:val="clear" w:color="auto" w:fill="FFFFFF"/>
              </w:rPr>
              <w:t xml:space="preserve">Through its core functions, the Department </w:t>
            </w:r>
            <w:r w:rsidR="00120346" w:rsidRPr="00120346">
              <w:rPr>
                <w:rFonts w:cstheme="minorHAnsi"/>
                <w:color w:val="222222"/>
                <w:shd w:val="clear" w:color="auto" w:fill="FFFFFF"/>
              </w:rPr>
              <w:t>infuses efforts that help increase student attendance</w:t>
            </w:r>
            <w:r w:rsidR="00120346">
              <w:rPr>
                <w:rFonts w:cstheme="minorHAnsi"/>
                <w:color w:val="222222"/>
                <w:shd w:val="clear" w:color="auto" w:fill="FFFFFF"/>
              </w:rPr>
              <w:t xml:space="preserve"> and supports districts in</w:t>
            </w:r>
            <w:r w:rsidR="00793214">
              <w:rPr>
                <w:rFonts w:cstheme="minorHAnsi"/>
                <w:color w:val="222222"/>
                <w:shd w:val="clear" w:color="auto" w:fill="FFFFFF"/>
              </w:rPr>
              <w:t xml:space="preserve"> identifying and implementing initiatives that can</w:t>
            </w:r>
            <w:r w:rsidR="006377F7">
              <w:rPr>
                <w:rFonts w:cstheme="minorHAnsi"/>
                <w:color w:val="222222"/>
                <w:shd w:val="clear" w:color="auto" w:fill="FFFFFF"/>
              </w:rPr>
              <w:t>:</w:t>
            </w:r>
            <w:r w:rsidR="00793214">
              <w:rPr>
                <w:rFonts w:cstheme="minorHAnsi"/>
                <w:color w:val="222222"/>
                <w:shd w:val="clear" w:color="auto" w:fill="FFFFFF"/>
              </w:rPr>
              <w:t xml:space="preserve"> help students be more engaged </w:t>
            </w:r>
            <w:r w:rsidR="006377F7">
              <w:rPr>
                <w:rFonts w:cstheme="minorHAnsi"/>
                <w:color w:val="222222"/>
                <w:shd w:val="clear" w:color="auto" w:fill="FFFFFF"/>
              </w:rPr>
              <w:t>i</w:t>
            </w:r>
            <w:r w:rsidR="00793214">
              <w:rPr>
                <w:rFonts w:cstheme="minorHAnsi"/>
                <w:color w:val="222222"/>
                <w:shd w:val="clear" w:color="auto" w:fill="FFFFFF"/>
              </w:rPr>
              <w:t>n school, address</w:t>
            </w:r>
            <w:r w:rsidR="00DF229E">
              <w:rPr>
                <w:rFonts w:cstheme="minorHAnsi"/>
                <w:color w:val="222222"/>
                <w:shd w:val="clear" w:color="auto" w:fill="FFFFFF"/>
              </w:rPr>
              <w:t xml:space="preserve"> barriers to being in school, </w:t>
            </w:r>
            <w:r w:rsidR="006377F7">
              <w:rPr>
                <w:rFonts w:cstheme="minorHAnsi"/>
                <w:color w:val="222222"/>
                <w:shd w:val="clear" w:color="auto" w:fill="FFFFFF"/>
              </w:rPr>
              <w:t xml:space="preserve">and </w:t>
            </w:r>
            <w:r w:rsidR="00DF229E">
              <w:rPr>
                <w:rFonts w:cstheme="minorHAnsi"/>
                <w:color w:val="222222"/>
                <w:shd w:val="clear" w:color="auto" w:fill="FFFFFF"/>
              </w:rPr>
              <w:t>increase attendance</w:t>
            </w:r>
            <w:r w:rsidR="006377F7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</w:tc>
      </w:tr>
      <w:tr w:rsidR="00AF6D56" w:rsidRPr="00AF6D56" w14:paraId="250964DF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B4DF" w14:textId="7E81D384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 xml:space="preserve">The calculation of chronic absenteeism rates should </w:t>
            </w:r>
            <w:r w:rsidR="00065F38">
              <w:rPr>
                <w:rFonts w:eastAsia="Times New Roman" w:cstheme="minorHAnsi"/>
              </w:rPr>
              <w:t>consider</w:t>
            </w:r>
            <w:r w:rsidRPr="00AF6D56">
              <w:rPr>
                <w:rFonts w:eastAsia="Times New Roman" w:cstheme="minorHAnsi"/>
              </w:rPr>
              <w:t xml:space="preserve"> the reason </w:t>
            </w:r>
            <w:r w:rsidR="000A7299">
              <w:rPr>
                <w:rFonts w:eastAsia="Times New Roman" w:cstheme="minorHAnsi"/>
              </w:rPr>
              <w:t xml:space="preserve">for the </w:t>
            </w:r>
            <w:r w:rsidRPr="00AF6D56">
              <w:rPr>
                <w:rFonts w:eastAsia="Times New Roman" w:cstheme="minorHAnsi"/>
              </w:rPr>
              <w:t>absence (e.g., absences due to medical issues</w:t>
            </w:r>
            <w:r w:rsidR="001418A9">
              <w:rPr>
                <w:rFonts w:eastAsia="Times New Roman" w:cstheme="minorHAnsi"/>
              </w:rPr>
              <w:t xml:space="preserve"> and/or COVID-19 isolation protocols</w:t>
            </w:r>
            <w:r w:rsidRPr="00AF6D56">
              <w:rPr>
                <w:rFonts w:eastAsia="Times New Roman" w:cstheme="minorHAnsi"/>
              </w:rPr>
              <w:t>, extended travel outside of the country, and excused versus unexcused absences).</w:t>
            </w:r>
            <w:r w:rsidR="006C018C">
              <w:rPr>
                <w:rFonts w:eastAsia="Times New Roman" w:cstheme="minorHAnsi"/>
              </w:rPr>
              <w:t xml:space="preserve"> (Ahern, Caliri, Choquette, </w:t>
            </w:r>
            <w:r w:rsidR="00546225">
              <w:rPr>
                <w:rFonts w:eastAsia="Times New Roman" w:cstheme="minorHAnsi"/>
              </w:rPr>
              <w:t xml:space="preserve">Chuang, </w:t>
            </w:r>
            <w:r w:rsidR="006C018C">
              <w:rPr>
                <w:rFonts w:eastAsia="Times New Roman" w:cstheme="minorHAnsi"/>
              </w:rPr>
              <w:t xml:space="preserve">Cote, Janda, </w:t>
            </w:r>
            <w:r w:rsidR="00546225">
              <w:rPr>
                <w:rFonts w:eastAsia="Times New Roman" w:cstheme="minorHAnsi"/>
              </w:rPr>
              <w:t xml:space="preserve">LaFlamme, </w:t>
            </w:r>
            <w:r w:rsidR="006C018C">
              <w:rPr>
                <w:rFonts w:eastAsia="Times New Roman" w:cstheme="minorHAnsi"/>
              </w:rPr>
              <w:t xml:space="preserve">McElhinney, </w:t>
            </w:r>
            <w:r w:rsidR="00572FAA">
              <w:rPr>
                <w:rFonts w:eastAsia="Times New Roman" w:cstheme="minorHAnsi"/>
              </w:rPr>
              <w:t>Taylor, Tellier, MCPSA)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EBB6F" w14:textId="138C5C0F" w:rsidR="00AF6D56" w:rsidRPr="00AF6D56" w:rsidRDefault="001418A9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1418A9">
              <w:rPr>
                <w:rFonts w:eastAsia="Times New Roman" w:cstheme="minorHAnsi"/>
              </w:rPr>
              <w:t xml:space="preserve">No changes. While some absences are understandable and perhaps might be excused, ultimately the student has lost instruction time regardless of the reason. Additionally, the Department </w:t>
            </w:r>
            <w:r w:rsidR="001070F5">
              <w:rPr>
                <w:rFonts w:eastAsia="Times New Roman" w:cstheme="minorHAnsi"/>
              </w:rPr>
              <w:t>has clarified</w:t>
            </w:r>
            <w:r w:rsidRPr="001418A9">
              <w:rPr>
                <w:rFonts w:eastAsia="Times New Roman" w:cstheme="minorHAnsi"/>
              </w:rPr>
              <w:t xml:space="preserve"> its expectations regarding </w:t>
            </w:r>
            <w:hyperlink r:id="rId12" w:history="1">
              <w:r w:rsidRPr="00667EF5">
                <w:rPr>
                  <w:rStyle w:val="Hyperlink"/>
                  <w:rFonts w:eastAsia="Times New Roman" w:cstheme="minorHAnsi"/>
                </w:rPr>
                <w:t>student attendance reporting</w:t>
              </w:r>
            </w:hyperlink>
            <w:r w:rsidRPr="001418A9">
              <w:rPr>
                <w:rFonts w:eastAsia="Times New Roman" w:cstheme="minorHAnsi"/>
              </w:rPr>
              <w:t xml:space="preserve"> to better capture instruction that </w:t>
            </w:r>
            <w:r w:rsidR="00D510AC">
              <w:rPr>
                <w:rFonts w:eastAsia="Times New Roman" w:cstheme="minorHAnsi"/>
              </w:rPr>
              <w:t>occurs</w:t>
            </w:r>
            <w:r w:rsidRPr="001418A9">
              <w:rPr>
                <w:rFonts w:eastAsia="Times New Roman" w:cstheme="minorHAnsi"/>
              </w:rPr>
              <w:t xml:space="preserve"> outside of the traditional classroom setting.</w:t>
            </w:r>
          </w:p>
        </w:tc>
      </w:tr>
      <w:tr w:rsidR="00AF6D56" w:rsidRPr="00AF6D56" w14:paraId="666B5776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C653" w14:textId="0CF8D68C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>Some districts have prioritized addressing chronic absenteeism in recent years</w:t>
            </w:r>
            <w:r w:rsidR="0007625C">
              <w:rPr>
                <w:rFonts w:eastAsia="Times New Roman" w:cstheme="minorHAnsi"/>
              </w:rPr>
              <w:t>,</w:t>
            </w:r>
            <w:r w:rsidRPr="00AF6D56">
              <w:rPr>
                <w:rFonts w:eastAsia="Times New Roman" w:cstheme="minorHAnsi"/>
              </w:rPr>
              <w:t xml:space="preserve"> while others plan to do so in</w:t>
            </w:r>
            <w:r w:rsidR="004F028F">
              <w:rPr>
                <w:rFonts w:eastAsia="Times New Roman" w:cstheme="minorHAnsi"/>
              </w:rPr>
              <w:t xml:space="preserve"> the future</w:t>
            </w:r>
            <w:r w:rsidR="0007625C">
              <w:rPr>
                <w:rFonts w:eastAsia="Times New Roman" w:cstheme="minorHAnsi"/>
              </w:rPr>
              <w:t xml:space="preserve"> (e.g., through attendance academies)</w:t>
            </w:r>
            <w:r w:rsidRPr="00AF6D56">
              <w:rPr>
                <w:rFonts w:eastAsia="Times New Roman" w:cstheme="minorHAnsi"/>
              </w:rPr>
              <w:t xml:space="preserve">. Districts that did not prioritize the issue earlier </w:t>
            </w:r>
            <w:r w:rsidRPr="00AF6D56">
              <w:rPr>
                <w:rFonts w:eastAsia="Times New Roman" w:cstheme="minorHAnsi"/>
              </w:rPr>
              <w:lastRenderedPageBreak/>
              <w:t xml:space="preserve">should not be hurt by </w:t>
            </w:r>
            <w:r w:rsidR="0007625C">
              <w:rPr>
                <w:rFonts w:eastAsia="Times New Roman" w:cstheme="minorHAnsi"/>
              </w:rPr>
              <w:t>the Department’s</w:t>
            </w:r>
            <w:r w:rsidRPr="00AF6D56">
              <w:rPr>
                <w:rFonts w:eastAsia="Times New Roman" w:cstheme="minorHAnsi"/>
              </w:rPr>
              <w:t xml:space="preserve"> </w:t>
            </w:r>
            <w:r w:rsidR="0007625C">
              <w:rPr>
                <w:rFonts w:eastAsia="Times New Roman" w:cstheme="minorHAnsi"/>
              </w:rPr>
              <w:t>decision</w:t>
            </w:r>
            <w:r w:rsidRPr="00AF6D56">
              <w:rPr>
                <w:rFonts w:eastAsia="Times New Roman" w:cstheme="minorHAnsi"/>
              </w:rPr>
              <w:t xml:space="preserve"> to </w:t>
            </w:r>
            <w:r w:rsidR="00960010">
              <w:rPr>
                <w:rFonts w:eastAsia="Times New Roman" w:cstheme="minorHAnsi"/>
              </w:rPr>
              <w:t xml:space="preserve">do so </w:t>
            </w:r>
            <w:r w:rsidRPr="00AF6D56">
              <w:rPr>
                <w:rFonts w:eastAsia="Times New Roman" w:cstheme="minorHAnsi"/>
              </w:rPr>
              <w:t>now. </w:t>
            </w:r>
            <w:r w:rsidR="00AB629B">
              <w:rPr>
                <w:rFonts w:eastAsia="Times New Roman" w:cstheme="minorHAnsi"/>
              </w:rPr>
              <w:t>(Meyer, Shorter)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E4DCC" w14:textId="25549FDD" w:rsidR="00AF6D56" w:rsidRPr="00AF6D56" w:rsidRDefault="0059504E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No changes. The intention of </w:t>
            </w:r>
            <w:r w:rsidR="00A12F2B">
              <w:rPr>
                <w:rFonts w:eastAsia="Times New Roman" w:cstheme="minorHAnsi"/>
              </w:rPr>
              <w:t>t</w:t>
            </w:r>
            <w:r>
              <w:rPr>
                <w:rFonts w:eastAsia="Times New Roman" w:cstheme="minorHAnsi"/>
              </w:rPr>
              <w:t>he proposed change is not to penalize districts or schools</w:t>
            </w:r>
            <w:r w:rsidR="00A12F2B">
              <w:rPr>
                <w:rFonts w:eastAsia="Times New Roman" w:cstheme="minorHAnsi"/>
              </w:rPr>
              <w:t xml:space="preserve"> but rather to highlight places where student </w:t>
            </w:r>
            <w:r w:rsidR="00A12F2B">
              <w:rPr>
                <w:rFonts w:eastAsia="Times New Roman" w:cstheme="minorHAnsi"/>
              </w:rPr>
              <w:lastRenderedPageBreak/>
              <w:t xml:space="preserve">attendance </w:t>
            </w:r>
            <w:r w:rsidR="008A60B4">
              <w:rPr>
                <w:rFonts w:eastAsia="Times New Roman" w:cstheme="minorHAnsi"/>
              </w:rPr>
              <w:t>remains</w:t>
            </w:r>
            <w:r w:rsidR="00A12F2B">
              <w:rPr>
                <w:rFonts w:eastAsia="Times New Roman" w:cstheme="minorHAnsi"/>
              </w:rPr>
              <w:t xml:space="preserve"> a persistent issue requiring </w:t>
            </w:r>
            <w:r w:rsidR="008A60B4">
              <w:rPr>
                <w:rFonts w:eastAsia="Times New Roman" w:cstheme="minorHAnsi"/>
              </w:rPr>
              <w:t>more</w:t>
            </w:r>
            <w:r w:rsidR="00A12F2B">
              <w:rPr>
                <w:rFonts w:eastAsia="Times New Roman" w:cstheme="minorHAnsi"/>
              </w:rPr>
              <w:t xml:space="preserve"> </w:t>
            </w:r>
            <w:r w:rsidR="00960010">
              <w:rPr>
                <w:rFonts w:eastAsia="Times New Roman" w:cstheme="minorHAnsi"/>
              </w:rPr>
              <w:t>strategic</w:t>
            </w:r>
            <w:r w:rsidR="00A12F2B">
              <w:rPr>
                <w:rFonts w:eastAsia="Times New Roman" w:cstheme="minorHAnsi"/>
              </w:rPr>
              <w:t xml:space="preserve"> </w:t>
            </w:r>
            <w:r w:rsidR="00960010">
              <w:rPr>
                <w:rFonts w:eastAsia="Times New Roman" w:cstheme="minorHAnsi"/>
              </w:rPr>
              <w:t>support</w:t>
            </w:r>
            <w:r w:rsidR="0007625C">
              <w:rPr>
                <w:rFonts w:eastAsia="Times New Roman" w:cstheme="minorHAnsi"/>
              </w:rPr>
              <w:t xml:space="preserve"> or assistance.</w:t>
            </w:r>
          </w:p>
        </w:tc>
      </w:tr>
      <w:tr w:rsidR="00454424" w:rsidRPr="00AF6D56" w14:paraId="6F760A9B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8790" w14:textId="7B324626" w:rsidR="00454424" w:rsidRPr="00AF6D56" w:rsidRDefault="00D5236F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Changing th</w:t>
            </w:r>
            <w:r w:rsidR="00EA25A8">
              <w:rPr>
                <w:rFonts w:eastAsia="Times New Roman" w:cstheme="minorHAnsi"/>
              </w:rPr>
              <w:t>e</w:t>
            </w:r>
            <w:r>
              <w:rPr>
                <w:rFonts w:eastAsia="Times New Roman" w:cstheme="minorHAnsi"/>
              </w:rPr>
              <w:t xml:space="preserve"> weight of the </w:t>
            </w:r>
            <w:r w:rsidR="00EA25A8">
              <w:rPr>
                <w:rFonts w:eastAsia="Times New Roman" w:cstheme="minorHAnsi"/>
              </w:rPr>
              <w:t>chronic</w:t>
            </w:r>
            <w:r>
              <w:rPr>
                <w:rFonts w:eastAsia="Times New Roman" w:cstheme="minorHAnsi"/>
              </w:rPr>
              <w:t xml:space="preserve"> absenteeism </w:t>
            </w:r>
            <w:r w:rsidR="00EA25A8">
              <w:rPr>
                <w:rFonts w:eastAsia="Times New Roman" w:cstheme="minorHAnsi"/>
              </w:rPr>
              <w:t>indicator</w:t>
            </w:r>
            <w:r>
              <w:rPr>
                <w:rFonts w:eastAsia="Times New Roman" w:cstheme="minorHAnsi"/>
              </w:rPr>
              <w:t xml:space="preserve"> will affect the </w:t>
            </w:r>
            <w:r w:rsidR="00EA25A8">
              <w:rPr>
                <w:rFonts w:eastAsia="Times New Roman" w:cstheme="minorHAnsi"/>
              </w:rPr>
              <w:t>calculation</w:t>
            </w:r>
            <w:r w:rsidR="008D471B">
              <w:rPr>
                <w:rFonts w:eastAsia="Times New Roman" w:cstheme="minorHAnsi"/>
              </w:rPr>
              <w:t xml:space="preserve"> that identifies the </w:t>
            </w:r>
            <w:r>
              <w:rPr>
                <w:rFonts w:eastAsia="Times New Roman" w:cstheme="minorHAnsi"/>
              </w:rPr>
              <w:t xml:space="preserve">lowest performing </w:t>
            </w:r>
            <w:r w:rsidR="00EF0828">
              <w:rPr>
                <w:rFonts w:eastAsia="Times New Roman" w:cstheme="minorHAnsi"/>
              </w:rPr>
              <w:t xml:space="preserve">10 percent of </w:t>
            </w:r>
            <w:r>
              <w:rPr>
                <w:rFonts w:eastAsia="Times New Roman" w:cstheme="minorHAnsi"/>
              </w:rPr>
              <w:t>district</w:t>
            </w:r>
            <w:r w:rsidR="00EF0828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 (used </w:t>
            </w:r>
            <w:r w:rsidR="00EA25A8">
              <w:rPr>
                <w:rFonts w:eastAsia="Times New Roman" w:cstheme="minorHAnsi"/>
              </w:rPr>
              <w:t>to determine</w:t>
            </w:r>
            <w:r>
              <w:rPr>
                <w:rFonts w:eastAsia="Times New Roman" w:cstheme="minorHAnsi"/>
              </w:rPr>
              <w:t xml:space="preserve"> the charter cap</w:t>
            </w:r>
            <w:r w:rsidR="00EA25A8">
              <w:rPr>
                <w:rFonts w:eastAsia="Times New Roman" w:cstheme="minorHAnsi"/>
              </w:rPr>
              <w:t xml:space="preserve">). </w:t>
            </w:r>
            <w:r w:rsidR="008F2EBC">
              <w:rPr>
                <w:rFonts w:eastAsia="Times New Roman" w:cstheme="minorHAnsi"/>
              </w:rPr>
              <w:t>(Tellier, MCPSA)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37256" w14:textId="23E12F3A" w:rsidR="00454424" w:rsidRDefault="00EA25A8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 changes. The Department does not intend to change </w:t>
            </w:r>
            <w:r w:rsidR="00CC370D">
              <w:rPr>
                <w:rFonts w:eastAsia="Times New Roman" w:cstheme="minorHAnsi"/>
              </w:rPr>
              <w:t>the weighting of the indicators included in the normative calculation (accountability percentile), and</w:t>
            </w:r>
            <w:r w:rsidR="00AF5803">
              <w:rPr>
                <w:rFonts w:eastAsia="Times New Roman" w:cstheme="minorHAnsi"/>
              </w:rPr>
              <w:t xml:space="preserve"> as a result, no changes would need to be made to the calculation of district rankings </w:t>
            </w:r>
            <w:r w:rsidR="00EF0828">
              <w:rPr>
                <w:rFonts w:eastAsia="Times New Roman" w:cstheme="minorHAnsi"/>
              </w:rPr>
              <w:t xml:space="preserve">which </w:t>
            </w:r>
            <w:r w:rsidR="00AF5803">
              <w:rPr>
                <w:rFonts w:eastAsia="Times New Roman" w:cstheme="minorHAnsi"/>
              </w:rPr>
              <w:t>determine the chart</w:t>
            </w:r>
            <w:r w:rsidR="00EF0828">
              <w:rPr>
                <w:rFonts w:eastAsia="Times New Roman" w:cstheme="minorHAnsi"/>
              </w:rPr>
              <w:t>er</w:t>
            </w:r>
            <w:r w:rsidR="00AF5803">
              <w:rPr>
                <w:rFonts w:eastAsia="Times New Roman" w:cstheme="minorHAnsi"/>
              </w:rPr>
              <w:t xml:space="preserve"> cap.</w:t>
            </w:r>
          </w:p>
        </w:tc>
      </w:tr>
      <w:tr w:rsidR="00BD683F" w:rsidRPr="00AF6D56" w14:paraId="4019BEC2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17AD" w14:textId="654D4290" w:rsidR="00BD683F" w:rsidRPr="00AF6D56" w:rsidRDefault="00BD683F" w:rsidP="00BD683F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 xml:space="preserve">The process for determining </w:t>
            </w:r>
            <w:r>
              <w:rPr>
                <w:rFonts w:eastAsia="Times New Roman" w:cstheme="minorHAnsi"/>
              </w:rPr>
              <w:t xml:space="preserve">the weight of the </w:t>
            </w:r>
            <w:r w:rsidRPr="00AF6D56">
              <w:rPr>
                <w:rFonts w:eastAsia="Times New Roman" w:cstheme="minorHAnsi"/>
              </w:rPr>
              <w:t>chronic absenteeism</w:t>
            </w:r>
            <w:r>
              <w:rPr>
                <w:rFonts w:eastAsia="Times New Roman" w:cstheme="minorHAnsi"/>
              </w:rPr>
              <w:t xml:space="preserve"> indicator </w:t>
            </w:r>
            <w:r w:rsidRPr="00AF6D56">
              <w:rPr>
                <w:rFonts w:eastAsia="Times New Roman" w:cstheme="minorHAnsi"/>
              </w:rPr>
              <w:t>should not be made in the middle of the school year</w:t>
            </w:r>
            <w:r>
              <w:rPr>
                <w:rFonts w:eastAsia="Times New Roman" w:cstheme="minorHAnsi"/>
              </w:rPr>
              <w:t>.</w:t>
            </w:r>
            <w:r w:rsidR="00862584">
              <w:rPr>
                <w:rFonts w:eastAsia="Times New Roman" w:cstheme="minorHAnsi"/>
              </w:rPr>
              <w:t xml:space="preserve"> (</w:t>
            </w:r>
            <w:r w:rsidR="00325ABF">
              <w:rPr>
                <w:rFonts w:eastAsia="Times New Roman" w:cstheme="minorHAnsi"/>
              </w:rPr>
              <w:t>Kwong, Leonardos, Meyer, Shorter, Tellier, MASS, MCPSA)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D3D68" w14:textId="669694D7" w:rsidR="00BD683F" w:rsidRPr="00AF6D56" w:rsidRDefault="00AA071A" w:rsidP="197483CD">
            <w:pPr>
              <w:spacing w:after="0" w:line="276" w:lineRule="auto"/>
              <w:textAlignment w:val="baseline"/>
              <w:rPr>
                <w:rFonts w:eastAsia="Times New Roman"/>
              </w:rPr>
            </w:pPr>
            <w:r w:rsidRPr="43BFE84E">
              <w:rPr>
                <w:rFonts w:eastAsia="Times New Roman"/>
              </w:rPr>
              <w:t>No change</w:t>
            </w:r>
            <w:r w:rsidR="00316BB7" w:rsidRPr="43BFE84E">
              <w:rPr>
                <w:rFonts w:eastAsia="Times New Roman"/>
              </w:rPr>
              <w:t>s</w:t>
            </w:r>
            <w:r w:rsidR="00371AA2" w:rsidRPr="43BFE84E">
              <w:rPr>
                <w:rFonts w:eastAsia="Times New Roman"/>
              </w:rPr>
              <w:t xml:space="preserve">. See above. </w:t>
            </w:r>
            <w:r w:rsidR="00A41261" w:rsidRPr="43BFE84E">
              <w:rPr>
                <w:rFonts w:eastAsia="Times New Roman"/>
              </w:rPr>
              <w:t>In recent years, the Board of Elementary and Secondary Education has approved changes to the district and school accountability system as late as June</w:t>
            </w:r>
            <w:r w:rsidR="001F3F72" w:rsidRPr="43BFE84E">
              <w:rPr>
                <w:rFonts w:eastAsia="Times New Roman"/>
              </w:rPr>
              <w:t xml:space="preserve">, and the approved changes were </w:t>
            </w:r>
            <w:r w:rsidR="00454424" w:rsidRPr="43BFE84E">
              <w:rPr>
                <w:rFonts w:eastAsia="Times New Roman"/>
              </w:rPr>
              <w:t>incorporated into the results reported the following fall.</w:t>
            </w:r>
            <w:r w:rsidR="7371824E" w:rsidRPr="43BFE84E">
              <w:rPr>
                <w:rFonts w:eastAsia="Times New Roman"/>
              </w:rPr>
              <w:t xml:space="preserve"> In addition, the Commissioner alerted districts of his focus on chronic absenteeism at the beginning of the 2023-</w:t>
            </w:r>
            <w:r w:rsidR="09A70236" w:rsidRPr="43BFE84E">
              <w:rPr>
                <w:rFonts w:eastAsia="Times New Roman"/>
              </w:rPr>
              <w:t>20</w:t>
            </w:r>
            <w:r w:rsidR="7371824E" w:rsidRPr="43BFE84E">
              <w:rPr>
                <w:rFonts w:eastAsia="Times New Roman"/>
              </w:rPr>
              <w:t>24</w:t>
            </w:r>
            <w:r w:rsidR="004E2A95">
              <w:rPr>
                <w:rFonts w:eastAsia="Times New Roman"/>
              </w:rPr>
              <w:t xml:space="preserve"> school </w:t>
            </w:r>
            <w:r w:rsidR="7371824E" w:rsidRPr="43BFE84E">
              <w:rPr>
                <w:rFonts w:eastAsia="Times New Roman"/>
              </w:rPr>
              <w:t>year.</w:t>
            </w:r>
          </w:p>
        </w:tc>
      </w:tr>
      <w:tr w:rsidR="00AA071A" w:rsidRPr="00AF6D56" w14:paraId="209B9EA0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433D8" w14:textId="522C93E4" w:rsidR="00AA071A" w:rsidRPr="00AF6D56" w:rsidRDefault="00AA071A" w:rsidP="00AA071A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12E7D">
              <w:t xml:space="preserve">The additional weight for chronic absenteeism should not come from the student achievement indicator. </w:t>
            </w:r>
            <w:r w:rsidR="0082707D">
              <w:t>(Burroughs, Chuang, Leonardos</w:t>
            </w:r>
            <w:r w:rsidR="009123F4">
              <w:t>, McElhinney, Mucha, Spirer, ERN, M</w:t>
            </w:r>
            <w:r w:rsidR="00353E40">
              <w:t>BAE, MCPSA)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5D93D" w14:textId="08963839" w:rsidR="00AA071A" w:rsidRPr="00AF6D56" w:rsidRDefault="001070F5" w:rsidP="00AA071A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t xml:space="preserve">No changes. </w:t>
            </w:r>
            <w:r w:rsidR="006F1FA9">
              <w:t>To increase</w:t>
            </w:r>
            <w:r w:rsidR="00BD4695">
              <w:t xml:space="preserve"> the weight of the chronic absenteeism indicator, weight must be subtracted by one or more other indicators. </w:t>
            </w:r>
            <w:r w:rsidR="00121C1C">
              <w:t>T</w:t>
            </w:r>
            <w:r w:rsidR="003F702C">
              <w:t xml:space="preserve">he achievement indicator has </w:t>
            </w:r>
            <w:r w:rsidR="00B054FC">
              <w:t xml:space="preserve">carried the most weight in recent </w:t>
            </w:r>
            <w:r w:rsidR="00050F54">
              <w:t>calculations and</w:t>
            </w:r>
            <w:r w:rsidR="00B054FC">
              <w:t xml:space="preserve"> </w:t>
            </w:r>
            <w:r w:rsidR="00121C1C">
              <w:t>reducing the weight of the other indicators (</w:t>
            </w:r>
            <w:r w:rsidR="00B054FC">
              <w:t xml:space="preserve">high school completion, English learner progress, and student growth) </w:t>
            </w:r>
            <w:r w:rsidR="00EE2ABB">
              <w:t xml:space="preserve">would likely </w:t>
            </w:r>
            <w:r w:rsidR="00162E11">
              <w:t xml:space="preserve">minimize the importance of these measures in the overall calculation of district and school performance. </w:t>
            </w:r>
          </w:p>
        </w:tc>
      </w:tr>
      <w:tr w:rsidR="00371AA2" w:rsidRPr="00AF6D56" w14:paraId="36B95934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DA5B2" w14:textId="74ABC4AA" w:rsidR="00371AA2" w:rsidRPr="00A12E7D" w:rsidRDefault="00371AA2" w:rsidP="00371AA2">
            <w:pPr>
              <w:spacing w:after="0" w:line="276" w:lineRule="auto"/>
              <w:textAlignment w:val="baseline"/>
            </w:pPr>
            <w:r w:rsidRPr="00AF6D56">
              <w:rPr>
                <w:rFonts w:eastAsia="Times New Roman" w:cstheme="minorHAnsi"/>
              </w:rPr>
              <w:t xml:space="preserve">Chronic absenteeism is highly correlated with achievement and therefore is already </w:t>
            </w:r>
            <w:r>
              <w:rPr>
                <w:rFonts w:eastAsia="Times New Roman" w:cstheme="minorHAnsi"/>
              </w:rPr>
              <w:t>accounted for within</w:t>
            </w:r>
            <w:r w:rsidRPr="00AF6D56">
              <w:rPr>
                <w:rFonts w:eastAsia="Times New Roman" w:cstheme="minorHAnsi"/>
              </w:rPr>
              <w:t xml:space="preserve"> the accountability system. </w:t>
            </w:r>
            <w:r w:rsidR="00734158">
              <w:rPr>
                <w:rFonts w:eastAsia="Times New Roman" w:cstheme="minorHAnsi"/>
              </w:rPr>
              <w:t>(Meyer</w:t>
            </w:r>
            <w:r w:rsidR="00AB629B">
              <w:rPr>
                <w:rFonts w:eastAsia="Times New Roman" w:cstheme="minorHAnsi"/>
              </w:rPr>
              <w:t>, MBAE)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A69CB" w14:textId="3E36CBE2" w:rsidR="00371AA2" w:rsidRPr="00A12E7D" w:rsidRDefault="003F702C" w:rsidP="00371AA2">
            <w:pPr>
              <w:spacing w:after="0" w:line="276" w:lineRule="auto"/>
              <w:textAlignment w:val="baseline"/>
            </w:pPr>
            <w:r>
              <w:t xml:space="preserve">No changes. </w:t>
            </w:r>
            <w:r w:rsidR="00A02EB2">
              <w:t>While there is a relationship between student attendance and achievement, ESSA requires that each state include achievement measures and at least o</w:t>
            </w:r>
            <w:r w:rsidR="00C26C22">
              <w:t>ne</w:t>
            </w:r>
            <w:r w:rsidR="00A02EB2">
              <w:t xml:space="preserve"> measure of school quality or student success in its accountability system.</w:t>
            </w:r>
            <w:r w:rsidR="00BC6712">
              <w:t xml:space="preserve"> The Department continues to include chronic absenteeism in its system to fulfill </w:t>
            </w:r>
            <w:r w:rsidR="00C26C22">
              <w:t>this</w:t>
            </w:r>
            <w:r w:rsidR="00BC6712">
              <w:t xml:space="preserve"> requirement.</w:t>
            </w:r>
          </w:p>
        </w:tc>
      </w:tr>
      <w:tr w:rsidR="00AF6D56" w:rsidRPr="00AF6D56" w14:paraId="7BFCFADE" w14:textId="77777777" w:rsidTr="43BFE84E">
        <w:trPr>
          <w:trHeight w:val="300"/>
        </w:trPr>
        <w:tc>
          <w:tcPr>
            <w:tcW w:w="1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55857597" w14:textId="7777777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  <w:b/>
                <w:bCs/>
              </w:rPr>
              <w:t>Including Three Years of Data in 2024 Calculations</w:t>
            </w:r>
            <w:r w:rsidRPr="00AF6D56">
              <w:rPr>
                <w:rFonts w:eastAsia="Times New Roman" w:cstheme="minorHAnsi"/>
              </w:rPr>
              <w:t> </w:t>
            </w:r>
          </w:p>
        </w:tc>
      </w:tr>
      <w:tr w:rsidR="00AF6D56" w:rsidRPr="00AF6D56" w14:paraId="0E32A3B8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0EC2" w14:textId="2D4597B7" w:rsidR="00AF6D56" w:rsidRPr="00AF6D56" w:rsidRDefault="00ED514F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Including</w:t>
            </w:r>
            <w:r w:rsidR="00AF6D56" w:rsidRPr="00AF6D56">
              <w:rPr>
                <w:rFonts w:eastAsia="Times New Roman" w:cstheme="minorHAnsi"/>
              </w:rPr>
              <w:t xml:space="preserve"> three years should be delayed until 2025, since the 2021-2022 school year was </w:t>
            </w:r>
            <w:r w:rsidR="00372BDF">
              <w:rPr>
                <w:rFonts w:eastAsia="Times New Roman" w:cstheme="minorHAnsi"/>
              </w:rPr>
              <w:t>affected</w:t>
            </w:r>
            <w:r w:rsidR="00AF6D56" w:rsidRPr="00AF6D56">
              <w:rPr>
                <w:rFonts w:eastAsia="Times New Roman" w:cstheme="minorHAnsi"/>
              </w:rPr>
              <w:t xml:space="preserve"> by strict COVID-19 guidance. </w:t>
            </w:r>
            <w:r w:rsidR="00F33387">
              <w:rPr>
                <w:rFonts w:eastAsia="Times New Roman" w:cstheme="minorHAnsi"/>
              </w:rPr>
              <w:t>(Burroughs)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008E8" w14:textId="1C7DFB07" w:rsidR="00AF6D56" w:rsidRPr="00AF6D56" w:rsidRDefault="003C2B19" w:rsidP="197483CD">
            <w:pPr>
              <w:spacing w:after="0" w:line="276" w:lineRule="auto"/>
              <w:textAlignment w:val="baseline"/>
              <w:rPr>
                <w:rFonts w:eastAsia="Times New Roman"/>
              </w:rPr>
            </w:pPr>
            <w:r w:rsidRPr="197483CD">
              <w:rPr>
                <w:rFonts w:eastAsia="Times New Roman"/>
              </w:rPr>
              <w:t>No changes.</w:t>
            </w:r>
            <w:r w:rsidRPr="6973A2A0">
              <w:rPr>
                <w:rFonts w:eastAsia="Times New Roman"/>
              </w:rPr>
              <w:t xml:space="preserve"> </w:t>
            </w:r>
            <w:r w:rsidR="19E40AEC" w:rsidRPr="6973A2A0">
              <w:rPr>
                <w:rFonts w:eastAsia="Times New Roman"/>
              </w:rPr>
              <w:t>Since the</w:t>
            </w:r>
            <w:r w:rsidRPr="197483CD">
              <w:rPr>
                <w:rFonts w:eastAsia="Times New Roman"/>
              </w:rPr>
              <w:t xml:space="preserve"> Department </w:t>
            </w:r>
            <w:r w:rsidR="79367D84" w:rsidRPr="6973A2A0">
              <w:rPr>
                <w:rFonts w:eastAsia="Times New Roman"/>
              </w:rPr>
              <w:t xml:space="preserve">used data from the 2021-2022 school year in the calculation of the 2023 district and school </w:t>
            </w:r>
            <w:r w:rsidR="79367D84" w:rsidRPr="6973A2A0">
              <w:rPr>
                <w:rFonts w:eastAsia="Times New Roman"/>
              </w:rPr>
              <w:lastRenderedPageBreak/>
              <w:t>accountability results</w:t>
            </w:r>
            <w:r w:rsidR="004E2A95">
              <w:rPr>
                <w:rFonts w:eastAsia="Times New Roman"/>
              </w:rPr>
              <w:t xml:space="preserve">, we believe it is appropriate to </w:t>
            </w:r>
            <w:r w:rsidR="00BA60EB">
              <w:rPr>
                <w:rFonts w:eastAsia="Times New Roman"/>
              </w:rPr>
              <w:t>continue using data from th</w:t>
            </w:r>
            <w:r w:rsidR="00F544F7">
              <w:rPr>
                <w:rFonts w:eastAsia="Times New Roman"/>
              </w:rPr>
              <w:t xml:space="preserve">at school year in the calculation of the 2024 results. </w:t>
            </w:r>
          </w:p>
        </w:tc>
      </w:tr>
      <w:tr w:rsidR="00AF6D56" w:rsidRPr="00AF6D56" w14:paraId="1B50E0C5" w14:textId="77777777" w:rsidTr="43BFE84E">
        <w:trPr>
          <w:trHeight w:val="300"/>
        </w:trPr>
        <w:tc>
          <w:tcPr>
            <w:tcW w:w="12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47BF9200" w14:textId="77777777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  <w:b/>
                <w:bCs/>
              </w:rPr>
              <w:lastRenderedPageBreak/>
              <w:t>Comments on Other Matters</w:t>
            </w:r>
            <w:r w:rsidRPr="00AF6D56">
              <w:rPr>
                <w:rFonts w:eastAsia="Times New Roman" w:cstheme="minorHAnsi"/>
              </w:rPr>
              <w:t> </w:t>
            </w:r>
          </w:p>
        </w:tc>
      </w:tr>
      <w:tr w:rsidR="00AF6D56" w:rsidRPr="00AF6D56" w14:paraId="77A75418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F362B" w14:textId="3C3F341E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>The Department should release accountability targets earlier in the school year. (Ford</w:t>
            </w:r>
            <w:r w:rsidR="00734158">
              <w:rPr>
                <w:rFonts w:eastAsia="Times New Roman" w:cstheme="minorHAnsi"/>
              </w:rPr>
              <w:t>, Tellier</w:t>
            </w:r>
            <w:r w:rsidRPr="00AF6D56">
              <w:rPr>
                <w:rFonts w:eastAsia="Times New Roman" w:cstheme="minorHAnsi"/>
              </w:rPr>
              <w:t>) 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DCE7C" w14:textId="4E61C86C" w:rsidR="00AF6D56" w:rsidRPr="00AF6D56" w:rsidRDefault="00372BDF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change</w:t>
            </w:r>
            <w:r w:rsidR="00316BB7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. </w:t>
            </w:r>
            <w:r w:rsidR="005563C6">
              <w:rPr>
                <w:rFonts w:eastAsia="Times New Roman" w:cstheme="minorHAnsi"/>
              </w:rPr>
              <w:t xml:space="preserve">This comment is unrelated to the proposed changes to the accountability system. </w:t>
            </w:r>
          </w:p>
        </w:tc>
      </w:tr>
      <w:tr w:rsidR="00AF6D56" w:rsidRPr="00AF6D56" w14:paraId="224C12D2" w14:textId="77777777" w:rsidTr="43BFE84E">
        <w:trPr>
          <w:trHeight w:val="300"/>
        </w:trPr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831FD" w14:textId="1AF94B43" w:rsidR="00AF6D56" w:rsidRPr="00AF6D56" w:rsidRDefault="00AF6D5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 w:rsidRPr="00AF6D56">
              <w:rPr>
                <w:rFonts w:eastAsia="Times New Roman" w:cstheme="minorHAnsi"/>
              </w:rPr>
              <w:t>The Department should lower the participation requirement that triggers the determination of requiring assistance. (Costigan) 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26510" w14:textId="1852B3A0" w:rsidR="00AF6D56" w:rsidRPr="00AF6D56" w:rsidRDefault="005563C6" w:rsidP="004F7B74">
            <w:pPr>
              <w:spacing w:after="0" w:line="27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 change</w:t>
            </w:r>
            <w:r w:rsidR="00316BB7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>. This comment is unrelated to the proposed changes to the accountability system.</w:t>
            </w:r>
          </w:p>
        </w:tc>
      </w:tr>
    </w:tbl>
    <w:p w14:paraId="11F78273" w14:textId="7E0FD1E0" w:rsidR="00AF6D56" w:rsidRPr="004F7B74" w:rsidRDefault="00AF6D56" w:rsidP="004F7B7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BFFE33" w14:textId="77777777" w:rsidR="00E06F7B" w:rsidRDefault="00E06F7B">
      <w:pPr>
        <w:rPr>
          <w:rStyle w:val="normaltextrun"/>
          <w:rFonts w:eastAsia="Times New Roman" w:cstheme="minorHAnsi"/>
          <w:b/>
          <w:bCs/>
          <w:color w:val="000000"/>
          <w:shd w:val="clear" w:color="auto" w:fill="FFFFFF"/>
        </w:rPr>
      </w:pPr>
      <w:bookmarkStart w:id="0" w:name="_List_of_individuals"/>
      <w:bookmarkEnd w:id="0"/>
      <w:r>
        <w:rPr>
          <w:rStyle w:val="normaltextrun"/>
        </w:rPr>
        <w:br w:type="page"/>
      </w:r>
    </w:p>
    <w:p w14:paraId="3FF37DD4" w14:textId="0E77DF58" w:rsidR="00AF6D56" w:rsidRDefault="00AF6D56" w:rsidP="00E74CA8">
      <w:pPr>
        <w:pStyle w:val="Heading1"/>
        <w:rPr>
          <w:rStyle w:val="normaltextrun"/>
        </w:rPr>
      </w:pPr>
      <w:bookmarkStart w:id="1" w:name="_List_of_Individuals_1"/>
      <w:bookmarkEnd w:id="1"/>
      <w:r w:rsidRPr="00E74CA8">
        <w:rPr>
          <w:rStyle w:val="normaltextrun"/>
        </w:rPr>
        <w:lastRenderedPageBreak/>
        <w:t xml:space="preserve">List of </w:t>
      </w:r>
      <w:r w:rsidR="00C540B3">
        <w:rPr>
          <w:rStyle w:val="normaltextrun"/>
        </w:rPr>
        <w:t>I</w:t>
      </w:r>
      <w:r w:rsidRPr="00E74CA8">
        <w:rPr>
          <w:rStyle w:val="normaltextrun"/>
        </w:rPr>
        <w:t xml:space="preserve">ndividuals and </w:t>
      </w:r>
      <w:r w:rsidR="00C540B3">
        <w:rPr>
          <w:rStyle w:val="normaltextrun"/>
        </w:rPr>
        <w:t>O</w:t>
      </w:r>
      <w:r w:rsidRPr="00E74CA8">
        <w:rPr>
          <w:rStyle w:val="normaltextrun"/>
        </w:rPr>
        <w:t xml:space="preserve">rganizations </w:t>
      </w:r>
      <w:r w:rsidR="00C540B3">
        <w:rPr>
          <w:rStyle w:val="normaltextrun"/>
        </w:rPr>
        <w:t>S</w:t>
      </w:r>
      <w:r w:rsidRPr="00E74CA8">
        <w:rPr>
          <w:rStyle w:val="normaltextrun"/>
        </w:rPr>
        <w:t xml:space="preserve">ubmitting </w:t>
      </w:r>
      <w:r w:rsidR="00C540B3">
        <w:rPr>
          <w:rStyle w:val="normaltextrun"/>
        </w:rPr>
        <w:t>C</w:t>
      </w:r>
      <w:r w:rsidRPr="00E74CA8">
        <w:rPr>
          <w:rStyle w:val="normaltextrun"/>
        </w:rPr>
        <w:t>omment</w:t>
      </w:r>
      <w:r w:rsidR="00AF5289">
        <w:rPr>
          <w:rStyle w:val="normaltextrun"/>
        </w:rPr>
        <w:t>s</w:t>
      </w:r>
    </w:p>
    <w:p w14:paraId="3692A62F" w14:textId="77777777" w:rsidR="00FD693C" w:rsidRPr="00FD693C" w:rsidRDefault="00FD693C" w:rsidP="00FD693C">
      <w:pPr>
        <w:spacing w:after="0"/>
      </w:pPr>
    </w:p>
    <w:p w14:paraId="008CADC7" w14:textId="77777777" w:rsidR="00E10156" w:rsidRDefault="00E10156" w:rsidP="00002DC9">
      <w:pPr>
        <w:pStyle w:val="Heading1"/>
        <w:sectPr w:rsidR="00E10156" w:rsidSect="00777698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EAD2E78" w14:textId="3815D18A" w:rsidR="00002DC9" w:rsidRPr="00BE7739" w:rsidRDefault="00002DC9" w:rsidP="00BE7739">
      <w:pPr>
        <w:pStyle w:val="Heading2"/>
      </w:pPr>
      <w:r w:rsidRPr="00BE7739">
        <w:t>Individuals</w:t>
      </w:r>
    </w:p>
    <w:p w14:paraId="54DCBC83" w14:textId="795FD369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Sara Ahern (Barnstable Public Schools) </w:t>
      </w:r>
    </w:p>
    <w:p w14:paraId="3338BE70" w14:textId="29471665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Thomas Aubin (Westport Public Schools) </w:t>
      </w:r>
    </w:p>
    <w:p w14:paraId="22EEA827" w14:textId="747A5F97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Justin Bartholomew (Pentucket Regional School District) </w:t>
      </w:r>
    </w:p>
    <w:p w14:paraId="38B5B55D" w14:textId="72512BD2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Gregg Brighenti (Lee Public Schools) </w:t>
      </w:r>
    </w:p>
    <w:p w14:paraId="2DFB786B" w14:textId="1DE5F3D2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Kate Burnham (Lunenburg Public Schools) </w:t>
      </w:r>
    </w:p>
    <w:p w14:paraId="23476D3A" w14:textId="5673F892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Stephanie Burroughs (Foxborough Public Schools) </w:t>
      </w:r>
    </w:p>
    <w:p w14:paraId="06360112" w14:textId="328DE5BA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Charles Caliri (Ayer-Shirley Regional School District) </w:t>
      </w:r>
    </w:p>
    <w:p w14:paraId="60D3CF74" w14:textId="405DDA51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Beth Choquette (Richmond Consolidated School) </w:t>
      </w:r>
    </w:p>
    <w:p w14:paraId="38CA6CA8" w14:textId="7F9EA142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Cliff Chuang (Bedford Public Schools) </w:t>
      </w:r>
    </w:p>
    <w:p w14:paraId="48B748DD" w14:textId="7E8C0ED2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Stephanie Costigan (Truro School District) </w:t>
      </w:r>
    </w:p>
    <w:p w14:paraId="3A732C57" w14:textId="208B1C26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Tracie Cote (Wareham Public Schools) </w:t>
      </w:r>
    </w:p>
    <w:p w14:paraId="6F78C837" w14:textId="136C6EC3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Robert Ford (Lincoln Public Schools) </w:t>
      </w:r>
    </w:p>
    <w:p w14:paraId="07A5D22E" w14:textId="18574398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Jill Geiser (Belmont Public Schools) </w:t>
      </w:r>
    </w:p>
    <w:p w14:paraId="7F7CED46" w14:textId="4E152279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Becky Janda (Nantucket Public Schools) </w:t>
      </w:r>
    </w:p>
    <w:p w14:paraId="76A789F7" w14:textId="29886733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Brandi Kwong (Methuen Public Schools) </w:t>
      </w:r>
    </w:p>
    <w:p w14:paraId="1464CC88" w14:textId="5DA26105" w:rsidR="00002DC9" w:rsidRDefault="00002DC9" w:rsidP="00EF0D45">
      <w:pPr>
        <w:pStyle w:val="ListParagraph"/>
        <w:numPr>
          <w:ilvl w:val="0"/>
          <w:numId w:val="12"/>
        </w:numPr>
      </w:pPr>
      <w:r>
        <w:t>Bryant LaFlamme (</w:t>
      </w:r>
      <w:proofErr w:type="spellStart"/>
      <w:r>
        <w:t>Assabet</w:t>
      </w:r>
      <w:proofErr w:type="spellEnd"/>
      <w:r>
        <w:t xml:space="preserve"> Valley Regional Technical High School) </w:t>
      </w:r>
    </w:p>
    <w:p w14:paraId="4917E460" w14:textId="77777777" w:rsidR="00EC5E7D" w:rsidRDefault="00EC5E7D" w:rsidP="00EC5E7D">
      <w:pPr>
        <w:pStyle w:val="ListParagraph"/>
      </w:pPr>
    </w:p>
    <w:p w14:paraId="7A07445C" w14:textId="14CE4ACA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Jim Lee (Braintree Public Schools) </w:t>
      </w:r>
    </w:p>
    <w:p w14:paraId="2560434B" w14:textId="77777777" w:rsidR="00C540B3" w:rsidRDefault="00002DC9" w:rsidP="00EF0D45">
      <w:pPr>
        <w:pStyle w:val="ListParagraph"/>
        <w:numPr>
          <w:ilvl w:val="0"/>
          <w:numId w:val="12"/>
        </w:numPr>
      </w:pPr>
      <w:r>
        <w:t xml:space="preserve">Nicholas Leonardos (Lowell Community Charter Public School) </w:t>
      </w:r>
    </w:p>
    <w:p w14:paraId="56B2540A" w14:textId="3624305D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Peggy McElhinney </w:t>
      </w:r>
    </w:p>
    <w:p w14:paraId="124EF47A" w14:textId="19AFDCFE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Steven Meyer (Clinton Public Schools) </w:t>
      </w:r>
    </w:p>
    <w:p w14:paraId="7A05B4EC" w14:textId="1B22946C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Rachel </w:t>
      </w:r>
      <w:proofErr w:type="spellStart"/>
      <w:r>
        <w:t>Monárrez</w:t>
      </w:r>
      <w:proofErr w:type="spellEnd"/>
      <w:r>
        <w:t xml:space="preserve"> (Worcester Public Schools) </w:t>
      </w:r>
    </w:p>
    <w:p w14:paraId="47FAC250" w14:textId="1D3F41BC" w:rsidR="00002DC9" w:rsidRDefault="00002DC9" w:rsidP="00EF0D45">
      <w:pPr>
        <w:pStyle w:val="ListParagraph"/>
        <w:numPr>
          <w:ilvl w:val="0"/>
          <w:numId w:val="12"/>
        </w:numPr>
      </w:pPr>
      <w:r>
        <w:t>Colleen Mucha (</w:t>
      </w:r>
      <w:proofErr w:type="spellStart"/>
      <w:r>
        <w:t>Quabbin</w:t>
      </w:r>
      <w:proofErr w:type="spellEnd"/>
      <w:r>
        <w:t xml:space="preserve"> Regional School District) </w:t>
      </w:r>
    </w:p>
    <w:p w14:paraId="79FD4536" w14:textId="2D8777A1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Elaine Pender (Orleans Public Schools) </w:t>
      </w:r>
    </w:p>
    <w:p w14:paraId="045513C5" w14:textId="68E5C9B1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Andrea Schwamb (Wareham Public Schools) </w:t>
      </w:r>
    </w:p>
    <w:p w14:paraId="4EE41673" w14:textId="047494FF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Jennifer Shorter (Lynn Public Schools) </w:t>
      </w:r>
    </w:p>
    <w:p w14:paraId="1F3E2839" w14:textId="01E7E6CA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JoAnn Smith (Amherst, Pelham, and Amherst Regional School District) </w:t>
      </w:r>
    </w:p>
    <w:p w14:paraId="2E99E282" w14:textId="3D208A50" w:rsidR="00002DC9" w:rsidRDefault="00002DC9" w:rsidP="00EF0D45">
      <w:pPr>
        <w:pStyle w:val="ListParagraph"/>
        <w:numPr>
          <w:ilvl w:val="0"/>
          <w:numId w:val="12"/>
        </w:numPr>
      </w:pPr>
      <w:r>
        <w:t>Bill Spirer (Springfield Prep Charter School)</w:t>
      </w:r>
    </w:p>
    <w:p w14:paraId="609359DC" w14:textId="7E05D89F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Isaac Taylor (Belmont Public Schools) </w:t>
      </w:r>
    </w:p>
    <w:p w14:paraId="0FEB3573" w14:textId="1E3ABEDF" w:rsidR="00002DC9" w:rsidRDefault="00002DC9" w:rsidP="00EF0D45">
      <w:pPr>
        <w:pStyle w:val="ListParagraph"/>
        <w:numPr>
          <w:ilvl w:val="0"/>
          <w:numId w:val="12"/>
        </w:numPr>
      </w:pPr>
      <w:r>
        <w:t xml:space="preserve">Sonia Tellier (Falmouth Public Schools) </w:t>
      </w:r>
    </w:p>
    <w:p w14:paraId="45F9F70B" w14:textId="4D508AA4" w:rsidR="00002DC9" w:rsidRDefault="00002DC9" w:rsidP="00EF0D45">
      <w:pPr>
        <w:pStyle w:val="ListParagraph"/>
        <w:numPr>
          <w:ilvl w:val="0"/>
          <w:numId w:val="12"/>
        </w:numPr>
      </w:pPr>
      <w:r>
        <w:t>Chris Tolpa (Westfield Public Schools)</w:t>
      </w:r>
    </w:p>
    <w:p w14:paraId="2AFC3BB0" w14:textId="77777777" w:rsidR="00EC5E7D" w:rsidRDefault="00EC5E7D" w:rsidP="00002DC9">
      <w:pPr>
        <w:pStyle w:val="Heading1"/>
        <w:sectPr w:rsidR="00EC5E7D" w:rsidSect="00777698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71635F" w14:textId="77777777" w:rsidR="00EC5E7D" w:rsidRDefault="00EC5E7D" w:rsidP="00002DC9">
      <w:pPr>
        <w:pStyle w:val="Heading1"/>
      </w:pPr>
    </w:p>
    <w:p w14:paraId="29FE1DE9" w14:textId="77777777" w:rsidR="00EC5E7D" w:rsidRDefault="00EC5E7D" w:rsidP="00002DC9">
      <w:pPr>
        <w:pStyle w:val="Heading1"/>
        <w:sectPr w:rsidR="00EC5E7D" w:rsidSect="00777698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8A39DA" w14:textId="77777777" w:rsidR="0032345D" w:rsidRDefault="0032345D" w:rsidP="00BE7739">
      <w:pPr>
        <w:pStyle w:val="Heading2"/>
      </w:pPr>
    </w:p>
    <w:p w14:paraId="329A2B9F" w14:textId="7AEA31ED" w:rsidR="00002DC9" w:rsidRDefault="00002DC9" w:rsidP="00BE7739">
      <w:pPr>
        <w:pStyle w:val="Heading2"/>
      </w:pPr>
      <w:r>
        <w:t>Organizations</w:t>
      </w:r>
    </w:p>
    <w:p w14:paraId="4D6E3F2A" w14:textId="519DCC28" w:rsidR="00002DC9" w:rsidRDefault="00002DC9" w:rsidP="00C540B3">
      <w:pPr>
        <w:pStyle w:val="ListParagraph"/>
        <w:numPr>
          <w:ilvl w:val="0"/>
          <w:numId w:val="10"/>
        </w:numPr>
      </w:pPr>
      <w:r>
        <w:t>Education Reform Now Massachusetts</w:t>
      </w:r>
      <w:r w:rsidR="00BA77EE">
        <w:t xml:space="preserve"> (ERN)</w:t>
      </w:r>
    </w:p>
    <w:p w14:paraId="197A058D" w14:textId="6D006EB6" w:rsidR="00002DC9" w:rsidRDefault="00002DC9" w:rsidP="00C540B3">
      <w:pPr>
        <w:pStyle w:val="ListParagraph"/>
        <w:numPr>
          <w:ilvl w:val="0"/>
          <w:numId w:val="10"/>
        </w:numPr>
      </w:pPr>
      <w:r>
        <w:t>Massachusetts Association of School Superintendents</w:t>
      </w:r>
      <w:r w:rsidR="00BA77EE">
        <w:t xml:space="preserve"> (MASS)</w:t>
      </w:r>
    </w:p>
    <w:p w14:paraId="7933BD26" w14:textId="63403758" w:rsidR="00002DC9" w:rsidRDefault="00002DC9" w:rsidP="00C540B3">
      <w:pPr>
        <w:pStyle w:val="ListParagraph"/>
        <w:numPr>
          <w:ilvl w:val="0"/>
          <w:numId w:val="10"/>
        </w:numPr>
      </w:pPr>
      <w:r>
        <w:t>Massachusetts Business Alliance for Education</w:t>
      </w:r>
      <w:r w:rsidR="00BA77EE">
        <w:t xml:space="preserve"> (MBAE)</w:t>
      </w:r>
    </w:p>
    <w:p w14:paraId="2FF35FBF" w14:textId="5434F546" w:rsidR="00E10156" w:rsidRPr="00BA77EE" w:rsidRDefault="00002DC9" w:rsidP="00BA77EE">
      <w:pPr>
        <w:pStyle w:val="ListParagraph"/>
        <w:numPr>
          <w:ilvl w:val="0"/>
          <w:numId w:val="10"/>
        </w:numPr>
        <w:sectPr w:rsidR="00E10156" w:rsidRPr="00BA77EE" w:rsidSect="00777698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Massachusetts Charter Public School Associatio</w:t>
      </w:r>
      <w:r w:rsidR="00BA77EE">
        <w:t>n (MCPSA)</w:t>
      </w:r>
    </w:p>
    <w:p w14:paraId="07E1D1F3" w14:textId="1336A264" w:rsidR="00AF6D56" w:rsidRPr="004F7B74" w:rsidRDefault="00AF6D56" w:rsidP="004F7B7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02E480" w14:textId="77777777" w:rsidR="007168EC" w:rsidRPr="004F7B74" w:rsidRDefault="007168EC" w:rsidP="004F7B74">
      <w:pPr>
        <w:spacing w:line="276" w:lineRule="auto"/>
        <w:rPr>
          <w:rFonts w:cstheme="minorHAnsi"/>
        </w:rPr>
      </w:pPr>
    </w:p>
    <w:sectPr w:rsidR="007168EC" w:rsidRPr="004F7B74" w:rsidSect="0077769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17C" w14:textId="77777777" w:rsidR="00777698" w:rsidRDefault="00777698" w:rsidP="00BE7739">
      <w:pPr>
        <w:spacing w:after="0" w:line="240" w:lineRule="auto"/>
      </w:pPr>
      <w:r>
        <w:separator/>
      </w:r>
    </w:p>
  </w:endnote>
  <w:endnote w:type="continuationSeparator" w:id="0">
    <w:p w14:paraId="0AB0D56A" w14:textId="77777777" w:rsidR="00777698" w:rsidRDefault="00777698" w:rsidP="00BE7739">
      <w:pPr>
        <w:spacing w:after="0" w:line="240" w:lineRule="auto"/>
      </w:pPr>
      <w:r>
        <w:continuationSeparator/>
      </w:r>
    </w:p>
  </w:endnote>
  <w:endnote w:type="continuationNotice" w:id="1">
    <w:p w14:paraId="11F5BA43" w14:textId="77777777" w:rsidR="00777698" w:rsidRDefault="00777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54ED" w14:textId="392708DB" w:rsidR="00BE7739" w:rsidRDefault="00BE7739" w:rsidP="00BE7739">
    <w:pPr>
      <w:pStyle w:val="Footer"/>
      <w:jc w:val="right"/>
    </w:pPr>
    <w:r>
      <w:t xml:space="preserve">Massachusetts Department of Elementary and Secondary Education –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53A6" w14:textId="77777777" w:rsidR="00777698" w:rsidRDefault="00777698" w:rsidP="00BE7739">
      <w:pPr>
        <w:spacing w:after="0" w:line="240" w:lineRule="auto"/>
      </w:pPr>
      <w:r>
        <w:separator/>
      </w:r>
    </w:p>
  </w:footnote>
  <w:footnote w:type="continuationSeparator" w:id="0">
    <w:p w14:paraId="39628B1D" w14:textId="77777777" w:rsidR="00777698" w:rsidRDefault="00777698" w:rsidP="00BE7739">
      <w:pPr>
        <w:spacing w:after="0" w:line="240" w:lineRule="auto"/>
      </w:pPr>
      <w:r>
        <w:continuationSeparator/>
      </w:r>
    </w:p>
  </w:footnote>
  <w:footnote w:type="continuationNotice" w:id="1">
    <w:p w14:paraId="7F0CE0D7" w14:textId="77777777" w:rsidR="00777698" w:rsidRDefault="00777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B3A"/>
    <w:multiLevelType w:val="multilevel"/>
    <w:tmpl w:val="21B8179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728B6"/>
    <w:multiLevelType w:val="hybridMultilevel"/>
    <w:tmpl w:val="ADE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69DE"/>
    <w:multiLevelType w:val="hybridMultilevel"/>
    <w:tmpl w:val="5048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01F3"/>
    <w:multiLevelType w:val="hybridMultilevel"/>
    <w:tmpl w:val="2E46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955B5"/>
    <w:multiLevelType w:val="multilevel"/>
    <w:tmpl w:val="73A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76276A"/>
    <w:multiLevelType w:val="hybridMultilevel"/>
    <w:tmpl w:val="700C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0D77"/>
    <w:multiLevelType w:val="hybridMultilevel"/>
    <w:tmpl w:val="606A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6B6A"/>
    <w:multiLevelType w:val="hybridMultilevel"/>
    <w:tmpl w:val="7810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4E88"/>
    <w:multiLevelType w:val="hybridMultilevel"/>
    <w:tmpl w:val="8DF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D75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4255"/>
    <w:multiLevelType w:val="hybridMultilevel"/>
    <w:tmpl w:val="EC3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55E2"/>
    <w:multiLevelType w:val="hybridMultilevel"/>
    <w:tmpl w:val="134A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F59BD"/>
    <w:multiLevelType w:val="hybridMultilevel"/>
    <w:tmpl w:val="80EA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26437">
    <w:abstractNumId w:val="4"/>
  </w:num>
  <w:num w:numId="2" w16cid:durableId="410547073">
    <w:abstractNumId w:val="0"/>
  </w:num>
  <w:num w:numId="3" w16cid:durableId="2015257200">
    <w:abstractNumId w:val="5"/>
  </w:num>
  <w:num w:numId="4" w16cid:durableId="1860269277">
    <w:abstractNumId w:val="3"/>
  </w:num>
  <w:num w:numId="5" w16cid:durableId="848567778">
    <w:abstractNumId w:val="2"/>
  </w:num>
  <w:num w:numId="6" w16cid:durableId="1952080954">
    <w:abstractNumId w:val="11"/>
  </w:num>
  <w:num w:numId="7" w16cid:durableId="1734769731">
    <w:abstractNumId w:val="10"/>
  </w:num>
  <w:num w:numId="8" w16cid:durableId="2107118608">
    <w:abstractNumId w:val="8"/>
  </w:num>
  <w:num w:numId="9" w16cid:durableId="567543922">
    <w:abstractNumId w:val="6"/>
  </w:num>
  <w:num w:numId="10" w16cid:durableId="238711814">
    <w:abstractNumId w:val="9"/>
  </w:num>
  <w:num w:numId="11" w16cid:durableId="303436885">
    <w:abstractNumId w:val="7"/>
  </w:num>
  <w:num w:numId="12" w16cid:durableId="14647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56"/>
    <w:rsid w:val="00002DC9"/>
    <w:rsid w:val="00050F54"/>
    <w:rsid w:val="00064920"/>
    <w:rsid w:val="00065F38"/>
    <w:rsid w:val="0007625C"/>
    <w:rsid w:val="000A7299"/>
    <w:rsid w:val="001070F5"/>
    <w:rsid w:val="00120346"/>
    <w:rsid w:val="00121C1C"/>
    <w:rsid w:val="001259EB"/>
    <w:rsid w:val="001418A9"/>
    <w:rsid w:val="00162E11"/>
    <w:rsid w:val="001644C9"/>
    <w:rsid w:val="001852EA"/>
    <w:rsid w:val="001B14CF"/>
    <w:rsid w:val="001E76D9"/>
    <w:rsid w:val="001F3F72"/>
    <w:rsid w:val="00204C85"/>
    <w:rsid w:val="0023053C"/>
    <w:rsid w:val="002665C6"/>
    <w:rsid w:val="002B55DC"/>
    <w:rsid w:val="002F3748"/>
    <w:rsid w:val="00304878"/>
    <w:rsid w:val="00316BB7"/>
    <w:rsid w:val="00316C5F"/>
    <w:rsid w:val="0032345D"/>
    <w:rsid w:val="00325ABF"/>
    <w:rsid w:val="00342BCC"/>
    <w:rsid w:val="00343F62"/>
    <w:rsid w:val="00353E40"/>
    <w:rsid w:val="00371AA2"/>
    <w:rsid w:val="0037200B"/>
    <w:rsid w:val="00372BDF"/>
    <w:rsid w:val="003B1870"/>
    <w:rsid w:val="003B28C1"/>
    <w:rsid w:val="003C2B19"/>
    <w:rsid w:val="003C32E2"/>
    <w:rsid w:val="003F702C"/>
    <w:rsid w:val="00414BA1"/>
    <w:rsid w:val="00454424"/>
    <w:rsid w:val="004B664E"/>
    <w:rsid w:val="004E2A95"/>
    <w:rsid w:val="004F028F"/>
    <w:rsid w:val="004F66A9"/>
    <w:rsid w:val="004F7B74"/>
    <w:rsid w:val="00512B41"/>
    <w:rsid w:val="00546225"/>
    <w:rsid w:val="005563C6"/>
    <w:rsid w:val="00572FAA"/>
    <w:rsid w:val="00574F73"/>
    <w:rsid w:val="0059504E"/>
    <w:rsid w:val="005B341B"/>
    <w:rsid w:val="00615073"/>
    <w:rsid w:val="00617DB5"/>
    <w:rsid w:val="0063516B"/>
    <w:rsid w:val="006377F7"/>
    <w:rsid w:val="00667EF5"/>
    <w:rsid w:val="00691F5C"/>
    <w:rsid w:val="00693C18"/>
    <w:rsid w:val="006A3A33"/>
    <w:rsid w:val="006C018C"/>
    <w:rsid w:val="006F1FA9"/>
    <w:rsid w:val="007168EC"/>
    <w:rsid w:val="00725325"/>
    <w:rsid w:val="00726282"/>
    <w:rsid w:val="00734158"/>
    <w:rsid w:val="00760072"/>
    <w:rsid w:val="00777698"/>
    <w:rsid w:val="00793214"/>
    <w:rsid w:val="007C56E3"/>
    <w:rsid w:val="0082707D"/>
    <w:rsid w:val="00833DA2"/>
    <w:rsid w:val="00840DE1"/>
    <w:rsid w:val="00862584"/>
    <w:rsid w:val="008A60B4"/>
    <w:rsid w:val="008B0E10"/>
    <w:rsid w:val="008D471B"/>
    <w:rsid w:val="008D6978"/>
    <w:rsid w:val="008F0ACE"/>
    <w:rsid w:val="008F2EBC"/>
    <w:rsid w:val="00907D00"/>
    <w:rsid w:val="009123F4"/>
    <w:rsid w:val="00912E2C"/>
    <w:rsid w:val="0091785E"/>
    <w:rsid w:val="00960010"/>
    <w:rsid w:val="00963E05"/>
    <w:rsid w:val="00970FCF"/>
    <w:rsid w:val="009B6A75"/>
    <w:rsid w:val="009C1FCE"/>
    <w:rsid w:val="009C1FF6"/>
    <w:rsid w:val="009C6BE0"/>
    <w:rsid w:val="009C6FEC"/>
    <w:rsid w:val="009E0A23"/>
    <w:rsid w:val="009E763C"/>
    <w:rsid w:val="00A02EB2"/>
    <w:rsid w:val="00A12F2B"/>
    <w:rsid w:val="00A23264"/>
    <w:rsid w:val="00A41261"/>
    <w:rsid w:val="00A70C8F"/>
    <w:rsid w:val="00A90ACF"/>
    <w:rsid w:val="00A9724F"/>
    <w:rsid w:val="00AA071A"/>
    <w:rsid w:val="00AA7FE3"/>
    <w:rsid w:val="00AB5389"/>
    <w:rsid w:val="00AB629B"/>
    <w:rsid w:val="00AB6327"/>
    <w:rsid w:val="00AF5289"/>
    <w:rsid w:val="00AF5803"/>
    <w:rsid w:val="00AF6D56"/>
    <w:rsid w:val="00B054FC"/>
    <w:rsid w:val="00B12313"/>
    <w:rsid w:val="00B220C0"/>
    <w:rsid w:val="00B73391"/>
    <w:rsid w:val="00BA60EB"/>
    <w:rsid w:val="00BA77EE"/>
    <w:rsid w:val="00BC6712"/>
    <w:rsid w:val="00BD4695"/>
    <w:rsid w:val="00BD683F"/>
    <w:rsid w:val="00BE7739"/>
    <w:rsid w:val="00C072AE"/>
    <w:rsid w:val="00C15740"/>
    <w:rsid w:val="00C20D2C"/>
    <w:rsid w:val="00C23609"/>
    <w:rsid w:val="00C26C22"/>
    <w:rsid w:val="00C44AF0"/>
    <w:rsid w:val="00C540B3"/>
    <w:rsid w:val="00C82D64"/>
    <w:rsid w:val="00C87964"/>
    <w:rsid w:val="00CC370D"/>
    <w:rsid w:val="00CC422E"/>
    <w:rsid w:val="00CD3712"/>
    <w:rsid w:val="00D34DB7"/>
    <w:rsid w:val="00D510AC"/>
    <w:rsid w:val="00D5236F"/>
    <w:rsid w:val="00D541FA"/>
    <w:rsid w:val="00DD2916"/>
    <w:rsid w:val="00DF229E"/>
    <w:rsid w:val="00E00E19"/>
    <w:rsid w:val="00E06F7B"/>
    <w:rsid w:val="00E10156"/>
    <w:rsid w:val="00E15791"/>
    <w:rsid w:val="00E40F7A"/>
    <w:rsid w:val="00E50F94"/>
    <w:rsid w:val="00E74CA8"/>
    <w:rsid w:val="00EA25A8"/>
    <w:rsid w:val="00EA73D0"/>
    <w:rsid w:val="00EC5E7D"/>
    <w:rsid w:val="00ED17E5"/>
    <w:rsid w:val="00ED514F"/>
    <w:rsid w:val="00EE2ABB"/>
    <w:rsid w:val="00EF0828"/>
    <w:rsid w:val="00EF0D45"/>
    <w:rsid w:val="00F33387"/>
    <w:rsid w:val="00F544F7"/>
    <w:rsid w:val="00F56D77"/>
    <w:rsid w:val="00F6780B"/>
    <w:rsid w:val="00FD693C"/>
    <w:rsid w:val="09A70236"/>
    <w:rsid w:val="0FF1AD2B"/>
    <w:rsid w:val="1351C11C"/>
    <w:rsid w:val="197483CD"/>
    <w:rsid w:val="19E40AEC"/>
    <w:rsid w:val="31D0FD78"/>
    <w:rsid w:val="3A919853"/>
    <w:rsid w:val="43BFE84E"/>
    <w:rsid w:val="5E227FCF"/>
    <w:rsid w:val="63A5EBE6"/>
    <w:rsid w:val="6973A2A0"/>
    <w:rsid w:val="6B0F7301"/>
    <w:rsid w:val="6CAB4362"/>
    <w:rsid w:val="7371824E"/>
    <w:rsid w:val="793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41614"/>
  <w15:chartTrackingRefBased/>
  <w15:docId w15:val="{80FFD155-42FD-4E17-AC0C-C1D130C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E74CA8"/>
    <w:pPr>
      <w:spacing w:before="0" w:beforeAutospacing="0" w:after="0" w:afterAutospacing="0" w:line="276" w:lineRule="auto"/>
      <w:textAlignment w:val="baseline"/>
      <w:outlineLvl w:val="0"/>
    </w:pPr>
    <w:rPr>
      <w:rFonts w:asciiTheme="minorHAnsi" w:hAnsiTheme="minorHAnsi" w:cstheme="minorHAnsi"/>
      <w:b/>
      <w:bCs/>
      <w:color w:val="000000"/>
      <w:sz w:val="22"/>
      <w:szCs w:val="22"/>
      <w:shd w:val="clear" w:color="auto" w:fill="FFFFFF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7739"/>
    <w:pPr>
      <w:outlineLvl w:val="1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F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6D56"/>
  </w:style>
  <w:style w:type="character" w:customStyle="1" w:styleId="eop">
    <w:name w:val="eop"/>
    <w:basedOn w:val="DefaultParagraphFont"/>
    <w:rsid w:val="00AF6D56"/>
  </w:style>
  <w:style w:type="paragraph" w:styleId="Title">
    <w:name w:val="Title"/>
    <w:basedOn w:val="paragraph"/>
    <w:next w:val="Normal"/>
    <w:link w:val="TitleChar"/>
    <w:uiPriority w:val="10"/>
    <w:qFormat/>
    <w:rsid w:val="00F6780B"/>
    <w:pPr>
      <w:spacing w:before="0" w:beforeAutospacing="0" w:after="0" w:afterAutospacing="0"/>
      <w:textAlignment w:val="baseline"/>
    </w:pPr>
    <w:rPr>
      <w:rFonts w:ascii="Calibri" w:hAnsi="Calibri" w:cs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780B"/>
    <w:rPr>
      <w:rFonts w:ascii="Calibri" w:eastAsia="Times New Roman" w:hAnsi="Calibri" w:cs="Calibr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4CA8"/>
    <w:rPr>
      <w:rFonts w:eastAsia="Times New Roman" w:cstheme="minorHAnsi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E74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712"/>
    <w:pPr>
      <w:ind w:left="720"/>
      <w:contextualSpacing/>
    </w:pPr>
  </w:style>
  <w:style w:type="table" w:styleId="TableGrid">
    <w:name w:val="Table Grid"/>
    <w:basedOn w:val="TableNormal"/>
    <w:uiPriority w:val="39"/>
    <w:rsid w:val="0012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14C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E7739"/>
    <w:rPr>
      <w:rFonts w:eastAsia="Times New Roman" w:cstheme="minorHAnsi"/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39"/>
  </w:style>
  <w:style w:type="paragraph" w:styleId="Footer">
    <w:name w:val="footer"/>
    <w:basedOn w:val="Normal"/>
    <w:link w:val="FooterChar"/>
    <w:uiPriority w:val="99"/>
    <w:unhideWhenUsed/>
    <w:rsid w:val="00BE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3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infoservices/data/sims/reporting-guidanc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ommissioner/vision/vision-support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Alvarez, Iraida (DESE)</DisplayName>
        <AccountId>346</AccountId>
        <AccountType/>
      </UserInfo>
      <UserInfo>
        <DisplayName>Steenland, Deborah (DESE)</DisplayName>
        <AccountId>244</AccountId>
        <AccountType/>
      </UserInfo>
      <UserInfo>
        <DisplayName>Schneider, Rhoda E (DESE)</DisplayName>
        <AccountId>301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06B4-1CEA-4C28-ACF4-DF1F59242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CD7A-31A9-40DF-B1FD-8E7BC95ED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11D06-3C49-4727-BDAD-8C2F9B0D78E3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273BB91B-5D11-4AA1-BFEA-685E1D3A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2024 Regular Meeting Item 3 Attachment: Summary of Public Comment Received</vt:lpstr>
    </vt:vector>
  </TitlesOfParts>
  <Company/>
  <LinksUpToDate>false</LinksUpToDate>
  <CharactersWithSpaces>8883</CharactersWithSpaces>
  <SharedDoc>false</SharedDoc>
  <HLinks>
    <vt:vector size="18" baseType="variant">
      <vt:variant>
        <vt:i4>3997743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http://www.doe.mass.edu/infoservices/data/sims/reporting-guidance.docx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https://www.doe.mass.edu/commissioner/vision/vision-supports.pdf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_List_of_Individuals_1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2024 Regular Meeting Item 3 Attachment: Summary of Public Comment Received</dc:title>
  <dc:subject/>
  <dc:creator>DESE</dc:creator>
  <cp:keywords/>
  <dc:description/>
  <cp:lastModifiedBy>Zou, Dong (EOE)</cp:lastModifiedBy>
  <cp:revision>152</cp:revision>
  <dcterms:created xsi:type="dcterms:W3CDTF">2024-01-15T21:30:00Z</dcterms:created>
  <dcterms:modified xsi:type="dcterms:W3CDTF">2024-01-19T01:15:00Z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2024 12:00AM</vt:lpwstr>
  </property>
</Properties>
</file>