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AF38" w14:textId="77777777" w:rsidR="00561155" w:rsidRDefault="00561155" w:rsidP="00561155">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16E32CAB" wp14:editId="77D68504">
            <wp:simplePos x="0" y="0"/>
            <wp:positionH relativeFrom="column">
              <wp:posOffset>-448310</wp:posOffset>
            </wp:positionH>
            <wp:positionV relativeFrom="page">
              <wp:posOffset>314325</wp:posOffset>
            </wp:positionV>
            <wp:extent cx="1090295" cy="1371600"/>
            <wp:effectExtent l="0" t="0" r="0" b="0"/>
            <wp:wrapThrough wrapText="right">
              <wp:wrapPolygon edited="0">
                <wp:start x="0" y="0"/>
                <wp:lineTo x="0" y="21300"/>
                <wp:lineTo x="21135" y="21300"/>
                <wp:lineTo x="21135"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29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40"/>
        </w:rPr>
        <w:t>Massachusetts Department of</w:t>
      </w:r>
    </w:p>
    <w:p w14:paraId="2977B443" w14:textId="77777777" w:rsidR="00561155" w:rsidRDefault="00561155" w:rsidP="00561155">
      <w:pPr>
        <w:ind w:left="-180"/>
        <w:outlineLvl w:val="0"/>
        <w:rPr>
          <w:rFonts w:ascii="Arial" w:hAnsi="Arial"/>
          <w:b/>
          <w:i/>
          <w:sz w:val="50"/>
        </w:rPr>
      </w:pPr>
      <w:r>
        <w:rPr>
          <w:rFonts w:ascii="Arial" w:hAnsi="Arial"/>
          <w:b/>
          <w:i/>
          <w:sz w:val="40"/>
        </w:rPr>
        <w:t>Elementary and Secondary Education</w:t>
      </w:r>
    </w:p>
    <w:p w14:paraId="704B3BAA" w14:textId="77777777" w:rsidR="00561155" w:rsidRDefault="00561155" w:rsidP="0056115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2F82CC7E" wp14:editId="02C26CD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5B79"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113CD3FC" w14:textId="77777777" w:rsidR="00561155" w:rsidRPr="00C974A6" w:rsidRDefault="00561155" w:rsidP="00561155">
      <w:pPr>
        <w:pStyle w:val="Heading3"/>
        <w:tabs>
          <w:tab w:val="right" w:pos="9000"/>
        </w:tabs>
        <w:ind w:right="360"/>
        <w:jc w:val="right"/>
        <w:rPr>
          <w:sz w:val="16"/>
          <w:szCs w:val="16"/>
        </w:rPr>
      </w:pPr>
      <w:r>
        <w:rPr>
          <w:sz w:val="16"/>
          <w:szCs w:val="16"/>
        </w:rPr>
        <w:t>135 Santilli Highway</w:t>
      </w:r>
      <w:r w:rsidRPr="00C974A6">
        <w:rPr>
          <w:sz w:val="16"/>
          <w:szCs w:val="16"/>
        </w:rPr>
        <w:t xml:space="preserve">, </w:t>
      </w:r>
      <w:r>
        <w:rPr>
          <w:sz w:val="16"/>
          <w:szCs w:val="16"/>
        </w:rPr>
        <w:t>Everett</w:t>
      </w:r>
      <w:r w:rsidRPr="00C974A6">
        <w:rPr>
          <w:sz w:val="16"/>
          <w:szCs w:val="16"/>
        </w:rPr>
        <w:t>, Massachusetts 0214</w:t>
      </w:r>
      <w:r>
        <w:rPr>
          <w:sz w:val="16"/>
          <w:szCs w:val="16"/>
        </w:rPr>
        <w:t>9</w:t>
      </w:r>
      <w:r w:rsidRPr="00C974A6">
        <w:rPr>
          <w:sz w:val="16"/>
          <w:szCs w:val="16"/>
        </w:rPr>
        <w:t>-</w:t>
      </w:r>
      <w:r>
        <w:rPr>
          <w:sz w:val="16"/>
          <w:szCs w:val="16"/>
        </w:rPr>
        <w:t>1962</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659D1B53" w14:textId="77777777" w:rsidR="00561155" w:rsidRPr="00C974A6" w:rsidRDefault="00561155" w:rsidP="00561155">
      <w:pPr>
        <w:ind w:left="720"/>
        <w:rPr>
          <w:rFonts w:ascii="Arial" w:hAnsi="Arial"/>
          <w:i/>
          <w:sz w:val="16"/>
          <w:szCs w:val="16"/>
        </w:rPr>
      </w:pPr>
    </w:p>
    <w:p w14:paraId="572E2282" w14:textId="77777777" w:rsidR="00561155" w:rsidRDefault="00561155" w:rsidP="00561155">
      <w:pPr>
        <w:ind w:left="720"/>
        <w:rPr>
          <w:rFonts w:ascii="Arial" w:hAnsi="Arial"/>
          <w:i/>
          <w:sz w:val="18"/>
        </w:rPr>
        <w:sectPr w:rsidR="00561155" w:rsidSect="00094CF6">
          <w:footerReference w:type="default" r:id="rId12"/>
          <w:endnotePr>
            <w:numFmt w:val="decimal"/>
          </w:endnotePr>
          <w:pgSz w:w="12240" w:h="15840"/>
          <w:pgMar w:top="864" w:right="1080" w:bottom="1440" w:left="1800" w:header="1440" w:footer="1440" w:gutter="0"/>
          <w:cols w:space="720"/>
          <w:noEndnote/>
          <w:titlePg/>
          <w:docGrid w:linePitch="326"/>
        </w:sectPr>
      </w:pPr>
    </w:p>
    <w:p w14:paraId="1FEEA986" w14:textId="77777777" w:rsidR="00561155" w:rsidRPr="00C974A6" w:rsidRDefault="00561155" w:rsidP="00561155">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561155" w:rsidRPr="00C974A6" w14:paraId="52C2D145" w14:textId="77777777" w:rsidTr="00AD37BD">
        <w:tc>
          <w:tcPr>
            <w:tcW w:w="2988" w:type="dxa"/>
          </w:tcPr>
          <w:p w14:paraId="21EA3A6B" w14:textId="77777777" w:rsidR="00561155" w:rsidRDefault="00561155" w:rsidP="00AD37BD">
            <w:pPr>
              <w:jc w:val="center"/>
              <w:rPr>
                <w:rFonts w:ascii="Arial" w:hAnsi="Arial" w:cs="Arial"/>
                <w:sz w:val="16"/>
                <w:szCs w:val="16"/>
              </w:rPr>
            </w:pPr>
            <w:r>
              <w:rPr>
                <w:rFonts w:ascii="Arial" w:hAnsi="Arial" w:cs="Arial"/>
                <w:sz w:val="16"/>
                <w:szCs w:val="16"/>
              </w:rPr>
              <w:t>Jeffrey C. Riley</w:t>
            </w:r>
          </w:p>
          <w:p w14:paraId="31CFF250" w14:textId="77777777" w:rsidR="00561155" w:rsidRPr="00C974A6" w:rsidRDefault="00561155" w:rsidP="00AD37BD">
            <w:pPr>
              <w:jc w:val="center"/>
              <w:rPr>
                <w:rFonts w:ascii="Arial" w:hAnsi="Arial"/>
                <w:i/>
                <w:sz w:val="16"/>
                <w:szCs w:val="16"/>
              </w:rPr>
            </w:pPr>
            <w:r w:rsidRPr="00C974A6">
              <w:rPr>
                <w:rFonts w:ascii="Arial" w:hAnsi="Arial"/>
                <w:i/>
                <w:sz w:val="16"/>
                <w:szCs w:val="16"/>
              </w:rPr>
              <w:t>Commissioner</w:t>
            </w:r>
          </w:p>
        </w:tc>
        <w:tc>
          <w:tcPr>
            <w:tcW w:w="8604" w:type="dxa"/>
          </w:tcPr>
          <w:p w14:paraId="118FBFEE" w14:textId="77777777" w:rsidR="00561155" w:rsidRPr="00C974A6" w:rsidRDefault="00561155" w:rsidP="00AD37BD">
            <w:pPr>
              <w:jc w:val="center"/>
              <w:rPr>
                <w:rFonts w:ascii="Arial" w:hAnsi="Arial"/>
                <w:i/>
                <w:sz w:val="16"/>
                <w:szCs w:val="16"/>
              </w:rPr>
            </w:pPr>
          </w:p>
        </w:tc>
      </w:tr>
    </w:tbl>
    <w:p w14:paraId="3C34F04F" w14:textId="77777777" w:rsidR="00A20194" w:rsidRDefault="00A20194">
      <w:pPr>
        <w:rPr>
          <w:rFonts w:ascii="Arial" w:hAnsi="Arial"/>
          <w:i/>
          <w:sz w:val="18"/>
        </w:rPr>
      </w:pPr>
    </w:p>
    <w:p w14:paraId="55F3EDCD" w14:textId="77777777" w:rsidR="00A20194" w:rsidRDefault="00A20194">
      <w:pPr>
        <w:sectPr w:rsidR="00A20194" w:rsidSect="00094CF6">
          <w:footerReference w:type="default" r:id="rId13"/>
          <w:endnotePr>
            <w:numFmt w:val="decimal"/>
          </w:endnotePr>
          <w:type w:val="continuous"/>
          <w:pgSz w:w="12240" w:h="15840"/>
          <w:pgMar w:top="864" w:right="432" w:bottom="1440" w:left="432" w:header="1440" w:footer="1440" w:gutter="0"/>
          <w:cols w:space="720"/>
          <w:noEndnote/>
        </w:sectPr>
      </w:pPr>
    </w:p>
    <w:p w14:paraId="09F6A8EB" w14:textId="77777777" w:rsidR="0059178C" w:rsidRDefault="0059178C" w:rsidP="0059178C">
      <w:pPr>
        <w:pStyle w:val="Heading1"/>
        <w:tabs>
          <w:tab w:val="clear" w:pos="4680"/>
        </w:tabs>
      </w:pPr>
      <w:r>
        <w:t>MEMORANDUM</w:t>
      </w:r>
    </w:p>
    <w:p w14:paraId="56BAF1DF" w14:textId="77777777" w:rsidR="0059178C" w:rsidRDefault="0059178C" w:rsidP="0059178C">
      <w:pPr>
        <w:pStyle w:val="Footer"/>
        <w:widowControl w:val="0"/>
        <w:tabs>
          <w:tab w:val="clear" w:pos="4320"/>
          <w:tab w:val="clear" w:pos="8640"/>
        </w:tabs>
        <w:rPr>
          <w:snapToGrid w:val="0"/>
          <w:szCs w:val="20"/>
        </w:rPr>
      </w:pPr>
    </w:p>
    <w:p w14:paraId="5CDDE22F"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1EF10F" w14:textId="77777777" w:rsidTr="00341E12">
        <w:tc>
          <w:tcPr>
            <w:tcW w:w="1188" w:type="dxa"/>
          </w:tcPr>
          <w:p w14:paraId="473B0DAD" w14:textId="77777777" w:rsidR="0059178C" w:rsidRDefault="0059178C" w:rsidP="00341E12">
            <w:pPr>
              <w:rPr>
                <w:b/>
              </w:rPr>
            </w:pPr>
            <w:r>
              <w:rPr>
                <w:b/>
              </w:rPr>
              <w:t>To:</w:t>
            </w:r>
          </w:p>
        </w:tc>
        <w:tc>
          <w:tcPr>
            <w:tcW w:w="8388" w:type="dxa"/>
          </w:tcPr>
          <w:p w14:paraId="3F886F34" w14:textId="77777777" w:rsidR="0059178C" w:rsidRDefault="0059178C" w:rsidP="00341E12">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5EE2828" w14:textId="77777777" w:rsidTr="00341E12">
        <w:tc>
          <w:tcPr>
            <w:tcW w:w="1188" w:type="dxa"/>
          </w:tcPr>
          <w:p w14:paraId="6E12BE1D" w14:textId="77777777" w:rsidR="0059178C" w:rsidRDefault="0059178C" w:rsidP="00341E12">
            <w:pPr>
              <w:rPr>
                <w:b/>
              </w:rPr>
            </w:pPr>
            <w:r>
              <w:rPr>
                <w:b/>
              </w:rPr>
              <w:t>From:</w:t>
            </w:r>
            <w:r>
              <w:tab/>
            </w:r>
          </w:p>
        </w:tc>
        <w:tc>
          <w:tcPr>
            <w:tcW w:w="8388" w:type="dxa"/>
          </w:tcPr>
          <w:p w14:paraId="60144D81" w14:textId="77777777" w:rsidR="0059178C" w:rsidRDefault="0059178C" w:rsidP="00341E12">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3FFE8355" w14:textId="77777777" w:rsidTr="00341E12">
        <w:tc>
          <w:tcPr>
            <w:tcW w:w="1188" w:type="dxa"/>
          </w:tcPr>
          <w:p w14:paraId="1C87354A" w14:textId="77777777" w:rsidR="0059178C" w:rsidRDefault="0059178C" w:rsidP="00341E12">
            <w:pPr>
              <w:rPr>
                <w:b/>
              </w:rPr>
            </w:pPr>
            <w:r>
              <w:rPr>
                <w:b/>
              </w:rPr>
              <w:t>Date:</w:t>
            </w:r>
            <w:r>
              <w:tab/>
            </w:r>
          </w:p>
        </w:tc>
        <w:tc>
          <w:tcPr>
            <w:tcW w:w="8388" w:type="dxa"/>
          </w:tcPr>
          <w:p w14:paraId="0A14188D" w14:textId="3016051A" w:rsidR="0059178C" w:rsidRDefault="002C4A47" w:rsidP="00341E12">
            <w:pPr>
              <w:pStyle w:val="Footer"/>
              <w:widowControl w:val="0"/>
              <w:tabs>
                <w:tab w:val="clear" w:pos="4320"/>
                <w:tab w:val="clear" w:pos="8640"/>
              </w:tabs>
              <w:rPr>
                <w:bCs/>
                <w:snapToGrid w:val="0"/>
                <w:szCs w:val="20"/>
              </w:rPr>
            </w:pPr>
            <w:r>
              <w:rPr>
                <w:bCs/>
                <w:snapToGrid w:val="0"/>
                <w:szCs w:val="20"/>
              </w:rPr>
              <w:t xml:space="preserve">February </w:t>
            </w:r>
            <w:r w:rsidR="00B75A1B">
              <w:rPr>
                <w:bCs/>
                <w:snapToGrid w:val="0"/>
                <w:szCs w:val="20"/>
              </w:rPr>
              <w:t>21</w:t>
            </w:r>
            <w:r w:rsidR="004949A2" w:rsidRPr="00C133D8">
              <w:rPr>
                <w:bCs/>
                <w:snapToGrid w:val="0"/>
                <w:szCs w:val="20"/>
              </w:rPr>
              <w:t>, 202</w:t>
            </w:r>
            <w:r>
              <w:rPr>
                <w:bCs/>
                <w:snapToGrid w:val="0"/>
                <w:szCs w:val="20"/>
              </w:rPr>
              <w:t>4</w:t>
            </w:r>
          </w:p>
        </w:tc>
      </w:tr>
      <w:tr w:rsidR="0059178C" w14:paraId="3357A9C0" w14:textId="77777777" w:rsidTr="00341E12">
        <w:tc>
          <w:tcPr>
            <w:tcW w:w="1188" w:type="dxa"/>
          </w:tcPr>
          <w:p w14:paraId="220130DE" w14:textId="77777777" w:rsidR="0059178C" w:rsidRDefault="0059178C" w:rsidP="00341E12">
            <w:pPr>
              <w:rPr>
                <w:b/>
              </w:rPr>
            </w:pPr>
            <w:r>
              <w:rPr>
                <w:b/>
              </w:rPr>
              <w:t>Subject:</w:t>
            </w:r>
          </w:p>
        </w:tc>
        <w:tc>
          <w:tcPr>
            <w:tcW w:w="8388" w:type="dxa"/>
          </w:tcPr>
          <w:p w14:paraId="22BC7816" w14:textId="65838905" w:rsidR="0059178C" w:rsidRPr="007A22FF" w:rsidRDefault="004949A2" w:rsidP="008E2B00">
            <w:pPr>
              <w:pStyle w:val="Footer"/>
              <w:widowControl w:val="0"/>
              <w:tabs>
                <w:tab w:val="clear" w:pos="4320"/>
                <w:tab w:val="clear" w:pos="8640"/>
              </w:tabs>
              <w:rPr>
                <w:bCs/>
                <w:snapToGrid w:val="0"/>
                <w:szCs w:val="20"/>
              </w:rPr>
            </w:pPr>
            <w:r>
              <w:rPr>
                <w:bCs/>
                <w:snapToGrid w:val="0"/>
                <w:szCs w:val="20"/>
              </w:rPr>
              <w:t>Charter Schools –</w:t>
            </w:r>
            <w:r w:rsidR="00E055F4">
              <w:rPr>
                <w:bCs/>
                <w:snapToGrid w:val="0"/>
                <w:szCs w:val="20"/>
              </w:rPr>
              <w:t xml:space="preserve"> </w:t>
            </w:r>
            <w:r>
              <w:rPr>
                <w:bCs/>
                <w:snapToGrid w:val="0"/>
                <w:szCs w:val="20"/>
              </w:rPr>
              <w:t xml:space="preserve">Amendments </w:t>
            </w:r>
            <w:r w:rsidR="00C150BA">
              <w:rPr>
                <w:bCs/>
                <w:snapToGrid w:val="0"/>
                <w:szCs w:val="20"/>
              </w:rPr>
              <w:t>to</w:t>
            </w:r>
            <w:r w:rsidR="009F2537">
              <w:rPr>
                <w:bCs/>
                <w:snapToGrid w:val="0"/>
                <w:szCs w:val="20"/>
              </w:rPr>
              <w:t xml:space="preserve"> </w:t>
            </w:r>
            <w:r w:rsidR="00511D5D">
              <w:rPr>
                <w:bCs/>
                <w:snapToGrid w:val="0"/>
                <w:szCs w:val="20"/>
              </w:rPr>
              <w:t>Grade Span</w:t>
            </w:r>
            <w:r w:rsidR="003C05FD">
              <w:rPr>
                <w:bCs/>
                <w:snapToGrid w:val="0"/>
                <w:szCs w:val="20"/>
              </w:rPr>
              <w:t xml:space="preserve"> (</w:t>
            </w:r>
            <w:r w:rsidR="00E80B7B">
              <w:rPr>
                <w:bCs/>
                <w:snapToGrid w:val="0"/>
                <w:szCs w:val="20"/>
              </w:rPr>
              <w:t>Boston Green Academy Horace Mann Charter School</w:t>
            </w:r>
            <w:r w:rsidR="003C05FD">
              <w:rPr>
                <w:bCs/>
                <w:snapToGrid w:val="0"/>
                <w:szCs w:val="20"/>
              </w:rPr>
              <w:t>)</w:t>
            </w:r>
            <w:r w:rsidR="00561155">
              <w:rPr>
                <w:bCs/>
                <w:snapToGrid w:val="0"/>
                <w:szCs w:val="20"/>
              </w:rPr>
              <w:t xml:space="preserve">, </w:t>
            </w:r>
            <w:r w:rsidR="00E055F4">
              <w:rPr>
                <w:bCs/>
                <w:snapToGrid w:val="0"/>
                <w:szCs w:val="20"/>
              </w:rPr>
              <w:t xml:space="preserve">Region (Community Charter School of Cambridge and Prospect Hill Academy Charter School), </w:t>
            </w:r>
            <w:r w:rsidR="00561155">
              <w:rPr>
                <w:bCs/>
                <w:snapToGrid w:val="0"/>
                <w:szCs w:val="20"/>
              </w:rPr>
              <w:t xml:space="preserve">and </w:t>
            </w:r>
            <w:r w:rsidR="00C65A3D">
              <w:rPr>
                <w:bCs/>
                <w:snapToGrid w:val="0"/>
                <w:szCs w:val="20"/>
              </w:rPr>
              <w:t>Consolidation (Hampden Charter School of Science</w:t>
            </w:r>
            <w:r w:rsidR="00A268B9">
              <w:rPr>
                <w:bCs/>
                <w:snapToGrid w:val="0"/>
                <w:szCs w:val="20"/>
              </w:rPr>
              <w:t xml:space="preserve"> </w:t>
            </w:r>
            <w:r w:rsidR="00C65A3D">
              <w:rPr>
                <w:bCs/>
                <w:snapToGrid w:val="0"/>
                <w:szCs w:val="20"/>
              </w:rPr>
              <w:t>East and Hampden Charter School of Science</w:t>
            </w:r>
            <w:r w:rsidR="00A268B9">
              <w:rPr>
                <w:bCs/>
                <w:snapToGrid w:val="0"/>
                <w:szCs w:val="20"/>
              </w:rPr>
              <w:t xml:space="preserve"> </w:t>
            </w:r>
            <w:r w:rsidR="00C65A3D">
              <w:rPr>
                <w:bCs/>
                <w:snapToGrid w:val="0"/>
                <w:szCs w:val="20"/>
              </w:rPr>
              <w:t>West</w:t>
            </w:r>
            <w:r w:rsidR="00BB2D4A">
              <w:rPr>
                <w:bCs/>
                <w:snapToGrid w:val="0"/>
                <w:szCs w:val="20"/>
              </w:rPr>
              <w:t>,</w:t>
            </w:r>
            <w:r w:rsidR="00C65A3D">
              <w:rPr>
                <w:bCs/>
                <w:snapToGrid w:val="0"/>
                <w:szCs w:val="20"/>
              </w:rPr>
              <w:t xml:space="preserve"> and UP Academy Charter School of Boston and UP Academy Charter School of Dorchester) </w:t>
            </w:r>
          </w:p>
        </w:tc>
      </w:tr>
    </w:tbl>
    <w:p w14:paraId="451808B6"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612FF6A" w14:textId="77777777" w:rsidR="0059178C" w:rsidRDefault="0059178C" w:rsidP="0059178C">
      <w:pPr>
        <w:rPr>
          <w:sz w:val="16"/>
        </w:rPr>
        <w:sectPr w:rsidR="0059178C" w:rsidSect="00094CF6">
          <w:endnotePr>
            <w:numFmt w:val="decimal"/>
          </w:endnotePr>
          <w:type w:val="continuous"/>
          <w:pgSz w:w="12240" w:h="15840"/>
          <w:pgMar w:top="1440" w:right="1440" w:bottom="1440" w:left="1440" w:header="1440" w:footer="1440" w:gutter="0"/>
          <w:cols w:space="720"/>
          <w:noEndnote/>
        </w:sectPr>
      </w:pPr>
    </w:p>
    <w:p w14:paraId="61DD626B" w14:textId="77777777" w:rsidR="0059178C" w:rsidRDefault="0059178C" w:rsidP="0059178C">
      <w:pPr>
        <w:rPr>
          <w:sz w:val="16"/>
        </w:rPr>
      </w:pPr>
    </w:p>
    <w:p w14:paraId="689D60BD" w14:textId="009626E4" w:rsidR="0043765F" w:rsidRDefault="008D2912" w:rsidP="005546CF">
      <w:pPr>
        <w:widowControl/>
        <w:rPr>
          <w:snapToGrid/>
          <w:szCs w:val="24"/>
        </w:rPr>
      </w:pPr>
      <w:r w:rsidRPr="005F4BCC">
        <w:rPr>
          <w:szCs w:val="24"/>
        </w:rPr>
        <w:t xml:space="preserve">Pursuant to the Charter School Regulations, 603 CMR 1.10(1), the Board of Elementary and Secondary Education (Board) must </w:t>
      </w:r>
      <w:r w:rsidR="00085727" w:rsidRPr="005F4BCC">
        <w:rPr>
          <w:szCs w:val="24"/>
        </w:rPr>
        <w:t xml:space="preserve">approve </w:t>
      </w:r>
      <w:r w:rsidR="00E604FF">
        <w:rPr>
          <w:szCs w:val="24"/>
        </w:rPr>
        <w:t xml:space="preserve">certain </w:t>
      </w:r>
      <w:r w:rsidR="00085727" w:rsidRPr="005F4BCC">
        <w:rPr>
          <w:szCs w:val="24"/>
        </w:rPr>
        <w:t xml:space="preserve">changes </w:t>
      </w:r>
      <w:r w:rsidR="00CA2F62">
        <w:rPr>
          <w:szCs w:val="24"/>
        </w:rPr>
        <w:t>to</w:t>
      </w:r>
      <w:r w:rsidR="00CA2F62" w:rsidRPr="005F4BCC">
        <w:rPr>
          <w:szCs w:val="24"/>
        </w:rPr>
        <w:t xml:space="preserve"> </w:t>
      </w:r>
      <w:r w:rsidR="00085727" w:rsidRPr="005F4BCC">
        <w:rPr>
          <w:szCs w:val="24"/>
        </w:rPr>
        <w:t xml:space="preserve">the </w:t>
      </w:r>
      <w:r w:rsidR="00E604FF">
        <w:rPr>
          <w:szCs w:val="24"/>
        </w:rPr>
        <w:t>material terms of a school’s charter, including</w:t>
      </w:r>
      <w:r w:rsidR="00085727" w:rsidRPr="005F4BCC">
        <w:rPr>
          <w:szCs w:val="24"/>
        </w:rPr>
        <w:t xml:space="preserve"> grades served and </w:t>
      </w:r>
      <w:r w:rsidR="00504347">
        <w:rPr>
          <w:szCs w:val="24"/>
        </w:rPr>
        <w:t xml:space="preserve">the </w:t>
      </w:r>
      <w:r w:rsidR="00085727" w:rsidRPr="005F4BCC">
        <w:rPr>
          <w:szCs w:val="24"/>
        </w:rPr>
        <w:t xml:space="preserve">districts </w:t>
      </w:r>
      <w:r w:rsidR="000445A7">
        <w:rPr>
          <w:szCs w:val="24"/>
        </w:rPr>
        <w:t>named</w:t>
      </w:r>
      <w:r w:rsidR="00085727" w:rsidRPr="005F4BCC">
        <w:rPr>
          <w:szCs w:val="24"/>
        </w:rPr>
        <w:t xml:space="preserve"> </w:t>
      </w:r>
      <w:r w:rsidR="005450CE">
        <w:rPr>
          <w:szCs w:val="24"/>
        </w:rPr>
        <w:t>within</w:t>
      </w:r>
      <w:r w:rsidR="00085727" w:rsidRPr="005F4BCC">
        <w:rPr>
          <w:szCs w:val="24"/>
        </w:rPr>
        <w:t xml:space="preserve"> </w:t>
      </w:r>
      <w:r w:rsidR="000445A7">
        <w:rPr>
          <w:szCs w:val="24"/>
        </w:rPr>
        <w:t xml:space="preserve">a </w:t>
      </w:r>
      <w:r w:rsidR="00085727" w:rsidRPr="005F4BCC">
        <w:rPr>
          <w:szCs w:val="24"/>
        </w:rPr>
        <w:t>charter school</w:t>
      </w:r>
      <w:r w:rsidR="000445A7">
        <w:rPr>
          <w:szCs w:val="24"/>
        </w:rPr>
        <w:t>’</w:t>
      </w:r>
      <w:r w:rsidR="00085727" w:rsidRPr="005F4BCC">
        <w:rPr>
          <w:szCs w:val="24"/>
        </w:rPr>
        <w:t>s</w:t>
      </w:r>
      <w:r w:rsidR="000445A7">
        <w:rPr>
          <w:szCs w:val="24"/>
        </w:rPr>
        <w:t xml:space="preserve"> region</w:t>
      </w:r>
      <w:r w:rsidR="00085727" w:rsidRPr="005F4BCC">
        <w:rPr>
          <w:szCs w:val="24"/>
        </w:rPr>
        <w:t xml:space="preserve">. </w:t>
      </w:r>
      <w:r w:rsidRPr="005F4BCC">
        <w:rPr>
          <w:szCs w:val="24"/>
        </w:rPr>
        <w:t>This year, the Department</w:t>
      </w:r>
      <w:r w:rsidR="0051431A" w:rsidRPr="005F4BCC">
        <w:rPr>
          <w:szCs w:val="24"/>
        </w:rPr>
        <w:t xml:space="preserve"> of Elementary and Secondary Education (Department)</w:t>
      </w:r>
      <w:r w:rsidRPr="005F4BCC">
        <w:rPr>
          <w:szCs w:val="24"/>
        </w:rPr>
        <w:t xml:space="preserve"> received requests from </w:t>
      </w:r>
      <w:r w:rsidR="00C61B84">
        <w:rPr>
          <w:szCs w:val="24"/>
        </w:rPr>
        <w:t>nine</w:t>
      </w:r>
      <w:r w:rsidRPr="005F4BCC">
        <w:rPr>
          <w:szCs w:val="24"/>
        </w:rPr>
        <w:t xml:space="preserve"> schools to </w:t>
      </w:r>
      <w:r w:rsidR="009E0D23">
        <w:rPr>
          <w:szCs w:val="24"/>
        </w:rPr>
        <w:t>change grade span,</w:t>
      </w:r>
      <w:r w:rsidRPr="005F4BCC">
        <w:rPr>
          <w:szCs w:val="24"/>
        </w:rPr>
        <w:t xml:space="preserve"> </w:t>
      </w:r>
      <w:r w:rsidR="00E055F4" w:rsidRPr="005F4BCC">
        <w:rPr>
          <w:szCs w:val="24"/>
        </w:rPr>
        <w:t>add districts to their charter region</w:t>
      </w:r>
      <w:r w:rsidR="00E055F4">
        <w:rPr>
          <w:szCs w:val="24"/>
        </w:rPr>
        <w:t xml:space="preserve">, </w:t>
      </w:r>
      <w:r w:rsidRPr="005F4BCC">
        <w:rPr>
          <w:szCs w:val="24"/>
        </w:rPr>
        <w:t xml:space="preserve">or </w:t>
      </w:r>
      <w:r w:rsidR="008C5427">
        <w:rPr>
          <w:szCs w:val="24"/>
        </w:rPr>
        <w:t>consolidate a charter school network</w:t>
      </w:r>
      <w:r w:rsidRPr="005F4BCC">
        <w:rPr>
          <w:szCs w:val="24"/>
        </w:rPr>
        <w:t>.</w:t>
      </w:r>
      <w:r w:rsidR="00346942" w:rsidRPr="00346942">
        <w:rPr>
          <w:rStyle w:val="FootnoteReference"/>
          <w:szCs w:val="24"/>
          <w:vertAlign w:val="superscript"/>
        </w:rPr>
        <w:footnoteReference w:id="2"/>
      </w:r>
      <w:r w:rsidR="006D0E07" w:rsidRPr="00346942">
        <w:rPr>
          <w:snapToGrid/>
          <w:szCs w:val="24"/>
          <w:vertAlign w:val="superscript"/>
        </w:rPr>
        <w:t xml:space="preserve"> </w:t>
      </w:r>
      <w:r w:rsidR="003867DC">
        <w:rPr>
          <w:snapToGrid/>
          <w:szCs w:val="24"/>
        </w:rPr>
        <w:t xml:space="preserve">The requests of three schools and </w:t>
      </w:r>
      <w:r w:rsidR="00C61B84">
        <w:rPr>
          <w:snapToGrid/>
          <w:szCs w:val="24"/>
        </w:rPr>
        <w:t>one</w:t>
      </w:r>
      <w:r w:rsidR="003867DC">
        <w:rPr>
          <w:snapToGrid/>
          <w:szCs w:val="24"/>
        </w:rPr>
        <w:t xml:space="preserve"> </w:t>
      </w:r>
      <w:r w:rsidR="00BB2D4A">
        <w:rPr>
          <w:snapToGrid/>
          <w:szCs w:val="24"/>
        </w:rPr>
        <w:t xml:space="preserve">network of </w:t>
      </w:r>
      <w:r w:rsidR="003867DC">
        <w:rPr>
          <w:snapToGrid/>
          <w:szCs w:val="24"/>
        </w:rPr>
        <w:t>charter school</w:t>
      </w:r>
      <w:r w:rsidR="00830771">
        <w:rPr>
          <w:snapToGrid/>
          <w:szCs w:val="24"/>
        </w:rPr>
        <w:t>s</w:t>
      </w:r>
      <w:r w:rsidR="003867DC">
        <w:rPr>
          <w:snapToGrid/>
          <w:szCs w:val="24"/>
        </w:rPr>
        <w:t xml:space="preserve"> were submitted in response to conditions placed on the</w:t>
      </w:r>
      <w:r w:rsidR="00D11604">
        <w:rPr>
          <w:snapToGrid/>
          <w:szCs w:val="24"/>
        </w:rPr>
        <w:t xml:space="preserve">ir </w:t>
      </w:r>
      <w:r w:rsidR="003867DC">
        <w:rPr>
          <w:snapToGrid/>
          <w:szCs w:val="24"/>
        </w:rPr>
        <w:t xml:space="preserve">charters. </w:t>
      </w:r>
      <w:r w:rsidR="00504347">
        <w:rPr>
          <w:snapToGrid/>
          <w:szCs w:val="24"/>
        </w:rPr>
        <w:t xml:space="preserve">I provided you with </w:t>
      </w:r>
      <w:hyperlink r:id="rId14" w:history="1">
        <w:r w:rsidR="00504347" w:rsidRPr="0081581C">
          <w:rPr>
            <w:rStyle w:val="Hyperlink"/>
            <w:snapToGrid/>
            <w:szCs w:val="24"/>
          </w:rPr>
          <w:t>an overview of the amendment requests</w:t>
        </w:r>
      </w:hyperlink>
      <w:r w:rsidR="00504347" w:rsidRPr="0081581C">
        <w:rPr>
          <w:snapToGrid/>
          <w:szCs w:val="24"/>
        </w:rPr>
        <w:t xml:space="preserve"> in a memorandum dated </w:t>
      </w:r>
      <w:hyperlink r:id="rId15" w:history="1">
        <w:r w:rsidR="00504347" w:rsidRPr="0081581C">
          <w:rPr>
            <w:rStyle w:val="Hyperlink"/>
            <w:snapToGrid/>
            <w:szCs w:val="24"/>
          </w:rPr>
          <w:t xml:space="preserve">September </w:t>
        </w:r>
        <w:r w:rsidR="0081581C" w:rsidRPr="0081581C">
          <w:rPr>
            <w:rStyle w:val="Hyperlink"/>
            <w:snapToGrid/>
            <w:szCs w:val="24"/>
          </w:rPr>
          <w:t>12</w:t>
        </w:r>
        <w:r w:rsidR="00504347" w:rsidRPr="0081581C">
          <w:rPr>
            <w:rStyle w:val="Hyperlink"/>
            <w:snapToGrid/>
            <w:szCs w:val="24"/>
          </w:rPr>
          <w:t>, 2023</w:t>
        </w:r>
      </w:hyperlink>
      <w:r w:rsidR="00504347" w:rsidRPr="0081581C">
        <w:rPr>
          <w:snapToGrid/>
          <w:szCs w:val="24"/>
        </w:rPr>
        <w:t>.</w:t>
      </w:r>
      <w:r w:rsidR="00886B21">
        <w:rPr>
          <w:snapToGrid/>
          <w:szCs w:val="24"/>
        </w:rPr>
        <w:t xml:space="preserve"> </w:t>
      </w:r>
    </w:p>
    <w:p w14:paraId="4B4BC7EF" w14:textId="77777777" w:rsidR="006F4AC5" w:rsidRDefault="006F4AC5" w:rsidP="005546CF">
      <w:pPr>
        <w:widowControl/>
        <w:rPr>
          <w:snapToGrid/>
          <w:szCs w:val="24"/>
        </w:rPr>
      </w:pPr>
    </w:p>
    <w:p w14:paraId="08353150" w14:textId="10A99712" w:rsidR="006F4AC5" w:rsidRDefault="006F4AC5" w:rsidP="005546CF">
      <w:pPr>
        <w:widowControl/>
        <w:rPr>
          <w:szCs w:val="24"/>
        </w:rPr>
      </w:pPr>
      <w:r w:rsidRPr="005F4BCC">
        <w:rPr>
          <w:szCs w:val="24"/>
        </w:rPr>
        <w:t xml:space="preserve">This month, I recommend </w:t>
      </w:r>
      <w:r>
        <w:rPr>
          <w:szCs w:val="24"/>
        </w:rPr>
        <w:t>that the Board approve</w:t>
      </w:r>
      <w:r w:rsidRPr="005F4BCC">
        <w:rPr>
          <w:szCs w:val="24"/>
        </w:rPr>
        <w:t xml:space="preserve"> </w:t>
      </w:r>
      <w:r w:rsidR="00AE4DDC">
        <w:rPr>
          <w:szCs w:val="24"/>
        </w:rPr>
        <w:t xml:space="preserve">amendment </w:t>
      </w:r>
      <w:r w:rsidRPr="005F4BCC">
        <w:rPr>
          <w:szCs w:val="24"/>
        </w:rPr>
        <w:t xml:space="preserve">requests </w:t>
      </w:r>
      <w:r w:rsidR="00E5772F">
        <w:rPr>
          <w:szCs w:val="24"/>
        </w:rPr>
        <w:t>submitted by</w:t>
      </w:r>
      <w:r w:rsidRPr="005F4BCC">
        <w:rPr>
          <w:szCs w:val="24"/>
        </w:rPr>
        <w:t xml:space="preserve"> </w:t>
      </w:r>
      <w:r w:rsidR="001875EB">
        <w:rPr>
          <w:szCs w:val="24"/>
        </w:rPr>
        <w:t>three</w:t>
      </w:r>
      <w:r w:rsidRPr="005F4BCC">
        <w:rPr>
          <w:szCs w:val="24"/>
        </w:rPr>
        <w:t xml:space="preserve"> </w:t>
      </w:r>
      <w:r>
        <w:rPr>
          <w:szCs w:val="24"/>
        </w:rPr>
        <w:t xml:space="preserve">charter </w:t>
      </w:r>
      <w:r w:rsidRPr="005F4BCC">
        <w:rPr>
          <w:szCs w:val="24"/>
        </w:rPr>
        <w:t>schools</w:t>
      </w:r>
      <w:r w:rsidR="001875EB">
        <w:rPr>
          <w:szCs w:val="24"/>
        </w:rPr>
        <w:t xml:space="preserve"> and </w:t>
      </w:r>
      <w:r w:rsidR="00C61B84">
        <w:rPr>
          <w:szCs w:val="24"/>
        </w:rPr>
        <w:t xml:space="preserve">two </w:t>
      </w:r>
      <w:r w:rsidR="00830771">
        <w:rPr>
          <w:szCs w:val="24"/>
        </w:rPr>
        <w:t xml:space="preserve">networks of </w:t>
      </w:r>
      <w:r w:rsidR="00C61B84">
        <w:rPr>
          <w:szCs w:val="24"/>
        </w:rPr>
        <w:t>charter schools</w:t>
      </w:r>
      <w:r w:rsidRPr="005F4BCC">
        <w:rPr>
          <w:szCs w:val="24"/>
        </w:rPr>
        <w:t>.</w:t>
      </w:r>
      <w:r w:rsidR="009E0DA5" w:rsidRPr="00D44BD8">
        <w:rPr>
          <w:rStyle w:val="FootnoteReference"/>
          <w:szCs w:val="24"/>
          <w:vertAlign w:val="superscript"/>
        </w:rPr>
        <w:footnoteReference w:id="3"/>
      </w:r>
      <w:r w:rsidRPr="005F4BCC">
        <w:rPr>
          <w:szCs w:val="24"/>
        </w:rPr>
        <w:t xml:space="preserve"> </w:t>
      </w:r>
      <w:r w:rsidR="00CA2F62">
        <w:rPr>
          <w:szCs w:val="24"/>
        </w:rPr>
        <w:t xml:space="preserve">One charter school, </w:t>
      </w:r>
      <w:r w:rsidR="00CA2F62">
        <w:rPr>
          <w:bCs/>
          <w:szCs w:val="24"/>
        </w:rPr>
        <w:t>Boston Green Academy Horace Mann Charter School, requested an amendment to</w:t>
      </w:r>
      <w:r w:rsidR="00CA2F62" w:rsidRPr="005F4BCC">
        <w:rPr>
          <w:bCs/>
          <w:szCs w:val="24"/>
        </w:rPr>
        <w:t xml:space="preserve"> </w:t>
      </w:r>
      <w:r w:rsidR="00CA2F62">
        <w:rPr>
          <w:bCs/>
          <w:szCs w:val="24"/>
        </w:rPr>
        <w:t>change its grade span to align with grade configuration changes within Boston Public Schools</w:t>
      </w:r>
      <w:r w:rsidR="00CA2F62" w:rsidRPr="005F4BCC">
        <w:rPr>
          <w:szCs w:val="24"/>
        </w:rPr>
        <w:t>.</w:t>
      </w:r>
      <w:r w:rsidR="00CA2F62">
        <w:rPr>
          <w:szCs w:val="24"/>
        </w:rPr>
        <w:t xml:space="preserve"> </w:t>
      </w:r>
      <w:r>
        <w:rPr>
          <w:szCs w:val="24"/>
        </w:rPr>
        <w:t xml:space="preserve">Two charter schools, </w:t>
      </w:r>
      <w:r>
        <w:rPr>
          <w:bCs/>
          <w:szCs w:val="24"/>
        </w:rPr>
        <w:t xml:space="preserve">Community Charter School of </w:t>
      </w:r>
      <w:proofErr w:type="gramStart"/>
      <w:r>
        <w:rPr>
          <w:bCs/>
          <w:szCs w:val="24"/>
        </w:rPr>
        <w:t>Cambridge</w:t>
      </w:r>
      <w:proofErr w:type="gramEnd"/>
      <w:r w:rsidRPr="005F4BCC">
        <w:rPr>
          <w:bCs/>
          <w:szCs w:val="24"/>
        </w:rPr>
        <w:t xml:space="preserve"> and </w:t>
      </w:r>
      <w:r>
        <w:rPr>
          <w:bCs/>
          <w:szCs w:val="24"/>
        </w:rPr>
        <w:t xml:space="preserve">Prospect Hill Academy Charter School, </w:t>
      </w:r>
      <w:r w:rsidRPr="00837083">
        <w:rPr>
          <w:bCs/>
          <w:szCs w:val="24"/>
        </w:rPr>
        <w:t>requested amendment</w:t>
      </w:r>
      <w:r>
        <w:rPr>
          <w:bCs/>
          <w:szCs w:val="24"/>
        </w:rPr>
        <w:t>s</w:t>
      </w:r>
      <w:r w:rsidRPr="005F4BCC">
        <w:rPr>
          <w:szCs w:val="24"/>
        </w:rPr>
        <w:t xml:space="preserve"> to </w:t>
      </w:r>
      <w:r w:rsidR="00830771">
        <w:rPr>
          <w:szCs w:val="24"/>
        </w:rPr>
        <w:t>change their</w:t>
      </w:r>
      <w:r>
        <w:rPr>
          <w:szCs w:val="24"/>
        </w:rPr>
        <w:t xml:space="preserve"> regions in accordance with </w:t>
      </w:r>
      <w:r w:rsidRPr="005F4BCC">
        <w:rPr>
          <w:bCs/>
          <w:szCs w:val="24"/>
        </w:rPr>
        <w:t>G</w:t>
      </w:r>
      <w:r w:rsidRPr="005F4BCC">
        <w:rPr>
          <w:b/>
          <w:bCs/>
          <w:szCs w:val="24"/>
        </w:rPr>
        <w:t>.</w:t>
      </w:r>
      <w:r w:rsidRPr="005F4BCC">
        <w:rPr>
          <w:bCs/>
          <w:szCs w:val="24"/>
        </w:rPr>
        <w:t>L. c. 71, § 89(n)</w:t>
      </w:r>
      <w:r>
        <w:rPr>
          <w:bCs/>
          <w:szCs w:val="24"/>
        </w:rPr>
        <w:t>.</w:t>
      </w:r>
      <w:r w:rsidRPr="00CB389F">
        <w:rPr>
          <w:rStyle w:val="FootnoteReference"/>
          <w:bCs/>
          <w:szCs w:val="24"/>
          <w:vertAlign w:val="superscript"/>
        </w:rPr>
        <w:footnoteReference w:id="4"/>
      </w:r>
      <w:r w:rsidRPr="005F4BCC">
        <w:rPr>
          <w:szCs w:val="24"/>
        </w:rPr>
        <w:t xml:space="preserve"> </w:t>
      </w:r>
      <w:r>
        <w:rPr>
          <w:szCs w:val="24"/>
        </w:rPr>
        <w:t xml:space="preserve">Section 89(n) in the charter </w:t>
      </w:r>
      <w:r>
        <w:rPr>
          <w:szCs w:val="24"/>
        </w:rPr>
        <w:lastRenderedPageBreak/>
        <w:t xml:space="preserve">school statute addresses charter schools that </w:t>
      </w:r>
      <w:r w:rsidRPr="00D9787E">
        <w:rPr>
          <w:szCs w:val="24"/>
        </w:rPr>
        <w:t xml:space="preserve">enroll more than 20 percent of their students from outside the district(s) </w:t>
      </w:r>
      <w:r w:rsidR="00281ABB">
        <w:rPr>
          <w:szCs w:val="24"/>
        </w:rPr>
        <w:t xml:space="preserve">named </w:t>
      </w:r>
      <w:r w:rsidRPr="00D9787E">
        <w:rPr>
          <w:szCs w:val="24"/>
        </w:rPr>
        <w:t>in their charters</w:t>
      </w:r>
      <w:r>
        <w:rPr>
          <w:szCs w:val="24"/>
        </w:rPr>
        <w:t xml:space="preserve">. </w:t>
      </w:r>
      <w:r w:rsidR="00BF6808">
        <w:rPr>
          <w:szCs w:val="24"/>
        </w:rPr>
        <w:t>In addition, t</w:t>
      </w:r>
      <w:r w:rsidR="001C135A">
        <w:rPr>
          <w:szCs w:val="24"/>
        </w:rPr>
        <w:t xml:space="preserve">wo </w:t>
      </w:r>
      <w:r w:rsidR="00830771">
        <w:rPr>
          <w:szCs w:val="24"/>
        </w:rPr>
        <w:t xml:space="preserve">networks of </w:t>
      </w:r>
      <w:r w:rsidR="001C135A">
        <w:rPr>
          <w:szCs w:val="24"/>
        </w:rPr>
        <w:t>charter schools</w:t>
      </w:r>
      <w:r w:rsidR="00722B15">
        <w:rPr>
          <w:szCs w:val="24"/>
        </w:rPr>
        <w:t xml:space="preserve"> have requested to consolidate charters.</w:t>
      </w:r>
      <w:r w:rsidR="001C135A">
        <w:rPr>
          <w:szCs w:val="24"/>
        </w:rPr>
        <w:t xml:space="preserve"> </w:t>
      </w:r>
      <w:r w:rsidR="00722B15">
        <w:rPr>
          <w:szCs w:val="24"/>
        </w:rPr>
        <w:t>T</w:t>
      </w:r>
      <w:r>
        <w:rPr>
          <w:szCs w:val="24"/>
        </w:rPr>
        <w:t>he board of trustees of Hampden Charter School of Science</w:t>
      </w:r>
      <w:r w:rsidR="00A268B9">
        <w:rPr>
          <w:szCs w:val="24"/>
        </w:rPr>
        <w:t xml:space="preserve"> </w:t>
      </w:r>
      <w:r>
        <w:rPr>
          <w:szCs w:val="24"/>
        </w:rPr>
        <w:t>East and Hampden Charter School of Science</w:t>
      </w:r>
      <w:r w:rsidR="00A268B9">
        <w:rPr>
          <w:szCs w:val="24"/>
        </w:rPr>
        <w:t xml:space="preserve"> </w:t>
      </w:r>
      <w:r>
        <w:rPr>
          <w:szCs w:val="24"/>
        </w:rPr>
        <w:t>West</w:t>
      </w:r>
      <w:r w:rsidR="00BF6808">
        <w:rPr>
          <w:szCs w:val="24"/>
        </w:rPr>
        <w:t xml:space="preserve"> submitted a request to consolidate in response to a condition placed on the charter of Hampden Charter School of Science</w:t>
      </w:r>
      <w:r w:rsidR="00EA7596">
        <w:rPr>
          <w:szCs w:val="24"/>
        </w:rPr>
        <w:t xml:space="preserve"> </w:t>
      </w:r>
      <w:r w:rsidR="00BF6808">
        <w:rPr>
          <w:szCs w:val="24"/>
        </w:rPr>
        <w:t>West at the time of its 2023 renewal.</w:t>
      </w:r>
      <w:r>
        <w:rPr>
          <w:szCs w:val="24"/>
        </w:rPr>
        <w:t xml:space="preserve"> </w:t>
      </w:r>
      <w:r w:rsidR="00BF6808">
        <w:rPr>
          <w:szCs w:val="24"/>
        </w:rPr>
        <w:t>T</w:t>
      </w:r>
      <w:r w:rsidR="00C61B84">
        <w:rPr>
          <w:szCs w:val="24"/>
        </w:rPr>
        <w:t xml:space="preserve">he board of trustees </w:t>
      </w:r>
      <w:r w:rsidR="0049075A">
        <w:rPr>
          <w:szCs w:val="24"/>
        </w:rPr>
        <w:t>of UP Academy Charter School of Boston and UP Academy Charter School of Dorchester</w:t>
      </w:r>
      <w:r w:rsidR="00AB7F8B">
        <w:rPr>
          <w:szCs w:val="24"/>
        </w:rPr>
        <w:t xml:space="preserve">, both </w:t>
      </w:r>
      <w:r w:rsidR="001A2A38">
        <w:rPr>
          <w:szCs w:val="24"/>
        </w:rPr>
        <w:t xml:space="preserve">of which are </w:t>
      </w:r>
      <w:r w:rsidR="00AB7F8B">
        <w:rPr>
          <w:szCs w:val="24"/>
        </w:rPr>
        <w:t xml:space="preserve">Horace Mann charter schools, </w:t>
      </w:r>
      <w:r w:rsidR="00BA6DF8">
        <w:rPr>
          <w:szCs w:val="24"/>
        </w:rPr>
        <w:t xml:space="preserve">requested consolidation in response to changes in enrollment at </w:t>
      </w:r>
      <w:r w:rsidR="007967DC">
        <w:rPr>
          <w:szCs w:val="24"/>
        </w:rPr>
        <w:t xml:space="preserve">the </w:t>
      </w:r>
      <w:proofErr w:type="gramStart"/>
      <w:r w:rsidR="007967DC">
        <w:rPr>
          <w:szCs w:val="24"/>
        </w:rPr>
        <w:t>UP Academy</w:t>
      </w:r>
      <w:proofErr w:type="gramEnd"/>
      <w:r w:rsidR="007967DC">
        <w:rPr>
          <w:szCs w:val="24"/>
        </w:rPr>
        <w:t xml:space="preserve"> Charter School of Boston</w:t>
      </w:r>
      <w:r w:rsidR="00EC65B4">
        <w:rPr>
          <w:szCs w:val="24"/>
        </w:rPr>
        <w:t>.</w:t>
      </w:r>
      <w:r w:rsidR="00D43E7A" w:rsidRPr="000E5328">
        <w:rPr>
          <w:rStyle w:val="FootnoteReference"/>
          <w:szCs w:val="24"/>
          <w:vertAlign w:val="superscript"/>
        </w:rPr>
        <w:footnoteReference w:id="5"/>
      </w:r>
      <w:r w:rsidR="00EC65B4">
        <w:rPr>
          <w:szCs w:val="24"/>
        </w:rPr>
        <w:t xml:space="preserve"> </w:t>
      </w:r>
    </w:p>
    <w:p w14:paraId="4D3E56CF" w14:textId="77777777" w:rsidR="00C72DFE" w:rsidRDefault="00C72DFE" w:rsidP="005546CF">
      <w:pPr>
        <w:widowControl/>
        <w:rPr>
          <w:szCs w:val="24"/>
        </w:rPr>
      </w:pPr>
    </w:p>
    <w:p w14:paraId="0EB05B41" w14:textId="5F5D716E" w:rsidR="0043765F" w:rsidRPr="00E77B92" w:rsidRDefault="00C72DFE" w:rsidP="005546CF">
      <w:pPr>
        <w:widowControl/>
        <w:spacing w:after="240"/>
        <w:rPr>
          <w:b/>
          <w:bCs/>
          <w:snapToGrid/>
          <w:szCs w:val="24"/>
        </w:rPr>
      </w:pPr>
      <w:r w:rsidRPr="00E77B92">
        <w:rPr>
          <w:b/>
          <w:bCs/>
          <w:snapToGrid/>
          <w:szCs w:val="24"/>
        </w:rPr>
        <w:t>Figure 1: Summary of Recommendations</w:t>
      </w:r>
    </w:p>
    <w:tbl>
      <w:tblPr>
        <w:tblStyle w:val="TableGridLight"/>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982"/>
        <w:gridCol w:w="901"/>
        <w:gridCol w:w="1351"/>
        <w:gridCol w:w="2661"/>
      </w:tblGrid>
      <w:tr w:rsidR="009A1083" w:rsidRPr="00C72DFE" w14:paraId="7E88E92A" w14:textId="77777777" w:rsidTr="00E206F2">
        <w:tc>
          <w:tcPr>
            <w:tcW w:w="1336" w:type="pct"/>
            <w:vAlign w:val="center"/>
            <w:hideMark/>
          </w:tcPr>
          <w:p w14:paraId="09AA1F39" w14:textId="46631859" w:rsidR="0043765F" w:rsidRPr="00C72DFE" w:rsidRDefault="0043765F" w:rsidP="005546CF">
            <w:pPr>
              <w:widowControl/>
              <w:jc w:val="center"/>
              <w:rPr>
                <w:b/>
                <w:bCs/>
                <w:snapToGrid/>
                <w:sz w:val="22"/>
                <w:szCs w:val="22"/>
              </w:rPr>
            </w:pPr>
            <w:r w:rsidRPr="00C72DFE">
              <w:rPr>
                <w:b/>
                <w:bCs/>
                <w:snapToGrid/>
                <w:sz w:val="22"/>
                <w:szCs w:val="22"/>
              </w:rPr>
              <w:t>Name of Charter School</w:t>
            </w:r>
          </w:p>
        </w:tc>
        <w:tc>
          <w:tcPr>
            <w:tcW w:w="1053" w:type="pct"/>
            <w:vAlign w:val="center"/>
            <w:hideMark/>
          </w:tcPr>
          <w:p w14:paraId="5E7C9111" w14:textId="01D1554A" w:rsidR="0043765F" w:rsidRPr="00C72DFE" w:rsidRDefault="00E93008" w:rsidP="005546CF">
            <w:pPr>
              <w:widowControl/>
              <w:jc w:val="center"/>
              <w:rPr>
                <w:b/>
                <w:bCs/>
                <w:snapToGrid/>
                <w:sz w:val="22"/>
                <w:szCs w:val="22"/>
              </w:rPr>
            </w:pPr>
            <w:r w:rsidRPr="00C72DFE">
              <w:rPr>
                <w:b/>
                <w:bCs/>
                <w:snapToGrid/>
                <w:sz w:val="22"/>
                <w:szCs w:val="22"/>
              </w:rPr>
              <w:t>Location</w:t>
            </w:r>
          </w:p>
        </w:tc>
        <w:tc>
          <w:tcPr>
            <w:tcW w:w="479" w:type="pct"/>
            <w:vAlign w:val="center"/>
            <w:hideMark/>
          </w:tcPr>
          <w:p w14:paraId="6BD61E54" w14:textId="77777777" w:rsidR="0043765F" w:rsidRPr="00C72DFE" w:rsidRDefault="0043765F" w:rsidP="005546CF">
            <w:pPr>
              <w:widowControl/>
              <w:jc w:val="center"/>
              <w:rPr>
                <w:b/>
                <w:bCs/>
                <w:snapToGrid/>
                <w:sz w:val="22"/>
                <w:szCs w:val="22"/>
              </w:rPr>
            </w:pPr>
            <w:r w:rsidRPr="00C72DFE">
              <w:rPr>
                <w:b/>
                <w:bCs/>
                <w:snapToGrid/>
                <w:sz w:val="22"/>
                <w:szCs w:val="22"/>
              </w:rPr>
              <w:t>Grade Span</w:t>
            </w:r>
          </w:p>
        </w:tc>
        <w:tc>
          <w:tcPr>
            <w:tcW w:w="718" w:type="pct"/>
            <w:vAlign w:val="center"/>
            <w:hideMark/>
          </w:tcPr>
          <w:p w14:paraId="10565E9A" w14:textId="77777777" w:rsidR="0043765F" w:rsidRPr="00C72DFE" w:rsidRDefault="0043765F" w:rsidP="005546CF">
            <w:pPr>
              <w:widowControl/>
              <w:jc w:val="center"/>
              <w:rPr>
                <w:b/>
                <w:bCs/>
                <w:snapToGrid/>
                <w:sz w:val="22"/>
                <w:szCs w:val="22"/>
              </w:rPr>
            </w:pPr>
            <w:r w:rsidRPr="00C72DFE">
              <w:rPr>
                <w:b/>
                <w:bCs/>
                <w:snapToGrid/>
                <w:sz w:val="22"/>
                <w:szCs w:val="22"/>
              </w:rPr>
              <w:t>Maximum Enrollment</w:t>
            </w:r>
          </w:p>
        </w:tc>
        <w:tc>
          <w:tcPr>
            <w:tcW w:w="1414" w:type="pct"/>
            <w:vAlign w:val="center"/>
            <w:hideMark/>
          </w:tcPr>
          <w:p w14:paraId="5C77E494" w14:textId="2DB7389B" w:rsidR="0043765F" w:rsidRPr="00C72DFE" w:rsidRDefault="0028176B" w:rsidP="005546CF">
            <w:pPr>
              <w:widowControl/>
              <w:jc w:val="center"/>
              <w:rPr>
                <w:b/>
                <w:bCs/>
                <w:snapToGrid/>
                <w:sz w:val="22"/>
                <w:szCs w:val="22"/>
              </w:rPr>
            </w:pPr>
            <w:r w:rsidRPr="00C72DFE">
              <w:rPr>
                <w:b/>
                <w:bCs/>
                <w:snapToGrid/>
                <w:sz w:val="22"/>
                <w:szCs w:val="22"/>
              </w:rPr>
              <w:t>Recommendation</w:t>
            </w:r>
          </w:p>
        </w:tc>
      </w:tr>
      <w:tr w:rsidR="009A1083" w:rsidRPr="00C72DFE" w14:paraId="61721DB5" w14:textId="77777777" w:rsidTr="00E206F2">
        <w:trPr>
          <w:trHeight w:val="419"/>
        </w:trPr>
        <w:tc>
          <w:tcPr>
            <w:tcW w:w="1336" w:type="pct"/>
            <w:vAlign w:val="center"/>
          </w:tcPr>
          <w:p w14:paraId="6565E392" w14:textId="6832C99B" w:rsidR="006F571F" w:rsidRPr="00C72DFE" w:rsidRDefault="006F571F" w:rsidP="005546CF">
            <w:pPr>
              <w:widowControl/>
              <w:rPr>
                <w:snapToGrid/>
                <w:sz w:val="22"/>
                <w:szCs w:val="22"/>
              </w:rPr>
            </w:pPr>
            <w:r w:rsidRPr="00C72DFE">
              <w:rPr>
                <w:rStyle w:val="normaltextrun"/>
                <w:sz w:val="22"/>
                <w:szCs w:val="22"/>
              </w:rPr>
              <w:t>Boston Green Academy Horace Mann Charter School</w:t>
            </w:r>
            <w:r w:rsidRPr="00C72DFE">
              <w:rPr>
                <w:rStyle w:val="eop"/>
                <w:sz w:val="22"/>
                <w:szCs w:val="22"/>
              </w:rPr>
              <w:t> </w:t>
            </w:r>
          </w:p>
        </w:tc>
        <w:tc>
          <w:tcPr>
            <w:tcW w:w="1053" w:type="pct"/>
            <w:vAlign w:val="center"/>
          </w:tcPr>
          <w:p w14:paraId="10D846DC" w14:textId="2D3EC50C" w:rsidR="006F571F" w:rsidRPr="00C72DFE" w:rsidRDefault="006F571F" w:rsidP="005546CF">
            <w:pPr>
              <w:widowControl/>
              <w:jc w:val="center"/>
              <w:rPr>
                <w:snapToGrid/>
                <w:sz w:val="22"/>
                <w:szCs w:val="22"/>
              </w:rPr>
            </w:pPr>
            <w:r w:rsidRPr="00C72DFE">
              <w:rPr>
                <w:rStyle w:val="normaltextrun"/>
                <w:sz w:val="22"/>
                <w:szCs w:val="22"/>
                <w:shd w:val="clear" w:color="auto" w:fill="FFFFFF"/>
              </w:rPr>
              <w:t>Boston</w:t>
            </w:r>
          </w:p>
        </w:tc>
        <w:tc>
          <w:tcPr>
            <w:tcW w:w="479" w:type="pct"/>
            <w:vAlign w:val="center"/>
          </w:tcPr>
          <w:p w14:paraId="54233233" w14:textId="5C1A26A3" w:rsidR="006F571F" w:rsidRPr="00C72DFE" w:rsidRDefault="006F571F" w:rsidP="005546CF">
            <w:pPr>
              <w:widowControl/>
              <w:jc w:val="center"/>
              <w:rPr>
                <w:snapToGrid/>
                <w:sz w:val="22"/>
                <w:szCs w:val="22"/>
              </w:rPr>
            </w:pPr>
            <w:r w:rsidRPr="00C72DFE">
              <w:rPr>
                <w:rStyle w:val="normaltextrun"/>
                <w:sz w:val="22"/>
                <w:szCs w:val="22"/>
                <w:shd w:val="clear" w:color="auto" w:fill="FFFFFF"/>
              </w:rPr>
              <w:t>6-12</w:t>
            </w:r>
          </w:p>
        </w:tc>
        <w:tc>
          <w:tcPr>
            <w:tcW w:w="718" w:type="pct"/>
            <w:vAlign w:val="center"/>
          </w:tcPr>
          <w:p w14:paraId="6549A4EB" w14:textId="72492DC7" w:rsidR="006F571F" w:rsidRPr="00C72DFE" w:rsidRDefault="006F571F" w:rsidP="005546CF">
            <w:pPr>
              <w:widowControl/>
              <w:jc w:val="center"/>
              <w:rPr>
                <w:snapToGrid/>
                <w:sz w:val="22"/>
                <w:szCs w:val="22"/>
              </w:rPr>
            </w:pPr>
            <w:r w:rsidRPr="00C72DFE">
              <w:rPr>
                <w:rStyle w:val="normaltextrun"/>
                <w:sz w:val="22"/>
                <w:szCs w:val="22"/>
                <w:shd w:val="clear" w:color="auto" w:fill="FFFFFF"/>
              </w:rPr>
              <w:t>595</w:t>
            </w:r>
          </w:p>
        </w:tc>
        <w:tc>
          <w:tcPr>
            <w:tcW w:w="1414" w:type="pct"/>
            <w:vAlign w:val="center"/>
          </w:tcPr>
          <w:p w14:paraId="5548B5C5" w14:textId="7E0A1FF7" w:rsidR="006F571F" w:rsidRPr="00C72DFE" w:rsidRDefault="00D11604" w:rsidP="005546CF">
            <w:pPr>
              <w:widowControl/>
              <w:rPr>
                <w:snapToGrid/>
                <w:sz w:val="22"/>
                <w:szCs w:val="22"/>
              </w:rPr>
            </w:pPr>
            <w:r w:rsidRPr="00C72DFE">
              <w:rPr>
                <w:snapToGrid/>
                <w:sz w:val="22"/>
                <w:szCs w:val="22"/>
              </w:rPr>
              <w:t>R</w:t>
            </w:r>
            <w:r w:rsidR="00DE3222" w:rsidRPr="00C72DFE">
              <w:rPr>
                <w:snapToGrid/>
                <w:sz w:val="22"/>
                <w:szCs w:val="22"/>
              </w:rPr>
              <w:t>emove grade 6</w:t>
            </w:r>
          </w:p>
        </w:tc>
      </w:tr>
      <w:tr w:rsidR="009A1083" w:rsidRPr="00C72DFE" w14:paraId="54B5FD0B" w14:textId="77777777" w:rsidTr="00E206F2">
        <w:tc>
          <w:tcPr>
            <w:tcW w:w="1336" w:type="pct"/>
            <w:vAlign w:val="center"/>
          </w:tcPr>
          <w:p w14:paraId="71EA8C1B" w14:textId="71CB3BA2" w:rsidR="006F571F" w:rsidRPr="00C72DFE" w:rsidRDefault="006F571F" w:rsidP="005546CF">
            <w:pPr>
              <w:widowControl/>
              <w:rPr>
                <w:snapToGrid/>
                <w:sz w:val="22"/>
                <w:szCs w:val="22"/>
              </w:rPr>
            </w:pPr>
            <w:r w:rsidRPr="00C72DFE">
              <w:rPr>
                <w:rStyle w:val="normaltextrun"/>
                <w:sz w:val="22"/>
                <w:szCs w:val="22"/>
              </w:rPr>
              <w:t>Community Charter School of Cambridge</w:t>
            </w:r>
            <w:r w:rsidRPr="00C72DFE">
              <w:rPr>
                <w:rStyle w:val="eop"/>
                <w:sz w:val="22"/>
                <w:szCs w:val="22"/>
              </w:rPr>
              <w:t> </w:t>
            </w:r>
          </w:p>
        </w:tc>
        <w:tc>
          <w:tcPr>
            <w:tcW w:w="1053" w:type="pct"/>
            <w:vAlign w:val="center"/>
          </w:tcPr>
          <w:p w14:paraId="4E0DE277" w14:textId="7C6E2114" w:rsidR="006F571F" w:rsidRPr="00C72DFE" w:rsidRDefault="006F571F" w:rsidP="005546CF">
            <w:pPr>
              <w:widowControl/>
              <w:jc w:val="center"/>
              <w:rPr>
                <w:snapToGrid/>
                <w:sz w:val="22"/>
                <w:szCs w:val="22"/>
              </w:rPr>
            </w:pPr>
            <w:r w:rsidRPr="00C72DFE">
              <w:rPr>
                <w:rStyle w:val="normaltextrun"/>
                <w:sz w:val="22"/>
                <w:szCs w:val="22"/>
                <w:shd w:val="clear" w:color="auto" w:fill="FFFFFF"/>
              </w:rPr>
              <w:t>Cambridge</w:t>
            </w:r>
          </w:p>
        </w:tc>
        <w:tc>
          <w:tcPr>
            <w:tcW w:w="479" w:type="pct"/>
            <w:vAlign w:val="center"/>
          </w:tcPr>
          <w:p w14:paraId="05B5D669" w14:textId="27F7EAC9" w:rsidR="006F571F" w:rsidRPr="00C72DFE" w:rsidRDefault="006F571F" w:rsidP="005546CF">
            <w:pPr>
              <w:widowControl/>
              <w:jc w:val="center"/>
              <w:rPr>
                <w:snapToGrid/>
                <w:sz w:val="22"/>
                <w:szCs w:val="22"/>
              </w:rPr>
            </w:pPr>
            <w:r w:rsidRPr="00C72DFE">
              <w:rPr>
                <w:rStyle w:val="normaltextrun"/>
                <w:sz w:val="22"/>
                <w:szCs w:val="22"/>
                <w:shd w:val="clear" w:color="auto" w:fill="FFFFFF"/>
              </w:rPr>
              <w:t>6-12</w:t>
            </w:r>
          </w:p>
        </w:tc>
        <w:tc>
          <w:tcPr>
            <w:tcW w:w="718" w:type="pct"/>
            <w:vAlign w:val="center"/>
          </w:tcPr>
          <w:p w14:paraId="2BEF3231" w14:textId="6CF6F7DC" w:rsidR="006F571F" w:rsidRPr="00C72DFE" w:rsidRDefault="006F571F" w:rsidP="005546CF">
            <w:pPr>
              <w:widowControl/>
              <w:jc w:val="center"/>
              <w:rPr>
                <w:snapToGrid/>
                <w:sz w:val="22"/>
                <w:szCs w:val="22"/>
              </w:rPr>
            </w:pPr>
            <w:r w:rsidRPr="00C72DFE">
              <w:rPr>
                <w:rStyle w:val="normaltextrun"/>
                <w:sz w:val="22"/>
                <w:szCs w:val="22"/>
                <w:shd w:val="clear" w:color="auto" w:fill="FFFFFF"/>
              </w:rPr>
              <w:t>420</w:t>
            </w:r>
          </w:p>
        </w:tc>
        <w:tc>
          <w:tcPr>
            <w:tcW w:w="1414" w:type="pct"/>
            <w:vAlign w:val="center"/>
          </w:tcPr>
          <w:p w14:paraId="1265568C" w14:textId="7F88F17D" w:rsidR="006F571F" w:rsidRPr="00C72DFE" w:rsidRDefault="00116CAD" w:rsidP="005546CF">
            <w:pPr>
              <w:widowControl/>
              <w:rPr>
                <w:snapToGrid/>
                <w:sz w:val="22"/>
                <w:szCs w:val="22"/>
              </w:rPr>
            </w:pPr>
            <w:r w:rsidRPr="00C72DFE">
              <w:rPr>
                <w:snapToGrid/>
                <w:sz w:val="22"/>
                <w:szCs w:val="22"/>
              </w:rPr>
              <w:t>Add</w:t>
            </w:r>
            <w:r w:rsidR="00DE3222" w:rsidRPr="00C72DFE">
              <w:rPr>
                <w:snapToGrid/>
                <w:sz w:val="22"/>
                <w:szCs w:val="22"/>
              </w:rPr>
              <w:t xml:space="preserve"> </w:t>
            </w:r>
            <w:bookmarkStart w:id="4" w:name="_Hlk151231903"/>
            <w:r w:rsidR="00DE3222" w:rsidRPr="00C72DFE">
              <w:rPr>
                <w:snapToGrid/>
                <w:sz w:val="22"/>
                <w:szCs w:val="22"/>
              </w:rPr>
              <w:t xml:space="preserve">Chelsea, Everett, </w:t>
            </w:r>
            <w:r w:rsidR="00D11604" w:rsidRPr="00C72DFE">
              <w:rPr>
                <w:snapToGrid/>
                <w:sz w:val="22"/>
                <w:szCs w:val="22"/>
              </w:rPr>
              <w:t xml:space="preserve">and </w:t>
            </w:r>
            <w:r w:rsidR="00DE3222" w:rsidRPr="00C72DFE">
              <w:rPr>
                <w:snapToGrid/>
                <w:sz w:val="22"/>
                <w:szCs w:val="22"/>
              </w:rPr>
              <w:t>Revere</w:t>
            </w:r>
            <w:bookmarkEnd w:id="4"/>
            <w:r w:rsidRPr="00C72DFE">
              <w:rPr>
                <w:snapToGrid/>
                <w:sz w:val="22"/>
                <w:szCs w:val="22"/>
              </w:rPr>
              <w:t xml:space="preserve"> to region</w:t>
            </w:r>
          </w:p>
        </w:tc>
      </w:tr>
      <w:tr w:rsidR="00E206F2" w:rsidRPr="00C72DFE" w14:paraId="775CF3E0" w14:textId="77777777" w:rsidTr="00E206F2">
        <w:tc>
          <w:tcPr>
            <w:tcW w:w="1336" w:type="pct"/>
            <w:vAlign w:val="center"/>
          </w:tcPr>
          <w:p w14:paraId="39206E25" w14:textId="391A60DA" w:rsidR="00E206F2" w:rsidRPr="00C72DFE" w:rsidRDefault="00E206F2" w:rsidP="005546CF">
            <w:pPr>
              <w:widowControl/>
              <w:rPr>
                <w:rStyle w:val="normaltextrun"/>
                <w:sz w:val="22"/>
                <w:szCs w:val="22"/>
              </w:rPr>
            </w:pPr>
            <w:r w:rsidRPr="00C72DFE">
              <w:rPr>
                <w:snapToGrid/>
                <w:sz w:val="22"/>
                <w:szCs w:val="22"/>
              </w:rPr>
              <w:t>Prospect Hill Academy Charter School</w:t>
            </w:r>
          </w:p>
        </w:tc>
        <w:tc>
          <w:tcPr>
            <w:tcW w:w="1053" w:type="pct"/>
            <w:vAlign w:val="center"/>
          </w:tcPr>
          <w:p w14:paraId="2C2E439B" w14:textId="44024C88" w:rsidR="00E206F2" w:rsidRPr="00C72DFE" w:rsidRDefault="00E206F2" w:rsidP="005546CF">
            <w:pPr>
              <w:widowControl/>
              <w:jc w:val="center"/>
              <w:rPr>
                <w:rStyle w:val="normaltextrun"/>
                <w:sz w:val="22"/>
                <w:szCs w:val="22"/>
                <w:shd w:val="clear" w:color="auto" w:fill="FFFFFF"/>
              </w:rPr>
            </w:pPr>
            <w:r w:rsidRPr="00C72DFE">
              <w:rPr>
                <w:snapToGrid/>
                <w:sz w:val="22"/>
                <w:szCs w:val="22"/>
              </w:rPr>
              <w:t>Cambridge, Somerville</w:t>
            </w:r>
          </w:p>
        </w:tc>
        <w:tc>
          <w:tcPr>
            <w:tcW w:w="479" w:type="pct"/>
            <w:vAlign w:val="center"/>
          </w:tcPr>
          <w:p w14:paraId="05E453B3" w14:textId="273EE63C" w:rsidR="00E206F2" w:rsidRPr="00C72DFE" w:rsidRDefault="00E206F2" w:rsidP="005546CF">
            <w:pPr>
              <w:widowControl/>
              <w:jc w:val="center"/>
              <w:rPr>
                <w:rStyle w:val="normaltextrun"/>
                <w:sz w:val="22"/>
                <w:szCs w:val="22"/>
                <w:shd w:val="clear" w:color="auto" w:fill="FFFFFF"/>
              </w:rPr>
            </w:pPr>
            <w:r w:rsidRPr="00C72DFE">
              <w:rPr>
                <w:snapToGrid/>
                <w:sz w:val="22"/>
                <w:szCs w:val="22"/>
              </w:rPr>
              <w:t>PK-12</w:t>
            </w:r>
          </w:p>
        </w:tc>
        <w:tc>
          <w:tcPr>
            <w:tcW w:w="718" w:type="pct"/>
            <w:vAlign w:val="center"/>
          </w:tcPr>
          <w:p w14:paraId="236BAAF5" w14:textId="331343B2" w:rsidR="00E206F2" w:rsidRPr="00C72DFE" w:rsidRDefault="00E206F2" w:rsidP="005546CF">
            <w:pPr>
              <w:widowControl/>
              <w:jc w:val="center"/>
              <w:rPr>
                <w:rStyle w:val="normaltextrun"/>
                <w:sz w:val="22"/>
                <w:szCs w:val="22"/>
                <w:shd w:val="clear" w:color="auto" w:fill="FFFFFF"/>
              </w:rPr>
            </w:pPr>
            <w:r w:rsidRPr="00C72DFE">
              <w:rPr>
                <w:snapToGrid/>
                <w:sz w:val="22"/>
                <w:szCs w:val="22"/>
              </w:rPr>
              <w:t>1,200</w:t>
            </w:r>
          </w:p>
        </w:tc>
        <w:tc>
          <w:tcPr>
            <w:tcW w:w="1414" w:type="pct"/>
            <w:vAlign w:val="center"/>
          </w:tcPr>
          <w:p w14:paraId="748A43EE" w14:textId="0518CA7A" w:rsidR="00E206F2" w:rsidRPr="00C72DFE" w:rsidRDefault="00E206F2" w:rsidP="005546CF">
            <w:pPr>
              <w:widowControl/>
              <w:rPr>
                <w:snapToGrid/>
                <w:sz w:val="22"/>
                <w:szCs w:val="22"/>
              </w:rPr>
            </w:pPr>
            <w:r w:rsidRPr="00C72DFE">
              <w:rPr>
                <w:snapToGrid/>
                <w:sz w:val="22"/>
                <w:szCs w:val="22"/>
              </w:rPr>
              <w:t>Add Revere, Waltham, Watertown, and Woburn to region</w:t>
            </w:r>
          </w:p>
        </w:tc>
      </w:tr>
      <w:tr w:rsidR="00CE587C" w:rsidRPr="00C72DFE" w14:paraId="495E5F16" w14:textId="77777777" w:rsidTr="00E206F2">
        <w:tc>
          <w:tcPr>
            <w:tcW w:w="1336" w:type="pct"/>
            <w:vAlign w:val="center"/>
          </w:tcPr>
          <w:p w14:paraId="64B97413" w14:textId="16DC827A" w:rsidR="00CE587C" w:rsidRPr="00C72DFE" w:rsidRDefault="00CE587C" w:rsidP="005546CF">
            <w:pPr>
              <w:widowControl/>
              <w:rPr>
                <w:snapToGrid/>
                <w:sz w:val="22"/>
                <w:szCs w:val="22"/>
              </w:rPr>
            </w:pPr>
            <w:r w:rsidRPr="00C72DFE">
              <w:rPr>
                <w:snapToGrid/>
                <w:sz w:val="22"/>
                <w:szCs w:val="22"/>
              </w:rPr>
              <w:t>Hampden Charter School of Science</w:t>
            </w:r>
            <w:r w:rsidR="00A268B9">
              <w:rPr>
                <w:snapToGrid/>
                <w:sz w:val="22"/>
                <w:szCs w:val="22"/>
              </w:rPr>
              <w:t xml:space="preserve"> </w:t>
            </w:r>
            <w:r w:rsidRPr="00C72DFE">
              <w:rPr>
                <w:snapToGrid/>
                <w:sz w:val="22"/>
                <w:szCs w:val="22"/>
              </w:rPr>
              <w:t>East</w:t>
            </w:r>
          </w:p>
        </w:tc>
        <w:tc>
          <w:tcPr>
            <w:tcW w:w="1053" w:type="pct"/>
            <w:vAlign w:val="center"/>
          </w:tcPr>
          <w:p w14:paraId="39A6D804" w14:textId="45D1BFCA" w:rsidR="00CE587C" w:rsidRPr="00C72DFE" w:rsidRDefault="00E93008" w:rsidP="005546CF">
            <w:pPr>
              <w:widowControl/>
              <w:jc w:val="center"/>
              <w:rPr>
                <w:snapToGrid/>
                <w:sz w:val="22"/>
                <w:szCs w:val="22"/>
              </w:rPr>
            </w:pPr>
            <w:r w:rsidRPr="00C72DFE">
              <w:rPr>
                <w:snapToGrid/>
                <w:sz w:val="22"/>
                <w:szCs w:val="22"/>
              </w:rPr>
              <w:t>Chicopee</w:t>
            </w:r>
          </w:p>
        </w:tc>
        <w:tc>
          <w:tcPr>
            <w:tcW w:w="479" w:type="pct"/>
            <w:vAlign w:val="center"/>
          </w:tcPr>
          <w:p w14:paraId="50B9E67F" w14:textId="54A29378" w:rsidR="00CE587C" w:rsidRPr="00C72DFE" w:rsidRDefault="00CE587C" w:rsidP="005546CF">
            <w:pPr>
              <w:widowControl/>
              <w:jc w:val="center"/>
              <w:rPr>
                <w:snapToGrid/>
                <w:sz w:val="22"/>
                <w:szCs w:val="22"/>
              </w:rPr>
            </w:pPr>
            <w:r w:rsidRPr="00C72DFE">
              <w:rPr>
                <w:snapToGrid/>
                <w:sz w:val="22"/>
                <w:szCs w:val="22"/>
              </w:rPr>
              <w:t>6-12</w:t>
            </w:r>
          </w:p>
        </w:tc>
        <w:tc>
          <w:tcPr>
            <w:tcW w:w="718" w:type="pct"/>
            <w:vAlign w:val="center"/>
          </w:tcPr>
          <w:p w14:paraId="06CC7633" w14:textId="0E9181A3" w:rsidR="00CE587C" w:rsidRPr="00C72DFE" w:rsidRDefault="002615B7" w:rsidP="005546CF">
            <w:pPr>
              <w:widowControl/>
              <w:jc w:val="center"/>
              <w:rPr>
                <w:snapToGrid/>
                <w:sz w:val="22"/>
                <w:szCs w:val="22"/>
              </w:rPr>
            </w:pPr>
            <w:r w:rsidRPr="00C72DFE">
              <w:rPr>
                <w:snapToGrid/>
                <w:sz w:val="22"/>
                <w:szCs w:val="22"/>
              </w:rPr>
              <w:t>560</w:t>
            </w:r>
          </w:p>
        </w:tc>
        <w:tc>
          <w:tcPr>
            <w:tcW w:w="1414" w:type="pct"/>
            <w:vMerge w:val="restart"/>
            <w:vAlign w:val="center"/>
          </w:tcPr>
          <w:p w14:paraId="6CDF30C1" w14:textId="55154090" w:rsidR="00CE587C" w:rsidRPr="00C72DFE" w:rsidRDefault="00CE587C" w:rsidP="005546CF">
            <w:pPr>
              <w:widowControl/>
              <w:rPr>
                <w:snapToGrid/>
                <w:sz w:val="22"/>
                <w:szCs w:val="22"/>
              </w:rPr>
            </w:pPr>
            <w:r w:rsidRPr="00C72DFE">
              <w:rPr>
                <w:snapToGrid/>
                <w:sz w:val="22"/>
                <w:szCs w:val="22"/>
              </w:rPr>
              <w:t>Grant consolidation</w:t>
            </w:r>
          </w:p>
        </w:tc>
      </w:tr>
      <w:tr w:rsidR="00CE587C" w:rsidRPr="00C72DFE" w14:paraId="030E88A2" w14:textId="77777777" w:rsidTr="00E206F2">
        <w:tc>
          <w:tcPr>
            <w:tcW w:w="1336" w:type="pct"/>
            <w:vAlign w:val="center"/>
          </w:tcPr>
          <w:p w14:paraId="345726F5" w14:textId="4B6EA8EB" w:rsidR="00CE587C" w:rsidRPr="00C72DFE" w:rsidRDefault="00CE587C" w:rsidP="005546CF">
            <w:pPr>
              <w:widowControl/>
              <w:rPr>
                <w:snapToGrid/>
                <w:sz w:val="22"/>
                <w:szCs w:val="22"/>
              </w:rPr>
            </w:pPr>
            <w:r w:rsidRPr="00C72DFE">
              <w:rPr>
                <w:snapToGrid/>
                <w:sz w:val="22"/>
                <w:szCs w:val="22"/>
              </w:rPr>
              <w:t>Hampden Charter School of Science</w:t>
            </w:r>
            <w:r w:rsidR="00A268B9">
              <w:rPr>
                <w:snapToGrid/>
                <w:sz w:val="22"/>
                <w:szCs w:val="22"/>
              </w:rPr>
              <w:t xml:space="preserve"> </w:t>
            </w:r>
            <w:r w:rsidRPr="00C72DFE">
              <w:rPr>
                <w:snapToGrid/>
                <w:sz w:val="22"/>
                <w:szCs w:val="22"/>
              </w:rPr>
              <w:t>West</w:t>
            </w:r>
          </w:p>
        </w:tc>
        <w:tc>
          <w:tcPr>
            <w:tcW w:w="1053" w:type="pct"/>
            <w:vAlign w:val="center"/>
          </w:tcPr>
          <w:p w14:paraId="0E7E5F5F" w14:textId="782831B0" w:rsidR="00CE587C" w:rsidRPr="00C72DFE" w:rsidRDefault="00E93008" w:rsidP="005546CF">
            <w:pPr>
              <w:widowControl/>
              <w:jc w:val="center"/>
              <w:rPr>
                <w:snapToGrid/>
                <w:sz w:val="22"/>
                <w:szCs w:val="22"/>
              </w:rPr>
            </w:pPr>
            <w:r w:rsidRPr="00C72DFE">
              <w:rPr>
                <w:snapToGrid/>
                <w:sz w:val="22"/>
                <w:szCs w:val="22"/>
              </w:rPr>
              <w:t>West Springfield</w:t>
            </w:r>
          </w:p>
        </w:tc>
        <w:tc>
          <w:tcPr>
            <w:tcW w:w="479" w:type="pct"/>
            <w:vAlign w:val="center"/>
          </w:tcPr>
          <w:p w14:paraId="211D753D" w14:textId="47CAF615" w:rsidR="00CE587C" w:rsidRPr="00C72DFE" w:rsidRDefault="00CE587C" w:rsidP="005546CF">
            <w:pPr>
              <w:widowControl/>
              <w:jc w:val="center"/>
              <w:rPr>
                <w:snapToGrid/>
                <w:sz w:val="22"/>
                <w:szCs w:val="22"/>
              </w:rPr>
            </w:pPr>
            <w:r w:rsidRPr="00C72DFE">
              <w:rPr>
                <w:snapToGrid/>
                <w:sz w:val="22"/>
                <w:szCs w:val="22"/>
              </w:rPr>
              <w:t>6-12</w:t>
            </w:r>
          </w:p>
        </w:tc>
        <w:tc>
          <w:tcPr>
            <w:tcW w:w="718" w:type="pct"/>
            <w:vAlign w:val="center"/>
          </w:tcPr>
          <w:p w14:paraId="022761B5" w14:textId="28762AF4" w:rsidR="00CE587C" w:rsidRPr="00C72DFE" w:rsidRDefault="002615B7" w:rsidP="005546CF">
            <w:pPr>
              <w:widowControl/>
              <w:jc w:val="center"/>
              <w:rPr>
                <w:snapToGrid/>
                <w:sz w:val="22"/>
                <w:szCs w:val="22"/>
              </w:rPr>
            </w:pPr>
            <w:r w:rsidRPr="00C72DFE">
              <w:rPr>
                <w:snapToGrid/>
                <w:sz w:val="22"/>
                <w:szCs w:val="22"/>
              </w:rPr>
              <w:t>588</w:t>
            </w:r>
          </w:p>
        </w:tc>
        <w:tc>
          <w:tcPr>
            <w:tcW w:w="1414" w:type="pct"/>
            <w:vMerge/>
            <w:vAlign w:val="center"/>
          </w:tcPr>
          <w:p w14:paraId="3BDC073D" w14:textId="77777777" w:rsidR="00CE587C" w:rsidRPr="00C72DFE" w:rsidRDefault="00CE587C" w:rsidP="005546CF">
            <w:pPr>
              <w:widowControl/>
              <w:rPr>
                <w:snapToGrid/>
                <w:sz w:val="22"/>
                <w:szCs w:val="22"/>
              </w:rPr>
            </w:pPr>
          </w:p>
        </w:tc>
      </w:tr>
      <w:tr w:rsidR="00CE587C" w:rsidRPr="00C72DFE" w14:paraId="451DD7B3" w14:textId="77777777" w:rsidTr="00E206F2">
        <w:tc>
          <w:tcPr>
            <w:tcW w:w="1336" w:type="pct"/>
            <w:vAlign w:val="center"/>
          </w:tcPr>
          <w:p w14:paraId="379BBA15" w14:textId="4802F2F6" w:rsidR="00CE587C" w:rsidRPr="00C72DFE" w:rsidRDefault="00CE587C" w:rsidP="005546CF">
            <w:pPr>
              <w:widowControl/>
              <w:rPr>
                <w:snapToGrid/>
                <w:sz w:val="22"/>
                <w:szCs w:val="22"/>
              </w:rPr>
            </w:pPr>
            <w:r w:rsidRPr="00C72DFE">
              <w:rPr>
                <w:snapToGrid/>
                <w:sz w:val="22"/>
                <w:szCs w:val="22"/>
              </w:rPr>
              <w:t>UP Academy Charter School of Boston</w:t>
            </w:r>
          </w:p>
        </w:tc>
        <w:tc>
          <w:tcPr>
            <w:tcW w:w="1053" w:type="pct"/>
            <w:vAlign w:val="center"/>
          </w:tcPr>
          <w:p w14:paraId="6C3E8FD1" w14:textId="74D44452" w:rsidR="00CE587C" w:rsidRPr="00C72DFE" w:rsidRDefault="00CE587C" w:rsidP="005546CF">
            <w:pPr>
              <w:widowControl/>
              <w:jc w:val="center"/>
              <w:rPr>
                <w:snapToGrid/>
                <w:sz w:val="22"/>
                <w:szCs w:val="22"/>
              </w:rPr>
            </w:pPr>
            <w:r w:rsidRPr="00C72DFE">
              <w:rPr>
                <w:snapToGrid/>
                <w:sz w:val="22"/>
                <w:szCs w:val="22"/>
              </w:rPr>
              <w:t>Boston</w:t>
            </w:r>
          </w:p>
        </w:tc>
        <w:tc>
          <w:tcPr>
            <w:tcW w:w="479" w:type="pct"/>
            <w:vAlign w:val="center"/>
          </w:tcPr>
          <w:p w14:paraId="37203D1D" w14:textId="067B179A" w:rsidR="00CE587C" w:rsidRPr="00C72DFE" w:rsidRDefault="00CE587C" w:rsidP="005546CF">
            <w:pPr>
              <w:widowControl/>
              <w:jc w:val="center"/>
              <w:rPr>
                <w:snapToGrid/>
                <w:sz w:val="22"/>
                <w:szCs w:val="22"/>
              </w:rPr>
            </w:pPr>
            <w:r w:rsidRPr="00C72DFE">
              <w:rPr>
                <w:snapToGrid/>
                <w:sz w:val="22"/>
                <w:szCs w:val="22"/>
              </w:rPr>
              <w:t>6-8</w:t>
            </w:r>
          </w:p>
        </w:tc>
        <w:tc>
          <w:tcPr>
            <w:tcW w:w="718" w:type="pct"/>
            <w:vAlign w:val="center"/>
          </w:tcPr>
          <w:p w14:paraId="6AD5427F" w14:textId="62F89D3F" w:rsidR="00CE587C" w:rsidRPr="00C72DFE" w:rsidRDefault="00ED0710" w:rsidP="005546CF">
            <w:pPr>
              <w:widowControl/>
              <w:jc w:val="center"/>
              <w:rPr>
                <w:snapToGrid/>
                <w:sz w:val="22"/>
                <w:szCs w:val="22"/>
              </w:rPr>
            </w:pPr>
            <w:r w:rsidRPr="00C72DFE">
              <w:rPr>
                <w:snapToGrid/>
                <w:sz w:val="22"/>
                <w:szCs w:val="22"/>
              </w:rPr>
              <w:t>540</w:t>
            </w:r>
          </w:p>
        </w:tc>
        <w:tc>
          <w:tcPr>
            <w:tcW w:w="1414" w:type="pct"/>
            <w:vMerge w:val="restart"/>
            <w:vAlign w:val="center"/>
          </w:tcPr>
          <w:p w14:paraId="1264EE7C" w14:textId="2B5AC8E7" w:rsidR="00CE587C" w:rsidRPr="00C72DFE" w:rsidRDefault="00CE587C" w:rsidP="00D44BD8">
            <w:pPr>
              <w:widowControl/>
              <w:rPr>
                <w:snapToGrid/>
                <w:sz w:val="22"/>
                <w:szCs w:val="22"/>
              </w:rPr>
            </w:pPr>
            <w:r w:rsidRPr="00C72DFE">
              <w:rPr>
                <w:snapToGrid/>
                <w:sz w:val="22"/>
                <w:szCs w:val="22"/>
              </w:rPr>
              <w:t>Grant consolidation</w:t>
            </w:r>
          </w:p>
        </w:tc>
      </w:tr>
      <w:tr w:rsidR="00CE587C" w:rsidRPr="00C72DFE" w14:paraId="4ED86E15" w14:textId="77777777" w:rsidTr="00E206F2">
        <w:tc>
          <w:tcPr>
            <w:tcW w:w="1336" w:type="pct"/>
            <w:vAlign w:val="center"/>
          </w:tcPr>
          <w:p w14:paraId="4472BC50" w14:textId="57D7A2C8" w:rsidR="00CE587C" w:rsidRPr="00C72DFE" w:rsidRDefault="00CE587C" w:rsidP="005546CF">
            <w:pPr>
              <w:widowControl/>
              <w:rPr>
                <w:snapToGrid/>
                <w:sz w:val="22"/>
                <w:szCs w:val="22"/>
              </w:rPr>
            </w:pPr>
            <w:r w:rsidRPr="00C72DFE">
              <w:rPr>
                <w:snapToGrid/>
                <w:sz w:val="22"/>
                <w:szCs w:val="22"/>
              </w:rPr>
              <w:t>UP Academy Charter School of Dorchester</w:t>
            </w:r>
          </w:p>
        </w:tc>
        <w:tc>
          <w:tcPr>
            <w:tcW w:w="1053" w:type="pct"/>
            <w:vAlign w:val="center"/>
          </w:tcPr>
          <w:p w14:paraId="00AF236E" w14:textId="364532FA" w:rsidR="00CE587C" w:rsidRPr="00C72DFE" w:rsidRDefault="00CE587C" w:rsidP="005546CF">
            <w:pPr>
              <w:widowControl/>
              <w:jc w:val="center"/>
              <w:rPr>
                <w:snapToGrid/>
                <w:sz w:val="22"/>
                <w:szCs w:val="22"/>
              </w:rPr>
            </w:pPr>
            <w:r w:rsidRPr="00C72DFE">
              <w:rPr>
                <w:snapToGrid/>
                <w:sz w:val="22"/>
                <w:szCs w:val="22"/>
              </w:rPr>
              <w:t>Boston</w:t>
            </w:r>
          </w:p>
        </w:tc>
        <w:tc>
          <w:tcPr>
            <w:tcW w:w="479" w:type="pct"/>
            <w:vAlign w:val="center"/>
          </w:tcPr>
          <w:p w14:paraId="59EEE8AF" w14:textId="060479FA" w:rsidR="00CE587C" w:rsidRPr="00C72DFE" w:rsidRDefault="00CE587C" w:rsidP="005546CF">
            <w:pPr>
              <w:widowControl/>
              <w:jc w:val="center"/>
              <w:rPr>
                <w:snapToGrid/>
                <w:sz w:val="22"/>
                <w:szCs w:val="22"/>
              </w:rPr>
            </w:pPr>
            <w:r w:rsidRPr="00C72DFE">
              <w:rPr>
                <w:snapToGrid/>
                <w:sz w:val="22"/>
                <w:szCs w:val="22"/>
              </w:rPr>
              <w:t>PK-8</w:t>
            </w:r>
          </w:p>
        </w:tc>
        <w:tc>
          <w:tcPr>
            <w:tcW w:w="718" w:type="pct"/>
            <w:vAlign w:val="center"/>
          </w:tcPr>
          <w:p w14:paraId="3D61647B" w14:textId="2E468660" w:rsidR="00CE587C" w:rsidRPr="00C72DFE" w:rsidRDefault="00CE587C" w:rsidP="005546CF">
            <w:pPr>
              <w:widowControl/>
              <w:jc w:val="center"/>
              <w:rPr>
                <w:snapToGrid/>
                <w:sz w:val="22"/>
                <w:szCs w:val="22"/>
              </w:rPr>
            </w:pPr>
            <w:r w:rsidRPr="00C72DFE">
              <w:rPr>
                <w:snapToGrid/>
                <w:sz w:val="22"/>
                <w:szCs w:val="22"/>
              </w:rPr>
              <w:t>750</w:t>
            </w:r>
          </w:p>
        </w:tc>
        <w:tc>
          <w:tcPr>
            <w:tcW w:w="1414" w:type="pct"/>
            <w:vMerge/>
            <w:vAlign w:val="center"/>
          </w:tcPr>
          <w:p w14:paraId="5C589EFE" w14:textId="66C4DA78" w:rsidR="00CE587C" w:rsidRPr="00C72DFE" w:rsidRDefault="00CE587C" w:rsidP="005546CF">
            <w:pPr>
              <w:widowControl/>
              <w:rPr>
                <w:snapToGrid/>
                <w:sz w:val="22"/>
                <w:szCs w:val="22"/>
              </w:rPr>
            </w:pPr>
          </w:p>
        </w:tc>
      </w:tr>
    </w:tbl>
    <w:p w14:paraId="35332D2C" w14:textId="0758B001" w:rsidR="00740391" w:rsidRPr="005F4BCC" w:rsidRDefault="00740391" w:rsidP="005546CF">
      <w:pPr>
        <w:widowControl/>
        <w:rPr>
          <w:szCs w:val="24"/>
        </w:rPr>
      </w:pPr>
    </w:p>
    <w:p w14:paraId="7064C09F" w14:textId="7383FA38" w:rsidR="00740391" w:rsidRDefault="00740391" w:rsidP="005546CF">
      <w:pPr>
        <w:widowControl/>
        <w:rPr>
          <w:szCs w:val="24"/>
        </w:rPr>
      </w:pPr>
      <w:r w:rsidRPr="005F4BCC">
        <w:rPr>
          <w:szCs w:val="24"/>
        </w:rPr>
        <w:t xml:space="preserve">The Department’s assessment of each request is described below in preparation for a discussion and vote at the Board’s meeting on </w:t>
      </w:r>
      <w:r w:rsidR="00986394">
        <w:rPr>
          <w:szCs w:val="24"/>
        </w:rPr>
        <w:t>February 27</w:t>
      </w:r>
      <w:r w:rsidRPr="005F4BCC">
        <w:rPr>
          <w:szCs w:val="24"/>
        </w:rPr>
        <w:t xml:space="preserve">. This memorandum details the Department’s review; </w:t>
      </w:r>
      <w:r w:rsidR="009B78E7">
        <w:rPr>
          <w:szCs w:val="24"/>
        </w:rPr>
        <w:t>each</w:t>
      </w:r>
      <w:r w:rsidRPr="005F4BCC">
        <w:rPr>
          <w:szCs w:val="24"/>
        </w:rPr>
        <w:t xml:space="preserve"> school’s request; public comment, if </w:t>
      </w:r>
      <w:r w:rsidR="009B78E7">
        <w:rPr>
          <w:szCs w:val="24"/>
        </w:rPr>
        <w:t>received</w:t>
      </w:r>
      <w:r w:rsidRPr="005F4BCC">
        <w:rPr>
          <w:szCs w:val="24"/>
        </w:rPr>
        <w:t xml:space="preserve">; and my recommendation. </w:t>
      </w:r>
      <w:r w:rsidR="004867CF">
        <w:rPr>
          <w:szCs w:val="24"/>
        </w:rPr>
        <w:t xml:space="preserve">This memorandum </w:t>
      </w:r>
      <w:r w:rsidR="00B11E73">
        <w:rPr>
          <w:szCs w:val="24"/>
        </w:rPr>
        <w:t xml:space="preserve">first </w:t>
      </w:r>
      <w:r w:rsidR="004867CF">
        <w:rPr>
          <w:szCs w:val="24"/>
        </w:rPr>
        <w:t xml:space="preserve">presents the </w:t>
      </w:r>
      <w:r w:rsidR="00471DC1">
        <w:rPr>
          <w:szCs w:val="24"/>
        </w:rPr>
        <w:t xml:space="preserve">amendment request </w:t>
      </w:r>
      <w:r w:rsidR="00ED4B79">
        <w:rPr>
          <w:szCs w:val="24"/>
        </w:rPr>
        <w:t>related</w:t>
      </w:r>
      <w:r w:rsidR="00471DC1">
        <w:rPr>
          <w:szCs w:val="24"/>
        </w:rPr>
        <w:t xml:space="preserve"> to </w:t>
      </w:r>
      <w:r w:rsidR="00932D97">
        <w:rPr>
          <w:szCs w:val="24"/>
        </w:rPr>
        <w:t xml:space="preserve">a </w:t>
      </w:r>
      <w:r w:rsidR="00471DC1">
        <w:rPr>
          <w:szCs w:val="24"/>
        </w:rPr>
        <w:t xml:space="preserve">grade span change, followed </w:t>
      </w:r>
      <w:r w:rsidR="00F72EFF">
        <w:rPr>
          <w:szCs w:val="24"/>
        </w:rPr>
        <w:t>by the</w:t>
      </w:r>
      <w:r w:rsidR="004F3D97">
        <w:rPr>
          <w:szCs w:val="24"/>
        </w:rPr>
        <w:t xml:space="preserve"> two amendment requests pertaining to changes to the districts named in charter regions</w:t>
      </w:r>
      <w:r w:rsidR="004B21ED">
        <w:rPr>
          <w:szCs w:val="24"/>
        </w:rPr>
        <w:t>,</w:t>
      </w:r>
      <w:r w:rsidR="00ED4B79">
        <w:rPr>
          <w:szCs w:val="24"/>
        </w:rPr>
        <w:t xml:space="preserve"> and then </w:t>
      </w:r>
      <w:r w:rsidR="004F3D97">
        <w:rPr>
          <w:szCs w:val="24"/>
        </w:rPr>
        <w:t>the two amendment requests related to charter consolidation</w:t>
      </w:r>
      <w:r w:rsidR="00B23C60">
        <w:rPr>
          <w:szCs w:val="24"/>
        </w:rPr>
        <w:t>.</w:t>
      </w:r>
      <w:r w:rsidR="004867CF">
        <w:rPr>
          <w:szCs w:val="24"/>
        </w:rPr>
        <w:t xml:space="preserve"> </w:t>
      </w:r>
    </w:p>
    <w:p w14:paraId="04C41234" w14:textId="77777777" w:rsidR="00556836" w:rsidRPr="005F4BCC" w:rsidRDefault="00556836" w:rsidP="005546CF">
      <w:pPr>
        <w:widowControl/>
        <w:rPr>
          <w:szCs w:val="24"/>
        </w:rPr>
      </w:pPr>
    </w:p>
    <w:p w14:paraId="2812CC00" w14:textId="495B7A5A" w:rsidR="0043765F" w:rsidRPr="005F4BCC" w:rsidRDefault="0043765F" w:rsidP="005546CF">
      <w:pPr>
        <w:keepNext/>
        <w:keepLines/>
        <w:widowControl/>
        <w:rPr>
          <w:snapToGrid/>
          <w:szCs w:val="24"/>
        </w:rPr>
      </w:pPr>
      <w:r w:rsidRPr="005F4BCC">
        <w:rPr>
          <w:b/>
          <w:szCs w:val="24"/>
          <w:u w:val="single"/>
        </w:rPr>
        <w:lastRenderedPageBreak/>
        <w:t>Department Review</w:t>
      </w:r>
    </w:p>
    <w:p w14:paraId="7428DE75" w14:textId="77777777" w:rsidR="0043765F" w:rsidRPr="005F4BCC" w:rsidRDefault="0043765F" w:rsidP="005546CF">
      <w:pPr>
        <w:keepNext/>
        <w:keepLines/>
        <w:widowControl/>
        <w:rPr>
          <w:szCs w:val="24"/>
        </w:rPr>
      </w:pPr>
    </w:p>
    <w:p w14:paraId="5EEB3320" w14:textId="77777777" w:rsidR="0043765F" w:rsidRPr="005F4BCC" w:rsidRDefault="0043765F" w:rsidP="005546CF">
      <w:pPr>
        <w:keepNext/>
        <w:keepLines/>
        <w:widowControl/>
        <w:rPr>
          <w:szCs w:val="24"/>
        </w:rPr>
      </w:pPr>
      <w:r w:rsidRPr="005F4BCC">
        <w:rPr>
          <w:szCs w:val="24"/>
        </w:rPr>
        <w:t>Section 1.10 of the Charter School Regulations contains several criteria to consider in determining whether to grant a school’s request to amend its charter. The Department considers the following factors when reviewing amendment requests:</w:t>
      </w:r>
    </w:p>
    <w:p w14:paraId="00153FF3" w14:textId="77777777" w:rsidR="0043765F" w:rsidRPr="005F4BCC" w:rsidRDefault="0043765F" w:rsidP="005546CF">
      <w:pPr>
        <w:widowControl/>
        <w:rPr>
          <w:szCs w:val="24"/>
        </w:rPr>
      </w:pPr>
    </w:p>
    <w:p w14:paraId="4A430147" w14:textId="77777777" w:rsidR="0043765F" w:rsidRPr="005F4BCC" w:rsidRDefault="0043765F" w:rsidP="005546CF">
      <w:pPr>
        <w:pStyle w:val="ListParagraph"/>
        <w:widowControl/>
        <w:numPr>
          <w:ilvl w:val="0"/>
          <w:numId w:val="3"/>
        </w:numPr>
        <w:snapToGrid w:val="0"/>
        <w:rPr>
          <w:szCs w:val="24"/>
        </w:rPr>
      </w:pPr>
      <w:r w:rsidRPr="005F4BCC">
        <w:rPr>
          <w:szCs w:val="24"/>
        </w:rPr>
        <w:t xml:space="preserve">the charter school’s compliance with applicable state, federal, and local </w:t>
      </w:r>
      <w:proofErr w:type="gramStart"/>
      <w:r w:rsidRPr="005F4BCC">
        <w:rPr>
          <w:szCs w:val="24"/>
        </w:rPr>
        <w:t>law;</w:t>
      </w:r>
      <w:proofErr w:type="gramEnd"/>
    </w:p>
    <w:p w14:paraId="0794DCE3" w14:textId="77777777" w:rsidR="0043765F" w:rsidRPr="005F4BCC" w:rsidRDefault="0043765F" w:rsidP="005546CF">
      <w:pPr>
        <w:pStyle w:val="ListParagraph"/>
        <w:widowControl/>
        <w:numPr>
          <w:ilvl w:val="0"/>
          <w:numId w:val="3"/>
        </w:numPr>
        <w:snapToGrid w:val="0"/>
        <w:rPr>
          <w:szCs w:val="24"/>
        </w:rPr>
      </w:pPr>
      <w:r w:rsidRPr="005F4BCC">
        <w:rPr>
          <w:szCs w:val="24"/>
        </w:rPr>
        <w:t xml:space="preserve">affirmative, credible evidence regarding the faithfulness of the school to the terms of its charter, including the extent to which the school has followed its recruitment and retention plan and has disseminated best </w:t>
      </w:r>
      <w:proofErr w:type="gramStart"/>
      <w:r w:rsidRPr="005F4BCC">
        <w:rPr>
          <w:szCs w:val="24"/>
        </w:rPr>
        <w:t>practices;</w:t>
      </w:r>
      <w:proofErr w:type="gramEnd"/>
    </w:p>
    <w:p w14:paraId="74EA9447" w14:textId="77777777" w:rsidR="0043765F" w:rsidRPr="005F4BCC" w:rsidRDefault="0043765F" w:rsidP="005546CF">
      <w:pPr>
        <w:pStyle w:val="ListParagraph"/>
        <w:widowControl/>
        <w:numPr>
          <w:ilvl w:val="0"/>
          <w:numId w:val="3"/>
        </w:numPr>
        <w:snapToGrid w:val="0"/>
        <w:rPr>
          <w:szCs w:val="24"/>
        </w:rPr>
      </w:pPr>
      <w:r w:rsidRPr="005F4BCC">
        <w:rPr>
          <w:szCs w:val="24"/>
        </w:rPr>
        <w:t xml:space="preserve">affirmative, credible evidence regarding the success of the school’s academic </w:t>
      </w:r>
      <w:proofErr w:type="gramStart"/>
      <w:r w:rsidRPr="005F4BCC">
        <w:rPr>
          <w:szCs w:val="24"/>
        </w:rPr>
        <w:t>program;</w:t>
      </w:r>
      <w:proofErr w:type="gramEnd"/>
    </w:p>
    <w:p w14:paraId="66476140" w14:textId="77777777" w:rsidR="0043765F" w:rsidRPr="005F4BCC" w:rsidRDefault="0043765F" w:rsidP="005546CF">
      <w:pPr>
        <w:pStyle w:val="ListParagraph"/>
        <w:widowControl/>
        <w:numPr>
          <w:ilvl w:val="0"/>
          <w:numId w:val="3"/>
        </w:numPr>
        <w:snapToGrid w:val="0"/>
        <w:rPr>
          <w:szCs w:val="24"/>
        </w:rPr>
      </w:pPr>
      <w:r w:rsidRPr="005F4BCC">
        <w:rPr>
          <w:szCs w:val="24"/>
        </w:rPr>
        <w:t xml:space="preserve">affirmative, credible evidence regarding the viability of the school as an </w:t>
      </w:r>
      <w:proofErr w:type="gramStart"/>
      <w:r w:rsidRPr="005F4BCC">
        <w:rPr>
          <w:szCs w:val="24"/>
        </w:rPr>
        <w:t>organization;</w:t>
      </w:r>
      <w:proofErr w:type="gramEnd"/>
    </w:p>
    <w:p w14:paraId="5B6ABF05" w14:textId="77777777" w:rsidR="0043765F" w:rsidRPr="005F4BCC" w:rsidRDefault="0043765F" w:rsidP="005546CF">
      <w:pPr>
        <w:pStyle w:val="ListParagraph"/>
        <w:widowControl/>
        <w:numPr>
          <w:ilvl w:val="0"/>
          <w:numId w:val="3"/>
        </w:numPr>
        <w:snapToGrid w:val="0"/>
        <w:rPr>
          <w:szCs w:val="24"/>
        </w:rPr>
      </w:pPr>
      <w:r w:rsidRPr="005F4BCC">
        <w:rPr>
          <w:szCs w:val="24"/>
        </w:rPr>
        <w:t xml:space="preserve">the merits of the school’s amendment request when judged against the criteria outlined in the Department’s Charter Amendment and Notification Guidelines and the Charter School Performance </w:t>
      </w:r>
      <w:proofErr w:type="gramStart"/>
      <w:r w:rsidRPr="005F4BCC">
        <w:rPr>
          <w:szCs w:val="24"/>
        </w:rPr>
        <w:t>Criteria;</w:t>
      </w:r>
      <w:proofErr w:type="gramEnd"/>
      <w:r w:rsidRPr="005F4BCC">
        <w:rPr>
          <w:szCs w:val="24"/>
        </w:rPr>
        <w:t xml:space="preserve"> </w:t>
      </w:r>
    </w:p>
    <w:p w14:paraId="292F1CCD" w14:textId="1BE9BB5F" w:rsidR="0043765F" w:rsidRPr="005F4BCC" w:rsidRDefault="0043765F" w:rsidP="005546CF">
      <w:pPr>
        <w:pStyle w:val="ListParagraph"/>
        <w:widowControl/>
        <w:numPr>
          <w:ilvl w:val="0"/>
          <w:numId w:val="3"/>
        </w:numPr>
        <w:snapToGrid w:val="0"/>
        <w:rPr>
          <w:szCs w:val="24"/>
        </w:rPr>
      </w:pPr>
      <w:r w:rsidRPr="005F4BCC">
        <w:rPr>
          <w:szCs w:val="24"/>
        </w:rPr>
        <w:t>the eligibility of the board of trustees for proven provider status, if required, based upon the criteria described in 603 CMR 1.04(4); and</w:t>
      </w:r>
    </w:p>
    <w:p w14:paraId="0F70B33A" w14:textId="24C9E70B" w:rsidR="0043765F" w:rsidRDefault="0043765F" w:rsidP="005546CF">
      <w:pPr>
        <w:pStyle w:val="ListParagraph"/>
        <w:widowControl/>
        <w:numPr>
          <w:ilvl w:val="0"/>
          <w:numId w:val="3"/>
        </w:numPr>
        <w:snapToGrid w:val="0"/>
        <w:rPr>
          <w:szCs w:val="24"/>
        </w:rPr>
      </w:pPr>
      <w:r w:rsidRPr="005F4BCC">
        <w:rPr>
          <w:szCs w:val="24"/>
        </w:rPr>
        <w:t>public comment received regarding the request.</w:t>
      </w:r>
    </w:p>
    <w:p w14:paraId="3C6A720E" w14:textId="77777777" w:rsidR="00BC5171" w:rsidRDefault="00BC5171" w:rsidP="005546CF">
      <w:pPr>
        <w:keepNext/>
        <w:keepLines/>
        <w:widowControl/>
        <w:rPr>
          <w:b/>
          <w:bCs/>
          <w:szCs w:val="24"/>
          <w:u w:val="single"/>
        </w:rPr>
      </w:pPr>
    </w:p>
    <w:p w14:paraId="2499CF40" w14:textId="77777777" w:rsidR="00301857" w:rsidRDefault="00301857" w:rsidP="005546CF">
      <w:pPr>
        <w:keepNext/>
        <w:keepLines/>
        <w:widowControl/>
        <w:rPr>
          <w:b/>
          <w:bCs/>
          <w:szCs w:val="24"/>
          <w:u w:val="single"/>
        </w:rPr>
      </w:pPr>
    </w:p>
    <w:p w14:paraId="437BC655" w14:textId="62AEAAC1" w:rsidR="00301857" w:rsidRDefault="007A6446" w:rsidP="005546CF">
      <w:pPr>
        <w:keepNext/>
        <w:keepLines/>
        <w:widowControl/>
        <w:rPr>
          <w:b/>
          <w:u w:val="single"/>
        </w:rPr>
      </w:pPr>
      <w:r w:rsidRPr="1E2DDA5F">
        <w:rPr>
          <w:b/>
          <w:u w:val="single"/>
        </w:rPr>
        <w:t>Grade Span Amendment</w:t>
      </w:r>
      <w:r w:rsidR="009B079C" w:rsidRPr="1E2DDA5F">
        <w:rPr>
          <w:b/>
          <w:u w:val="single"/>
        </w:rPr>
        <w:t xml:space="preserve">: </w:t>
      </w:r>
      <w:r w:rsidR="00301857" w:rsidRPr="1E2DDA5F">
        <w:rPr>
          <w:b/>
          <w:u w:val="single"/>
        </w:rPr>
        <w:t>Boston Green Academy Horace Mann Charter School</w:t>
      </w:r>
    </w:p>
    <w:p w14:paraId="2D436D09" w14:textId="62A9D8F5" w:rsidR="007A6446" w:rsidRDefault="007A6446" w:rsidP="005546CF">
      <w:pPr>
        <w:keepNext/>
        <w:keepLines/>
        <w:widowControl/>
        <w:rPr>
          <w:b/>
          <w:u w:val="single"/>
        </w:rPr>
      </w:pP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2430"/>
        <w:gridCol w:w="2340"/>
        <w:gridCol w:w="1885"/>
      </w:tblGrid>
      <w:tr w:rsidR="007A6446" w:rsidRPr="00620883" w14:paraId="2859C988" w14:textId="77777777" w:rsidTr="00AD37BD">
        <w:trPr>
          <w:tblHeader/>
        </w:trPr>
        <w:tc>
          <w:tcPr>
            <w:tcW w:w="9350" w:type="dxa"/>
            <w:gridSpan w:val="4"/>
            <w:shd w:val="clear" w:color="auto" w:fill="BFBFBF" w:themeFill="background1" w:themeFillShade="BF"/>
            <w:vAlign w:val="center"/>
          </w:tcPr>
          <w:p w14:paraId="188B055F" w14:textId="77777777" w:rsidR="007A6446" w:rsidRPr="00620883" w:rsidRDefault="007A6446" w:rsidP="005546CF">
            <w:pPr>
              <w:keepNext/>
              <w:keepLines/>
              <w:widowControl/>
              <w:rPr>
                <w:b/>
                <w:bCs/>
                <w:sz w:val="22"/>
                <w:szCs w:val="22"/>
              </w:rPr>
            </w:pPr>
            <w:r w:rsidRPr="00620883">
              <w:rPr>
                <w:b/>
                <w:bCs/>
                <w:sz w:val="22"/>
                <w:szCs w:val="22"/>
              </w:rPr>
              <w:t>Boston Green Academy Horace Mann Charter School</w:t>
            </w:r>
          </w:p>
        </w:tc>
      </w:tr>
      <w:tr w:rsidR="007A6446" w:rsidRPr="00620883" w14:paraId="48AD3690" w14:textId="77777777" w:rsidTr="00AD37BD">
        <w:trPr>
          <w:tblHeader/>
        </w:trPr>
        <w:tc>
          <w:tcPr>
            <w:tcW w:w="2695" w:type="dxa"/>
            <w:shd w:val="clear" w:color="auto" w:fill="F2F2F2" w:themeFill="background1" w:themeFillShade="F2"/>
            <w:vAlign w:val="center"/>
          </w:tcPr>
          <w:p w14:paraId="17952CD7"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Type of Charter</w:t>
            </w:r>
          </w:p>
        </w:tc>
        <w:tc>
          <w:tcPr>
            <w:tcW w:w="2430" w:type="dxa"/>
            <w:vAlign w:val="center"/>
          </w:tcPr>
          <w:p w14:paraId="50E6040E"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Horace Mann III</w:t>
            </w:r>
          </w:p>
        </w:tc>
        <w:tc>
          <w:tcPr>
            <w:tcW w:w="2340" w:type="dxa"/>
            <w:shd w:val="clear" w:color="auto" w:fill="F2F2F2" w:themeFill="background1" w:themeFillShade="F2"/>
            <w:vAlign w:val="center"/>
          </w:tcPr>
          <w:p w14:paraId="23365FA9"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Location</w:t>
            </w:r>
          </w:p>
        </w:tc>
        <w:tc>
          <w:tcPr>
            <w:tcW w:w="1885" w:type="dxa"/>
            <w:vAlign w:val="center"/>
          </w:tcPr>
          <w:p w14:paraId="78009050"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Boston</w:t>
            </w:r>
          </w:p>
        </w:tc>
      </w:tr>
      <w:tr w:rsidR="007A6446" w:rsidRPr="00620883" w14:paraId="3A4E441F" w14:textId="77777777" w:rsidTr="00AD37BD">
        <w:trPr>
          <w:tblHeader/>
        </w:trPr>
        <w:tc>
          <w:tcPr>
            <w:tcW w:w="2695" w:type="dxa"/>
            <w:shd w:val="clear" w:color="auto" w:fill="F2F2F2" w:themeFill="background1" w:themeFillShade="F2"/>
            <w:vAlign w:val="center"/>
          </w:tcPr>
          <w:p w14:paraId="3A4B6517"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Year Opened</w:t>
            </w:r>
          </w:p>
        </w:tc>
        <w:tc>
          <w:tcPr>
            <w:tcW w:w="2430" w:type="dxa"/>
            <w:vAlign w:val="center"/>
          </w:tcPr>
          <w:p w14:paraId="7971EB47"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2011</w:t>
            </w:r>
          </w:p>
        </w:tc>
        <w:tc>
          <w:tcPr>
            <w:tcW w:w="2340" w:type="dxa"/>
            <w:shd w:val="clear" w:color="auto" w:fill="F2F2F2" w:themeFill="background1" w:themeFillShade="F2"/>
            <w:vAlign w:val="center"/>
          </w:tcPr>
          <w:p w14:paraId="225C09BE"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Years Renewed</w:t>
            </w:r>
          </w:p>
        </w:tc>
        <w:tc>
          <w:tcPr>
            <w:tcW w:w="1885" w:type="dxa"/>
            <w:vAlign w:val="center"/>
          </w:tcPr>
          <w:p w14:paraId="3FEE76BF"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 xml:space="preserve">2016, 2021 </w:t>
            </w:r>
          </w:p>
        </w:tc>
      </w:tr>
      <w:tr w:rsidR="007A6446" w:rsidRPr="00620883" w14:paraId="4580A88F" w14:textId="77777777" w:rsidTr="00AD37BD">
        <w:trPr>
          <w:tblHeader/>
        </w:trPr>
        <w:tc>
          <w:tcPr>
            <w:tcW w:w="2695" w:type="dxa"/>
            <w:shd w:val="clear" w:color="auto" w:fill="F2F2F2" w:themeFill="background1" w:themeFillShade="F2"/>
            <w:vAlign w:val="center"/>
          </w:tcPr>
          <w:p w14:paraId="67981EB8"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Maximum Enrollment</w:t>
            </w:r>
          </w:p>
        </w:tc>
        <w:tc>
          <w:tcPr>
            <w:tcW w:w="2430" w:type="dxa"/>
            <w:vAlign w:val="center"/>
          </w:tcPr>
          <w:p w14:paraId="51DF614B"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595</w:t>
            </w:r>
          </w:p>
        </w:tc>
        <w:tc>
          <w:tcPr>
            <w:tcW w:w="2340" w:type="dxa"/>
            <w:shd w:val="clear" w:color="auto" w:fill="F2F2F2" w:themeFill="background1" w:themeFillShade="F2"/>
            <w:vAlign w:val="center"/>
          </w:tcPr>
          <w:p w14:paraId="01A45C08"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Current Enrollment</w:t>
            </w:r>
          </w:p>
        </w:tc>
        <w:tc>
          <w:tcPr>
            <w:tcW w:w="1885" w:type="dxa"/>
            <w:vAlign w:val="center"/>
          </w:tcPr>
          <w:p w14:paraId="196B53F5"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460 (October 2023)</w:t>
            </w:r>
          </w:p>
        </w:tc>
      </w:tr>
      <w:tr w:rsidR="007A6446" w:rsidRPr="00620883" w14:paraId="0FA951F9" w14:textId="77777777" w:rsidTr="00AD37BD">
        <w:trPr>
          <w:tblHeader/>
        </w:trPr>
        <w:tc>
          <w:tcPr>
            <w:tcW w:w="2695" w:type="dxa"/>
            <w:shd w:val="clear" w:color="auto" w:fill="F2F2F2" w:themeFill="background1" w:themeFillShade="F2"/>
            <w:vAlign w:val="center"/>
          </w:tcPr>
          <w:p w14:paraId="73CF5106"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Chartered Grade Span</w:t>
            </w:r>
          </w:p>
        </w:tc>
        <w:tc>
          <w:tcPr>
            <w:tcW w:w="2430" w:type="dxa"/>
            <w:vAlign w:val="center"/>
          </w:tcPr>
          <w:p w14:paraId="736437E1"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6-12</w:t>
            </w:r>
          </w:p>
        </w:tc>
        <w:tc>
          <w:tcPr>
            <w:tcW w:w="2340" w:type="dxa"/>
            <w:shd w:val="clear" w:color="auto" w:fill="F2F2F2" w:themeFill="background1" w:themeFillShade="F2"/>
            <w:vAlign w:val="center"/>
          </w:tcPr>
          <w:p w14:paraId="66C0B7BC"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Current Grade Span</w:t>
            </w:r>
          </w:p>
        </w:tc>
        <w:tc>
          <w:tcPr>
            <w:tcW w:w="1885" w:type="dxa"/>
            <w:vAlign w:val="center"/>
          </w:tcPr>
          <w:p w14:paraId="0A559106"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6-12</w:t>
            </w:r>
          </w:p>
        </w:tc>
      </w:tr>
      <w:tr w:rsidR="007A6446" w:rsidRPr="00620883" w14:paraId="0F773590" w14:textId="77777777" w:rsidTr="00AD37BD">
        <w:trPr>
          <w:tblHeader/>
        </w:trPr>
        <w:tc>
          <w:tcPr>
            <w:tcW w:w="2695" w:type="dxa"/>
            <w:shd w:val="clear" w:color="auto" w:fill="F2F2F2" w:themeFill="background1" w:themeFillShade="F2"/>
            <w:vAlign w:val="center"/>
          </w:tcPr>
          <w:p w14:paraId="6DBA792C"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Students on Initial Waitlist</w:t>
            </w:r>
          </w:p>
        </w:tc>
        <w:tc>
          <w:tcPr>
            <w:tcW w:w="2430" w:type="dxa"/>
            <w:vAlign w:val="center"/>
          </w:tcPr>
          <w:p w14:paraId="25C78446"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205 (March 2023)</w:t>
            </w:r>
          </w:p>
        </w:tc>
        <w:tc>
          <w:tcPr>
            <w:tcW w:w="2340" w:type="dxa"/>
            <w:shd w:val="clear" w:color="auto" w:fill="F2F2F2" w:themeFill="background1" w:themeFillShade="F2"/>
            <w:vAlign w:val="center"/>
          </w:tcPr>
          <w:p w14:paraId="722A2B7F"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Current Age of School</w:t>
            </w:r>
          </w:p>
        </w:tc>
        <w:tc>
          <w:tcPr>
            <w:tcW w:w="1885" w:type="dxa"/>
            <w:vAlign w:val="center"/>
          </w:tcPr>
          <w:p w14:paraId="56D39E92"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12 years</w:t>
            </w:r>
          </w:p>
        </w:tc>
      </w:tr>
      <w:tr w:rsidR="007A6446" w:rsidRPr="00620883" w14:paraId="68EA2008" w14:textId="77777777" w:rsidTr="00AD37BD">
        <w:trPr>
          <w:tblHeader/>
        </w:trPr>
        <w:tc>
          <w:tcPr>
            <w:tcW w:w="9350" w:type="dxa"/>
            <w:gridSpan w:val="4"/>
            <w:shd w:val="clear" w:color="auto" w:fill="F2F2F2" w:themeFill="background1" w:themeFillShade="F2"/>
          </w:tcPr>
          <w:p w14:paraId="6B4E85B7" w14:textId="77777777" w:rsidR="007A6446" w:rsidRPr="00620883" w:rsidRDefault="007A6446" w:rsidP="005546CF">
            <w:pPr>
              <w:pStyle w:val="Table"/>
              <w:rPr>
                <w:rFonts w:ascii="Times New Roman" w:hAnsi="Times New Roman" w:cs="Times New Roman"/>
                <w:b/>
                <w:sz w:val="22"/>
                <w:szCs w:val="22"/>
              </w:rPr>
            </w:pPr>
            <w:r w:rsidRPr="00620883">
              <w:rPr>
                <w:rFonts w:ascii="Times New Roman" w:hAnsi="Times New Roman" w:cs="Times New Roman"/>
                <w:b/>
                <w:sz w:val="22"/>
                <w:szCs w:val="22"/>
              </w:rPr>
              <w:t xml:space="preserve">Mission Statement: </w:t>
            </w:r>
          </w:p>
          <w:p w14:paraId="3E6CA45C" w14:textId="77777777" w:rsidR="007A6446" w:rsidRPr="00620883" w:rsidRDefault="007A6446" w:rsidP="005546CF">
            <w:pPr>
              <w:pStyle w:val="Table"/>
              <w:rPr>
                <w:rFonts w:ascii="Times New Roman" w:hAnsi="Times New Roman" w:cs="Times New Roman"/>
                <w:sz w:val="22"/>
                <w:szCs w:val="22"/>
              </w:rPr>
            </w:pPr>
            <w:r w:rsidRPr="00620883">
              <w:rPr>
                <w:rFonts w:ascii="Times New Roman" w:hAnsi="Times New Roman" w:cs="Times New Roman"/>
                <w:sz w:val="22"/>
                <w:szCs w:val="22"/>
              </w:rPr>
              <w:t xml:space="preserve">Boston Green Academy welcomes diverse students of all abilities, </w:t>
            </w:r>
            <w:proofErr w:type="gramStart"/>
            <w:r w:rsidRPr="00620883">
              <w:rPr>
                <w:rFonts w:ascii="Times New Roman" w:hAnsi="Times New Roman" w:cs="Times New Roman"/>
                <w:sz w:val="22"/>
                <w:szCs w:val="22"/>
              </w:rPr>
              <w:t>educates</w:t>
            </w:r>
            <w:proofErr w:type="gramEnd"/>
            <w:r w:rsidRPr="00620883">
              <w:rPr>
                <w:rFonts w:ascii="Times New Roman" w:hAnsi="Times New Roman" w:cs="Times New Roman"/>
                <w:sz w:val="22"/>
                <w:szCs w:val="22"/>
              </w:rPr>
              <w:t xml:space="preserve"> and empowers them to succeed in college and career, and prepares them to lead in the sustainability of our community and world. </w:t>
            </w:r>
          </w:p>
        </w:tc>
      </w:tr>
    </w:tbl>
    <w:p w14:paraId="78DBBF19" w14:textId="77777777" w:rsidR="007A6446" w:rsidRPr="005F4BCC" w:rsidRDefault="007A6446" w:rsidP="005546CF">
      <w:pPr>
        <w:widowControl/>
        <w:rPr>
          <w:b/>
          <w:bCs/>
          <w:szCs w:val="24"/>
          <w:u w:val="single"/>
        </w:rPr>
      </w:pPr>
    </w:p>
    <w:p w14:paraId="213F2D60" w14:textId="77777777" w:rsidR="007A6446" w:rsidRPr="00356D50" w:rsidRDefault="007A6446" w:rsidP="005546CF">
      <w:pPr>
        <w:keepNext/>
        <w:keepLines/>
        <w:widowControl/>
        <w:ind w:firstLine="720"/>
        <w:rPr>
          <w:bCs/>
          <w:szCs w:val="24"/>
          <w:u w:val="single"/>
        </w:rPr>
      </w:pPr>
      <w:r w:rsidRPr="00356D50">
        <w:rPr>
          <w:bCs/>
          <w:szCs w:val="24"/>
          <w:u w:val="single"/>
        </w:rPr>
        <w:lastRenderedPageBreak/>
        <w:t>School’s Request</w:t>
      </w:r>
    </w:p>
    <w:p w14:paraId="0FBC8921" w14:textId="77777777" w:rsidR="007A6446" w:rsidRPr="00ED5D2C" w:rsidRDefault="007A6446" w:rsidP="005546CF">
      <w:pPr>
        <w:keepNext/>
        <w:keepLines/>
        <w:widowControl/>
        <w:rPr>
          <w:b/>
          <w:bCs/>
          <w:szCs w:val="24"/>
        </w:rPr>
      </w:pPr>
    </w:p>
    <w:p w14:paraId="4EE574E1" w14:textId="1AC217FA" w:rsidR="007A6446" w:rsidRDefault="007A6446" w:rsidP="005546CF">
      <w:pPr>
        <w:keepNext/>
        <w:keepLines/>
        <w:widowControl/>
        <w:rPr>
          <w:szCs w:val="24"/>
        </w:rPr>
      </w:pPr>
      <w:r w:rsidRPr="00E4178B">
        <w:rPr>
          <w:szCs w:val="24"/>
        </w:rPr>
        <w:t xml:space="preserve">The board of trustees </w:t>
      </w:r>
      <w:r>
        <w:rPr>
          <w:szCs w:val="24"/>
        </w:rPr>
        <w:t xml:space="preserve">of </w:t>
      </w:r>
      <w:r w:rsidR="00552A14" w:rsidRPr="00552A14">
        <w:rPr>
          <w:szCs w:val="24"/>
        </w:rPr>
        <w:t>Boston Green Academy Horace Mann Charter School</w:t>
      </w:r>
      <w:r w:rsidR="00552A14" w:rsidRPr="00552A14">
        <w:rPr>
          <w:sz w:val="32"/>
          <w:szCs w:val="32"/>
        </w:rPr>
        <w:t xml:space="preserve"> </w:t>
      </w:r>
      <w:r w:rsidR="00552A14">
        <w:rPr>
          <w:szCs w:val="24"/>
        </w:rPr>
        <w:t>(</w:t>
      </w:r>
      <w:r>
        <w:rPr>
          <w:szCs w:val="24"/>
        </w:rPr>
        <w:t>BGA</w:t>
      </w:r>
      <w:r w:rsidR="00552A14">
        <w:rPr>
          <w:szCs w:val="24"/>
        </w:rPr>
        <w:t>)</w:t>
      </w:r>
      <w:r>
        <w:rPr>
          <w:szCs w:val="24"/>
        </w:rPr>
        <w:t xml:space="preserve"> has submitted a request to remove sixth grade, effective for the 2024-25 school year.</w:t>
      </w:r>
      <w:r w:rsidRPr="00B16E39">
        <w:rPr>
          <w:rStyle w:val="FootnoteReference"/>
          <w:szCs w:val="24"/>
          <w:vertAlign w:val="superscript"/>
        </w:rPr>
        <w:footnoteReference w:id="6"/>
      </w:r>
      <w:r>
        <w:rPr>
          <w:szCs w:val="24"/>
        </w:rPr>
        <w:t xml:space="preserve"> BGA seeks to align </w:t>
      </w:r>
      <w:r w:rsidR="00CA7349">
        <w:rPr>
          <w:szCs w:val="24"/>
        </w:rPr>
        <w:t>the</w:t>
      </w:r>
      <w:r>
        <w:rPr>
          <w:szCs w:val="24"/>
        </w:rPr>
        <w:t xml:space="preserve"> grade span </w:t>
      </w:r>
      <w:r w:rsidR="00CA7349">
        <w:rPr>
          <w:szCs w:val="24"/>
        </w:rPr>
        <w:t xml:space="preserve">in its charter with </w:t>
      </w:r>
      <w:r w:rsidR="00DC4DD2">
        <w:rPr>
          <w:szCs w:val="24"/>
        </w:rPr>
        <w:t xml:space="preserve">the </w:t>
      </w:r>
      <w:r>
        <w:rPr>
          <w:szCs w:val="24"/>
        </w:rPr>
        <w:t xml:space="preserve">planned grade reconfiguration </w:t>
      </w:r>
      <w:r w:rsidR="00A67562">
        <w:rPr>
          <w:szCs w:val="24"/>
        </w:rPr>
        <w:t xml:space="preserve">of Boston Public Schools (BPS) </w:t>
      </w:r>
      <w:r w:rsidR="00D763DD">
        <w:rPr>
          <w:szCs w:val="24"/>
        </w:rPr>
        <w:t xml:space="preserve">to </w:t>
      </w:r>
      <w:r>
        <w:rPr>
          <w:szCs w:val="24"/>
        </w:rPr>
        <w:t>PK-6 and 7-12. As required for Horace Mann charter schools, the Boston School Committee and the Boston Teachers Union approved the school’s request.</w:t>
      </w:r>
    </w:p>
    <w:p w14:paraId="53C1B6ED" w14:textId="77777777" w:rsidR="007A6446" w:rsidRDefault="007A6446" w:rsidP="005546CF">
      <w:pPr>
        <w:widowControl/>
        <w:rPr>
          <w:szCs w:val="24"/>
        </w:rPr>
      </w:pPr>
    </w:p>
    <w:p w14:paraId="49937E1C" w14:textId="6CFBA7B9" w:rsidR="007A6446" w:rsidRDefault="007A6446" w:rsidP="005546CF">
      <w:pPr>
        <w:widowControl/>
        <w:rPr>
          <w:szCs w:val="24"/>
        </w:rPr>
      </w:pPr>
      <w:r>
        <w:rPr>
          <w:szCs w:val="24"/>
        </w:rPr>
        <w:t xml:space="preserve">In its rationale for the amendment, BGA reports decreased demand for </w:t>
      </w:r>
      <w:r w:rsidR="00A46E03">
        <w:rPr>
          <w:szCs w:val="24"/>
        </w:rPr>
        <w:t xml:space="preserve">admission to </w:t>
      </w:r>
      <w:r>
        <w:rPr>
          <w:szCs w:val="24"/>
        </w:rPr>
        <w:t xml:space="preserve">sixth grade. BGA has demonstrated consistent demand for </w:t>
      </w:r>
      <w:r w:rsidR="00EE6D05">
        <w:rPr>
          <w:szCs w:val="24"/>
        </w:rPr>
        <w:t>admission to</w:t>
      </w:r>
      <w:r>
        <w:rPr>
          <w:szCs w:val="24"/>
        </w:rPr>
        <w:t xml:space="preserve"> seventh and ninth grade</w:t>
      </w:r>
      <w:r w:rsidR="00EE6D05">
        <w:rPr>
          <w:szCs w:val="24"/>
        </w:rPr>
        <w:t xml:space="preserve">, the </w:t>
      </w:r>
      <w:r w:rsidR="00031667">
        <w:rPr>
          <w:szCs w:val="24"/>
        </w:rPr>
        <w:t>other</w:t>
      </w:r>
      <w:r>
        <w:rPr>
          <w:szCs w:val="24"/>
        </w:rPr>
        <w:t xml:space="preserve"> entry points. For example, the school </w:t>
      </w:r>
      <w:r w:rsidR="00031667">
        <w:rPr>
          <w:szCs w:val="24"/>
        </w:rPr>
        <w:t>placed</w:t>
      </w:r>
      <w:r>
        <w:rPr>
          <w:szCs w:val="24"/>
        </w:rPr>
        <w:t xml:space="preserve"> 205 students </w:t>
      </w:r>
      <w:r w:rsidR="00031667">
        <w:rPr>
          <w:szCs w:val="24"/>
        </w:rPr>
        <w:t xml:space="preserve">on its waitlist </w:t>
      </w:r>
      <w:r>
        <w:rPr>
          <w:szCs w:val="24"/>
        </w:rPr>
        <w:t xml:space="preserve">in March 2023 for the current school year, 66 seventh grade </w:t>
      </w:r>
      <w:r w:rsidR="008547A9">
        <w:rPr>
          <w:szCs w:val="24"/>
        </w:rPr>
        <w:t xml:space="preserve">students </w:t>
      </w:r>
      <w:r>
        <w:rPr>
          <w:szCs w:val="24"/>
        </w:rPr>
        <w:t>and 125 ninth grade</w:t>
      </w:r>
      <w:r w:rsidR="008547A9">
        <w:rPr>
          <w:szCs w:val="24"/>
        </w:rPr>
        <w:t xml:space="preserve"> students</w:t>
      </w:r>
      <w:r>
        <w:rPr>
          <w:szCs w:val="24"/>
        </w:rPr>
        <w:t xml:space="preserve">. </w:t>
      </w:r>
      <w:r w:rsidR="008F1269">
        <w:rPr>
          <w:szCs w:val="24"/>
        </w:rPr>
        <w:t>The</w:t>
      </w:r>
      <w:r w:rsidR="00152E3A">
        <w:rPr>
          <w:szCs w:val="24"/>
        </w:rPr>
        <w:t xml:space="preserve"> school placed</w:t>
      </w:r>
      <w:r w:rsidR="008F1269">
        <w:rPr>
          <w:szCs w:val="24"/>
        </w:rPr>
        <w:t xml:space="preserve"> five students </w:t>
      </w:r>
      <w:r w:rsidR="008547A9">
        <w:rPr>
          <w:szCs w:val="24"/>
        </w:rPr>
        <w:t xml:space="preserve">on </w:t>
      </w:r>
      <w:r w:rsidR="007A183A">
        <w:rPr>
          <w:szCs w:val="24"/>
        </w:rPr>
        <w:t xml:space="preserve">the waitlist </w:t>
      </w:r>
      <w:r w:rsidR="008F1269">
        <w:rPr>
          <w:szCs w:val="24"/>
        </w:rPr>
        <w:t xml:space="preserve">for </w:t>
      </w:r>
      <w:r w:rsidR="001942D9">
        <w:rPr>
          <w:szCs w:val="24"/>
        </w:rPr>
        <w:t>sixth grade</w:t>
      </w:r>
      <w:r w:rsidR="007A183A">
        <w:rPr>
          <w:szCs w:val="24"/>
        </w:rPr>
        <w:t>,</w:t>
      </w:r>
      <w:r w:rsidR="005C0E89">
        <w:rPr>
          <w:szCs w:val="24"/>
        </w:rPr>
        <w:t xml:space="preserve"> with a total of 45 </w:t>
      </w:r>
      <w:r w:rsidR="007A183A">
        <w:rPr>
          <w:szCs w:val="24"/>
        </w:rPr>
        <w:t xml:space="preserve">students admitted to </w:t>
      </w:r>
      <w:r w:rsidR="005C0E89">
        <w:rPr>
          <w:szCs w:val="24"/>
        </w:rPr>
        <w:t>sixth grade</w:t>
      </w:r>
      <w:r w:rsidR="008F1269">
        <w:rPr>
          <w:szCs w:val="24"/>
        </w:rPr>
        <w:t>.</w:t>
      </w:r>
      <w:r w:rsidR="00D1083B">
        <w:rPr>
          <w:szCs w:val="24"/>
        </w:rPr>
        <w:t xml:space="preserve"> </w:t>
      </w:r>
      <w:r w:rsidR="004D37C9">
        <w:rPr>
          <w:szCs w:val="24"/>
        </w:rPr>
        <w:t xml:space="preserve">With the elimination of </w:t>
      </w:r>
      <w:r w:rsidR="005A0A7C">
        <w:rPr>
          <w:szCs w:val="24"/>
        </w:rPr>
        <w:t>sixth grade, the school will increase student enrollment across grades</w:t>
      </w:r>
      <w:r w:rsidR="007A183A">
        <w:rPr>
          <w:szCs w:val="24"/>
        </w:rPr>
        <w:t xml:space="preserve"> 7 through 12</w:t>
      </w:r>
      <w:r w:rsidR="00F27657">
        <w:rPr>
          <w:szCs w:val="24"/>
        </w:rPr>
        <w:t>.</w:t>
      </w:r>
    </w:p>
    <w:p w14:paraId="3A59D41C" w14:textId="77777777" w:rsidR="007A6446" w:rsidRDefault="007A6446" w:rsidP="005546CF">
      <w:pPr>
        <w:widowControl/>
        <w:ind w:left="720"/>
        <w:rPr>
          <w:sz w:val="28"/>
          <w:szCs w:val="28"/>
        </w:rPr>
      </w:pPr>
    </w:p>
    <w:p w14:paraId="232B0B25" w14:textId="5102C960" w:rsidR="007A6446" w:rsidRPr="009B016A" w:rsidRDefault="007A6446" w:rsidP="005546CF">
      <w:pPr>
        <w:widowControl/>
        <w:rPr>
          <w:szCs w:val="24"/>
        </w:rPr>
      </w:pPr>
      <w:r>
        <w:rPr>
          <w:szCs w:val="24"/>
        </w:rPr>
        <w:t xml:space="preserve">Granting BGA’s request </w:t>
      </w:r>
      <w:r w:rsidR="00D1083B">
        <w:rPr>
          <w:szCs w:val="24"/>
        </w:rPr>
        <w:t xml:space="preserve">responds to </w:t>
      </w:r>
      <w:r w:rsidR="00A66BE5">
        <w:rPr>
          <w:szCs w:val="24"/>
        </w:rPr>
        <w:t xml:space="preserve">enrollment </w:t>
      </w:r>
      <w:r w:rsidR="00F27657">
        <w:rPr>
          <w:szCs w:val="24"/>
        </w:rPr>
        <w:t xml:space="preserve">demand from families for </w:t>
      </w:r>
      <w:r w:rsidR="00A66BE5">
        <w:rPr>
          <w:szCs w:val="24"/>
        </w:rPr>
        <w:t xml:space="preserve">grades 7-12 and </w:t>
      </w:r>
      <w:r w:rsidR="009F04B0">
        <w:rPr>
          <w:szCs w:val="24"/>
        </w:rPr>
        <w:t>aligns</w:t>
      </w:r>
      <w:r>
        <w:rPr>
          <w:szCs w:val="24"/>
        </w:rPr>
        <w:t xml:space="preserve"> the school</w:t>
      </w:r>
      <w:r w:rsidR="00BE332C">
        <w:rPr>
          <w:szCs w:val="24"/>
        </w:rPr>
        <w:t>’s grade span</w:t>
      </w:r>
      <w:r>
        <w:rPr>
          <w:szCs w:val="24"/>
        </w:rPr>
        <w:t xml:space="preserve"> with </w:t>
      </w:r>
      <w:r w:rsidR="0024795D">
        <w:rPr>
          <w:szCs w:val="24"/>
        </w:rPr>
        <w:t xml:space="preserve">the </w:t>
      </w:r>
      <w:r>
        <w:rPr>
          <w:szCs w:val="24"/>
        </w:rPr>
        <w:t>planned grade configurations</w:t>
      </w:r>
      <w:r w:rsidR="0024795D">
        <w:rPr>
          <w:szCs w:val="24"/>
        </w:rPr>
        <w:t xml:space="preserve"> of BPS</w:t>
      </w:r>
      <w:r>
        <w:rPr>
          <w:szCs w:val="24"/>
        </w:rPr>
        <w:t>.</w:t>
      </w:r>
    </w:p>
    <w:p w14:paraId="45573D2B" w14:textId="77777777" w:rsidR="007A6446" w:rsidRDefault="007A6446" w:rsidP="005546CF">
      <w:pPr>
        <w:widowControl/>
        <w:ind w:firstLine="720"/>
        <w:rPr>
          <w:szCs w:val="24"/>
          <w:u w:val="single"/>
        </w:rPr>
      </w:pPr>
    </w:p>
    <w:p w14:paraId="3ED27356" w14:textId="77777777" w:rsidR="007A6446" w:rsidRPr="007051E7" w:rsidRDefault="007A6446" w:rsidP="005546CF">
      <w:pPr>
        <w:widowControl/>
        <w:ind w:firstLine="720"/>
        <w:rPr>
          <w:szCs w:val="24"/>
        </w:rPr>
      </w:pPr>
      <w:r w:rsidRPr="006062FD">
        <w:rPr>
          <w:szCs w:val="24"/>
          <w:u w:val="single"/>
        </w:rPr>
        <w:t>Recommendation</w:t>
      </w:r>
    </w:p>
    <w:p w14:paraId="2A9F867B" w14:textId="77777777" w:rsidR="007A6446" w:rsidRPr="005F4BCC" w:rsidRDefault="007A6446" w:rsidP="005546CF">
      <w:pPr>
        <w:pStyle w:val="BodyText"/>
        <w:rPr>
          <w:rFonts w:ascii="Times New Roman" w:hAnsi="Times New Roman"/>
          <w:szCs w:val="24"/>
        </w:rPr>
      </w:pPr>
    </w:p>
    <w:p w14:paraId="44F6E72A" w14:textId="754454FE" w:rsidR="007A6446" w:rsidRPr="005F4BCC" w:rsidRDefault="007A6446" w:rsidP="005546CF">
      <w:pPr>
        <w:pStyle w:val="BodyText"/>
        <w:rPr>
          <w:rFonts w:ascii="Times New Roman" w:hAnsi="Times New Roman"/>
          <w:bCs/>
          <w:szCs w:val="24"/>
        </w:rPr>
      </w:pPr>
      <w:r w:rsidRPr="005F4BCC">
        <w:rPr>
          <w:rFonts w:ascii="Times New Roman" w:hAnsi="Times New Roman"/>
          <w:szCs w:val="24"/>
        </w:rPr>
        <w:t xml:space="preserve">I have reviewed the school’s request, and it is reasonable and consistent with the charter school statute and regulations. I recommend that the Board approve the </w:t>
      </w:r>
      <w:r>
        <w:rPr>
          <w:rFonts w:ascii="Times New Roman" w:hAnsi="Times New Roman"/>
          <w:szCs w:val="24"/>
        </w:rPr>
        <w:t xml:space="preserve">removal of sixth grade </w:t>
      </w:r>
      <w:r w:rsidRPr="005F4BCC">
        <w:rPr>
          <w:rFonts w:ascii="Times New Roman" w:hAnsi="Times New Roman"/>
          <w:szCs w:val="24"/>
        </w:rPr>
        <w:t>as requested by the school.</w:t>
      </w:r>
      <w:r>
        <w:rPr>
          <w:rFonts w:ascii="Times New Roman" w:hAnsi="Times New Roman"/>
          <w:szCs w:val="24"/>
        </w:rPr>
        <w:t xml:space="preserve"> If the Board votes to grant BGA’s request, the school will serve students in grades 7-12 with a maximum enrollment of 595 students effective July 1, 2024.</w:t>
      </w:r>
      <w:r w:rsidRPr="005F4BCC">
        <w:rPr>
          <w:rFonts w:ascii="Times New Roman" w:hAnsi="Times New Roman"/>
          <w:bCs/>
          <w:szCs w:val="24"/>
        </w:rPr>
        <w:t xml:space="preserve"> A motion for approval is attached for your consideration.</w:t>
      </w:r>
    </w:p>
    <w:p w14:paraId="3C50D73A" w14:textId="77777777" w:rsidR="0007024D" w:rsidRDefault="0007024D" w:rsidP="005546CF">
      <w:pPr>
        <w:keepNext/>
        <w:keepLines/>
        <w:widowControl/>
        <w:rPr>
          <w:b/>
          <w:bCs/>
          <w:szCs w:val="24"/>
          <w:u w:val="single"/>
        </w:rPr>
      </w:pPr>
    </w:p>
    <w:p w14:paraId="173957C5" w14:textId="4DF49DA6" w:rsidR="005B5067" w:rsidRDefault="003D19A6" w:rsidP="005546CF">
      <w:pPr>
        <w:keepNext/>
        <w:keepLines/>
        <w:widowControl/>
        <w:rPr>
          <w:b/>
          <w:bCs/>
          <w:szCs w:val="24"/>
          <w:u w:val="single"/>
        </w:rPr>
      </w:pPr>
      <w:r>
        <w:rPr>
          <w:b/>
          <w:bCs/>
          <w:szCs w:val="24"/>
          <w:u w:val="single"/>
        </w:rPr>
        <w:t xml:space="preserve">Charter </w:t>
      </w:r>
      <w:r w:rsidR="00D07918">
        <w:rPr>
          <w:b/>
          <w:bCs/>
          <w:szCs w:val="24"/>
          <w:u w:val="single"/>
        </w:rPr>
        <w:t xml:space="preserve">Region </w:t>
      </w:r>
      <w:r w:rsidR="00B05720">
        <w:rPr>
          <w:b/>
          <w:bCs/>
          <w:szCs w:val="24"/>
          <w:u w:val="single"/>
        </w:rPr>
        <w:t>Amendments</w:t>
      </w:r>
    </w:p>
    <w:p w14:paraId="373DA445" w14:textId="4286FCCF" w:rsidR="00B05720" w:rsidRPr="00A12131" w:rsidRDefault="00B05720" w:rsidP="005546CF">
      <w:pPr>
        <w:keepNext/>
        <w:keepLines/>
        <w:widowControl/>
        <w:rPr>
          <w:bCs/>
          <w:szCs w:val="24"/>
        </w:rPr>
      </w:pPr>
    </w:p>
    <w:p w14:paraId="0ECE1C25" w14:textId="21DD8A65" w:rsidR="008830BB" w:rsidRDefault="00D216D8" w:rsidP="005546CF">
      <w:pPr>
        <w:widowControl/>
        <w:rPr>
          <w:bCs/>
          <w:szCs w:val="24"/>
        </w:rPr>
      </w:pPr>
      <w:r w:rsidRPr="00A12131">
        <w:rPr>
          <w:bCs/>
          <w:szCs w:val="24"/>
        </w:rPr>
        <w:t xml:space="preserve">The requests of Community Charter School </w:t>
      </w:r>
      <w:r w:rsidR="003D19A6">
        <w:rPr>
          <w:bCs/>
          <w:szCs w:val="24"/>
        </w:rPr>
        <w:t xml:space="preserve">of Cambridge </w:t>
      </w:r>
      <w:r>
        <w:rPr>
          <w:bCs/>
          <w:szCs w:val="24"/>
        </w:rPr>
        <w:t>(</w:t>
      </w:r>
      <w:r w:rsidR="003D19A6">
        <w:rPr>
          <w:bCs/>
          <w:szCs w:val="24"/>
        </w:rPr>
        <w:t>CCSC</w:t>
      </w:r>
      <w:r>
        <w:rPr>
          <w:bCs/>
          <w:szCs w:val="24"/>
        </w:rPr>
        <w:t xml:space="preserve">) </w:t>
      </w:r>
      <w:r w:rsidRPr="00A12131">
        <w:rPr>
          <w:bCs/>
          <w:szCs w:val="24"/>
        </w:rPr>
        <w:t xml:space="preserve">and </w:t>
      </w:r>
      <w:r w:rsidR="003D19A6">
        <w:rPr>
          <w:bCs/>
          <w:szCs w:val="24"/>
        </w:rPr>
        <w:t>Prospect Hill Academy Charter School</w:t>
      </w:r>
      <w:r w:rsidRPr="00A12131">
        <w:rPr>
          <w:bCs/>
          <w:szCs w:val="24"/>
        </w:rPr>
        <w:t xml:space="preserve"> </w:t>
      </w:r>
      <w:r w:rsidR="00AF2730">
        <w:rPr>
          <w:bCs/>
          <w:szCs w:val="24"/>
        </w:rPr>
        <w:t>(</w:t>
      </w:r>
      <w:r w:rsidR="003D19A6">
        <w:rPr>
          <w:bCs/>
          <w:szCs w:val="24"/>
        </w:rPr>
        <w:t>PHA</w:t>
      </w:r>
      <w:r w:rsidR="00282BCE">
        <w:rPr>
          <w:bCs/>
          <w:szCs w:val="24"/>
        </w:rPr>
        <w:t xml:space="preserve">) </w:t>
      </w:r>
      <w:r w:rsidRPr="00A12131">
        <w:rPr>
          <w:bCs/>
          <w:szCs w:val="24"/>
        </w:rPr>
        <w:t xml:space="preserve">to </w:t>
      </w:r>
      <w:r w:rsidR="00DF0E74">
        <w:rPr>
          <w:bCs/>
          <w:szCs w:val="24"/>
        </w:rPr>
        <w:t xml:space="preserve">amend </w:t>
      </w:r>
      <w:r w:rsidR="00CF77B8">
        <w:rPr>
          <w:bCs/>
          <w:szCs w:val="24"/>
        </w:rPr>
        <w:t xml:space="preserve">their charter regions </w:t>
      </w:r>
      <w:r w:rsidRPr="00A12131">
        <w:rPr>
          <w:bCs/>
          <w:szCs w:val="24"/>
        </w:rPr>
        <w:t xml:space="preserve">were </w:t>
      </w:r>
      <w:r w:rsidR="003901B1">
        <w:rPr>
          <w:bCs/>
          <w:szCs w:val="24"/>
        </w:rPr>
        <w:t xml:space="preserve">submitted in response to conditions imposed on their charters </w:t>
      </w:r>
      <w:r w:rsidR="00DE574F">
        <w:rPr>
          <w:bCs/>
          <w:szCs w:val="24"/>
        </w:rPr>
        <w:t>pursuant to G.L. c. 71, § 89(</w:t>
      </w:r>
      <w:r w:rsidR="00036CF1">
        <w:rPr>
          <w:bCs/>
          <w:szCs w:val="24"/>
        </w:rPr>
        <w:t>n)</w:t>
      </w:r>
      <w:r w:rsidR="00177CC5">
        <w:rPr>
          <w:bCs/>
          <w:szCs w:val="24"/>
        </w:rPr>
        <w:t>,</w:t>
      </w:r>
      <w:r w:rsidR="00036CF1">
        <w:rPr>
          <w:bCs/>
          <w:szCs w:val="24"/>
        </w:rPr>
        <w:t xml:space="preserve"> </w:t>
      </w:r>
      <w:r w:rsidR="00177CC5">
        <w:rPr>
          <w:bCs/>
          <w:szCs w:val="24"/>
        </w:rPr>
        <w:t>and 603 CMR 1.10(7)</w:t>
      </w:r>
      <w:r w:rsidR="00E55E20">
        <w:rPr>
          <w:bCs/>
          <w:szCs w:val="24"/>
        </w:rPr>
        <w:t xml:space="preserve"> (“</w:t>
      </w:r>
      <w:r w:rsidR="005B68BB" w:rsidRPr="005B68BB">
        <w:rPr>
          <w:bCs/>
          <w:szCs w:val="24"/>
        </w:rPr>
        <w:t>if more than 20% of the school's total enrollment for two consecutive years comes from school districts not included in its original charter, the school's board of trustees must file an amendment request to reflect its actual enrollment patterns</w:t>
      </w:r>
      <w:r w:rsidR="005B68BB">
        <w:rPr>
          <w:bCs/>
          <w:szCs w:val="24"/>
        </w:rPr>
        <w:t>”)</w:t>
      </w:r>
      <w:r w:rsidR="00177CC5">
        <w:rPr>
          <w:bCs/>
          <w:szCs w:val="24"/>
        </w:rPr>
        <w:t xml:space="preserve">. </w:t>
      </w:r>
      <w:r w:rsidR="001E5713">
        <w:rPr>
          <w:bCs/>
          <w:szCs w:val="24"/>
        </w:rPr>
        <w:t>These conditions were required by statute and regulation, due to</w:t>
      </w:r>
      <w:r w:rsidRPr="00A12131">
        <w:rPr>
          <w:bCs/>
          <w:szCs w:val="24"/>
        </w:rPr>
        <w:t xml:space="preserve"> longstanding enrollment trends at these schools</w:t>
      </w:r>
      <w:r w:rsidR="00433950">
        <w:rPr>
          <w:bCs/>
          <w:szCs w:val="24"/>
        </w:rPr>
        <w:t xml:space="preserve"> and </w:t>
      </w:r>
      <w:r w:rsidR="0087499F">
        <w:rPr>
          <w:bCs/>
          <w:szCs w:val="24"/>
        </w:rPr>
        <w:t xml:space="preserve">statutory </w:t>
      </w:r>
      <w:r w:rsidR="00857B7B">
        <w:rPr>
          <w:bCs/>
          <w:szCs w:val="24"/>
        </w:rPr>
        <w:t>limits on student enrollment from</w:t>
      </w:r>
      <w:r w:rsidR="008148B5">
        <w:rPr>
          <w:bCs/>
          <w:szCs w:val="24"/>
        </w:rPr>
        <w:t xml:space="preserve"> </w:t>
      </w:r>
      <w:r w:rsidR="00301FE4">
        <w:rPr>
          <w:bCs/>
          <w:szCs w:val="24"/>
        </w:rPr>
        <w:t>Cambridge and Somerville</w:t>
      </w:r>
      <w:r w:rsidR="00433950">
        <w:rPr>
          <w:bCs/>
          <w:szCs w:val="24"/>
        </w:rPr>
        <w:t xml:space="preserve"> due to net school spending (NSS) caps.</w:t>
      </w:r>
      <w:r w:rsidR="00433950" w:rsidRPr="008830BB">
        <w:rPr>
          <w:rStyle w:val="FootnoteReference"/>
          <w:bCs/>
          <w:szCs w:val="24"/>
          <w:vertAlign w:val="superscript"/>
        </w:rPr>
        <w:footnoteReference w:id="7"/>
      </w:r>
      <w:r w:rsidRPr="00A12131">
        <w:rPr>
          <w:bCs/>
          <w:szCs w:val="24"/>
        </w:rPr>
        <w:t xml:space="preserve"> </w:t>
      </w:r>
      <w:r w:rsidR="00C63830">
        <w:rPr>
          <w:bCs/>
          <w:szCs w:val="24"/>
        </w:rPr>
        <w:t>The t</w:t>
      </w:r>
      <w:r w:rsidR="004B42E9">
        <w:rPr>
          <w:bCs/>
          <w:szCs w:val="24"/>
        </w:rPr>
        <w:t>wo</w:t>
      </w:r>
      <w:r w:rsidRPr="00A12131">
        <w:rPr>
          <w:bCs/>
          <w:szCs w:val="24"/>
        </w:rPr>
        <w:t xml:space="preserve"> schools </w:t>
      </w:r>
      <w:r w:rsidR="00EF3527">
        <w:rPr>
          <w:bCs/>
          <w:szCs w:val="24"/>
        </w:rPr>
        <w:lastRenderedPageBreak/>
        <w:t>currently</w:t>
      </w:r>
      <w:r w:rsidR="00EF3527" w:rsidRPr="00A12131">
        <w:rPr>
          <w:bCs/>
          <w:szCs w:val="24"/>
        </w:rPr>
        <w:t xml:space="preserve"> </w:t>
      </w:r>
      <w:r w:rsidRPr="00A12131">
        <w:rPr>
          <w:bCs/>
          <w:szCs w:val="24"/>
        </w:rPr>
        <w:t xml:space="preserve">enroll residents of the districts they propose to </w:t>
      </w:r>
      <w:r w:rsidR="00DA050F">
        <w:rPr>
          <w:bCs/>
          <w:szCs w:val="24"/>
        </w:rPr>
        <w:t>add</w:t>
      </w:r>
      <w:r w:rsidR="00DA050F" w:rsidRPr="00A12131">
        <w:rPr>
          <w:bCs/>
          <w:szCs w:val="24"/>
        </w:rPr>
        <w:t xml:space="preserve"> </w:t>
      </w:r>
      <w:r w:rsidRPr="00A12131">
        <w:rPr>
          <w:bCs/>
          <w:szCs w:val="24"/>
        </w:rPr>
        <w:t>to their charter</w:t>
      </w:r>
      <w:r w:rsidR="00854773">
        <w:rPr>
          <w:bCs/>
          <w:szCs w:val="24"/>
        </w:rPr>
        <w:t xml:space="preserve">. </w:t>
      </w:r>
      <w:r w:rsidR="008830BB">
        <w:rPr>
          <w:bCs/>
          <w:szCs w:val="24"/>
        </w:rPr>
        <w:t>Based on enrollment trend data, residents from the proposed districts will continue to enroll at these charter schools</w:t>
      </w:r>
      <w:r w:rsidR="008830BB" w:rsidRPr="00A12131">
        <w:rPr>
          <w:bCs/>
          <w:szCs w:val="24"/>
        </w:rPr>
        <w:t xml:space="preserve"> regardless of the decisions </w:t>
      </w:r>
      <w:r w:rsidR="00970E1F">
        <w:rPr>
          <w:bCs/>
          <w:szCs w:val="24"/>
        </w:rPr>
        <w:t xml:space="preserve">made </w:t>
      </w:r>
      <w:r w:rsidR="008830BB" w:rsidRPr="00A12131">
        <w:rPr>
          <w:bCs/>
          <w:szCs w:val="24"/>
        </w:rPr>
        <w:t>on the</w:t>
      </w:r>
      <w:r w:rsidR="00970E1F">
        <w:rPr>
          <w:bCs/>
          <w:szCs w:val="24"/>
        </w:rPr>
        <w:t xml:space="preserve"> schools’</w:t>
      </w:r>
      <w:r w:rsidR="008830BB" w:rsidRPr="00A12131">
        <w:rPr>
          <w:bCs/>
          <w:szCs w:val="24"/>
        </w:rPr>
        <w:t xml:space="preserve"> amendment requests. </w:t>
      </w:r>
    </w:p>
    <w:p w14:paraId="55B25D76" w14:textId="77777777" w:rsidR="008830BB" w:rsidRDefault="008830BB" w:rsidP="005546CF">
      <w:pPr>
        <w:widowControl/>
        <w:rPr>
          <w:bCs/>
          <w:szCs w:val="24"/>
        </w:rPr>
      </w:pPr>
    </w:p>
    <w:p w14:paraId="1419EAFD" w14:textId="25B190F7" w:rsidR="00A32A25" w:rsidRDefault="000957BA" w:rsidP="005546CF">
      <w:pPr>
        <w:widowControl/>
        <w:rPr>
          <w:b/>
          <w:szCs w:val="24"/>
          <w:u w:val="single"/>
        </w:rPr>
      </w:pPr>
      <w:r>
        <w:rPr>
          <w:color w:val="000000"/>
        </w:rPr>
        <w:t>S</w:t>
      </w:r>
      <w:r w:rsidRPr="005F4BCC">
        <w:rPr>
          <w:color w:val="000000"/>
        </w:rPr>
        <w:t xml:space="preserve">tudents who live in the district or districts specified in </w:t>
      </w:r>
      <w:r>
        <w:rPr>
          <w:color w:val="000000"/>
        </w:rPr>
        <w:t>a</w:t>
      </w:r>
      <w:r w:rsidRPr="005F4BCC">
        <w:rPr>
          <w:color w:val="000000"/>
        </w:rPr>
        <w:t xml:space="preserve"> school’s charter are given preference in enrollment, but students who live outside those districts</w:t>
      </w:r>
      <w:r w:rsidRPr="005F4BCC">
        <w:rPr>
          <w:rStyle w:val="FootnoteReference"/>
          <w:color w:val="000000"/>
          <w:vertAlign w:val="superscript"/>
        </w:rPr>
        <w:footnoteReference w:id="8"/>
      </w:r>
      <w:r w:rsidRPr="005F4BCC">
        <w:rPr>
          <w:color w:val="000000"/>
        </w:rPr>
        <w:t xml:space="preserve"> may also apply </w:t>
      </w:r>
      <w:r w:rsidR="00AB6789">
        <w:rPr>
          <w:color w:val="000000"/>
        </w:rPr>
        <w:t>for admission</w:t>
      </w:r>
      <w:r w:rsidR="00681C10">
        <w:rPr>
          <w:color w:val="000000"/>
        </w:rPr>
        <w:t xml:space="preserve"> </w:t>
      </w:r>
      <w:r w:rsidRPr="005F4BCC">
        <w:rPr>
          <w:color w:val="000000"/>
        </w:rPr>
        <w:t xml:space="preserve">and </w:t>
      </w:r>
      <w:r w:rsidR="00681C10">
        <w:rPr>
          <w:color w:val="000000"/>
        </w:rPr>
        <w:t xml:space="preserve">attend </w:t>
      </w:r>
      <w:r w:rsidR="0076124C">
        <w:rPr>
          <w:color w:val="000000"/>
        </w:rPr>
        <w:t xml:space="preserve">the </w:t>
      </w:r>
      <w:r w:rsidR="00233039">
        <w:rPr>
          <w:color w:val="000000"/>
        </w:rPr>
        <w:t xml:space="preserve">Commonwealth charter </w:t>
      </w:r>
      <w:r w:rsidRPr="005F4BCC">
        <w:rPr>
          <w:color w:val="000000"/>
        </w:rPr>
        <w:t xml:space="preserve">school. Enrollment preferences based upon residence enhance a student's likelihood of admission, but they do not deprive other students of </w:t>
      </w:r>
      <w:r w:rsidR="00FB6A22">
        <w:rPr>
          <w:color w:val="000000"/>
        </w:rPr>
        <w:t xml:space="preserve">seeking </w:t>
      </w:r>
      <w:r w:rsidRPr="005F4BCC">
        <w:rPr>
          <w:color w:val="000000"/>
        </w:rPr>
        <w:t xml:space="preserve">admission. </w:t>
      </w:r>
      <w:r w:rsidR="00D216D8" w:rsidRPr="00A12131">
        <w:rPr>
          <w:bCs/>
          <w:szCs w:val="24"/>
        </w:rPr>
        <w:t xml:space="preserve">If enrollment </w:t>
      </w:r>
      <w:r w:rsidR="00A51D8C">
        <w:rPr>
          <w:bCs/>
          <w:szCs w:val="24"/>
        </w:rPr>
        <w:t xml:space="preserve">from </w:t>
      </w:r>
      <w:r w:rsidR="00667B86">
        <w:rPr>
          <w:bCs/>
          <w:szCs w:val="24"/>
        </w:rPr>
        <w:t xml:space="preserve">the new districts </w:t>
      </w:r>
      <w:r w:rsidR="00D216D8" w:rsidRPr="00A12131">
        <w:rPr>
          <w:bCs/>
          <w:szCs w:val="24"/>
        </w:rPr>
        <w:t xml:space="preserve">were to increase due to enrollment preferences, there are sufficient unused seats under current </w:t>
      </w:r>
      <w:r w:rsidR="000D6F64">
        <w:rPr>
          <w:bCs/>
          <w:szCs w:val="24"/>
        </w:rPr>
        <w:t>NSS</w:t>
      </w:r>
      <w:r w:rsidR="00D216D8" w:rsidRPr="00A12131">
        <w:rPr>
          <w:bCs/>
          <w:szCs w:val="24"/>
        </w:rPr>
        <w:t xml:space="preserve"> caps </w:t>
      </w:r>
      <w:r w:rsidR="001B6DB6">
        <w:rPr>
          <w:bCs/>
          <w:szCs w:val="24"/>
        </w:rPr>
        <w:t xml:space="preserve">in those districts </w:t>
      </w:r>
      <w:r w:rsidR="006A28F5">
        <w:rPr>
          <w:bCs/>
          <w:szCs w:val="24"/>
        </w:rPr>
        <w:t xml:space="preserve">based upon Department </w:t>
      </w:r>
      <w:r w:rsidR="00190B93">
        <w:rPr>
          <w:bCs/>
          <w:szCs w:val="24"/>
        </w:rPr>
        <w:t xml:space="preserve">estimates and </w:t>
      </w:r>
      <w:r w:rsidR="006A28F5">
        <w:rPr>
          <w:bCs/>
          <w:szCs w:val="24"/>
        </w:rPr>
        <w:t>projections</w:t>
      </w:r>
      <w:r w:rsidR="00D216D8" w:rsidRPr="00A12131">
        <w:rPr>
          <w:bCs/>
          <w:szCs w:val="24"/>
        </w:rPr>
        <w:t xml:space="preserve">. </w:t>
      </w:r>
      <w:r w:rsidR="005C260A" w:rsidRPr="005F4BCC">
        <w:rPr>
          <w:color w:val="000000"/>
        </w:rPr>
        <w:t xml:space="preserve">If </w:t>
      </w:r>
      <w:r w:rsidR="0058021B">
        <w:rPr>
          <w:color w:val="000000"/>
        </w:rPr>
        <w:t xml:space="preserve">charter enrollment for </w:t>
      </w:r>
      <w:r w:rsidR="005C260A" w:rsidRPr="005F4BCC">
        <w:rPr>
          <w:color w:val="000000"/>
        </w:rPr>
        <w:t xml:space="preserve">a </w:t>
      </w:r>
      <w:r w:rsidR="00A87A8B">
        <w:rPr>
          <w:color w:val="000000"/>
        </w:rPr>
        <w:t xml:space="preserve">particular </w:t>
      </w:r>
      <w:r w:rsidR="005C260A" w:rsidRPr="005F4BCC">
        <w:rPr>
          <w:color w:val="000000"/>
        </w:rPr>
        <w:t xml:space="preserve">district </w:t>
      </w:r>
      <w:r w:rsidR="00A87A8B">
        <w:rPr>
          <w:color w:val="000000"/>
        </w:rPr>
        <w:t xml:space="preserve">exceeds statutory limits, </w:t>
      </w:r>
      <w:r w:rsidR="005C260A" w:rsidRPr="005F4BCC">
        <w:rPr>
          <w:color w:val="000000"/>
        </w:rPr>
        <w:t xml:space="preserve">the Department </w:t>
      </w:r>
      <w:r w:rsidR="00D23D9A">
        <w:rPr>
          <w:color w:val="000000"/>
        </w:rPr>
        <w:t>prorates</w:t>
      </w:r>
      <w:r w:rsidR="00D23D9A" w:rsidRPr="005F4BCC">
        <w:rPr>
          <w:color w:val="000000"/>
        </w:rPr>
        <w:t xml:space="preserve"> </w:t>
      </w:r>
      <w:r w:rsidR="00D23D9A">
        <w:rPr>
          <w:color w:val="000000"/>
        </w:rPr>
        <w:t xml:space="preserve">per pupil </w:t>
      </w:r>
      <w:r w:rsidR="005C260A" w:rsidRPr="005F4BCC">
        <w:rPr>
          <w:color w:val="000000"/>
        </w:rPr>
        <w:t>tuition</w:t>
      </w:r>
      <w:r w:rsidR="0081548D">
        <w:rPr>
          <w:color w:val="000000"/>
        </w:rPr>
        <w:t xml:space="preserve"> across </w:t>
      </w:r>
      <w:proofErr w:type="gramStart"/>
      <w:r w:rsidR="0081548D" w:rsidRPr="005F4BCC">
        <w:rPr>
          <w:color w:val="000000"/>
        </w:rPr>
        <w:t>all of</w:t>
      </w:r>
      <w:proofErr w:type="gramEnd"/>
      <w:r w:rsidR="0081548D" w:rsidRPr="005F4BCC">
        <w:rPr>
          <w:color w:val="000000"/>
        </w:rPr>
        <w:t xml:space="preserve"> the charter schools enrolling students who </w:t>
      </w:r>
      <w:r w:rsidR="0081548D">
        <w:rPr>
          <w:color w:val="000000"/>
        </w:rPr>
        <w:t>reside</w:t>
      </w:r>
      <w:r w:rsidR="0081548D" w:rsidRPr="005F4BCC">
        <w:rPr>
          <w:color w:val="000000"/>
        </w:rPr>
        <w:t xml:space="preserve"> in that district</w:t>
      </w:r>
      <w:r w:rsidR="005C260A" w:rsidRPr="005F4BCC">
        <w:rPr>
          <w:color w:val="000000"/>
        </w:rPr>
        <w:t xml:space="preserve"> </w:t>
      </w:r>
      <w:r w:rsidR="00007944">
        <w:rPr>
          <w:color w:val="000000"/>
        </w:rPr>
        <w:t xml:space="preserve">to prevent charter school tuition from exceeding </w:t>
      </w:r>
      <w:r w:rsidR="008C7058">
        <w:rPr>
          <w:color w:val="000000"/>
        </w:rPr>
        <w:t>NSS caps</w:t>
      </w:r>
      <w:r w:rsidR="005C260A" w:rsidRPr="005F4BCC">
        <w:rPr>
          <w:color w:val="000000"/>
        </w:rPr>
        <w:t xml:space="preserve">. </w:t>
      </w:r>
      <w:r w:rsidR="003B7385">
        <w:t xml:space="preserve">My recommendations </w:t>
      </w:r>
      <w:r w:rsidR="00975895">
        <w:t xml:space="preserve">for CCSC and PHA </w:t>
      </w:r>
      <w:r w:rsidR="002F189E">
        <w:t xml:space="preserve">consider </w:t>
      </w:r>
      <w:r w:rsidR="003B7385">
        <w:t xml:space="preserve">these </w:t>
      </w:r>
      <w:r w:rsidR="00D429CB">
        <w:t xml:space="preserve">various </w:t>
      </w:r>
      <w:r w:rsidR="003B7385">
        <w:t xml:space="preserve">factors when </w:t>
      </w:r>
      <w:r w:rsidR="006F3FAB">
        <w:t xml:space="preserve">determining </w:t>
      </w:r>
      <w:r w:rsidR="003B7385">
        <w:t>whether proposed amendments</w:t>
      </w:r>
      <w:r w:rsidR="00D429CB">
        <w:t>, even those that do not change a school’s maximum enrollment,</w:t>
      </w:r>
      <w:r w:rsidR="003B7385">
        <w:t xml:space="preserve"> are</w:t>
      </w:r>
      <w:r w:rsidR="00DD23E2">
        <w:t xml:space="preserve"> </w:t>
      </w:r>
      <w:r w:rsidR="003B7385">
        <w:t>reasonable.</w:t>
      </w:r>
    </w:p>
    <w:p w14:paraId="216051B1" w14:textId="77777777" w:rsidR="007376E9" w:rsidRDefault="007376E9" w:rsidP="00DD23E2">
      <w:pPr>
        <w:widowControl/>
      </w:pPr>
    </w:p>
    <w:p w14:paraId="21572FB7" w14:textId="078E0D6C" w:rsidR="006B7F76" w:rsidRDefault="006B7F76" w:rsidP="00DD23E2">
      <w:pPr>
        <w:widowControl/>
        <w:rPr>
          <w:b/>
          <w:bCs/>
          <w:u w:val="single"/>
        </w:rPr>
      </w:pPr>
      <w:r w:rsidRPr="006B7F76">
        <w:rPr>
          <w:b/>
          <w:bCs/>
          <w:u w:val="single"/>
        </w:rPr>
        <w:t>Community Charter School of Cambridge</w:t>
      </w:r>
    </w:p>
    <w:p w14:paraId="7914427B" w14:textId="77777777" w:rsidR="00154CFB" w:rsidRPr="006B7F76" w:rsidRDefault="00154CFB" w:rsidP="00DD23E2">
      <w:pPr>
        <w:widowControl/>
        <w:rPr>
          <w:b/>
          <w:bCs/>
          <w:u w:val="single"/>
        </w:rPr>
      </w:pPr>
    </w:p>
    <w:tbl>
      <w:tblPr>
        <w:tblStyle w:val="TableGrid"/>
        <w:tblW w:w="0" w:type="auto"/>
        <w:tblCellMar>
          <w:top w:w="29" w:type="dxa"/>
          <w:left w:w="43" w:type="dxa"/>
          <w:bottom w:w="29" w:type="dxa"/>
          <w:right w:w="43" w:type="dxa"/>
        </w:tblCellMar>
        <w:tblLook w:val="04A0" w:firstRow="1" w:lastRow="0" w:firstColumn="1" w:lastColumn="0" w:noHBand="0" w:noVBand="1"/>
      </w:tblPr>
      <w:tblGrid>
        <w:gridCol w:w="2695"/>
        <w:gridCol w:w="2070"/>
        <w:gridCol w:w="2430"/>
        <w:gridCol w:w="2130"/>
      </w:tblGrid>
      <w:tr w:rsidR="005B5067" w:rsidRPr="00125550" w14:paraId="6395099F" w14:textId="77777777" w:rsidTr="00F92761">
        <w:trPr>
          <w:trHeight w:val="387"/>
        </w:trPr>
        <w:tc>
          <w:tcPr>
            <w:tcW w:w="9325" w:type="dxa"/>
            <w:gridSpan w:val="4"/>
            <w:shd w:val="clear" w:color="auto" w:fill="BFBFBF" w:themeFill="background1" w:themeFillShade="BF"/>
            <w:vAlign w:val="center"/>
          </w:tcPr>
          <w:p w14:paraId="6A233429" w14:textId="77777777" w:rsidR="005B5067" w:rsidRPr="00125550" w:rsidRDefault="004C5D35"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Community Charter School of Cambridge</w:t>
            </w:r>
          </w:p>
        </w:tc>
      </w:tr>
      <w:tr w:rsidR="005B5067" w:rsidRPr="00125550" w14:paraId="03CD91A6" w14:textId="77777777" w:rsidTr="00F92761">
        <w:trPr>
          <w:trHeight w:val="364"/>
        </w:trPr>
        <w:tc>
          <w:tcPr>
            <w:tcW w:w="2695" w:type="dxa"/>
            <w:shd w:val="clear" w:color="auto" w:fill="F2F2F2" w:themeFill="background1" w:themeFillShade="F2"/>
            <w:vAlign w:val="center"/>
          </w:tcPr>
          <w:p w14:paraId="679EF4D9"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Type of Charter</w:t>
            </w:r>
          </w:p>
        </w:tc>
        <w:tc>
          <w:tcPr>
            <w:tcW w:w="2070" w:type="dxa"/>
            <w:vAlign w:val="center"/>
          </w:tcPr>
          <w:p w14:paraId="58240BBC" w14:textId="77777777" w:rsidR="005B5067" w:rsidRPr="00125550" w:rsidRDefault="005B5067"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Commonwealth</w:t>
            </w:r>
          </w:p>
        </w:tc>
        <w:tc>
          <w:tcPr>
            <w:tcW w:w="2430" w:type="dxa"/>
            <w:shd w:val="clear" w:color="auto" w:fill="F2F2F2" w:themeFill="background1" w:themeFillShade="F2"/>
            <w:vAlign w:val="center"/>
          </w:tcPr>
          <w:p w14:paraId="79E32281"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Location</w:t>
            </w:r>
          </w:p>
        </w:tc>
        <w:tc>
          <w:tcPr>
            <w:tcW w:w="2130" w:type="dxa"/>
            <w:vAlign w:val="center"/>
          </w:tcPr>
          <w:p w14:paraId="19AFAEB2" w14:textId="1F5F8F42"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Cambridge</w:t>
            </w:r>
          </w:p>
        </w:tc>
      </w:tr>
      <w:tr w:rsidR="005B5067" w:rsidRPr="00125550" w14:paraId="179A9D1E" w14:textId="77777777" w:rsidTr="00F92761">
        <w:trPr>
          <w:trHeight w:val="591"/>
        </w:trPr>
        <w:tc>
          <w:tcPr>
            <w:tcW w:w="2695" w:type="dxa"/>
            <w:shd w:val="clear" w:color="auto" w:fill="F2F2F2" w:themeFill="background1" w:themeFillShade="F2"/>
            <w:vAlign w:val="center"/>
          </w:tcPr>
          <w:p w14:paraId="00593C84"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 xml:space="preserve">Regional or </w:t>
            </w:r>
            <w:proofErr w:type="gramStart"/>
            <w:r w:rsidRPr="00125550">
              <w:rPr>
                <w:rFonts w:eastAsiaTheme="minorEastAsia"/>
                <w:b/>
                <w:snapToGrid/>
                <w:sz w:val="22"/>
                <w:szCs w:val="22"/>
                <w:lang w:bidi="en-US"/>
              </w:rPr>
              <w:t>Non-Regional</w:t>
            </w:r>
            <w:proofErr w:type="gramEnd"/>
          </w:p>
        </w:tc>
        <w:tc>
          <w:tcPr>
            <w:tcW w:w="2070" w:type="dxa"/>
            <w:vAlign w:val="center"/>
          </w:tcPr>
          <w:p w14:paraId="7A7331B2" w14:textId="77777777" w:rsidR="005B5067" w:rsidRPr="00125550" w:rsidRDefault="005B5067"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Non-Regional</w:t>
            </w:r>
          </w:p>
        </w:tc>
        <w:tc>
          <w:tcPr>
            <w:tcW w:w="2430" w:type="dxa"/>
            <w:shd w:val="clear" w:color="auto" w:fill="F2F2F2" w:themeFill="background1" w:themeFillShade="F2"/>
            <w:vAlign w:val="center"/>
          </w:tcPr>
          <w:p w14:paraId="30467E24"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Districts in Region</w:t>
            </w:r>
          </w:p>
        </w:tc>
        <w:tc>
          <w:tcPr>
            <w:tcW w:w="2130" w:type="dxa"/>
            <w:vAlign w:val="center"/>
          </w:tcPr>
          <w:p w14:paraId="1B61F256" w14:textId="4511455C"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N/A</w:t>
            </w:r>
          </w:p>
        </w:tc>
      </w:tr>
      <w:tr w:rsidR="005B5067" w:rsidRPr="00125550" w14:paraId="12614CE4" w14:textId="77777777" w:rsidTr="00F92761">
        <w:trPr>
          <w:trHeight w:val="364"/>
        </w:trPr>
        <w:tc>
          <w:tcPr>
            <w:tcW w:w="2695" w:type="dxa"/>
            <w:shd w:val="clear" w:color="auto" w:fill="F2F2F2" w:themeFill="background1" w:themeFillShade="F2"/>
            <w:vAlign w:val="center"/>
          </w:tcPr>
          <w:p w14:paraId="218A5381"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Year Opened</w:t>
            </w:r>
          </w:p>
        </w:tc>
        <w:tc>
          <w:tcPr>
            <w:tcW w:w="2070" w:type="dxa"/>
            <w:vAlign w:val="center"/>
          </w:tcPr>
          <w:p w14:paraId="52B239E7" w14:textId="340F9231"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2005</w:t>
            </w:r>
          </w:p>
        </w:tc>
        <w:tc>
          <w:tcPr>
            <w:tcW w:w="2430" w:type="dxa"/>
            <w:shd w:val="clear" w:color="auto" w:fill="F2F2F2" w:themeFill="background1" w:themeFillShade="F2"/>
            <w:vAlign w:val="center"/>
          </w:tcPr>
          <w:p w14:paraId="1A643C0C" w14:textId="2B5349E1"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Years Renewed</w:t>
            </w:r>
          </w:p>
        </w:tc>
        <w:tc>
          <w:tcPr>
            <w:tcW w:w="2130" w:type="dxa"/>
            <w:vAlign w:val="center"/>
          </w:tcPr>
          <w:p w14:paraId="126045C5" w14:textId="05437F23"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2010, 2015, 2020</w:t>
            </w:r>
          </w:p>
        </w:tc>
      </w:tr>
      <w:tr w:rsidR="005B5067" w:rsidRPr="00125550" w14:paraId="317B4360" w14:textId="77777777" w:rsidTr="00F92761">
        <w:trPr>
          <w:trHeight w:val="364"/>
        </w:trPr>
        <w:tc>
          <w:tcPr>
            <w:tcW w:w="2695" w:type="dxa"/>
            <w:shd w:val="clear" w:color="auto" w:fill="F2F2F2" w:themeFill="background1" w:themeFillShade="F2"/>
            <w:vAlign w:val="center"/>
          </w:tcPr>
          <w:p w14:paraId="39CF94C1"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Maximum Enrollment</w:t>
            </w:r>
          </w:p>
        </w:tc>
        <w:tc>
          <w:tcPr>
            <w:tcW w:w="2070" w:type="dxa"/>
            <w:vAlign w:val="center"/>
          </w:tcPr>
          <w:p w14:paraId="6B8A865A" w14:textId="2C1DA6C5"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420</w:t>
            </w:r>
          </w:p>
        </w:tc>
        <w:tc>
          <w:tcPr>
            <w:tcW w:w="2430" w:type="dxa"/>
            <w:shd w:val="clear" w:color="auto" w:fill="F2F2F2" w:themeFill="background1" w:themeFillShade="F2"/>
            <w:vAlign w:val="center"/>
          </w:tcPr>
          <w:p w14:paraId="3C512D85"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Current Enrollment</w:t>
            </w:r>
          </w:p>
        </w:tc>
        <w:tc>
          <w:tcPr>
            <w:tcW w:w="2130" w:type="dxa"/>
            <w:vAlign w:val="center"/>
          </w:tcPr>
          <w:p w14:paraId="114C26DA" w14:textId="773F4B7D"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 xml:space="preserve">261 </w:t>
            </w:r>
            <w:r w:rsidR="005B5067" w:rsidRPr="00125550">
              <w:rPr>
                <w:rFonts w:eastAsiaTheme="minorEastAsia"/>
                <w:snapToGrid/>
                <w:sz w:val="22"/>
                <w:szCs w:val="22"/>
                <w:lang w:bidi="en-US"/>
              </w:rPr>
              <w:t>(October 202</w:t>
            </w:r>
            <w:r w:rsidR="004C5D35" w:rsidRPr="00125550">
              <w:rPr>
                <w:rFonts w:eastAsiaTheme="minorEastAsia"/>
                <w:snapToGrid/>
                <w:sz w:val="22"/>
                <w:szCs w:val="22"/>
                <w:lang w:bidi="en-US"/>
              </w:rPr>
              <w:t>3</w:t>
            </w:r>
            <w:r w:rsidR="005B5067" w:rsidRPr="00125550">
              <w:rPr>
                <w:rFonts w:eastAsiaTheme="minorEastAsia"/>
                <w:snapToGrid/>
                <w:sz w:val="22"/>
                <w:szCs w:val="22"/>
                <w:lang w:bidi="en-US"/>
              </w:rPr>
              <w:t>)</w:t>
            </w:r>
          </w:p>
        </w:tc>
      </w:tr>
      <w:tr w:rsidR="005B5067" w:rsidRPr="00125550" w14:paraId="5B23D0E4" w14:textId="77777777" w:rsidTr="00F92761">
        <w:trPr>
          <w:trHeight w:val="364"/>
        </w:trPr>
        <w:tc>
          <w:tcPr>
            <w:tcW w:w="2695" w:type="dxa"/>
            <w:shd w:val="clear" w:color="auto" w:fill="F2F2F2" w:themeFill="background1" w:themeFillShade="F2"/>
            <w:vAlign w:val="center"/>
          </w:tcPr>
          <w:p w14:paraId="60D48CF8"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Chartered Grade Span</w:t>
            </w:r>
          </w:p>
        </w:tc>
        <w:tc>
          <w:tcPr>
            <w:tcW w:w="2070" w:type="dxa"/>
            <w:vAlign w:val="center"/>
          </w:tcPr>
          <w:p w14:paraId="5530F0CA" w14:textId="53EAA293"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6-12</w:t>
            </w:r>
          </w:p>
        </w:tc>
        <w:tc>
          <w:tcPr>
            <w:tcW w:w="2430" w:type="dxa"/>
            <w:shd w:val="clear" w:color="auto" w:fill="F2F2F2" w:themeFill="background1" w:themeFillShade="F2"/>
            <w:vAlign w:val="center"/>
          </w:tcPr>
          <w:p w14:paraId="51926866"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Current Grade Span</w:t>
            </w:r>
          </w:p>
        </w:tc>
        <w:tc>
          <w:tcPr>
            <w:tcW w:w="2130" w:type="dxa"/>
            <w:vAlign w:val="center"/>
          </w:tcPr>
          <w:p w14:paraId="78BBE3EC" w14:textId="233DF863"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6-12</w:t>
            </w:r>
          </w:p>
        </w:tc>
      </w:tr>
      <w:tr w:rsidR="005B5067" w:rsidRPr="00125550" w14:paraId="7A17119C" w14:textId="77777777" w:rsidTr="00F92761">
        <w:trPr>
          <w:trHeight w:val="364"/>
        </w:trPr>
        <w:tc>
          <w:tcPr>
            <w:tcW w:w="2695" w:type="dxa"/>
            <w:shd w:val="clear" w:color="auto" w:fill="F2F2F2" w:themeFill="background1" w:themeFillShade="F2"/>
            <w:vAlign w:val="center"/>
          </w:tcPr>
          <w:p w14:paraId="081193EC" w14:textId="68643A55"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 xml:space="preserve">Students on </w:t>
            </w:r>
            <w:r w:rsidR="00D75396" w:rsidRPr="00125550">
              <w:rPr>
                <w:rFonts w:eastAsiaTheme="minorEastAsia"/>
                <w:b/>
                <w:snapToGrid/>
                <w:sz w:val="22"/>
                <w:szCs w:val="22"/>
                <w:lang w:bidi="en-US"/>
              </w:rPr>
              <w:t xml:space="preserve">Initial </w:t>
            </w:r>
            <w:r w:rsidRPr="00125550">
              <w:rPr>
                <w:rFonts w:eastAsiaTheme="minorEastAsia"/>
                <w:b/>
                <w:snapToGrid/>
                <w:sz w:val="22"/>
                <w:szCs w:val="22"/>
                <w:lang w:bidi="en-US"/>
              </w:rPr>
              <w:t>Waitlist</w:t>
            </w:r>
          </w:p>
        </w:tc>
        <w:tc>
          <w:tcPr>
            <w:tcW w:w="2070" w:type="dxa"/>
            <w:vAlign w:val="center"/>
          </w:tcPr>
          <w:p w14:paraId="25647717" w14:textId="20C6F681" w:rsidR="005B5067" w:rsidRPr="00125550" w:rsidRDefault="001B0E35"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24</w:t>
            </w:r>
            <w:r w:rsidR="005B5067" w:rsidRPr="00125550">
              <w:rPr>
                <w:rFonts w:eastAsiaTheme="minorEastAsia"/>
                <w:snapToGrid/>
                <w:sz w:val="22"/>
                <w:szCs w:val="22"/>
                <w:lang w:bidi="en-US"/>
              </w:rPr>
              <w:t xml:space="preserve"> (March 202</w:t>
            </w:r>
            <w:r w:rsidR="004C5D35" w:rsidRPr="00125550">
              <w:rPr>
                <w:rFonts w:eastAsiaTheme="minorEastAsia"/>
                <w:snapToGrid/>
                <w:sz w:val="22"/>
                <w:szCs w:val="22"/>
                <w:lang w:bidi="en-US"/>
              </w:rPr>
              <w:t>3</w:t>
            </w:r>
            <w:r w:rsidR="005B5067" w:rsidRPr="00125550">
              <w:rPr>
                <w:rFonts w:eastAsiaTheme="minorEastAsia"/>
                <w:snapToGrid/>
                <w:sz w:val="22"/>
                <w:szCs w:val="22"/>
                <w:lang w:bidi="en-US"/>
              </w:rPr>
              <w:t>)</w:t>
            </w:r>
          </w:p>
        </w:tc>
        <w:tc>
          <w:tcPr>
            <w:tcW w:w="2430" w:type="dxa"/>
            <w:shd w:val="clear" w:color="auto" w:fill="F2F2F2" w:themeFill="background1" w:themeFillShade="F2"/>
            <w:vAlign w:val="center"/>
          </w:tcPr>
          <w:p w14:paraId="1A39633B" w14:textId="77777777"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Current Age of School</w:t>
            </w:r>
          </w:p>
        </w:tc>
        <w:tc>
          <w:tcPr>
            <w:tcW w:w="2130" w:type="dxa"/>
            <w:vAlign w:val="center"/>
          </w:tcPr>
          <w:p w14:paraId="26A098EA" w14:textId="56AABAE2" w:rsidR="005B5067" w:rsidRPr="00125550" w:rsidRDefault="00CE3DBA" w:rsidP="00DD23E2">
            <w:pPr>
              <w:widowControl/>
              <w:spacing w:before="80" w:after="80"/>
              <w:rPr>
                <w:rFonts w:eastAsiaTheme="minorEastAsia"/>
                <w:snapToGrid/>
                <w:sz w:val="22"/>
                <w:szCs w:val="22"/>
                <w:lang w:bidi="en-US"/>
              </w:rPr>
            </w:pPr>
            <w:r w:rsidRPr="00125550">
              <w:rPr>
                <w:rFonts w:eastAsiaTheme="minorEastAsia"/>
                <w:snapToGrid/>
                <w:sz w:val="22"/>
                <w:szCs w:val="22"/>
                <w:lang w:bidi="en-US"/>
              </w:rPr>
              <w:t>18 years</w:t>
            </w:r>
          </w:p>
        </w:tc>
      </w:tr>
      <w:tr w:rsidR="005B5067" w:rsidRPr="00125550" w14:paraId="3A256334" w14:textId="77777777" w:rsidTr="00F92761">
        <w:trPr>
          <w:trHeight w:val="692"/>
        </w:trPr>
        <w:tc>
          <w:tcPr>
            <w:tcW w:w="9325" w:type="dxa"/>
            <w:gridSpan w:val="4"/>
            <w:shd w:val="clear" w:color="auto" w:fill="F2F2F2" w:themeFill="background1" w:themeFillShade="F2"/>
          </w:tcPr>
          <w:p w14:paraId="705CFB66" w14:textId="65AC6DBA" w:rsidR="005B5067" w:rsidRPr="00125550" w:rsidRDefault="005B5067" w:rsidP="00DD23E2">
            <w:pPr>
              <w:widowControl/>
              <w:spacing w:before="80" w:after="80"/>
              <w:rPr>
                <w:rFonts w:eastAsiaTheme="minorEastAsia"/>
                <w:b/>
                <w:snapToGrid/>
                <w:sz w:val="22"/>
                <w:szCs w:val="22"/>
                <w:lang w:bidi="en-US"/>
              </w:rPr>
            </w:pPr>
            <w:r w:rsidRPr="00125550">
              <w:rPr>
                <w:rFonts w:eastAsiaTheme="minorEastAsia"/>
                <w:b/>
                <w:snapToGrid/>
                <w:sz w:val="22"/>
                <w:szCs w:val="22"/>
                <w:lang w:bidi="en-US"/>
              </w:rPr>
              <w:t xml:space="preserve">Mission Statement: </w:t>
            </w:r>
            <w:r w:rsidR="00CE3DBA" w:rsidRPr="00125550">
              <w:rPr>
                <w:rFonts w:eastAsiaTheme="minorEastAsia"/>
                <w:bCs/>
                <w:snapToGrid/>
                <w:sz w:val="22"/>
                <w:szCs w:val="22"/>
                <w:lang w:bidi="en-US"/>
              </w:rPr>
              <w:t>Community Charter School of Cambridge combines challenging academics with creative use of technology and real-world experience to prepare a diverse student body, grades 6-12, for post-secondary success and productive citizenship. CCSC students are excellent problem solvers and communicators who contribute to their community through internships and other field experiences.</w:t>
            </w:r>
          </w:p>
        </w:tc>
      </w:tr>
    </w:tbl>
    <w:p w14:paraId="0501CD20" w14:textId="77777777" w:rsidR="00E74DFC" w:rsidRDefault="00E74DFC" w:rsidP="00BA2479">
      <w:pPr>
        <w:widowControl/>
        <w:ind w:firstLine="720"/>
        <w:rPr>
          <w:bCs/>
          <w:szCs w:val="24"/>
          <w:u w:val="single"/>
        </w:rPr>
      </w:pPr>
    </w:p>
    <w:p w14:paraId="183F61D9" w14:textId="7DB7E9C4" w:rsidR="00E4178B" w:rsidRPr="00182891" w:rsidRDefault="00E4178B" w:rsidP="00BA2479">
      <w:pPr>
        <w:widowControl/>
        <w:ind w:firstLine="720"/>
        <w:rPr>
          <w:bCs/>
          <w:szCs w:val="24"/>
          <w:u w:val="single"/>
        </w:rPr>
      </w:pPr>
      <w:r w:rsidRPr="00182891">
        <w:rPr>
          <w:bCs/>
          <w:szCs w:val="24"/>
          <w:u w:val="single"/>
        </w:rPr>
        <w:t>School’s Request</w:t>
      </w:r>
    </w:p>
    <w:p w14:paraId="1112C5EA" w14:textId="77777777" w:rsidR="00E4178B" w:rsidRDefault="00E4178B" w:rsidP="00BA2479">
      <w:pPr>
        <w:widowControl/>
        <w:rPr>
          <w:szCs w:val="24"/>
        </w:rPr>
      </w:pPr>
    </w:p>
    <w:p w14:paraId="264681F4" w14:textId="57F6CA96" w:rsidR="00FF7C70" w:rsidRDefault="0079535D" w:rsidP="00BA2479">
      <w:pPr>
        <w:widowControl/>
        <w:rPr>
          <w:bCs/>
          <w:szCs w:val="24"/>
        </w:rPr>
      </w:pPr>
      <w:r w:rsidRPr="005F4BCC">
        <w:rPr>
          <w:szCs w:val="24"/>
        </w:rPr>
        <w:t xml:space="preserve">The board of trustees of </w:t>
      </w:r>
      <w:r w:rsidR="004C5D35">
        <w:rPr>
          <w:szCs w:val="24"/>
        </w:rPr>
        <w:t>CCSC</w:t>
      </w:r>
      <w:r w:rsidRPr="005F4BCC">
        <w:rPr>
          <w:szCs w:val="24"/>
        </w:rPr>
        <w:t xml:space="preserve"> submitted a request to </w:t>
      </w:r>
      <w:r w:rsidR="00D216D8">
        <w:rPr>
          <w:szCs w:val="24"/>
        </w:rPr>
        <w:t>become a regional charter school and to include</w:t>
      </w:r>
      <w:r w:rsidR="00D216D8" w:rsidRPr="005F4BCC">
        <w:rPr>
          <w:szCs w:val="24"/>
        </w:rPr>
        <w:t xml:space="preserve"> </w:t>
      </w:r>
      <w:r w:rsidR="004C5D35" w:rsidRPr="004C5D35">
        <w:rPr>
          <w:szCs w:val="24"/>
        </w:rPr>
        <w:t>Chelsea, Everett, Revere</w:t>
      </w:r>
      <w:r w:rsidR="009D2727">
        <w:rPr>
          <w:szCs w:val="24"/>
        </w:rPr>
        <w:t>, and Somerville</w:t>
      </w:r>
      <w:r w:rsidRPr="005F4BCC">
        <w:rPr>
          <w:szCs w:val="24"/>
        </w:rPr>
        <w:t xml:space="preserve"> </w:t>
      </w:r>
      <w:r w:rsidR="00D216D8">
        <w:rPr>
          <w:szCs w:val="24"/>
        </w:rPr>
        <w:t>in</w:t>
      </w:r>
      <w:r w:rsidR="00D216D8" w:rsidRPr="005F4BCC">
        <w:rPr>
          <w:szCs w:val="24"/>
        </w:rPr>
        <w:t xml:space="preserve"> </w:t>
      </w:r>
      <w:r w:rsidRPr="005F4BCC">
        <w:rPr>
          <w:szCs w:val="24"/>
        </w:rPr>
        <w:t xml:space="preserve">the school’s region. </w:t>
      </w:r>
      <w:r w:rsidR="009D2727">
        <w:rPr>
          <w:szCs w:val="24"/>
        </w:rPr>
        <w:t>Somerville</w:t>
      </w:r>
      <w:r w:rsidR="005B41BC">
        <w:rPr>
          <w:szCs w:val="24"/>
        </w:rPr>
        <w:t>, however,</w:t>
      </w:r>
      <w:r w:rsidR="009D2727">
        <w:rPr>
          <w:szCs w:val="24"/>
        </w:rPr>
        <w:t xml:space="preserve"> is </w:t>
      </w:r>
      <w:r w:rsidR="009D2727">
        <w:rPr>
          <w:szCs w:val="24"/>
        </w:rPr>
        <w:lastRenderedPageBreak/>
        <w:t>closed to substantial new enrollment due to current Department enrollment projections showing the district near its NSS cap.</w:t>
      </w:r>
      <w:r w:rsidR="009D2727" w:rsidRPr="003E6E42">
        <w:rPr>
          <w:rStyle w:val="FootnoteReference"/>
          <w:szCs w:val="24"/>
          <w:vertAlign w:val="superscript"/>
        </w:rPr>
        <w:footnoteReference w:id="9"/>
      </w:r>
      <w:r w:rsidR="002374F3">
        <w:rPr>
          <w:szCs w:val="24"/>
        </w:rPr>
        <w:t xml:space="preserve"> </w:t>
      </w:r>
    </w:p>
    <w:p w14:paraId="25D82B60" w14:textId="77777777" w:rsidR="00FF7C70" w:rsidRDefault="00FF7C70" w:rsidP="00BA2479">
      <w:pPr>
        <w:widowControl/>
        <w:rPr>
          <w:bCs/>
          <w:szCs w:val="24"/>
        </w:rPr>
      </w:pPr>
    </w:p>
    <w:p w14:paraId="7583DBEB" w14:textId="04F0EEF1" w:rsidR="0079535D" w:rsidRPr="005F4BCC" w:rsidRDefault="00CE3AE6" w:rsidP="00E03760">
      <w:pPr>
        <w:widowControl/>
        <w:rPr>
          <w:szCs w:val="24"/>
        </w:rPr>
      </w:pPr>
      <w:r>
        <w:t xml:space="preserve">Since 2015, CCSC has operated with a condition pertaining to its enrollment patterns and worked to reduce enrollment from outside </w:t>
      </w:r>
      <w:r w:rsidR="00315464">
        <w:t>Cambridge</w:t>
      </w:r>
      <w:r w:rsidR="00517739">
        <w:t>, the only district current</w:t>
      </w:r>
      <w:r w:rsidR="00E03760">
        <w:t>ly in its charter,</w:t>
      </w:r>
      <w:r>
        <w:t xml:space="preserve"> to under 20 percent. </w:t>
      </w:r>
      <w:r w:rsidR="000633C8">
        <w:rPr>
          <w:bCs/>
          <w:szCs w:val="24"/>
        </w:rPr>
        <w:t xml:space="preserve">Due to the requirements in statute, </w:t>
      </w:r>
      <w:r w:rsidR="000633C8">
        <w:rPr>
          <w:szCs w:val="24"/>
        </w:rPr>
        <w:t>p</w:t>
      </w:r>
      <w:r w:rsidR="005A61DB" w:rsidRPr="005F4BCC">
        <w:rPr>
          <w:szCs w:val="24"/>
        </w:rPr>
        <w:t xml:space="preserve">ursuant to my delegated authority, I renewed </w:t>
      </w:r>
      <w:r w:rsidR="00083D98">
        <w:rPr>
          <w:szCs w:val="24"/>
        </w:rPr>
        <w:t>CCSC</w:t>
      </w:r>
      <w:r w:rsidR="005A61DB" w:rsidRPr="005F4BCC">
        <w:rPr>
          <w:szCs w:val="24"/>
        </w:rPr>
        <w:t xml:space="preserve">’s charter for another five-year term in </w:t>
      </w:r>
      <w:r w:rsidR="00F80448">
        <w:rPr>
          <w:szCs w:val="24"/>
        </w:rPr>
        <w:t xml:space="preserve">February </w:t>
      </w:r>
      <w:r w:rsidR="00865DD9">
        <w:rPr>
          <w:szCs w:val="24"/>
        </w:rPr>
        <w:t>2020</w:t>
      </w:r>
      <w:r w:rsidR="005A61DB" w:rsidRPr="005F4BCC">
        <w:rPr>
          <w:szCs w:val="24"/>
        </w:rPr>
        <w:t xml:space="preserve"> with the condition</w:t>
      </w:r>
      <w:r w:rsidR="00207498">
        <w:rPr>
          <w:szCs w:val="24"/>
        </w:rPr>
        <w:t xml:space="preserve"> that follows.</w:t>
      </w:r>
      <w:r w:rsidR="00616790" w:rsidRPr="00616790">
        <w:rPr>
          <w:rStyle w:val="FootnoteReference"/>
          <w:szCs w:val="24"/>
          <w:vertAlign w:val="superscript"/>
        </w:rPr>
        <w:footnoteReference w:id="10"/>
      </w:r>
    </w:p>
    <w:p w14:paraId="60B7EB55" w14:textId="0ACC12CB" w:rsidR="005A61DB" w:rsidRPr="005F4BCC" w:rsidRDefault="005A61DB" w:rsidP="009E6E7F">
      <w:pPr>
        <w:widowControl/>
        <w:rPr>
          <w:szCs w:val="24"/>
        </w:rPr>
      </w:pPr>
    </w:p>
    <w:p w14:paraId="43AFB9FB" w14:textId="3E1D176F" w:rsidR="005B5067" w:rsidRPr="005F4BCC" w:rsidRDefault="00AD1A35" w:rsidP="009E6E7F">
      <w:pPr>
        <w:pStyle w:val="ListParagraph"/>
        <w:widowControl/>
        <w:rPr>
          <w:szCs w:val="24"/>
        </w:rPr>
      </w:pPr>
      <w:r w:rsidRPr="00AD1A35">
        <w:rPr>
          <w:szCs w:val="24"/>
        </w:rPr>
        <w:t>By December 31, 2022, CCSC must enroll no more than 20 percent of its total student population from outside Cambridge. To meet this goal, CCSC must limit the admission of students who live outside of Cambridge. If CCSC does not meet the required enrollment target, the school shall submit a request to the Board, no later than August 1, 2023, to amend its charter region based on enrollment trends.</w:t>
      </w:r>
    </w:p>
    <w:p w14:paraId="1050D03F" w14:textId="77777777" w:rsidR="000633C8" w:rsidRDefault="000633C8" w:rsidP="009E6E7F">
      <w:pPr>
        <w:widowControl/>
        <w:rPr>
          <w:bCs/>
          <w:szCs w:val="24"/>
        </w:rPr>
      </w:pPr>
    </w:p>
    <w:p w14:paraId="51F9B356" w14:textId="7F76C16C" w:rsidR="005A61DB" w:rsidRDefault="00D8151C" w:rsidP="0088442B">
      <w:pPr>
        <w:rPr>
          <w:szCs w:val="24"/>
        </w:rPr>
      </w:pPr>
      <w:r>
        <w:rPr>
          <w:color w:val="000000"/>
          <w:szCs w:val="24"/>
        </w:rPr>
        <w:t xml:space="preserve">For several years, CCSC has seen an increase in Cambridge enrollment due to its enhanced strategies to recruit, enroll, and retain students who reside in Cambridge. In February 2022, </w:t>
      </w:r>
      <w:r w:rsidR="00B67981">
        <w:rPr>
          <w:color w:val="000000"/>
          <w:szCs w:val="24"/>
        </w:rPr>
        <w:t>however</w:t>
      </w:r>
      <w:r>
        <w:rPr>
          <w:color w:val="000000"/>
          <w:szCs w:val="24"/>
        </w:rPr>
        <w:t xml:space="preserve">, Cambridge was identified as near its </w:t>
      </w:r>
      <w:r w:rsidR="008F7AE4">
        <w:rPr>
          <w:color w:val="000000"/>
          <w:szCs w:val="24"/>
        </w:rPr>
        <w:t>NSS</w:t>
      </w:r>
      <w:r w:rsidR="0088442B">
        <w:rPr>
          <w:color w:val="000000"/>
          <w:szCs w:val="24"/>
        </w:rPr>
        <w:t xml:space="preserve"> </w:t>
      </w:r>
      <w:r>
        <w:rPr>
          <w:color w:val="000000"/>
          <w:szCs w:val="24"/>
        </w:rPr>
        <w:t xml:space="preserve">cap. As a result, the school </w:t>
      </w:r>
      <w:r w:rsidR="007C1260">
        <w:rPr>
          <w:color w:val="000000"/>
          <w:szCs w:val="24"/>
        </w:rPr>
        <w:t xml:space="preserve">now </w:t>
      </w:r>
      <w:r>
        <w:rPr>
          <w:color w:val="000000"/>
          <w:szCs w:val="24"/>
        </w:rPr>
        <w:t xml:space="preserve">has limited ability to increase </w:t>
      </w:r>
      <w:r w:rsidR="007C1260">
        <w:rPr>
          <w:color w:val="000000"/>
          <w:szCs w:val="24"/>
        </w:rPr>
        <w:t>its</w:t>
      </w:r>
      <w:r>
        <w:rPr>
          <w:color w:val="000000"/>
          <w:szCs w:val="24"/>
        </w:rPr>
        <w:t xml:space="preserve"> Cambridge enrollment. </w:t>
      </w:r>
      <w:r w:rsidR="00066E2F">
        <w:rPr>
          <w:bCs/>
          <w:szCs w:val="24"/>
        </w:rPr>
        <w:t xml:space="preserve">On average, </w:t>
      </w:r>
      <w:r w:rsidR="006A5CB3">
        <w:rPr>
          <w:bCs/>
          <w:szCs w:val="24"/>
        </w:rPr>
        <w:t xml:space="preserve">over the past three years, </w:t>
      </w:r>
      <w:r w:rsidR="00960A23">
        <w:rPr>
          <w:bCs/>
          <w:szCs w:val="24"/>
        </w:rPr>
        <w:t>7.3</w:t>
      </w:r>
      <w:r w:rsidR="00066E2F">
        <w:rPr>
          <w:bCs/>
          <w:szCs w:val="24"/>
        </w:rPr>
        <w:t xml:space="preserve"> percent of the school’s enrollment was from </w:t>
      </w:r>
      <w:r w:rsidR="00066E2F" w:rsidRPr="004C5D35">
        <w:rPr>
          <w:szCs w:val="24"/>
        </w:rPr>
        <w:t xml:space="preserve">Chelsea, Everett, </w:t>
      </w:r>
      <w:r w:rsidR="00066E2F">
        <w:rPr>
          <w:szCs w:val="24"/>
        </w:rPr>
        <w:t xml:space="preserve">and </w:t>
      </w:r>
      <w:r w:rsidR="00066E2F" w:rsidRPr="004C5D35">
        <w:rPr>
          <w:szCs w:val="24"/>
        </w:rPr>
        <w:t>Revere</w:t>
      </w:r>
      <w:r w:rsidR="00066E2F">
        <w:rPr>
          <w:bCs/>
          <w:szCs w:val="24"/>
        </w:rPr>
        <w:t xml:space="preserve">. </w:t>
      </w:r>
      <w:r w:rsidR="001568F1" w:rsidRPr="001568F1">
        <w:rPr>
          <w:szCs w:val="24"/>
        </w:rPr>
        <w:t xml:space="preserve"> </w:t>
      </w:r>
    </w:p>
    <w:p w14:paraId="79796F4D" w14:textId="77777777" w:rsidR="009D269A" w:rsidRDefault="009D269A" w:rsidP="005C4834">
      <w:pPr>
        <w:widowControl/>
        <w:rPr>
          <w:szCs w:val="24"/>
        </w:rPr>
      </w:pPr>
    </w:p>
    <w:p w14:paraId="536BECD6" w14:textId="37DB659B" w:rsidR="00B953D8" w:rsidRDefault="00B953D8" w:rsidP="005C4834">
      <w:pPr>
        <w:widowControl/>
        <w:rPr>
          <w:color w:val="000000"/>
          <w:szCs w:val="24"/>
        </w:rPr>
      </w:pPr>
      <w:r>
        <w:rPr>
          <w:bCs/>
          <w:szCs w:val="24"/>
        </w:rPr>
        <w:t xml:space="preserve">The school’s </w:t>
      </w:r>
      <w:r w:rsidRPr="005F4BCC">
        <w:rPr>
          <w:szCs w:val="24"/>
        </w:rPr>
        <w:t xml:space="preserve">request to add </w:t>
      </w:r>
      <w:r w:rsidRPr="00083D98">
        <w:rPr>
          <w:szCs w:val="24"/>
        </w:rPr>
        <w:t xml:space="preserve">Chelsea, Everett, </w:t>
      </w:r>
      <w:r>
        <w:rPr>
          <w:szCs w:val="24"/>
        </w:rPr>
        <w:t xml:space="preserve">and </w:t>
      </w:r>
      <w:r w:rsidRPr="00083D98">
        <w:rPr>
          <w:szCs w:val="24"/>
        </w:rPr>
        <w:t>Revere</w:t>
      </w:r>
      <w:r w:rsidRPr="005F4BCC">
        <w:rPr>
          <w:szCs w:val="24"/>
        </w:rPr>
        <w:t xml:space="preserve"> to the school’s region</w:t>
      </w:r>
      <w:r>
        <w:rPr>
          <w:szCs w:val="24"/>
        </w:rPr>
        <w:t xml:space="preserve"> </w:t>
      </w:r>
      <w:r w:rsidR="007C1260">
        <w:rPr>
          <w:szCs w:val="24"/>
        </w:rPr>
        <w:t>meets</w:t>
      </w:r>
      <w:r>
        <w:rPr>
          <w:szCs w:val="24"/>
        </w:rPr>
        <w:t xml:space="preserve"> th</w:t>
      </w:r>
      <w:r w:rsidR="007C1260">
        <w:rPr>
          <w:szCs w:val="24"/>
        </w:rPr>
        <w:t>e</w:t>
      </w:r>
      <w:r>
        <w:rPr>
          <w:szCs w:val="24"/>
        </w:rPr>
        <w:t xml:space="preserve"> condition </w:t>
      </w:r>
      <w:r w:rsidR="007C1260">
        <w:rPr>
          <w:szCs w:val="24"/>
        </w:rPr>
        <w:t xml:space="preserve">imposed on its charter </w:t>
      </w:r>
      <w:r>
        <w:rPr>
          <w:szCs w:val="24"/>
        </w:rPr>
        <w:t xml:space="preserve">and </w:t>
      </w:r>
      <w:r w:rsidR="007C1260">
        <w:rPr>
          <w:szCs w:val="24"/>
        </w:rPr>
        <w:t xml:space="preserve">complies with </w:t>
      </w:r>
      <w:r>
        <w:rPr>
          <w:szCs w:val="24"/>
        </w:rPr>
        <w:t>the charter school statute</w:t>
      </w:r>
      <w:r w:rsidRPr="005F4BCC">
        <w:rPr>
          <w:bCs/>
          <w:szCs w:val="24"/>
        </w:rPr>
        <w:t xml:space="preserve"> </w:t>
      </w:r>
      <w:r w:rsidR="007C1260">
        <w:rPr>
          <w:bCs/>
          <w:szCs w:val="24"/>
        </w:rPr>
        <w:t xml:space="preserve">at </w:t>
      </w:r>
      <w:r w:rsidRPr="005F4BCC">
        <w:rPr>
          <w:bCs/>
          <w:szCs w:val="24"/>
        </w:rPr>
        <w:t>G</w:t>
      </w:r>
      <w:r w:rsidRPr="005F4BCC">
        <w:rPr>
          <w:b/>
          <w:bCs/>
          <w:szCs w:val="24"/>
        </w:rPr>
        <w:t>.</w:t>
      </w:r>
      <w:r w:rsidRPr="005F4BCC">
        <w:rPr>
          <w:bCs/>
          <w:szCs w:val="24"/>
        </w:rPr>
        <w:t>L. c. 71, § 89(n)</w:t>
      </w:r>
      <w:r w:rsidR="007C1260">
        <w:rPr>
          <w:bCs/>
          <w:szCs w:val="24"/>
        </w:rPr>
        <w:t xml:space="preserve"> (</w:t>
      </w:r>
      <w:r w:rsidR="00CF0D42">
        <w:rPr>
          <w:bCs/>
          <w:szCs w:val="24"/>
        </w:rPr>
        <w:t xml:space="preserve">requiring </w:t>
      </w:r>
      <w:r w:rsidRPr="005F4BCC">
        <w:rPr>
          <w:bCs/>
          <w:szCs w:val="24"/>
        </w:rPr>
        <w:t xml:space="preserve">a charter </w:t>
      </w:r>
      <w:r>
        <w:rPr>
          <w:bCs/>
          <w:szCs w:val="24"/>
        </w:rPr>
        <w:t xml:space="preserve">amendment </w:t>
      </w:r>
      <w:r w:rsidRPr="005F4BCC">
        <w:rPr>
          <w:bCs/>
          <w:szCs w:val="24"/>
        </w:rPr>
        <w:t>if more than 20</w:t>
      </w:r>
      <w:r>
        <w:rPr>
          <w:bCs/>
          <w:szCs w:val="24"/>
        </w:rPr>
        <w:t xml:space="preserve"> percent</w:t>
      </w:r>
      <w:r w:rsidRPr="005F4BCC">
        <w:rPr>
          <w:bCs/>
          <w:szCs w:val="24"/>
        </w:rPr>
        <w:t xml:space="preserve"> of student</w:t>
      </w:r>
      <w:r w:rsidR="00CF0D42">
        <w:rPr>
          <w:bCs/>
          <w:szCs w:val="24"/>
        </w:rPr>
        <w:t>s</w:t>
      </w:r>
      <w:r w:rsidRPr="005F4BCC">
        <w:rPr>
          <w:bCs/>
          <w:szCs w:val="24"/>
        </w:rPr>
        <w:t xml:space="preserve"> </w:t>
      </w:r>
      <w:r w:rsidRPr="00207498">
        <w:rPr>
          <w:bCs/>
          <w:szCs w:val="24"/>
        </w:rPr>
        <w:t xml:space="preserve">for two consecutive years </w:t>
      </w:r>
      <w:r>
        <w:rPr>
          <w:bCs/>
          <w:szCs w:val="24"/>
        </w:rPr>
        <w:t>reside in</w:t>
      </w:r>
      <w:r w:rsidRPr="005F4BCC">
        <w:rPr>
          <w:bCs/>
          <w:szCs w:val="24"/>
        </w:rPr>
        <w:t xml:space="preserve"> school districts not included in </w:t>
      </w:r>
      <w:r w:rsidR="00EE6E2A">
        <w:rPr>
          <w:bCs/>
          <w:szCs w:val="24"/>
        </w:rPr>
        <w:t>a school’s</w:t>
      </w:r>
      <w:r w:rsidR="00EE6E2A" w:rsidRPr="005F4BCC">
        <w:rPr>
          <w:bCs/>
          <w:szCs w:val="24"/>
        </w:rPr>
        <w:t xml:space="preserve"> </w:t>
      </w:r>
      <w:r w:rsidRPr="005F4BCC">
        <w:rPr>
          <w:bCs/>
          <w:szCs w:val="24"/>
        </w:rPr>
        <w:t>charter</w:t>
      </w:r>
      <w:r w:rsidR="00EE6E2A">
        <w:rPr>
          <w:bCs/>
          <w:szCs w:val="24"/>
        </w:rPr>
        <w:t>)</w:t>
      </w:r>
      <w:r w:rsidRPr="005F4BCC">
        <w:rPr>
          <w:bCs/>
          <w:szCs w:val="24"/>
        </w:rPr>
        <w:t>.</w:t>
      </w:r>
      <w:r>
        <w:rPr>
          <w:bCs/>
          <w:szCs w:val="24"/>
        </w:rPr>
        <w:t xml:space="preserve"> </w:t>
      </w:r>
    </w:p>
    <w:p w14:paraId="7C324AAF" w14:textId="77777777" w:rsidR="00B953D8" w:rsidRDefault="00B953D8" w:rsidP="005C4834">
      <w:pPr>
        <w:widowControl/>
        <w:rPr>
          <w:color w:val="000000"/>
          <w:szCs w:val="24"/>
        </w:rPr>
      </w:pPr>
    </w:p>
    <w:p w14:paraId="079EB17B" w14:textId="282B0F74" w:rsidR="009D269A" w:rsidRPr="003B2D90" w:rsidRDefault="009D269A" w:rsidP="005C4834">
      <w:pPr>
        <w:widowControl/>
        <w:rPr>
          <w:bCs/>
          <w:szCs w:val="24"/>
        </w:rPr>
      </w:pPr>
      <w:r w:rsidRPr="003B2D90">
        <w:rPr>
          <w:bCs/>
          <w:szCs w:val="24"/>
        </w:rPr>
        <w:t xml:space="preserve">Proven provider status is required </w:t>
      </w:r>
      <w:r>
        <w:rPr>
          <w:bCs/>
          <w:szCs w:val="24"/>
        </w:rPr>
        <w:t>to add Chelsea or Everett to a school’s charter region.</w:t>
      </w:r>
      <w:r w:rsidR="006148F3" w:rsidRPr="006148F3">
        <w:rPr>
          <w:rStyle w:val="FootnoteReference"/>
          <w:bCs/>
          <w:szCs w:val="24"/>
          <w:vertAlign w:val="superscript"/>
        </w:rPr>
        <w:footnoteReference w:id="11"/>
      </w:r>
      <w:r>
        <w:rPr>
          <w:bCs/>
          <w:szCs w:val="24"/>
        </w:rPr>
        <w:t xml:space="preserve"> </w:t>
      </w:r>
      <w:r w:rsidRPr="003B2D90">
        <w:rPr>
          <w:bCs/>
          <w:szCs w:val="24"/>
        </w:rPr>
        <w:t xml:space="preserve">After evaluating the performance of </w:t>
      </w:r>
      <w:r>
        <w:rPr>
          <w:bCs/>
          <w:szCs w:val="24"/>
        </w:rPr>
        <w:t xml:space="preserve">CCSC </w:t>
      </w:r>
      <w:r w:rsidRPr="003B2D90">
        <w:rPr>
          <w:bCs/>
          <w:szCs w:val="24"/>
        </w:rPr>
        <w:t xml:space="preserve">against the criteria for proven provider status, I identified </w:t>
      </w:r>
      <w:r w:rsidRPr="003B2D90">
        <w:rPr>
          <w:bCs/>
          <w:szCs w:val="24"/>
        </w:rPr>
        <w:lastRenderedPageBreak/>
        <w:t xml:space="preserve">the board of trustees </w:t>
      </w:r>
      <w:r w:rsidR="004C76AB">
        <w:rPr>
          <w:bCs/>
          <w:szCs w:val="24"/>
        </w:rPr>
        <w:t xml:space="preserve">of CCSC </w:t>
      </w:r>
      <w:r w:rsidRPr="003B2D90">
        <w:rPr>
          <w:bCs/>
          <w:szCs w:val="24"/>
        </w:rPr>
        <w:t>as</w:t>
      </w:r>
      <w:r>
        <w:rPr>
          <w:bCs/>
          <w:szCs w:val="24"/>
        </w:rPr>
        <w:t xml:space="preserve"> a</w:t>
      </w:r>
      <w:r w:rsidRPr="003B2D90">
        <w:rPr>
          <w:bCs/>
          <w:szCs w:val="24"/>
        </w:rPr>
        <w:t xml:space="preserve"> proven provider for the purpose of the current amendment request. Pursuant to 603 CMR 1.04(4)(b), the award of proven provider status to an existing board of trustees must include successful student academic performance over a three-year period. </w:t>
      </w:r>
      <w:r w:rsidR="00C87CEA">
        <w:rPr>
          <w:bCs/>
          <w:szCs w:val="24"/>
        </w:rPr>
        <w:t>For CCSC</w:t>
      </w:r>
      <w:r w:rsidR="00BE49DE">
        <w:rPr>
          <w:bCs/>
          <w:szCs w:val="24"/>
        </w:rPr>
        <w:t>, t</w:t>
      </w:r>
      <w:r w:rsidRPr="003B2D90">
        <w:rPr>
          <w:bCs/>
          <w:szCs w:val="24"/>
        </w:rPr>
        <w:t xml:space="preserve">his </w:t>
      </w:r>
      <w:r w:rsidR="00BE49DE">
        <w:rPr>
          <w:bCs/>
          <w:szCs w:val="24"/>
        </w:rPr>
        <w:t>was determined</w:t>
      </w:r>
      <w:r w:rsidRPr="003B2D90">
        <w:rPr>
          <w:bCs/>
          <w:szCs w:val="24"/>
        </w:rPr>
        <w:t xml:space="preserve"> by using achievement levels and growth measures on the state assessment test in comparable grades for all students and for one or more targeted subgroups.</w:t>
      </w:r>
      <w:r w:rsidR="00EE517C" w:rsidRPr="00BF6F40">
        <w:rPr>
          <w:rStyle w:val="FootnoteReference"/>
          <w:bCs/>
          <w:szCs w:val="24"/>
          <w:vertAlign w:val="superscript"/>
        </w:rPr>
        <w:footnoteReference w:id="12"/>
      </w:r>
      <w:r w:rsidRPr="00BF6F40">
        <w:rPr>
          <w:bCs/>
          <w:szCs w:val="24"/>
          <w:vertAlign w:val="superscript"/>
        </w:rPr>
        <w:t xml:space="preserve"> </w:t>
      </w:r>
      <w:r w:rsidRPr="003B2D90">
        <w:rPr>
          <w:bCs/>
          <w:szCs w:val="24"/>
        </w:rPr>
        <w:t xml:space="preserve">In addition to </w:t>
      </w:r>
      <w:r w:rsidR="001A2990">
        <w:rPr>
          <w:bCs/>
          <w:szCs w:val="24"/>
        </w:rPr>
        <w:t xml:space="preserve">the school </w:t>
      </w:r>
      <w:r w:rsidRPr="003B2D90">
        <w:rPr>
          <w:bCs/>
          <w:szCs w:val="24"/>
        </w:rPr>
        <w:t xml:space="preserve">demonstrating successful academic student performance, the Department assesses the organizational and financial viability of the charter school and its performance on various indicators such as attrition, attendance, retention, and discipline rates. </w:t>
      </w:r>
    </w:p>
    <w:p w14:paraId="5481298E" w14:textId="77777777" w:rsidR="00C1566B" w:rsidRDefault="00C1566B" w:rsidP="005546CF">
      <w:pPr>
        <w:widowControl/>
        <w:rPr>
          <w:szCs w:val="24"/>
        </w:rPr>
      </w:pPr>
    </w:p>
    <w:p w14:paraId="33745F84" w14:textId="3649F040" w:rsidR="005A61DB" w:rsidRPr="005F4BCC" w:rsidRDefault="00083D98" w:rsidP="7F0BB226">
      <w:pPr>
        <w:pStyle w:val="BodyText"/>
        <w:rPr>
          <w:rFonts w:ascii="Times New Roman" w:hAnsi="Times New Roman"/>
        </w:rPr>
      </w:pPr>
      <w:r w:rsidRPr="7F0BB226">
        <w:rPr>
          <w:rFonts w:ascii="Times New Roman" w:hAnsi="Times New Roman"/>
        </w:rPr>
        <w:t>Comment was received from the superintendent</w:t>
      </w:r>
      <w:r w:rsidR="001F53C4" w:rsidRPr="7F0BB226">
        <w:rPr>
          <w:rFonts w:ascii="Times New Roman" w:hAnsi="Times New Roman"/>
        </w:rPr>
        <w:t xml:space="preserve">s </w:t>
      </w:r>
      <w:r w:rsidR="005A61DB" w:rsidRPr="7F0BB226">
        <w:rPr>
          <w:rFonts w:ascii="Times New Roman" w:hAnsi="Times New Roman"/>
        </w:rPr>
        <w:t xml:space="preserve">of </w:t>
      </w:r>
      <w:r w:rsidRPr="7F0BB226">
        <w:rPr>
          <w:rFonts w:ascii="Times New Roman" w:hAnsi="Times New Roman"/>
        </w:rPr>
        <w:t>Chelsea</w:t>
      </w:r>
      <w:r w:rsidR="00386934" w:rsidRPr="7F0BB226">
        <w:rPr>
          <w:rFonts w:ascii="Times New Roman" w:hAnsi="Times New Roman"/>
        </w:rPr>
        <w:t xml:space="preserve"> Public Schools</w:t>
      </w:r>
      <w:r w:rsidR="00EE7C85" w:rsidRPr="7F0BB226">
        <w:rPr>
          <w:rFonts w:ascii="Times New Roman" w:hAnsi="Times New Roman"/>
        </w:rPr>
        <w:t>,</w:t>
      </w:r>
      <w:r w:rsidRPr="7F0BB226">
        <w:rPr>
          <w:rFonts w:ascii="Times New Roman" w:hAnsi="Times New Roman"/>
        </w:rPr>
        <w:t xml:space="preserve"> </w:t>
      </w:r>
      <w:r w:rsidR="00171244" w:rsidRPr="7F0BB226">
        <w:rPr>
          <w:rFonts w:ascii="Times New Roman" w:hAnsi="Times New Roman"/>
        </w:rPr>
        <w:t xml:space="preserve">of </w:t>
      </w:r>
      <w:r w:rsidRPr="7F0BB226">
        <w:rPr>
          <w:rFonts w:ascii="Times New Roman" w:hAnsi="Times New Roman"/>
        </w:rPr>
        <w:t>Revere</w:t>
      </w:r>
      <w:r w:rsidR="00386934" w:rsidRPr="7F0BB226">
        <w:rPr>
          <w:rFonts w:ascii="Times New Roman" w:hAnsi="Times New Roman"/>
        </w:rPr>
        <w:t xml:space="preserve"> Public Schools</w:t>
      </w:r>
      <w:r w:rsidR="00EE7C85" w:rsidRPr="7F0BB226">
        <w:rPr>
          <w:rFonts w:ascii="Times New Roman" w:hAnsi="Times New Roman"/>
        </w:rPr>
        <w:t xml:space="preserve">, and </w:t>
      </w:r>
      <w:r w:rsidR="252B9957" w:rsidRPr="7F0BB226">
        <w:rPr>
          <w:rFonts w:ascii="Times New Roman" w:hAnsi="Times New Roman"/>
        </w:rPr>
        <w:t xml:space="preserve">of </w:t>
      </w:r>
      <w:r w:rsidR="00EE7C85" w:rsidRPr="7F0BB226">
        <w:rPr>
          <w:rFonts w:ascii="Times New Roman" w:hAnsi="Times New Roman"/>
        </w:rPr>
        <w:t>Somerville Public Schools</w:t>
      </w:r>
      <w:r w:rsidR="00F873F8" w:rsidRPr="7F0BB226">
        <w:rPr>
          <w:rStyle w:val="FootnoteReference"/>
          <w:rFonts w:ascii="Times New Roman" w:hAnsi="Times New Roman"/>
          <w:vertAlign w:val="superscript"/>
        </w:rPr>
        <w:footnoteReference w:id="13"/>
      </w:r>
      <w:r w:rsidR="005A61DB" w:rsidRPr="7F0BB226">
        <w:rPr>
          <w:rFonts w:ascii="Times New Roman" w:hAnsi="Times New Roman"/>
          <w:vertAlign w:val="superscript"/>
        </w:rPr>
        <w:t xml:space="preserve"> </w:t>
      </w:r>
      <w:r w:rsidR="005A61DB" w:rsidRPr="7F0BB226">
        <w:rPr>
          <w:rFonts w:ascii="Times New Roman" w:hAnsi="Times New Roman"/>
        </w:rPr>
        <w:t xml:space="preserve">opposing the addition of </w:t>
      </w:r>
      <w:r w:rsidR="00420969" w:rsidRPr="7F0BB226">
        <w:rPr>
          <w:rFonts w:ascii="Times New Roman" w:hAnsi="Times New Roman"/>
        </w:rPr>
        <w:t>their districts</w:t>
      </w:r>
      <w:r w:rsidR="005A61DB" w:rsidRPr="7F0BB226">
        <w:rPr>
          <w:rFonts w:ascii="Times New Roman" w:hAnsi="Times New Roman"/>
        </w:rPr>
        <w:t xml:space="preserve"> to the school’s region. The</w:t>
      </w:r>
      <w:r w:rsidR="00171244" w:rsidRPr="7F0BB226">
        <w:rPr>
          <w:rFonts w:ascii="Times New Roman" w:hAnsi="Times New Roman"/>
        </w:rPr>
        <w:t>se</w:t>
      </w:r>
      <w:r w:rsidR="005A61DB" w:rsidRPr="7F0BB226">
        <w:rPr>
          <w:rFonts w:ascii="Times New Roman" w:hAnsi="Times New Roman"/>
        </w:rPr>
        <w:t xml:space="preserve"> letter</w:t>
      </w:r>
      <w:r w:rsidR="00420969" w:rsidRPr="7F0BB226">
        <w:rPr>
          <w:rFonts w:ascii="Times New Roman" w:hAnsi="Times New Roman"/>
        </w:rPr>
        <w:t>s</w:t>
      </w:r>
      <w:r w:rsidR="005A61DB" w:rsidRPr="7F0BB226">
        <w:rPr>
          <w:rFonts w:ascii="Times New Roman" w:hAnsi="Times New Roman"/>
        </w:rPr>
        <w:t xml:space="preserve"> </w:t>
      </w:r>
      <w:r w:rsidR="00420969" w:rsidRPr="7F0BB226">
        <w:rPr>
          <w:rFonts w:ascii="Times New Roman" w:hAnsi="Times New Roman"/>
        </w:rPr>
        <w:t xml:space="preserve">are </w:t>
      </w:r>
      <w:r w:rsidR="005A61DB" w:rsidRPr="7F0BB226">
        <w:rPr>
          <w:rFonts w:ascii="Times New Roman" w:hAnsi="Times New Roman"/>
        </w:rPr>
        <w:t>attached.</w:t>
      </w:r>
    </w:p>
    <w:p w14:paraId="12811DC1" w14:textId="77777777" w:rsidR="005A61DB" w:rsidRPr="005F4BCC" w:rsidRDefault="005A61DB" w:rsidP="005546CF">
      <w:pPr>
        <w:pStyle w:val="BodyText"/>
        <w:rPr>
          <w:rFonts w:ascii="Times New Roman" w:hAnsi="Times New Roman"/>
          <w:szCs w:val="24"/>
        </w:rPr>
      </w:pPr>
    </w:p>
    <w:p w14:paraId="38BD1895" w14:textId="29F9F77E" w:rsidR="005A61DB" w:rsidRPr="00386934" w:rsidRDefault="005A61DB" w:rsidP="005546CF">
      <w:pPr>
        <w:pStyle w:val="BodyText"/>
        <w:rPr>
          <w:rFonts w:ascii="Times New Roman" w:hAnsi="Times New Roman"/>
          <w:szCs w:val="24"/>
        </w:rPr>
      </w:pPr>
      <w:r w:rsidRPr="005F4BCC">
        <w:rPr>
          <w:rFonts w:ascii="Times New Roman" w:hAnsi="Times New Roman"/>
          <w:szCs w:val="24"/>
        </w:rPr>
        <w:t xml:space="preserve">Granting </w:t>
      </w:r>
      <w:r w:rsidR="00EC3C85">
        <w:rPr>
          <w:rFonts w:ascii="Times New Roman" w:hAnsi="Times New Roman"/>
          <w:szCs w:val="24"/>
        </w:rPr>
        <w:t xml:space="preserve">a modified version of </w:t>
      </w:r>
      <w:r w:rsidR="00420969">
        <w:rPr>
          <w:rFonts w:ascii="Times New Roman" w:hAnsi="Times New Roman"/>
          <w:szCs w:val="24"/>
        </w:rPr>
        <w:t>CCSC</w:t>
      </w:r>
      <w:r w:rsidRPr="005F4BCC">
        <w:rPr>
          <w:rFonts w:ascii="Times New Roman" w:hAnsi="Times New Roman"/>
          <w:szCs w:val="24"/>
        </w:rPr>
        <w:t xml:space="preserve">’s request provides students who live in </w:t>
      </w:r>
      <w:r w:rsidR="00420969">
        <w:rPr>
          <w:rFonts w:ascii="Times New Roman" w:hAnsi="Times New Roman"/>
          <w:szCs w:val="24"/>
        </w:rPr>
        <w:t xml:space="preserve">Chelsea, Everett, and Revere </w:t>
      </w:r>
      <w:r w:rsidRPr="005F4BCC">
        <w:rPr>
          <w:rFonts w:ascii="Times New Roman" w:hAnsi="Times New Roman"/>
          <w:szCs w:val="24"/>
        </w:rPr>
        <w:t xml:space="preserve">with </w:t>
      </w:r>
      <w:r w:rsidR="003C670B">
        <w:rPr>
          <w:rFonts w:ascii="Times New Roman" w:hAnsi="Times New Roman"/>
          <w:szCs w:val="24"/>
        </w:rPr>
        <w:t xml:space="preserve">the same </w:t>
      </w:r>
      <w:r w:rsidRPr="005F4BCC">
        <w:rPr>
          <w:rFonts w:ascii="Times New Roman" w:hAnsi="Times New Roman"/>
          <w:szCs w:val="24"/>
        </w:rPr>
        <w:t xml:space="preserve">enrollment preference </w:t>
      </w:r>
      <w:r w:rsidR="00935DF5">
        <w:rPr>
          <w:rFonts w:ascii="Times New Roman" w:hAnsi="Times New Roman"/>
          <w:szCs w:val="24"/>
        </w:rPr>
        <w:t xml:space="preserve">as </w:t>
      </w:r>
      <w:r w:rsidR="005B1626">
        <w:rPr>
          <w:rFonts w:ascii="Times New Roman" w:hAnsi="Times New Roman"/>
          <w:szCs w:val="24"/>
        </w:rPr>
        <w:t>students who reside in</w:t>
      </w:r>
      <w:r w:rsidRPr="005F4BCC">
        <w:rPr>
          <w:rFonts w:ascii="Times New Roman" w:hAnsi="Times New Roman"/>
          <w:szCs w:val="24"/>
        </w:rPr>
        <w:t xml:space="preserve"> </w:t>
      </w:r>
      <w:r w:rsidR="00420969">
        <w:rPr>
          <w:rFonts w:ascii="Times New Roman" w:hAnsi="Times New Roman"/>
          <w:szCs w:val="24"/>
        </w:rPr>
        <w:t>Cambridge</w:t>
      </w:r>
      <w:r w:rsidRPr="005F4BCC">
        <w:rPr>
          <w:rFonts w:ascii="Times New Roman" w:hAnsi="Times New Roman"/>
          <w:szCs w:val="24"/>
        </w:rPr>
        <w:t xml:space="preserve">. </w:t>
      </w:r>
      <w:r w:rsidR="0080729C">
        <w:rPr>
          <w:szCs w:val="24"/>
        </w:rPr>
        <w:t>CCSC</w:t>
      </w:r>
      <w:r w:rsidR="0080729C">
        <w:rPr>
          <w:rFonts w:ascii="Times New Roman" w:hAnsi="Times New Roman"/>
          <w:szCs w:val="24"/>
        </w:rPr>
        <w:t xml:space="preserve"> </w:t>
      </w:r>
      <w:r w:rsidR="00CD0816">
        <w:rPr>
          <w:rFonts w:ascii="Times New Roman" w:hAnsi="Times New Roman"/>
          <w:szCs w:val="24"/>
        </w:rPr>
        <w:t>does not plan to</w:t>
      </w:r>
      <w:r w:rsidR="0080729C">
        <w:rPr>
          <w:rFonts w:ascii="Times New Roman" w:hAnsi="Times New Roman"/>
          <w:szCs w:val="24"/>
        </w:rPr>
        <w:t xml:space="preserve"> provide transportation services to residents of Chelsea, Everett, and Revere at this time but would be eligible for regional transportation reimbursement in the future should it provide transportation to these students. </w:t>
      </w:r>
    </w:p>
    <w:p w14:paraId="4357A326" w14:textId="141ABFA6" w:rsidR="00F04380" w:rsidRPr="005F4BCC" w:rsidRDefault="00F04380" w:rsidP="005546CF">
      <w:pPr>
        <w:pStyle w:val="BodyText"/>
        <w:rPr>
          <w:rFonts w:ascii="Times New Roman" w:hAnsi="Times New Roman"/>
          <w:color w:val="auto"/>
          <w:szCs w:val="24"/>
        </w:rPr>
      </w:pPr>
    </w:p>
    <w:p w14:paraId="61370AC9" w14:textId="48D668B6" w:rsidR="00F04380" w:rsidRPr="004326CE" w:rsidRDefault="00F04380" w:rsidP="005546CF">
      <w:pPr>
        <w:widowControl/>
        <w:ind w:firstLine="720"/>
        <w:rPr>
          <w:szCs w:val="24"/>
        </w:rPr>
      </w:pPr>
      <w:r w:rsidRPr="00182891">
        <w:rPr>
          <w:szCs w:val="24"/>
          <w:u w:val="single"/>
        </w:rPr>
        <w:t>Recommendation</w:t>
      </w:r>
    </w:p>
    <w:p w14:paraId="4964D09D" w14:textId="77777777" w:rsidR="005A61DB" w:rsidRPr="005F4BCC" w:rsidRDefault="005A61DB" w:rsidP="005546CF">
      <w:pPr>
        <w:pStyle w:val="BodyText"/>
        <w:rPr>
          <w:rFonts w:ascii="Times New Roman" w:hAnsi="Times New Roman"/>
          <w:szCs w:val="24"/>
        </w:rPr>
      </w:pPr>
    </w:p>
    <w:p w14:paraId="48CFAED3" w14:textId="16FC9C8D" w:rsidR="00AD41CA" w:rsidRDefault="00D738FC" w:rsidP="005546CF">
      <w:pPr>
        <w:widowControl/>
        <w:rPr>
          <w:bCs/>
          <w:szCs w:val="24"/>
        </w:rPr>
      </w:pPr>
      <w:r w:rsidRPr="005F4BCC">
        <w:rPr>
          <w:szCs w:val="24"/>
        </w:rPr>
        <w:t xml:space="preserve">I have reviewed the school’s request, and it is reasonable and consistent with the charter school statute and regulations. </w:t>
      </w:r>
      <w:r w:rsidR="00FC3868">
        <w:rPr>
          <w:szCs w:val="24"/>
        </w:rPr>
        <w:t>The charter school statute requires the school to request</w:t>
      </w:r>
      <w:r w:rsidR="00B25FEE">
        <w:rPr>
          <w:szCs w:val="24"/>
        </w:rPr>
        <w:t xml:space="preserve"> such an amendment</w:t>
      </w:r>
      <w:r w:rsidR="00FC3868">
        <w:rPr>
          <w:szCs w:val="24"/>
        </w:rPr>
        <w:t xml:space="preserve">. </w:t>
      </w:r>
      <w:r w:rsidR="00F04380" w:rsidRPr="005F4BCC">
        <w:rPr>
          <w:szCs w:val="24"/>
        </w:rPr>
        <w:t xml:space="preserve">Overall, the submitted amendment request, the renewal of the school’s charter in </w:t>
      </w:r>
      <w:r w:rsidR="0011198C">
        <w:rPr>
          <w:szCs w:val="24"/>
        </w:rPr>
        <w:t>2020</w:t>
      </w:r>
      <w:r w:rsidR="00F04380" w:rsidRPr="005F4BCC">
        <w:rPr>
          <w:szCs w:val="24"/>
        </w:rPr>
        <w:t xml:space="preserve">, and the Department’s accountability records indicate that the school’s academic program is a success, that the school is a viable organization, and that it has been faithful to the terms of its charter. </w:t>
      </w:r>
      <w:r w:rsidR="005A61DB" w:rsidRPr="005F4BCC">
        <w:rPr>
          <w:szCs w:val="24"/>
        </w:rPr>
        <w:t xml:space="preserve">I recommend that the Board approve the addition of </w:t>
      </w:r>
      <w:r w:rsidR="004A4025">
        <w:rPr>
          <w:szCs w:val="24"/>
        </w:rPr>
        <w:t xml:space="preserve">Chelsea, Everett, and Revere </w:t>
      </w:r>
      <w:r w:rsidR="005A61DB" w:rsidRPr="005F4BCC">
        <w:rPr>
          <w:szCs w:val="24"/>
        </w:rPr>
        <w:t>to the school’s region as requested by the school.</w:t>
      </w:r>
      <w:r w:rsidR="005A61DB" w:rsidRPr="005F4BCC">
        <w:rPr>
          <w:bCs/>
          <w:szCs w:val="24"/>
        </w:rPr>
        <w:t xml:space="preserve"> A motion for approval is attached for your consideration.</w:t>
      </w:r>
    </w:p>
    <w:p w14:paraId="24498359" w14:textId="77777777" w:rsidR="00C1479A" w:rsidRDefault="00C1479A" w:rsidP="005546CF">
      <w:pPr>
        <w:widowControl/>
        <w:rPr>
          <w:bCs/>
          <w:szCs w:val="24"/>
        </w:rPr>
      </w:pPr>
    </w:p>
    <w:p w14:paraId="30B0D349" w14:textId="594D2858" w:rsidR="00246F5B" w:rsidRDefault="00C1479A" w:rsidP="005546CF">
      <w:pPr>
        <w:keepNext/>
        <w:widowControl/>
        <w:rPr>
          <w:b/>
          <w:szCs w:val="24"/>
          <w:u w:val="single"/>
        </w:rPr>
      </w:pPr>
      <w:r w:rsidRPr="00C1479A">
        <w:rPr>
          <w:b/>
          <w:szCs w:val="24"/>
          <w:u w:val="single"/>
        </w:rPr>
        <w:lastRenderedPageBreak/>
        <w:t>Prospect Hill Academy Charter School</w:t>
      </w:r>
    </w:p>
    <w:p w14:paraId="545B5551" w14:textId="77777777" w:rsidR="00CD0816" w:rsidRDefault="00CD0816" w:rsidP="005546CF">
      <w:pPr>
        <w:keepNext/>
        <w:widowControl/>
        <w:rPr>
          <w:b/>
          <w:bCs/>
          <w:szCs w:val="24"/>
          <w:u w:val="single"/>
        </w:rPr>
      </w:pPr>
    </w:p>
    <w:tbl>
      <w:tblPr>
        <w:tblStyle w:val="TableGrid"/>
        <w:tblW w:w="0" w:type="auto"/>
        <w:tblLook w:val="04A0" w:firstRow="1" w:lastRow="0" w:firstColumn="1" w:lastColumn="0" w:noHBand="0" w:noVBand="1"/>
      </w:tblPr>
      <w:tblGrid>
        <w:gridCol w:w="2785"/>
        <w:gridCol w:w="1902"/>
        <w:gridCol w:w="2332"/>
        <w:gridCol w:w="2331"/>
      </w:tblGrid>
      <w:tr w:rsidR="009C49E0" w:rsidRPr="003D287D" w14:paraId="231995CC" w14:textId="77777777" w:rsidTr="00DD3291">
        <w:trPr>
          <w:tblHeader/>
        </w:trPr>
        <w:tc>
          <w:tcPr>
            <w:tcW w:w="9350" w:type="dxa"/>
            <w:gridSpan w:val="4"/>
            <w:shd w:val="clear" w:color="auto" w:fill="BFBFBF" w:themeFill="background1" w:themeFillShade="BF"/>
            <w:vAlign w:val="center"/>
          </w:tcPr>
          <w:p w14:paraId="04F416C1" w14:textId="0DFAA0A3" w:rsidR="009C49E0" w:rsidRPr="003D287D" w:rsidRDefault="00DD3291"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Prospect Hill Academy Charter</w:t>
            </w:r>
            <w:r w:rsidR="009C49E0" w:rsidRPr="003D287D">
              <w:rPr>
                <w:rFonts w:eastAsiaTheme="minorEastAsia"/>
                <w:b/>
                <w:snapToGrid/>
                <w:sz w:val="22"/>
                <w:szCs w:val="22"/>
                <w:lang w:bidi="en-US"/>
              </w:rPr>
              <w:t xml:space="preserve"> School</w:t>
            </w:r>
          </w:p>
        </w:tc>
      </w:tr>
      <w:tr w:rsidR="009C49E0" w:rsidRPr="003D287D" w14:paraId="35E48F87" w14:textId="77777777" w:rsidTr="00DB187F">
        <w:trPr>
          <w:tblHeader/>
        </w:trPr>
        <w:tc>
          <w:tcPr>
            <w:tcW w:w="2785" w:type="dxa"/>
            <w:shd w:val="clear" w:color="auto" w:fill="F2F2F2" w:themeFill="background1" w:themeFillShade="F2"/>
            <w:vAlign w:val="center"/>
          </w:tcPr>
          <w:p w14:paraId="279488FB"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Type of Charter</w:t>
            </w:r>
          </w:p>
        </w:tc>
        <w:tc>
          <w:tcPr>
            <w:tcW w:w="1902" w:type="dxa"/>
            <w:vAlign w:val="center"/>
          </w:tcPr>
          <w:p w14:paraId="0857BECF" w14:textId="77777777" w:rsidR="009C49E0" w:rsidRPr="003D287D" w:rsidRDefault="009C49E0"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Commonwealth</w:t>
            </w:r>
          </w:p>
        </w:tc>
        <w:tc>
          <w:tcPr>
            <w:tcW w:w="2332" w:type="dxa"/>
            <w:shd w:val="clear" w:color="auto" w:fill="F2F2F2" w:themeFill="background1" w:themeFillShade="F2"/>
            <w:vAlign w:val="center"/>
          </w:tcPr>
          <w:p w14:paraId="293FB277"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Location</w:t>
            </w:r>
          </w:p>
        </w:tc>
        <w:tc>
          <w:tcPr>
            <w:tcW w:w="2331" w:type="dxa"/>
            <w:vAlign w:val="center"/>
          </w:tcPr>
          <w:p w14:paraId="0BAE399A" w14:textId="3847EB52"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Cambridge, Somerville</w:t>
            </w:r>
          </w:p>
        </w:tc>
      </w:tr>
      <w:tr w:rsidR="009C49E0" w:rsidRPr="003D287D" w14:paraId="28871A22" w14:textId="77777777" w:rsidTr="00DB187F">
        <w:trPr>
          <w:tblHeader/>
        </w:trPr>
        <w:tc>
          <w:tcPr>
            <w:tcW w:w="2785" w:type="dxa"/>
            <w:shd w:val="clear" w:color="auto" w:fill="F2F2F2" w:themeFill="background1" w:themeFillShade="F2"/>
            <w:vAlign w:val="center"/>
          </w:tcPr>
          <w:p w14:paraId="1C630BEE"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 xml:space="preserve">Regional or </w:t>
            </w:r>
            <w:proofErr w:type="gramStart"/>
            <w:r w:rsidRPr="003D287D">
              <w:rPr>
                <w:rFonts w:eastAsiaTheme="minorEastAsia"/>
                <w:b/>
                <w:snapToGrid/>
                <w:sz w:val="22"/>
                <w:szCs w:val="22"/>
                <w:lang w:bidi="en-US"/>
              </w:rPr>
              <w:t>Non-Regional</w:t>
            </w:r>
            <w:proofErr w:type="gramEnd"/>
          </w:p>
        </w:tc>
        <w:tc>
          <w:tcPr>
            <w:tcW w:w="1902" w:type="dxa"/>
            <w:vAlign w:val="center"/>
          </w:tcPr>
          <w:p w14:paraId="1ECD73CB" w14:textId="594999B6" w:rsidR="009C49E0" w:rsidRPr="003D287D" w:rsidRDefault="009C49E0"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Regional</w:t>
            </w:r>
          </w:p>
        </w:tc>
        <w:tc>
          <w:tcPr>
            <w:tcW w:w="2332" w:type="dxa"/>
            <w:shd w:val="clear" w:color="auto" w:fill="F2F2F2" w:themeFill="background1" w:themeFillShade="F2"/>
            <w:vAlign w:val="center"/>
          </w:tcPr>
          <w:p w14:paraId="4ADFED6A"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Districts in Region</w:t>
            </w:r>
          </w:p>
        </w:tc>
        <w:tc>
          <w:tcPr>
            <w:tcW w:w="2331" w:type="dxa"/>
            <w:vAlign w:val="center"/>
          </w:tcPr>
          <w:p w14:paraId="0BA3DDF8" w14:textId="4C6C4C4A"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Cambridge, Somerville</w:t>
            </w:r>
          </w:p>
        </w:tc>
      </w:tr>
      <w:tr w:rsidR="009C49E0" w:rsidRPr="003D287D" w14:paraId="79BA7FB2" w14:textId="77777777" w:rsidTr="00DB187F">
        <w:trPr>
          <w:tblHeader/>
        </w:trPr>
        <w:tc>
          <w:tcPr>
            <w:tcW w:w="2785" w:type="dxa"/>
            <w:shd w:val="clear" w:color="auto" w:fill="F2F2F2" w:themeFill="background1" w:themeFillShade="F2"/>
            <w:vAlign w:val="center"/>
          </w:tcPr>
          <w:p w14:paraId="6202562D"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Year Opened</w:t>
            </w:r>
          </w:p>
        </w:tc>
        <w:tc>
          <w:tcPr>
            <w:tcW w:w="1902" w:type="dxa"/>
            <w:vAlign w:val="center"/>
          </w:tcPr>
          <w:p w14:paraId="0EB0F5A9" w14:textId="241838BD" w:rsidR="009C49E0" w:rsidRPr="003D287D" w:rsidRDefault="00845A1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1996</w:t>
            </w:r>
          </w:p>
        </w:tc>
        <w:tc>
          <w:tcPr>
            <w:tcW w:w="2332" w:type="dxa"/>
            <w:shd w:val="clear" w:color="auto" w:fill="F2F2F2" w:themeFill="background1" w:themeFillShade="F2"/>
            <w:vAlign w:val="center"/>
          </w:tcPr>
          <w:p w14:paraId="35CD0ACB" w14:textId="11378F89"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Years Renewed</w:t>
            </w:r>
          </w:p>
        </w:tc>
        <w:tc>
          <w:tcPr>
            <w:tcW w:w="2331" w:type="dxa"/>
            <w:vAlign w:val="center"/>
          </w:tcPr>
          <w:p w14:paraId="1623E2A5" w14:textId="08F3A55E"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2001, 2006, 2011, 2016, 2021</w:t>
            </w:r>
          </w:p>
        </w:tc>
      </w:tr>
      <w:tr w:rsidR="009C49E0" w:rsidRPr="003D287D" w14:paraId="25D1C434" w14:textId="77777777" w:rsidTr="00DB187F">
        <w:trPr>
          <w:tblHeader/>
        </w:trPr>
        <w:tc>
          <w:tcPr>
            <w:tcW w:w="2785" w:type="dxa"/>
            <w:shd w:val="clear" w:color="auto" w:fill="F2F2F2" w:themeFill="background1" w:themeFillShade="F2"/>
            <w:vAlign w:val="center"/>
          </w:tcPr>
          <w:p w14:paraId="02C1D2DE"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Maximum Enrollment</w:t>
            </w:r>
          </w:p>
        </w:tc>
        <w:tc>
          <w:tcPr>
            <w:tcW w:w="1902" w:type="dxa"/>
            <w:vAlign w:val="center"/>
          </w:tcPr>
          <w:p w14:paraId="60C34438" w14:textId="59AF437E" w:rsidR="009C49E0" w:rsidRPr="003D287D" w:rsidRDefault="00845A1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1,200</w:t>
            </w:r>
          </w:p>
        </w:tc>
        <w:tc>
          <w:tcPr>
            <w:tcW w:w="2332" w:type="dxa"/>
            <w:shd w:val="clear" w:color="auto" w:fill="F2F2F2" w:themeFill="background1" w:themeFillShade="F2"/>
            <w:vAlign w:val="center"/>
          </w:tcPr>
          <w:p w14:paraId="3E1D13AE"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Current Enrollment</w:t>
            </w:r>
          </w:p>
        </w:tc>
        <w:tc>
          <w:tcPr>
            <w:tcW w:w="2331" w:type="dxa"/>
            <w:vAlign w:val="center"/>
          </w:tcPr>
          <w:p w14:paraId="7C88C3F0" w14:textId="22D0F0FA"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918</w:t>
            </w:r>
            <w:r w:rsidR="009C49E0" w:rsidRPr="003D287D">
              <w:rPr>
                <w:rFonts w:eastAsiaTheme="minorEastAsia"/>
                <w:snapToGrid/>
                <w:sz w:val="22"/>
                <w:szCs w:val="22"/>
                <w:lang w:bidi="en-US"/>
              </w:rPr>
              <w:t xml:space="preserve"> (October 202</w:t>
            </w:r>
            <w:r w:rsidR="001050E7" w:rsidRPr="003D287D">
              <w:rPr>
                <w:rFonts w:eastAsiaTheme="minorEastAsia"/>
                <w:snapToGrid/>
                <w:sz w:val="22"/>
                <w:szCs w:val="22"/>
                <w:lang w:bidi="en-US"/>
              </w:rPr>
              <w:t>3</w:t>
            </w:r>
            <w:r w:rsidR="009C49E0" w:rsidRPr="003D287D">
              <w:rPr>
                <w:rFonts w:eastAsiaTheme="minorEastAsia"/>
                <w:snapToGrid/>
                <w:sz w:val="22"/>
                <w:szCs w:val="22"/>
                <w:lang w:bidi="en-US"/>
              </w:rPr>
              <w:t>)</w:t>
            </w:r>
          </w:p>
        </w:tc>
      </w:tr>
      <w:tr w:rsidR="009C49E0" w:rsidRPr="003D287D" w14:paraId="0CFB979C" w14:textId="77777777" w:rsidTr="00DB187F">
        <w:trPr>
          <w:tblHeader/>
        </w:trPr>
        <w:tc>
          <w:tcPr>
            <w:tcW w:w="2785" w:type="dxa"/>
            <w:shd w:val="clear" w:color="auto" w:fill="F2F2F2" w:themeFill="background1" w:themeFillShade="F2"/>
            <w:vAlign w:val="center"/>
          </w:tcPr>
          <w:p w14:paraId="7B60B5A9"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Chartered Grade Span</w:t>
            </w:r>
          </w:p>
        </w:tc>
        <w:tc>
          <w:tcPr>
            <w:tcW w:w="1902" w:type="dxa"/>
            <w:vAlign w:val="center"/>
          </w:tcPr>
          <w:p w14:paraId="48260C21" w14:textId="76C7807C" w:rsidR="009C49E0" w:rsidRPr="003D287D" w:rsidRDefault="00845A1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PK-12</w:t>
            </w:r>
          </w:p>
        </w:tc>
        <w:tc>
          <w:tcPr>
            <w:tcW w:w="2332" w:type="dxa"/>
            <w:shd w:val="clear" w:color="auto" w:fill="F2F2F2" w:themeFill="background1" w:themeFillShade="F2"/>
            <w:vAlign w:val="center"/>
          </w:tcPr>
          <w:p w14:paraId="76AC3204"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Current Grade Span</w:t>
            </w:r>
          </w:p>
        </w:tc>
        <w:tc>
          <w:tcPr>
            <w:tcW w:w="2331" w:type="dxa"/>
            <w:vAlign w:val="center"/>
          </w:tcPr>
          <w:p w14:paraId="4707B019" w14:textId="02209EFC"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PK-12</w:t>
            </w:r>
          </w:p>
        </w:tc>
      </w:tr>
      <w:tr w:rsidR="009C49E0" w:rsidRPr="003D287D" w14:paraId="057A4128" w14:textId="77777777" w:rsidTr="00DB187F">
        <w:trPr>
          <w:tblHeader/>
        </w:trPr>
        <w:tc>
          <w:tcPr>
            <w:tcW w:w="2785" w:type="dxa"/>
            <w:shd w:val="clear" w:color="auto" w:fill="F2F2F2" w:themeFill="background1" w:themeFillShade="F2"/>
            <w:vAlign w:val="center"/>
          </w:tcPr>
          <w:p w14:paraId="2AF3FE0F" w14:textId="1FD79ECA" w:rsidR="009C49E0" w:rsidRPr="003D287D" w:rsidRDefault="00D75396"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Students on Initial</w:t>
            </w:r>
            <w:r w:rsidR="00DB187F">
              <w:rPr>
                <w:rFonts w:eastAsiaTheme="minorEastAsia"/>
                <w:b/>
                <w:snapToGrid/>
                <w:sz w:val="22"/>
                <w:szCs w:val="22"/>
                <w:lang w:bidi="en-US"/>
              </w:rPr>
              <w:t xml:space="preserve"> </w:t>
            </w:r>
            <w:r w:rsidRPr="003D287D">
              <w:rPr>
                <w:rFonts w:eastAsiaTheme="minorEastAsia"/>
                <w:b/>
                <w:snapToGrid/>
                <w:sz w:val="22"/>
                <w:szCs w:val="22"/>
                <w:lang w:bidi="en-US"/>
              </w:rPr>
              <w:t>Waitlist</w:t>
            </w:r>
          </w:p>
        </w:tc>
        <w:tc>
          <w:tcPr>
            <w:tcW w:w="1902" w:type="dxa"/>
            <w:vAlign w:val="center"/>
          </w:tcPr>
          <w:p w14:paraId="6D665CBD" w14:textId="08B6CD48"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 xml:space="preserve">24 </w:t>
            </w:r>
            <w:r w:rsidR="009A3BAE" w:rsidRPr="003D287D">
              <w:rPr>
                <w:rFonts w:eastAsiaTheme="minorEastAsia"/>
                <w:snapToGrid/>
                <w:sz w:val="22"/>
                <w:szCs w:val="22"/>
                <w:lang w:bidi="en-US"/>
              </w:rPr>
              <w:t>(</w:t>
            </w:r>
            <w:r w:rsidR="009C49E0" w:rsidRPr="003D287D">
              <w:rPr>
                <w:rFonts w:eastAsiaTheme="minorEastAsia"/>
                <w:snapToGrid/>
                <w:sz w:val="22"/>
                <w:szCs w:val="22"/>
                <w:lang w:bidi="en-US"/>
              </w:rPr>
              <w:t>March 202</w:t>
            </w:r>
            <w:r w:rsidR="001050E7" w:rsidRPr="003D287D">
              <w:rPr>
                <w:rFonts w:eastAsiaTheme="minorEastAsia"/>
                <w:snapToGrid/>
                <w:sz w:val="22"/>
                <w:szCs w:val="22"/>
                <w:lang w:bidi="en-US"/>
              </w:rPr>
              <w:t>3</w:t>
            </w:r>
            <w:r w:rsidR="009C49E0" w:rsidRPr="003D287D">
              <w:rPr>
                <w:rFonts w:eastAsiaTheme="minorEastAsia"/>
                <w:snapToGrid/>
                <w:sz w:val="22"/>
                <w:szCs w:val="22"/>
                <w:lang w:bidi="en-US"/>
              </w:rPr>
              <w:t>)</w:t>
            </w:r>
          </w:p>
        </w:tc>
        <w:tc>
          <w:tcPr>
            <w:tcW w:w="2332" w:type="dxa"/>
            <w:shd w:val="clear" w:color="auto" w:fill="F2F2F2" w:themeFill="background1" w:themeFillShade="F2"/>
            <w:vAlign w:val="center"/>
          </w:tcPr>
          <w:p w14:paraId="0B00AFF5" w14:textId="77777777"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Current Age of School</w:t>
            </w:r>
          </w:p>
        </w:tc>
        <w:tc>
          <w:tcPr>
            <w:tcW w:w="2331" w:type="dxa"/>
            <w:vAlign w:val="center"/>
          </w:tcPr>
          <w:p w14:paraId="346AEFB2" w14:textId="1E736BF2" w:rsidR="009C49E0" w:rsidRPr="003D287D" w:rsidRDefault="0057038A" w:rsidP="00D3149B">
            <w:pPr>
              <w:keepNext/>
              <w:widowControl/>
              <w:spacing w:before="80" w:after="80"/>
              <w:rPr>
                <w:rFonts w:eastAsiaTheme="minorEastAsia"/>
                <w:snapToGrid/>
                <w:sz w:val="22"/>
                <w:szCs w:val="22"/>
                <w:lang w:bidi="en-US"/>
              </w:rPr>
            </w:pPr>
            <w:r w:rsidRPr="003D287D">
              <w:rPr>
                <w:rFonts w:eastAsiaTheme="minorEastAsia"/>
                <w:snapToGrid/>
                <w:sz w:val="22"/>
                <w:szCs w:val="22"/>
                <w:lang w:bidi="en-US"/>
              </w:rPr>
              <w:t>27 years</w:t>
            </w:r>
          </w:p>
        </w:tc>
      </w:tr>
      <w:tr w:rsidR="009C49E0" w:rsidRPr="003D287D" w14:paraId="28EEF139" w14:textId="77777777" w:rsidTr="00DD3291">
        <w:trPr>
          <w:tblHeader/>
        </w:trPr>
        <w:tc>
          <w:tcPr>
            <w:tcW w:w="9350" w:type="dxa"/>
            <w:gridSpan w:val="4"/>
            <w:shd w:val="clear" w:color="auto" w:fill="F2F2F2" w:themeFill="background1" w:themeFillShade="F2"/>
          </w:tcPr>
          <w:p w14:paraId="43D3A1B2" w14:textId="39E2147C" w:rsidR="009C49E0" w:rsidRPr="003D287D" w:rsidRDefault="009C49E0" w:rsidP="00D3149B">
            <w:pPr>
              <w:keepNext/>
              <w:widowControl/>
              <w:spacing w:before="80" w:after="80"/>
              <w:rPr>
                <w:rFonts w:eastAsiaTheme="minorEastAsia"/>
                <w:b/>
                <w:snapToGrid/>
                <w:sz w:val="22"/>
                <w:szCs w:val="22"/>
                <w:lang w:bidi="en-US"/>
              </w:rPr>
            </w:pPr>
            <w:r w:rsidRPr="003D287D">
              <w:rPr>
                <w:rFonts w:eastAsiaTheme="minorEastAsia"/>
                <w:b/>
                <w:snapToGrid/>
                <w:sz w:val="22"/>
                <w:szCs w:val="22"/>
                <w:lang w:bidi="en-US"/>
              </w:rPr>
              <w:t xml:space="preserve">Mission Statement: </w:t>
            </w:r>
            <w:r w:rsidR="003549FD" w:rsidRPr="003D287D">
              <w:rPr>
                <w:rFonts w:eastAsiaTheme="minorEastAsia"/>
                <w:bCs/>
                <w:snapToGrid/>
                <w:sz w:val="22"/>
                <w:szCs w:val="22"/>
                <w:lang w:bidi="en-US"/>
              </w:rPr>
              <w:t>Prospect Hill Academy Charter School will prepare each student for success in college, inspire a lifelong love of learning, and foster responsible citizenship. </w:t>
            </w:r>
          </w:p>
        </w:tc>
      </w:tr>
    </w:tbl>
    <w:p w14:paraId="7686172F" w14:textId="77777777" w:rsidR="009C49E0" w:rsidRPr="005F4BCC" w:rsidRDefault="009C49E0" w:rsidP="005546CF">
      <w:pPr>
        <w:widowControl/>
        <w:rPr>
          <w:szCs w:val="24"/>
        </w:rPr>
      </w:pPr>
    </w:p>
    <w:p w14:paraId="2358150D" w14:textId="77777777" w:rsidR="00E4178B" w:rsidRPr="00356D50" w:rsidRDefault="00E4178B" w:rsidP="005546CF">
      <w:pPr>
        <w:widowControl/>
        <w:ind w:firstLine="720"/>
        <w:rPr>
          <w:bCs/>
          <w:szCs w:val="24"/>
          <w:u w:val="single"/>
        </w:rPr>
      </w:pPr>
      <w:r w:rsidRPr="00356D50">
        <w:rPr>
          <w:bCs/>
          <w:szCs w:val="24"/>
          <w:u w:val="single"/>
        </w:rPr>
        <w:t>School’s Request</w:t>
      </w:r>
    </w:p>
    <w:p w14:paraId="0F1E9573" w14:textId="77777777" w:rsidR="00E4178B" w:rsidRDefault="00E4178B" w:rsidP="005546CF">
      <w:pPr>
        <w:widowControl/>
        <w:rPr>
          <w:szCs w:val="24"/>
        </w:rPr>
      </w:pPr>
    </w:p>
    <w:p w14:paraId="0F710502" w14:textId="190E5AD8" w:rsidR="00B74F28" w:rsidRDefault="00341E12" w:rsidP="005546CF">
      <w:pPr>
        <w:widowControl/>
        <w:rPr>
          <w:bCs/>
          <w:szCs w:val="24"/>
        </w:rPr>
      </w:pPr>
      <w:r w:rsidRPr="005F4BCC">
        <w:rPr>
          <w:szCs w:val="24"/>
        </w:rPr>
        <w:t xml:space="preserve">The board of trustees of </w:t>
      </w:r>
      <w:r w:rsidR="00246F5B">
        <w:rPr>
          <w:rFonts w:eastAsiaTheme="minorEastAsia"/>
          <w:snapToGrid/>
          <w:szCs w:val="24"/>
          <w:lang w:bidi="en-US"/>
        </w:rPr>
        <w:t>PHA</w:t>
      </w:r>
      <w:r w:rsidR="002E2D87" w:rsidRPr="005F4BCC">
        <w:rPr>
          <w:rFonts w:eastAsiaTheme="minorEastAsia"/>
          <w:snapToGrid/>
          <w:szCs w:val="24"/>
          <w:lang w:bidi="en-US"/>
        </w:rPr>
        <w:t xml:space="preserve"> </w:t>
      </w:r>
      <w:r w:rsidRPr="005F4BCC">
        <w:rPr>
          <w:szCs w:val="24"/>
        </w:rPr>
        <w:t xml:space="preserve">submitted a request to add </w:t>
      </w:r>
      <w:r w:rsidR="00CC1810">
        <w:rPr>
          <w:szCs w:val="24"/>
        </w:rPr>
        <w:t xml:space="preserve">Chelsea, Everett, Malden, Medford, </w:t>
      </w:r>
      <w:r w:rsidR="008D1D23" w:rsidRPr="008D1D23">
        <w:rPr>
          <w:szCs w:val="24"/>
        </w:rPr>
        <w:t xml:space="preserve">Revere, Waltham, Watertown, and Woburn </w:t>
      </w:r>
      <w:r w:rsidRPr="005F4BCC">
        <w:rPr>
          <w:szCs w:val="24"/>
        </w:rPr>
        <w:t xml:space="preserve">to the school’s region. </w:t>
      </w:r>
      <w:r w:rsidR="00CC1810">
        <w:rPr>
          <w:szCs w:val="24"/>
        </w:rPr>
        <w:t>The request to include Malden and Medford cannot be considered</w:t>
      </w:r>
      <w:r w:rsidR="00CC1810" w:rsidRPr="00D72FC3">
        <w:rPr>
          <w:szCs w:val="24"/>
        </w:rPr>
        <w:t xml:space="preserve"> based upon enrollment projections showing both districts </w:t>
      </w:r>
      <w:r w:rsidR="007774C4">
        <w:rPr>
          <w:szCs w:val="24"/>
        </w:rPr>
        <w:t>a</w:t>
      </w:r>
      <w:r w:rsidR="00074658">
        <w:rPr>
          <w:szCs w:val="24"/>
        </w:rPr>
        <w:t xml:space="preserve">t </w:t>
      </w:r>
      <w:proofErr w:type="gramStart"/>
      <w:r w:rsidR="00074658">
        <w:rPr>
          <w:szCs w:val="24"/>
        </w:rPr>
        <w:t>or</w:t>
      </w:r>
      <w:proofErr w:type="gramEnd"/>
      <w:r w:rsidR="00074658">
        <w:rPr>
          <w:szCs w:val="24"/>
        </w:rPr>
        <w:t xml:space="preserve"> above</w:t>
      </w:r>
      <w:r w:rsidR="00CC1810" w:rsidRPr="00D72FC3">
        <w:rPr>
          <w:szCs w:val="24"/>
        </w:rPr>
        <w:t xml:space="preserve"> their NSS caps.</w:t>
      </w:r>
      <w:r w:rsidR="00CC1810" w:rsidRPr="00D72FC3">
        <w:rPr>
          <w:rStyle w:val="FootnoteReference"/>
          <w:szCs w:val="24"/>
          <w:vertAlign w:val="superscript"/>
        </w:rPr>
        <w:footnoteReference w:id="14"/>
      </w:r>
      <w:r w:rsidR="00CC1810" w:rsidRPr="003E6E42">
        <w:rPr>
          <w:szCs w:val="24"/>
          <w:vertAlign w:val="superscript"/>
        </w:rPr>
        <w:t xml:space="preserve"> </w:t>
      </w:r>
      <w:r w:rsidRPr="005F4BCC">
        <w:rPr>
          <w:bCs/>
          <w:szCs w:val="24"/>
        </w:rPr>
        <w:t xml:space="preserve">The request to add </w:t>
      </w:r>
      <w:r w:rsidR="00D8772E">
        <w:rPr>
          <w:szCs w:val="24"/>
        </w:rPr>
        <w:t>other districts</w:t>
      </w:r>
      <w:r w:rsidRPr="005F4BCC">
        <w:rPr>
          <w:bCs/>
          <w:szCs w:val="24"/>
        </w:rPr>
        <w:t xml:space="preserve"> to </w:t>
      </w:r>
      <w:r w:rsidR="00072DE1">
        <w:rPr>
          <w:bCs/>
          <w:szCs w:val="24"/>
        </w:rPr>
        <w:t>PHA’</w:t>
      </w:r>
      <w:r w:rsidRPr="005F4BCC">
        <w:rPr>
          <w:bCs/>
          <w:szCs w:val="24"/>
        </w:rPr>
        <w:t>s region complies with G</w:t>
      </w:r>
      <w:r w:rsidRPr="005F4BCC">
        <w:rPr>
          <w:b/>
          <w:bCs/>
          <w:szCs w:val="24"/>
        </w:rPr>
        <w:t>.</w:t>
      </w:r>
      <w:r w:rsidRPr="005F4BCC">
        <w:rPr>
          <w:bCs/>
          <w:szCs w:val="24"/>
        </w:rPr>
        <w:t xml:space="preserve">L. c. 71, § 89(n) </w:t>
      </w:r>
      <w:r w:rsidR="003F5EE8">
        <w:rPr>
          <w:bCs/>
          <w:szCs w:val="24"/>
        </w:rPr>
        <w:t>(</w:t>
      </w:r>
      <w:r w:rsidRPr="005F4BCC">
        <w:rPr>
          <w:bCs/>
          <w:szCs w:val="24"/>
        </w:rPr>
        <w:t xml:space="preserve">requiring </w:t>
      </w:r>
      <w:r w:rsidR="0073114E" w:rsidRPr="005F4BCC">
        <w:rPr>
          <w:bCs/>
          <w:szCs w:val="24"/>
        </w:rPr>
        <w:t xml:space="preserve">a charter </w:t>
      </w:r>
      <w:r w:rsidR="0073114E">
        <w:rPr>
          <w:bCs/>
          <w:szCs w:val="24"/>
        </w:rPr>
        <w:t xml:space="preserve">amendment </w:t>
      </w:r>
      <w:r w:rsidR="0073114E" w:rsidRPr="005F4BCC">
        <w:rPr>
          <w:bCs/>
          <w:szCs w:val="24"/>
        </w:rPr>
        <w:t>if more than 20</w:t>
      </w:r>
      <w:r w:rsidR="0073114E">
        <w:rPr>
          <w:bCs/>
          <w:szCs w:val="24"/>
        </w:rPr>
        <w:t xml:space="preserve"> percent</w:t>
      </w:r>
      <w:r w:rsidR="0073114E" w:rsidRPr="005F4BCC">
        <w:rPr>
          <w:bCs/>
          <w:szCs w:val="24"/>
        </w:rPr>
        <w:t xml:space="preserve"> of student</w:t>
      </w:r>
      <w:r w:rsidR="003F5EE8">
        <w:rPr>
          <w:bCs/>
          <w:szCs w:val="24"/>
        </w:rPr>
        <w:t>s</w:t>
      </w:r>
      <w:r w:rsidR="0073114E" w:rsidRPr="005F4BCC">
        <w:rPr>
          <w:bCs/>
          <w:szCs w:val="24"/>
        </w:rPr>
        <w:t xml:space="preserve"> </w:t>
      </w:r>
      <w:r w:rsidR="0073114E" w:rsidRPr="00207498">
        <w:rPr>
          <w:bCs/>
          <w:szCs w:val="24"/>
        </w:rPr>
        <w:t xml:space="preserve">for two consecutive years </w:t>
      </w:r>
      <w:r w:rsidR="0073114E">
        <w:rPr>
          <w:bCs/>
          <w:szCs w:val="24"/>
        </w:rPr>
        <w:t>reside in</w:t>
      </w:r>
      <w:r w:rsidR="0073114E" w:rsidRPr="005F4BCC">
        <w:rPr>
          <w:bCs/>
          <w:szCs w:val="24"/>
        </w:rPr>
        <w:t xml:space="preserve"> school districts not included in </w:t>
      </w:r>
      <w:r w:rsidR="00146492">
        <w:rPr>
          <w:bCs/>
          <w:szCs w:val="24"/>
        </w:rPr>
        <w:t>a school’s</w:t>
      </w:r>
      <w:r w:rsidR="00146492" w:rsidRPr="005F4BCC">
        <w:rPr>
          <w:bCs/>
          <w:szCs w:val="24"/>
        </w:rPr>
        <w:t xml:space="preserve"> </w:t>
      </w:r>
      <w:r w:rsidR="0073114E" w:rsidRPr="005F4BCC">
        <w:rPr>
          <w:bCs/>
          <w:szCs w:val="24"/>
        </w:rPr>
        <w:t>charter</w:t>
      </w:r>
      <w:r w:rsidR="00C933E3">
        <w:rPr>
          <w:bCs/>
          <w:szCs w:val="24"/>
        </w:rPr>
        <w:t>)</w:t>
      </w:r>
      <w:r w:rsidRPr="005F4BCC">
        <w:rPr>
          <w:bCs/>
          <w:szCs w:val="24"/>
        </w:rPr>
        <w:t xml:space="preserve">. </w:t>
      </w:r>
    </w:p>
    <w:p w14:paraId="2835C9D3" w14:textId="77777777" w:rsidR="00B74F28" w:rsidRDefault="00B74F28" w:rsidP="005546CF">
      <w:pPr>
        <w:widowControl/>
        <w:rPr>
          <w:bCs/>
          <w:szCs w:val="24"/>
        </w:rPr>
      </w:pPr>
    </w:p>
    <w:p w14:paraId="77BADE7E" w14:textId="4CC11831" w:rsidR="00341E12" w:rsidRPr="005F4BCC" w:rsidRDefault="00FB46E4" w:rsidP="005546CF">
      <w:pPr>
        <w:widowControl/>
        <w:rPr>
          <w:szCs w:val="24"/>
        </w:rPr>
      </w:pPr>
      <w:r>
        <w:rPr>
          <w:szCs w:val="24"/>
        </w:rPr>
        <w:t>PHA</w:t>
      </w:r>
      <w:r w:rsidR="00341E12" w:rsidRPr="005F4BCC">
        <w:rPr>
          <w:bCs/>
          <w:szCs w:val="24"/>
        </w:rPr>
        <w:t xml:space="preserve"> enrolled more than 20</w:t>
      </w:r>
      <w:r w:rsidR="001463D9">
        <w:rPr>
          <w:bCs/>
          <w:szCs w:val="24"/>
        </w:rPr>
        <w:t xml:space="preserve"> percent</w:t>
      </w:r>
      <w:r w:rsidR="00341E12" w:rsidRPr="005F4BCC">
        <w:rPr>
          <w:bCs/>
          <w:szCs w:val="24"/>
        </w:rPr>
        <w:t xml:space="preserve"> of its student body from outside of </w:t>
      </w:r>
      <w:r>
        <w:rPr>
          <w:bCs/>
          <w:szCs w:val="24"/>
        </w:rPr>
        <w:t xml:space="preserve">Cambridge and Somerville </w:t>
      </w:r>
      <w:r w:rsidR="00D53609">
        <w:rPr>
          <w:bCs/>
          <w:szCs w:val="24"/>
        </w:rPr>
        <w:t>during the 201</w:t>
      </w:r>
      <w:r w:rsidR="004D26BD">
        <w:rPr>
          <w:bCs/>
          <w:szCs w:val="24"/>
        </w:rPr>
        <w:t>8</w:t>
      </w:r>
      <w:r w:rsidR="00D53609">
        <w:rPr>
          <w:bCs/>
          <w:szCs w:val="24"/>
        </w:rPr>
        <w:t>-</w:t>
      </w:r>
      <w:r w:rsidR="004D26BD">
        <w:rPr>
          <w:bCs/>
          <w:szCs w:val="24"/>
        </w:rPr>
        <w:t>19</w:t>
      </w:r>
      <w:r w:rsidR="00D53609">
        <w:rPr>
          <w:bCs/>
          <w:szCs w:val="24"/>
        </w:rPr>
        <w:t xml:space="preserve"> and 20</w:t>
      </w:r>
      <w:r w:rsidR="004D26BD">
        <w:rPr>
          <w:bCs/>
          <w:szCs w:val="24"/>
        </w:rPr>
        <w:t>19-20 school years</w:t>
      </w:r>
      <w:r w:rsidR="0029580C">
        <w:rPr>
          <w:bCs/>
          <w:szCs w:val="24"/>
        </w:rPr>
        <w:t xml:space="preserve">, prior to </w:t>
      </w:r>
      <w:r w:rsidR="003602AC">
        <w:rPr>
          <w:bCs/>
          <w:szCs w:val="24"/>
        </w:rPr>
        <w:t xml:space="preserve">renewal of </w:t>
      </w:r>
      <w:r w:rsidR="0029580C">
        <w:rPr>
          <w:bCs/>
          <w:szCs w:val="24"/>
        </w:rPr>
        <w:t xml:space="preserve">its </w:t>
      </w:r>
      <w:r w:rsidR="00CA430B">
        <w:rPr>
          <w:bCs/>
          <w:szCs w:val="24"/>
        </w:rPr>
        <w:t xml:space="preserve">charter </w:t>
      </w:r>
      <w:r w:rsidR="003602AC">
        <w:rPr>
          <w:bCs/>
          <w:szCs w:val="24"/>
        </w:rPr>
        <w:t>in 2021</w:t>
      </w:r>
      <w:r w:rsidR="00341E12" w:rsidRPr="005F4BCC">
        <w:rPr>
          <w:bCs/>
          <w:szCs w:val="24"/>
        </w:rPr>
        <w:t xml:space="preserve">. </w:t>
      </w:r>
      <w:r w:rsidR="00FC1D16">
        <w:rPr>
          <w:bCs/>
          <w:szCs w:val="24"/>
        </w:rPr>
        <w:t xml:space="preserve">Due to these enrollment trends and the requirements in statute, </w:t>
      </w:r>
      <w:r w:rsidR="00FC1D16">
        <w:rPr>
          <w:szCs w:val="24"/>
        </w:rPr>
        <w:t>p</w:t>
      </w:r>
      <w:r w:rsidR="00341E12" w:rsidRPr="005F4BCC">
        <w:rPr>
          <w:szCs w:val="24"/>
        </w:rPr>
        <w:t xml:space="preserve">ursuant to my delegated authority, I renewed </w:t>
      </w:r>
      <w:r>
        <w:rPr>
          <w:szCs w:val="24"/>
        </w:rPr>
        <w:t>PHA</w:t>
      </w:r>
      <w:r w:rsidR="002E2D87">
        <w:rPr>
          <w:szCs w:val="24"/>
        </w:rPr>
        <w:t>’s</w:t>
      </w:r>
      <w:r w:rsidR="002E2D87" w:rsidRPr="005F4BCC">
        <w:rPr>
          <w:szCs w:val="24"/>
        </w:rPr>
        <w:t xml:space="preserve"> </w:t>
      </w:r>
      <w:r w:rsidR="00341E12" w:rsidRPr="005F4BCC">
        <w:rPr>
          <w:szCs w:val="24"/>
        </w:rPr>
        <w:t xml:space="preserve">charter for another five-year term in </w:t>
      </w:r>
      <w:r w:rsidR="00DF11DC">
        <w:rPr>
          <w:szCs w:val="24"/>
        </w:rPr>
        <w:t xml:space="preserve">February </w:t>
      </w:r>
      <w:r w:rsidR="00F91E75">
        <w:rPr>
          <w:szCs w:val="24"/>
        </w:rPr>
        <w:t>2021</w:t>
      </w:r>
      <w:r w:rsidR="00341E12" w:rsidRPr="005F4BCC">
        <w:rPr>
          <w:szCs w:val="24"/>
        </w:rPr>
        <w:t xml:space="preserve"> with the condition</w:t>
      </w:r>
      <w:r w:rsidR="002267DD">
        <w:rPr>
          <w:szCs w:val="24"/>
        </w:rPr>
        <w:t xml:space="preserve"> that follows.</w:t>
      </w:r>
    </w:p>
    <w:p w14:paraId="56F68E6B" w14:textId="77777777" w:rsidR="00341E12" w:rsidRPr="005F4BCC" w:rsidRDefault="00341E12" w:rsidP="005546CF">
      <w:pPr>
        <w:widowControl/>
        <w:rPr>
          <w:szCs w:val="24"/>
        </w:rPr>
      </w:pPr>
    </w:p>
    <w:p w14:paraId="00F954A3" w14:textId="2C39FE90" w:rsidR="00341E12" w:rsidRDefault="00F55E9A" w:rsidP="005546CF">
      <w:pPr>
        <w:widowControl/>
        <w:ind w:left="720"/>
        <w:rPr>
          <w:szCs w:val="24"/>
        </w:rPr>
      </w:pPr>
      <w:r w:rsidRPr="00F55E9A">
        <w:rPr>
          <w:szCs w:val="24"/>
        </w:rPr>
        <w:t>By August 1, 2025, Prospect Hill Academy Charter School will submit a revised request for an amendment to the school’s charter region that aligns with enrollment demand and would serve to reduce enrollment from outside of its charter region to no more than 20 percent of the school’s total population in future charter terms. The amendment request shall take into consideration all districts from which the school draws students, including those districts where limited seats are available, and a proven provider determination is required.</w:t>
      </w:r>
    </w:p>
    <w:p w14:paraId="5C01556E" w14:textId="77777777" w:rsidR="00E2424C" w:rsidRPr="005F4BCC" w:rsidRDefault="00E2424C" w:rsidP="005546CF">
      <w:pPr>
        <w:widowControl/>
        <w:rPr>
          <w:bCs/>
          <w:szCs w:val="24"/>
        </w:rPr>
      </w:pPr>
    </w:p>
    <w:p w14:paraId="02067D16" w14:textId="75CFF3FF" w:rsidR="00FC1D16" w:rsidRPr="00D72FC3" w:rsidRDefault="00857D23" w:rsidP="005546CF">
      <w:pPr>
        <w:widowControl/>
        <w:rPr>
          <w:szCs w:val="24"/>
        </w:rPr>
      </w:pPr>
      <w:r>
        <w:rPr>
          <w:color w:val="000000"/>
          <w:szCs w:val="24"/>
        </w:rPr>
        <w:lastRenderedPageBreak/>
        <w:t>T</w:t>
      </w:r>
      <w:r w:rsidR="004258DF" w:rsidRPr="00D72FC3">
        <w:rPr>
          <w:color w:val="000000"/>
          <w:szCs w:val="24"/>
        </w:rPr>
        <w:t xml:space="preserve">he school has limited ability to increase </w:t>
      </w:r>
      <w:r w:rsidR="00EA0636">
        <w:rPr>
          <w:color w:val="000000"/>
          <w:szCs w:val="24"/>
        </w:rPr>
        <w:t xml:space="preserve">its enrollment of students living </w:t>
      </w:r>
      <w:r w:rsidR="001C3820">
        <w:rPr>
          <w:color w:val="000000"/>
          <w:szCs w:val="24"/>
        </w:rPr>
        <w:t>in</w:t>
      </w:r>
      <w:r w:rsidR="004258DF" w:rsidRPr="00D72FC3">
        <w:rPr>
          <w:color w:val="000000"/>
          <w:szCs w:val="24"/>
        </w:rPr>
        <w:t xml:space="preserve"> Cambridge</w:t>
      </w:r>
      <w:r w:rsidR="00C20B8B" w:rsidRPr="00D72FC3">
        <w:rPr>
          <w:color w:val="000000"/>
          <w:szCs w:val="24"/>
        </w:rPr>
        <w:t xml:space="preserve"> </w:t>
      </w:r>
      <w:r w:rsidR="004F0415" w:rsidRPr="00D72FC3">
        <w:rPr>
          <w:color w:val="000000"/>
          <w:szCs w:val="24"/>
        </w:rPr>
        <w:t>and Somerville</w:t>
      </w:r>
      <w:r w:rsidR="004258DF" w:rsidRPr="00D72FC3">
        <w:rPr>
          <w:color w:val="000000"/>
          <w:szCs w:val="24"/>
        </w:rPr>
        <w:t xml:space="preserve"> to 80 percent. </w:t>
      </w:r>
      <w:r w:rsidRPr="00D72FC3">
        <w:rPr>
          <w:color w:val="000000"/>
          <w:szCs w:val="24"/>
        </w:rPr>
        <w:t xml:space="preserve">In February 2022, Cambridge was identified as near its NSS cap. Additionally, Somerville has been approaching its NSS cap for several years. </w:t>
      </w:r>
      <w:r w:rsidR="00C072DE" w:rsidRPr="00D72FC3">
        <w:rPr>
          <w:szCs w:val="24"/>
        </w:rPr>
        <w:t>The school</w:t>
      </w:r>
      <w:r w:rsidR="00FE1A1C">
        <w:rPr>
          <w:szCs w:val="24"/>
        </w:rPr>
        <w:t xml:space="preserve"> has</w:t>
      </w:r>
      <w:r w:rsidR="00C072DE" w:rsidRPr="00D72FC3">
        <w:rPr>
          <w:szCs w:val="24"/>
        </w:rPr>
        <w:t xml:space="preserve"> request</w:t>
      </w:r>
      <w:r w:rsidR="00FE1A1C">
        <w:rPr>
          <w:szCs w:val="24"/>
        </w:rPr>
        <w:t xml:space="preserve">ed </w:t>
      </w:r>
      <w:r w:rsidR="00D97F63">
        <w:rPr>
          <w:szCs w:val="24"/>
        </w:rPr>
        <w:t xml:space="preserve">to expand </w:t>
      </w:r>
      <w:r w:rsidR="00FE1A1C">
        <w:rPr>
          <w:szCs w:val="24"/>
        </w:rPr>
        <w:t>its charter region to include</w:t>
      </w:r>
      <w:r w:rsidR="00C072DE" w:rsidRPr="00D72FC3">
        <w:rPr>
          <w:szCs w:val="24"/>
        </w:rPr>
        <w:t xml:space="preserve"> Chelsea</w:t>
      </w:r>
      <w:r w:rsidR="00BD5A78">
        <w:rPr>
          <w:szCs w:val="24"/>
        </w:rPr>
        <w:t xml:space="preserve"> and</w:t>
      </w:r>
      <w:r w:rsidR="00C072DE" w:rsidRPr="00D72FC3">
        <w:rPr>
          <w:szCs w:val="24"/>
        </w:rPr>
        <w:t xml:space="preserve"> Everett</w:t>
      </w:r>
      <w:r w:rsidR="00D97F63">
        <w:rPr>
          <w:szCs w:val="24"/>
        </w:rPr>
        <w:t>,</w:t>
      </w:r>
      <w:r w:rsidR="00241065">
        <w:rPr>
          <w:szCs w:val="24"/>
        </w:rPr>
        <w:t xml:space="preserve"> </w:t>
      </w:r>
      <w:r w:rsidR="00F32F8C" w:rsidRPr="00D72FC3">
        <w:rPr>
          <w:szCs w:val="24"/>
        </w:rPr>
        <w:t>which reflect</w:t>
      </w:r>
      <w:r w:rsidR="00EE5A0A" w:rsidRPr="00D72FC3">
        <w:rPr>
          <w:szCs w:val="24"/>
        </w:rPr>
        <w:t>ed</w:t>
      </w:r>
      <w:r w:rsidR="00F32F8C" w:rsidRPr="00D72FC3">
        <w:rPr>
          <w:szCs w:val="24"/>
        </w:rPr>
        <w:t xml:space="preserve"> </w:t>
      </w:r>
      <w:r w:rsidR="00DC16F4">
        <w:rPr>
          <w:szCs w:val="24"/>
        </w:rPr>
        <w:t>12.8</w:t>
      </w:r>
      <w:r w:rsidR="00E10DE5" w:rsidRPr="00D72FC3">
        <w:rPr>
          <w:szCs w:val="24"/>
        </w:rPr>
        <w:t xml:space="preserve"> percent of the school’s </w:t>
      </w:r>
      <w:r w:rsidR="001B0515" w:rsidRPr="00D72FC3">
        <w:rPr>
          <w:szCs w:val="24"/>
        </w:rPr>
        <w:t>enrollment during the 202</w:t>
      </w:r>
      <w:r w:rsidR="00DC16F4">
        <w:rPr>
          <w:szCs w:val="24"/>
        </w:rPr>
        <w:t>3</w:t>
      </w:r>
      <w:r w:rsidR="001B0515" w:rsidRPr="00D72FC3">
        <w:rPr>
          <w:szCs w:val="24"/>
        </w:rPr>
        <w:t>-2</w:t>
      </w:r>
      <w:r w:rsidR="00DC16F4">
        <w:rPr>
          <w:szCs w:val="24"/>
        </w:rPr>
        <w:t>4</w:t>
      </w:r>
      <w:r w:rsidR="001B0515" w:rsidRPr="00D72FC3">
        <w:rPr>
          <w:szCs w:val="24"/>
        </w:rPr>
        <w:t xml:space="preserve"> school year</w:t>
      </w:r>
      <w:r w:rsidR="00C072DE" w:rsidRPr="00D72FC3">
        <w:rPr>
          <w:szCs w:val="24"/>
        </w:rPr>
        <w:t>.</w:t>
      </w:r>
      <w:r w:rsidR="001B0515" w:rsidRPr="00D72FC3">
        <w:rPr>
          <w:szCs w:val="24"/>
        </w:rPr>
        <w:t xml:space="preserve"> </w:t>
      </w:r>
      <w:r w:rsidR="00EE5A0A" w:rsidRPr="00D72FC3">
        <w:rPr>
          <w:szCs w:val="24"/>
        </w:rPr>
        <w:t xml:space="preserve">The school </w:t>
      </w:r>
      <w:r w:rsidR="007E1448" w:rsidRPr="00D72FC3">
        <w:rPr>
          <w:szCs w:val="24"/>
        </w:rPr>
        <w:t>i</w:t>
      </w:r>
      <w:r w:rsidR="00EE5A0A" w:rsidRPr="00D72FC3">
        <w:rPr>
          <w:szCs w:val="24"/>
        </w:rPr>
        <w:t xml:space="preserve">s not </w:t>
      </w:r>
      <w:r w:rsidR="007E1448" w:rsidRPr="00D72FC3">
        <w:rPr>
          <w:szCs w:val="24"/>
        </w:rPr>
        <w:t xml:space="preserve">currently </w:t>
      </w:r>
      <w:r w:rsidR="00EE5A0A" w:rsidRPr="00D72FC3">
        <w:rPr>
          <w:szCs w:val="24"/>
        </w:rPr>
        <w:t xml:space="preserve">eligible for </w:t>
      </w:r>
      <w:r w:rsidR="00034AC0" w:rsidRPr="00D72FC3">
        <w:rPr>
          <w:szCs w:val="24"/>
        </w:rPr>
        <w:t>proven provider</w:t>
      </w:r>
      <w:r w:rsidR="005A1CCD">
        <w:rPr>
          <w:szCs w:val="24"/>
        </w:rPr>
        <w:t xml:space="preserve">, </w:t>
      </w:r>
      <w:r w:rsidR="00D97F63">
        <w:rPr>
          <w:szCs w:val="24"/>
        </w:rPr>
        <w:t xml:space="preserve">however, </w:t>
      </w:r>
      <w:r w:rsidR="009F3A2A">
        <w:rPr>
          <w:szCs w:val="24"/>
        </w:rPr>
        <w:t xml:space="preserve">a requirement for the addition of Chelsea </w:t>
      </w:r>
      <w:r w:rsidR="00521D06">
        <w:rPr>
          <w:szCs w:val="24"/>
        </w:rPr>
        <w:t>and</w:t>
      </w:r>
      <w:r w:rsidR="009F3A2A">
        <w:rPr>
          <w:szCs w:val="24"/>
        </w:rPr>
        <w:t xml:space="preserve"> Everett</w:t>
      </w:r>
      <w:r w:rsidR="001E3E41" w:rsidRPr="00D72FC3">
        <w:rPr>
          <w:szCs w:val="24"/>
        </w:rPr>
        <w:t>.</w:t>
      </w:r>
      <w:r w:rsidR="00992F3A" w:rsidRPr="00D72FC3">
        <w:rPr>
          <w:szCs w:val="24"/>
        </w:rPr>
        <w:t xml:space="preserve"> </w:t>
      </w:r>
      <w:r w:rsidR="00D72FC3" w:rsidRPr="006B67B0">
        <w:rPr>
          <w:bCs/>
          <w:szCs w:val="24"/>
        </w:rPr>
        <w:t>The</w:t>
      </w:r>
      <w:r w:rsidR="00D72FC3" w:rsidRPr="00D72FC3">
        <w:rPr>
          <w:bCs/>
          <w:szCs w:val="24"/>
        </w:rPr>
        <w:t xml:space="preserve"> school’s </w:t>
      </w:r>
      <w:r w:rsidR="00D72FC3" w:rsidRPr="00D72FC3">
        <w:rPr>
          <w:szCs w:val="24"/>
        </w:rPr>
        <w:t xml:space="preserve">request to add Revere, Waltham, Watertown, and Woburn to the school’s region complies with the above charter condition. </w:t>
      </w:r>
      <w:r w:rsidR="00D72FC3" w:rsidRPr="00D72FC3">
        <w:rPr>
          <w:bCs/>
          <w:szCs w:val="24"/>
        </w:rPr>
        <w:t xml:space="preserve">The </w:t>
      </w:r>
      <w:proofErr w:type="gramStart"/>
      <w:r w:rsidR="00D72FC3" w:rsidRPr="00D72FC3">
        <w:rPr>
          <w:bCs/>
          <w:szCs w:val="24"/>
        </w:rPr>
        <w:t>percent</w:t>
      </w:r>
      <w:proofErr w:type="gramEnd"/>
      <w:r w:rsidR="00D72FC3" w:rsidRPr="00D72FC3">
        <w:rPr>
          <w:bCs/>
          <w:szCs w:val="24"/>
        </w:rPr>
        <w:t xml:space="preserve"> of PHA’s enrollment from </w:t>
      </w:r>
      <w:r w:rsidR="00D72FC3" w:rsidRPr="00D72FC3">
        <w:rPr>
          <w:szCs w:val="24"/>
        </w:rPr>
        <w:t xml:space="preserve">Revere, Waltham, Watertown, and Woburn has increased from 2 percent in 2015 to </w:t>
      </w:r>
      <w:r w:rsidR="00DD1F7C">
        <w:rPr>
          <w:szCs w:val="24"/>
        </w:rPr>
        <w:t xml:space="preserve">8.3 </w:t>
      </w:r>
      <w:r w:rsidR="00D72FC3" w:rsidRPr="00D72FC3">
        <w:rPr>
          <w:szCs w:val="24"/>
        </w:rPr>
        <w:t xml:space="preserve">percent </w:t>
      </w:r>
      <w:r w:rsidR="00070EE7">
        <w:rPr>
          <w:szCs w:val="24"/>
        </w:rPr>
        <w:t>in</w:t>
      </w:r>
      <w:r w:rsidR="00D72FC3" w:rsidRPr="00D72FC3">
        <w:rPr>
          <w:szCs w:val="24"/>
        </w:rPr>
        <w:t xml:space="preserve"> 202</w:t>
      </w:r>
      <w:r w:rsidR="00F21696">
        <w:rPr>
          <w:szCs w:val="24"/>
        </w:rPr>
        <w:t>4</w:t>
      </w:r>
      <w:r w:rsidR="00D72FC3" w:rsidRPr="00D72FC3">
        <w:rPr>
          <w:bCs/>
          <w:szCs w:val="24"/>
        </w:rPr>
        <w:t>.</w:t>
      </w:r>
    </w:p>
    <w:p w14:paraId="379248FA" w14:textId="77777777" w:rsidR="00FC1D16" w:rsidRDefault="00FC1D16" w:rsidP="005546CF">
      <w:pPr>
        <w:pStyle w:val="BodyText"/>
        <w:rPr>
          <w:rFonts w:ascii="Times New Roman" w:hAnsi="Times New Roman"/>
          <w:szCs w:val="24"/>
        </w:rPr>
      </w:pPr>
    </w:p>
    <w:p w14:paraId="78308ECF" w14:textId="59D88241" w:rsidR="00341E12" w:rsidRPr="005F4BCC" w:rsidRDefault="003C7316" w:rsidP="005546CF">
      <w:pPr>
        <w:pStyle w:val="BodyText"/>
        <w:rPr>
          <w:rFonts w:ascii="Times New Roman" w:hAnsi="Times New Roman"/>
          <w:szCs w:val="24"/>
        </w:rPr>
      </w:pPr>
      <w:r w:rsidRPr="00083D98">
        <w:rPr>
          <w:rFonts w:ascii="Times New Roman" w:hAnsi="Times New Roman"/>
          <w:szCs w:val="24"/>
        </w:rPr>
        <w:t>Comment was received from the superintendent</w:t>
      </w:r>
      <w:r>
        <w:rPr>
          <w:rFonts w:ascii="Times New Roman" w:hAnsi="Times New Roman"/>
          <w:szCs w:val="24"/>
        </w:rPr>
        <w:t xml:space="preserve">s </w:t>
      </w:r>
      <w:r w:rsidRPr="005F4BCC">
        <w:rPr>
          <w:rFonts w:ascii="Times New Roman" w:hAnsi="Times New Roman"/>
          <w:szCs w:val="24"/>
        </w:rPr>
        <w:t xml:space="preserve">of </w:t>
      </w:r>
      <w:r w:rsidR="007612C2">
        <w:rPr>
          <w:rFonts w:ascii="Times New Roman" w:hAnsi="Times New Roman"/>
          <w:szCs w:val="24"/>
        </w:rPr>
        <w:t>Chelsea Public Schools</w:t>
      </w:r>
      <w:r w:rsidR="00BB0D3D">
        <w:rPr>
          <w:rFonts w:ascii="Times New Roman" w:hAnsi="Times New Roman"/>
          <w:szCs w:val="24"/>
        </w:rPr>
        <w:t xml:space="preserve">, of Medford Public Schools, of </w:t>
      </w:r>
      <w:r>
        <w:rPr>
          <w:rFonts w:ascii="Times New Roman" w:hAnsi="Times New Roman"/>
          <w:szCs w:val="24"/>
        </w:rPr>
        <w:t xml:space="preserve">Revere Public Schools, </w:t>
      </w:r>
      <w:r w:rsidR="001250E9">
        <w:rPr>
          <w:rFonts w:ascii="Times New Roman" w:hAnsi="Times New Roman"/>
          <w:szCs w:val="24"/>
        </w:rPr>
        <w:t xml:space="preserve">of Somerville Public Schools, </w:t>
      </w:r>
      <w:r w:rsidR="007B1F78">
        <w:rPr>
          <w:rFonts w:ascii="Times New Roman" w:hAnsi="Times New Roman"/>
          <w:szCs w:val="24"/>
        </w:rPr>
        <w:t xml:space="preserve">of </w:t>
      </w:r>
      <w:r>
        <w:rPr>
          <w:rFonts w:ascii="Times New Roman" w:hAnsi="Times New Roman"/>
          <w:szCs w:val="24"/>
        </w:rPr>
        <w:t>Watertown Public Schools</w:t>
      </w:r>
      <w:r w:rsidR="00831DDC">
        <w:rPr>
          <w:rFonts w:ascii="Times New Roman" w:hAnsi="Times New Roman"/>
          <w:szCs w:val="24"/>
        </w:rPr>
        <w:t>,</w:t>
      </w:r>
      <w:r>
        <w:rPr>
          <w:rFonts w:ascii="Times New Roman" w:hAnsi="Times New Roman"/>
          <w:szCs w:val="24"/>
        </w:rPr>
        <w:t xml:space="preserve"> and </w:t>
      </w:r>
      <w:r w:rsidR="007B1F78">
        <w:rPr>
          <w:rFonts w:ascii="Times New Roman" w:hAnsi="Times New Roman"/>
          <w:szCs w:val="24"/>
        </w:rPr>
        <w:t xml:space="preserve">of </w:t>
      </w:r>
      <w:r>
        <w:rPr>
          <w:rFonts w:ascii="Times New Roman" w:hAnsi="Times New Roman"/>
          <w:szCs w:val="24"/>
        </w:rPr>
        <w:t>Woburn Public Schools</w:t>
      </w:r>
      <w:r w:rsidRPr="005F4BCC">
        <w:rPr>
          <w:rFonts w:ascii="Times New Roman" w:hAnsi="Times New Roman"/>
          <w:szCs w:val="24"/>
        </w:rPr>
        <w:t xml:space="preserve"> opposing the addition of </w:t>
      </w:r>
      <w:r>
        <w:rPr>
          <w:rFonts w:ascii="Times New Roman" w:hAnsi="Times New Roman"/>
          <w:szCs w:val="24"/>
        </w:rPr>
        <w:t>their districts</w:t>
      </w:r>
      <w:r w:rsidRPr="005F4BCC">
        <w:rPr>
          <w:rFonts w:ascii="Times New Roman" w:hAnsi="Times New Roman"/>
          <w:szCs w:val="24"/>
        </w:rPr>
        <w:t xml:space="preserve"> to the school’s region.</w:t>
      </w:r>
      <w:r w:rsidR="00417A5F" w:rsidRPr="00417A5F">
        <w:rPr>
          <w:rStyle w:val="FootnoteReference"/>
          <w:rFonts w:ascii="Times New Roman" w:hAnsi="Times New Roman"/>
          <w:szCs w:val="24"/>
          <w:vertAlign w:val="superscript"/>
        </w:rPr>
        <w:footnoteReference w:id="15"/>
      </w:r>
      <w:r w:rsidRPr="00417A5F">
        <w:rPr>
          <w:rFonts w:ascii="Times New Roman" w:hAnsi="Times New Roman"/>
          <w:szCs w:val="24"/>
          <w:vertAlign w:val="superscript"/>
        </w:rPr>
        <w:t xml:space="preserve"> </w:t>
      </w:r>
      <w:r w:rsidR="00092BBD">
        <w:rPr>
          <w:rFonts w:ascii="Times New Roman" w:hAnsi="Times New Roman"/>
          <w:szCs w:val="24"/>
        </w:rPr>
        <w:t>Additionally, t</w:t>
      </w:r>
      <w:r w:rsidR="00C2030B" w:rsidRPr="00606556">
        <w:rPr>
          <w:rFonts w:ascii="Times New Roman" w:hAnsi="Times New Roman"/>
          <w:szCs w:val="24"/>
        </w:rPr>
        <w:t xml:space="preserve">he Department received </w:t>
      </w:r>
      <w:r w:rsidR="00FE75C2" w:rsidRPr="00606556">
        <w:rPr>
          <w:rFonts w:ascii="Times New Roman" w:hAnsi="Times New Roman"/>
          <w:szCs w:val="24"/>
        </w:rPr>
        <w:t>comment in opposition from Representative</w:t>
      </w:r>
      <w:r w:rsidR="00155543" w:rsidRPr="00606556">
        <w:rPr>
          <w:rFonts w:ascii="Times New Roman" w:hAnsi="Times New Roman"/>
          <w:szCs w:val="24"/>
        </w:rPr>
        <w:t>s</w:t>
      </w:r>
      <w:r w:rsidR="00FE75C2" w:rsidRPr="00606556">
        <w:rPr>
          <w:rFonts w:ascii="Times New Roman" w:hAnsi="Times New Roman"/>
          <w:szCs w:val="24"/>
        </w:rPr>
        <w:t xml:space="preserve"> Richard </w:t>
      </w:r>
      <w:r w:rsidR="00FD5250" w:rsidRPr="00606556">
        <w:rPr>
          <w:rFonts w:ascii="Times New Roman" w:hAnsi="Times New Roman"/>
          <w:szCs w:val="24"/>
        </w:rPr>
        <w:t xml:space="preserve">M. </w:t>
      </w:r>
      <w:r w:rsidR="00FE75C2" w:rsidRPr="00606556">
        <w:rPr>
          <w:rFonts w:ascii="Times New Roman" w:hAnsi="Times New Roman"/>
          <w:szCs w:val="24"/>
        </w:rPr>
        <w:t>Haggerty</w:t>
      </w:r>
      <w:r w:rsidR="00155543" w:rsidRPr="00606556">
        <w:rPr>
          <w:rFonts w:ascii="Times New Roman" w:hAnsi="Times New Roman"/>
          <w:szCs w:val="24"/>
        </w:rPr>
        <w:t xml:space="preserve"> and Michelle</w:t>
      </w:r>
      <w:r w:rsidR="00FE75C2" w:rsidRPr="00606556">
        <w:rPr>
          <w:rFonts w:ascii="Times New Roman" w:hAnsi="Times New Roman"/>
          <w:szCs w:val="24"/>
        </w:rPr>
        <w:t xml:space="preserve"> Ciccolo and </w:t>
      </w:r>
      <w:r w:rsidR="00155543" w:rsidRPr="00606556">
        <w:rPr>
          <w:rFonts w:ascii="Times New Roman" w:hAnsi="Times New Roman"/>
          <w:szCs w:val="24"/>
        </w:rPr>
        <w:t>Senator Cindy Friedman.</w:t>
      </w:r>
      <w:r w:rsidR="00155543">
        <w:rPr>
          <w:rFonts w:ascii="Times New Roman" w:hAnsi="Times New Roman"/>
          <w:szCs w:val="24"/>
        </w:rPr>
        <w:t xml:space="preserve"> </w:t>
      </w:r>
      <w:r w:rsidR="00AF06E6">
        <w:rPr>
          <w:rFonts w:ascii="Times New Roman" w:hAnsi="Times New Roman"/>
          <w:szCs w:val="24"/>
        </w:rPr>
        <w:t xml:space="preserve">The Department also received </w:t>
      </w:r>
      <w:r w:rsidR="00AF06E6">
        <w:t>c</w:t>
      </w:r>
      <w:r w:rsidR="00FB13FE">
        <w:t>omment</w:t>
      </w:r>
      <w:r w:rsidR="00D2554E">
        <w:t>s</w:t>
      </w:r>
      <w:r w:rsidR="00FB13FE">
        <w:t xml:space="preserve"> in support, including </w:t>
      </w:r>
      <w:r w:rsidR="00C95C34">
        <w:t xml:space="preserve">support from </w:t>
      </w:r>
      <w:r w:rsidR="00FB13FE">
        <w:t xml:space="preserve">members of the school community. </w:t>
      </w:r>
      <w:r w:rsidRPr="005F4BCC">
        <w:rPr>
          <w:rFonts w:ascii="Times New Roman" w:hAnsi="Times New Roman"/>
          <w:szCs w:val="24"/>
        </w:rPr>
        <w:t>The letter</w:t>
      </w:r>
      <w:r>
        <w:rPr>
          <w:rFonts w:ascii="Times New Roman" w:hAnsi="Times New Roman"/>
          <w:szCs w:val="24"/>
        </w:rPr>
        <w:t>s</w:t>
      </w:r>
      <w:r w:rsidRPr="005F4BCC">
        <w:rPr>
          <w:rFonts w:ascii="Times New Roman" w:hAnsi="Times New Roman"/>
          <w:szCs w:val="24"/>
        </w:rPr>
        <w:t xml:space="preserve"> </w:t>
      </w:r>
      <w:r>
        <w:rPr>
          <w:rFonts w:ascii="Times New Roman" w:hAnsi="Times New Roman"/>
          <w:szCs w:val="24"/>
        </w:rPr>
        <w:t xml:space="preserve">are </w:t>
      </w:r>
      <w:r w:rsidRPr="005F4BCC">
        <w:rPr>
          <w:rFonts w:ascii="Times New Roman" w:hAnsi="Times New Roman"/>
          <w:szCs w:val="24"/>
        </w:rPr>
        <w:t>attached</w:t>
      </w:r>
      <w:r>
        <w:rPr>
          <w:rFonts w:ascii="Times New Roman" w:hAnsi="Times New Roman"/>
          <w:szCs w:val="24"/>
        </w:rPr>
        <w:t>.</w:t>
      </w:r>
    </w:p>
    <w:p w14:paraId="79E391BC" w14:textId="77777777" w:rsidR="00341E12" w:rsidRPr="005F4BCC" w:rsidRDefault="00341E12" w:rsidP="005546CF">
      <w:pPr>
        <w:pStyle w:val="BodyText"/>
        <w:rPr>
          <w:rFonts w:ascii="Times New Roman" w:hAnsi="Times New Roman"/>
          <w:szCs w:val="24"/>
        </w:rPr>
      </w:pPr>
    </w:p>
    <w:p w14:paraId="2A5ACC50" w14:textId="4B38D8A7" w:rsidR="00341E12" w:rsidRPr="00386934" w:rsidRDefault="00341E12" w:rsidP="005546CF">
      <w:pPr>
        <w:pStyle w:val="BodyText"/>
        <w:rPr>
          <w:rFonts w:ascii="Times New Roman" w:hAnsi="Times New Roman"/>
          <w:szCs w:val="24"/>
        </w:rPr>
      </w:pPr>
      <w:r w:rsidRPr="005F4BCC">
        <w:rPr>
          <w:rFonts w:ascii="Times New Roman" w:hAnsi="Times New Roman"/>
          <w:szCs w:val="24"/>
        </w:rPr>
        <w:t xml:space="preserve">Granting </w:t>
      </w:r>
      <w:r w:rsidR="00D13F71">
        <w:rPr>
          <w:rFonts w:ascii="Times New Roman" w:hAnsi="Times New Roman"/>
          <w:szCs w:val="24"/>
        </w:rPr>
        <w:t xml:space="preserve">a modified version </w:t>
      </w:r>
      <w:r w:rsidR="00F5659A">
        <w:rPr>
          <w:rFonts w:ascii="Times New Roman" w:hAnsi="Times New Roman"/>
          <w:szCs w:val="24"/>
        </w:rPr>
        <w:t>of</w:t>
      </w:r>
      <w:r w:rsidRPr="005F4BCC">
        <w:rPr>
          <w:rFonts w:ascii="Times New Roman" w:hAnsi="Times New Roman"/>
          <w:szCs w:val="24"/>
        </w:rPr>
        <w:t xml:space="preserve"> </w:t>
      </w:r>
      <w:r w:rsidR="005254BD">
        <w:rPr>
          <w:szCs w:val="24"/>
        </w:rPr>
        <w:t>PHA</w:t>
      </w:r>
      <w:r w:rsidRPr="005F4BCC">
        <w:rPr>
          <w:rFonts w:ascii="Times New Roman" w:hAnsi="Times New Roman"/>
          <w:szCs w:val="24"/>
        </w:rPr>
        <w:t xml:space="preserve">’s request provides students who live in </w:t>
      </w:r>
      <w:r w:rsidR="00C44188" w:rsidRPr="00566F9C">
        <w:rPr>
          <w:szCs w:val="24"/>
        </w:rPr>
        <w:t>Revere, Waltham, Watertown, and Woburn</w:t>
      </w:r>
      <w:r w:rsidR="00C44188" w:rsidRPr="005F4BCC">
        <w:rPr>
          <w:rFonts w:ascii="Times New Roman" w:hAnsi="Times New Roman"/>
          <w:szCs w:val="24"/>
        </w:rPr>
        <w:t xml:space="preserve"> </w:t>
      </w:r>
      <w:r w:rsidRPr="005F4BCC">
        <w:rPr>
          <w:rFonts w:ascii="Times New Roman" w:hAnsi="Times New Roman"/>
          <w:szCs w:val="24"/>
        </w:rPr>
        <w:t xml:space="preserve">with </w:t>
      </w:r>
      <w:r w:rsidR="00B90D30">
        <w:rPr>
          <w:rFonts w:ascii="Times New Roman" w:hAnsi="Times New Roman"/>
          <w:szCs w:val="24"/>
        </w:rPr>
        <w:t xml:space="preserve">the same </w:t>
      </w:r>
      <w:r w:rsidRPr="005F4BCC">
        <w:rPr>
          <w:rFonts w:ascii="Times New Roman" w:hAnsi="Times New Roman"/>
          <w:szCs w:val="24"/>
        </w:rPr>
        <w:t xml:space="preserve">enrollment preference </w:t>
      </w:r>
      <w:r w:rsidR="00C1566B">
        <w:rPr>
          <w:rFonts w:ascii="Times New Roman" w:hAnsi="Times New Roman"/>
          <w:szCs w:val="24"/>
        </w:rPr>
        <w:t xml:space="preserve">as </w:t>
      </w:r>
      <w:r w:rsidR="0009769E">
        <w:rPr>
          <w:rFonts w:ascii="Times New Roman" w:hAnsi="Times New Roman"/>
          <w:szCs w:val="24"/>
        </w:rPr>
        <w:t xml:space="preserve">students who </w:t>
      </w:r>
      <w:r w:rsidR="0029475D">
        <w:rPr>
          <w:rFonts w:ascii="Times New Roman" w:hAnsi="Times New Roman"/>
          <w:szCs w:val="24"/>
        </w:rPr>
        <w:t xml:space="preserve">live </w:t>
      </w:r>
      <w:r w:rsidR="0009769E">
        <w:rPr>
          <w:rFonts w:ascii="Times New Roman" w:hAnsi="Times New Roman"/>
          <w:szCs w:val="24"/>
        </w:rPr>
        <w:t>in</w:t>
      </w:r>
      <w:r w:rsidRPr="005F4BCC">
        <w:rPr>
          <w:rFonts w:ascii="Times New Roman" w:hAnsi="Times New Roman"/>
          <w:szCs w:val="24"/>
        </w:rPr>
        <w:t xml:space="preserve"> </w:t>
      </w:r>
      <w:r w:rsidR="00C44188">
        <w:rPr>
          <w:rFonts w:ascii="Times New Roman" w:hAnsi="Times New Roman"/>
          <w:szCs w:val="24"/>
        </w:rPr>
        <w:t>Cambridge and Somerville</w:t>
      </w:r>
      <w:r w:rsidRPr="005F4BCC">
        <w:rPr>
          <w:rFonts w:ascii="Times New Roman" w:hAnsi="Times New Roman"/>
          <w:szCs w:val="24"/>
        </w:rPr>
        <w:t xml:space="preserve">. </w:t>
      </w:r>
      <w:r w:rsidR="00C44188">
        <w:rPr>
          <w:rFonts w:ascii="Times New Roman" w:hAnsi="Times New Roman"/>
          <w:szCs w:val="24"/>
        </w:rPr>
        <w:t>PHA</w:t>
      </w:r>
      <w:r w:rsidR="0080729C" w:rsidRPr="0080729C">
        <w:rPr>
          <w:rFonts w:ascii="Times New Roman" w:hAnsi="Times New Roman"/>
          <w:szCs w:val="24"/>
        </w:rPr>
        <w:t xml:space="preserve"> has committed to </w:t>
      </w:r>
      <w:proofErr w:type="gramStart"/>
      <w:r w:rsidR="0080729C" w:rsidRPr="0080729C">
        <w:rPr>
          <w:rFonts w:ascii="Times New Roman" w:hAnsi="Times New Roman"/>
          <w:szCs w:val="24"/>
        </w:rPr>
        <w:t>provide</w:t>
      </w:r>
      <w:proofErr w:type="gramEnd"/>
      <w:r w:rsidR="0080729C" w:rsidRPr="0080729C">
        <w:rPr>
          <w:rFonts w:ascii="Times New Roman" w:hAnsi="Times New Roman"/>
          <w:szCs w:val="24"/>
        </w:rPr>
        <w:t xml:space="preserve"> </w:t>
      </w:r>
      <w:r w:rsidR="007D4964">
        <w:rPr>
          <w:rFonts w:ascii="Times New Roman" w:hAnsi="Times New Roman"/>
          <w:szCs w:val="24"/>
        </w:rPr>
        <w:t xml:space="preserve">regional </w:t>
      </w:r>
      <w:r w:rsidR="0080729C" w:rsidRPr="0080729C">
        <w:rPr>
          <w:rFonts w:ascii="Times New Roman" w:hAnsi="Times New Roman"/>
          <w:szCs w:val="24"/>
        </w:rPr>
        <w:t>transportation services to residents</w:t>
      </w:r>
      <w:r w:rsidR="00C44188">
        <w:rPr>
          <w:rFonts w:ascii="Times New Roman" w:hAnsi="Times New Roman"/>
          <w:szCs w:val="24"/>
        </w:rPr>
        <w:t xml:space="preserve"> of the proposed charter region</w:t>
      </w:r>
      <w:r w:rsidR="0080729C" w:rsidRPr="0080729C">
        <w:rPr>
          <w:rFonts w:ascii="Times New Roman" w:hAnsi="Times New Roman"/>
          <w:szCs w:val="24"/>
        </w:rPr>
        <w:t xml:space="preserve"> and will be eligible for regional transportation reimbursement.</w:t>
      </w:r>
    </w:p>
    <w:p w14:paraId="785CEC01" w14:textId="77777777" w:rsidR="00341E12" w:rsidRPr="005F4BCC" w:rsidRDefault="00341E12" w:rsidP="005546CF">
      <w:pPr>
        <w:pStyle w:val="BodyText"/>
        <w:rPr>
          <w:rFonts w:ascii="Times New Roman" w:hAnsi="Times New Roman"/>
          <w:color w:val="auto"/>
          <w:szCs w:val="24"/>
        </w:rPr>
      </w:pPr>
    </w:p>
    <w:p w14:paraId="1FD6E57D" w14:textId="77777777" w:rsidR="00341E12" w:rsidRPr="004326CE" w:rsidRDefault="00341E12" w:rsidP="005546CF">
      <w:pPr>
        <w:widowControl/>
        <w:ind w:firstLine="720"/>
        <w:rPr>
          <w:szCs w:val="24"/>
        </w:rPr>
      </w:pPr>
      <w:r w:rsidRPr="00356D50">
        <w:rPr>
          <w:szCs w:val="24"/>
          <w:u w:val="single"/>
        </w:rPr>
        <w:t>Recommendation</w:t>
      </w:r>
    </w:p>
    <w:p w14:paraId="122EC175" w14:textId="77777777" w:rsidR="00341E12" w:rsidRPr="005F4BCC" w:rsidRDefault="00341E12" w:rsidP="005546CF">
      <w:pPr>
        <w:pStyle w:val="BodyText"/>
        <w:rPr>
          <w:rFonts w:ascii="Times New Roman" w:hAnsi="Times New Roman"/>
          <w:szCs w:val="24"/>
        </w:rPr>
      </w:pPr>
    </w:p>
    <w:p w14:paraId="26C05F33" w14:textId="5EDC506A" w:rsidR="00341E12" w:rsidRDefault="00341E12" w:rsidP="005546CF">
      <w:pPr>
        <w:pStyle w:val="BodyText"/>
        <w:rPr>
          <w:rFonts w:ascii="Times New Roman" w:hAnsi="Times New Roman"/>
          <w:bCs/>
          <w:szCs w:val="24"/>
        </w:rPr>
      </w:pPr>
      <w:r w:rsidRPr="005F4BCC">
        <w:rPr>
          <w:rFonts w:ascii="Times New Roman" w:hAnsi="Times New Roman"/>
          <w:szCs w:val="24"/>
        </w:rPr>
        <w:t xml:space="preserve">I have reviewed the school’s request, and </w:t>
      </w:r>
      <w:r w:rsidR="00450FE9">
        <w:rPr>
          <w:rFonts w:ascii="Times New Roman" w:hAnsi="Times New Roman"/>
          <w:szCs w:val="24"/>
        </w:rPr>
        <w:t>a modified version of the request is</w:t>
      </w:r>
      <w:r w:rsidRPr="005F4BCC">
        <w:rPr>
          <w:rFonts w:ascii="Times New Roman" w:hAnsi="Times New Roman"/>
          <w:szCs w:val="24"/>
        </w:rPr>
        <w:t xml:space="preserve"> reasonable and consistent with the charter school statute and regulations. </w:t>
      </w:r>
      <w:r w:rsidR="003F6928">
        <w:rPr>
          <w:szCs w:val="24"/>
        </w:rPr>
        <w:t>The charter school statute requires the school to request</w:t>
      </w:r>
      <w:r w:rsidR="00965B72">
        <w:rPr>
          <w:szCs w:val="24"/>
        </w:rPr>
        <w:t xml:space="preserve"> such an amendment</w:t>
      </w:r>
      <w:r w:rsidR="003F6928">
        <w:rPr>
          <w:szCs w:val="24"/>
        </w:rPr>
        <w:t xml:space="preserve">. </w:t>
      </w:r>
      <w:r w:rsidRPr="005F4BCC">
        <w:rPr>
          <w:rFonts w:ascii="Times New Roman" w:hAnsi="Times New Roman"/>
          <w:szCs w:val="24"/>
        </w:rPr>
        <w:t xml:space="preserve">Overall, the submitted amendment request, the renewal of the school’s charter in </w:t>
      </w:r>
      <w:r w:rsidR="00F91E75">
        <w:rPr>
          <w:rFonts w:ascii="Times New Roman" w:hAnsi="Times New Roman"/>
          <w:szCs w:val="24"/>
        </w:rPr>
        <w:t>2021</w:t>
      </w:r>
      <w:r w:rsidRPr="005F4BCC">
        <w:rPr>
          <w:rFonts w:ascii="Times New Roman" w:hAnsi="Times New Roman"/>
          <w:szCs w:val="24"/>
        </w:rPr>
        <w:t xml:space="preserve">, and the Department’s accountability records indicate that the school’s academic program is a success, that the school is a viable organization, and that it has been faithful to the terms of its charter. I recommend that the Board approve the addition of </w:t>
      </w:r>
      <w:r w:rsidR="002B24BE" w:rsidRPr="00566F9C">
        <w:rPr>
          <w:szCs w:val="24"/>
        </w:rPr>
        <w:t>Revere, Waltham, Watertown, and Woburn</w:t>
      </w:r>
      <w:r w:rsidR="002B24BE" w:rsidRPr="005F4BCC">
        <w:rPr>
          <w:rFonts w:ascii="Times New Roman" w:hAnsi="Times New Roman"/>
          <w:szCs w:val="24"/>
        </w:rPr>
        <w:t xml:space="preserve"> </w:t>
      </w:r>
      <w:r w:rsidRPr="005F4BCC">
        <w:rPr>
          <w:rFonts w:ascii="Times New Roman" w:hAnsi="Times New Roman"/>
          <w:szCs w:val="24"/>
        </w:rPr>
        <w:t>to the school’s region as requested by the school.</w:t>
      </w:r>
      <w:r w:rsidRPr="005F4BCC">
        <w:rPr>
          <w:rFonts w:ascii="Times New Roman" w:hAnsi="Times New Roman"/>
          <w:bCs/>
          <w:szCs w:val="24"/>
        </w:rPr>
        <w:t xml:space="preserve"> A motion for approval is attached for your consideration.</w:t>
      </w:r>
    </w:p>
    <w:p w14:paraId="0B4E957B" w14:textId="77777777" w:rsidR="00CA2F62" w:rsidRDefault="00CA2F62" w:rsidP="005546CF">
      <w:pPr>
        <w:keepNext/>
        <w:keepLines/>
        <w:widowControl/>
        <w:rPr>
          <w:b/>
          <w:bCs/>
          <w:szCs w:val="24"/>
          <w:u w:val="single"/>
        </w:rPr>
      </w:pPr>
    </w:p>
    <w:p w14:paraId="60C933F2" w14:textId="77777777" w:rsidR="00CA2F62" w:rsidRDefault="00CA2F62" w:rsidP="005546CF">
      <w:pPr>
        <w:keepNext/>
        <w:keepLines/>
        <w:widowControl/>
        <w:rPr>
          <w:b/>
          <w:bCs/>
          <w:szCs w:val="24"/>
          <w:u w:val="single"/>
        </w:rPr>
      </w:pPr>
      <w:r>
        <w:rPr>
          <w:b/>
          <w:bCs/>
          <w:szCs w:val="24"/>
          <w:u w:val="single"/>
        </w:rPr>
        <w:t>Charter Consolidation Amendments</w:t>
      </w:r>
    </w:p>
    <w:p w14:paraId="21DAC7D2" w14:textId="77777777" w:rsidR="00CA2F62" w:rsidRDefault="00CA2F62" w:rsidP="005546CF">
      <w:pPr>
        <w:keepNext/>
        <w:keepLines/>
        <w:widowControl/>
        <w:rPr>
          <w:b/>
          <w:bCs/>
          <w:szCs w:val="24"/>
          <w:u w:val="single"/>
        </w:rPr>
      </w:pPr>
    </w:p>
    <w:p w14:paraId="61309542" w14:textId="7C94B03D" w:rsidR="00CA2F62" w:rsidRDefault="00CA2F62" w:rsidP="005546CF">
      <w:pPr>
        <w:widowControl/>
        <w:autoSpaceDE w:val="0"/>
        <w:autoSpaceDN w:val="0"/>
        <w:adjustRightInd w:val="0"/>
        <w:rPr>
          <w:color w:val="000000"/>
          <w:szCs w:val="24"/>
          <w:shd w:val="clear" w:color="auto" w:fill="FFFFFF"/>
        </w:rPr>
      </w:pPr>
      <w:r w:rsidRPr="006A6CCD">
        <w:rPr>
          <w:color w:val="000000"/>
          <w:szCs w:val="24"/>
          <w:shd w:val="clear" w:color="auto" w:fill="FFFFFF"/>
        </w:rPr>
        <w:t xml:space="preserve">Pursuant to G.L. c. 71, § 89(d), the Board may authorize "a single board of trustees to oversee more than one charter school provided . . . each school is issued its own charter." Currently, </w:t>
      </w:r>
      <w:r>
        <w:rPr>
          <w:color w:val="000000"/>
          <w:szCs w:val="24"/>
          <w:shd w:val="clear" w:color="auto" w:fill="FFFFFF"/>
        </w:rPr>
        <w:t>five</w:t>
      </w:r>
      <w:r w:rsidRPr="006A6CCD">
        <w:rPr>
          <w:color w:val="000000"/>
          <w:szCs w:val="24"/>
          <w:shd w:val="clear" w:color="auto" w:fill="FFFFFF"/>
        </w:rPr>
        <w:t xml:space="preserve"> boards of trustees hold two or more charters and oversee networks of charter schools.</w:t>
      </w:r>
      <w:r>
        <w:rPr>
          <w:color w:val="000000"/>
          <w:szCs w:val="24"/>
          <w:shd w:val="clear" w:color="auto" w:fill="FFFFFF"/>
        </w:rPr>
        <w:t xml:space="preserve"> </w:t>
      </w:r>
      <w:r w:rsidRPr="006A6CCD">
        <w:rPr>
          <w:color w:val="000000"/>
          <w:szCs w:val="24"/>
          <w:shd w:val="clear" w:color="auto" w:fill="FFFFFF"/>
        </w:rPr>
        <w:t xml:space="preserve">Consolidating charter schools under one charter permits </w:t>
      </w:r>
      <w:r w:rsidR="00F6763E">
        <w:rPr>
          <w:color w:val="000000"/>
          <w:szCs w:val="24"/>
          <w:shd w:val="clear" w:color="auto" w:fill="FFFFFF"/>
        </w:rPr>
        <w:t>the schools</w:t>
      </w:r>
      <w:r w:rsidR="00F6763E" w:rsidRPr="006A6CCD">
        <w:rPr>
          <w:color w:val="000000"/>
          <w:szCs w:val="24"/>
          <w:shd w:val="clear" w:color="auto" w:fill="FFFFFF"/>
        </w:rPr>
        <w:t xml:space="preserve"> </w:t>
      </w:r>
      <w:r w:rsidRPr="006A6CCD">
        <w:rPr>
          <w:color w:val="000000"/>
          <w:szCs w:val="24"/>
          <w:shd w:val="clear" w:color="auto" w:fill="FFFFFF"/>
        </w:rPr>
        <w:t>to operate as one school</w:t>
      </w:r>
      <w:r>
        <w:rPr>
          <w:color w:val="000000"/>
          <w:szCs w:val="24"/>
          <w:shd w:val="clear" w:color="auto" w:fill="FFFFFF"/>
        </w:rPr>
        <w:t>,</w:t>
      </w:r>
      <w:r w:rsidRPr="006A6CCD">
        <w:rPr>
          <w:color w:val="000000"/>
          <w:szCs w:val="24"/>
          <w:shd w:val="clear" w:color="auto" w:fill="FFFFFF"/>
        </w:rPr>
        <w:t xml:space="preserve"> as opposed to separate schools within a network overseen by a single board of trustees. The Board previously approved </w:t>
      </w:r>
      <w:r>
        <w:rPr>
          <w:color w:val="000000"/>
          <w:szCs w:val="24"/>
          <w:shd w:val="clear" w:color="auto" w:fill="FFFFFF"/>
        </w:rPr>
        <w:t xml:space="preserve">the </w:t>
      </w:r>
      <w:r w:rsidRPr="006A6CCD">
        <w:rPr>
          <w:color w:val="000000"/>
          <w:szCs w:val="24"/>
          <w:shd w:val="clear" w:color="auto" w:fill="FFFFFF"/>
        </w:rPr>
        <w:t>consolidation of charter schools under one charter for Roxbury Preparatory Charter School in December 2011</w:t>
      </w:r>
      <w:r>
        <w:rPr>
          <w:color w:val="000000"/>
          <w:szCs w:val="24"/>
          <w:shd w:val="clear" w:color="auto" w:fill="FFFFFF"/>
        </w:rPr>
        <w:t xml:space="preserve">, </w:t>
      </w:r>
      <w:r w:rsidRPr="006A6CCD">
        <w:rPr>
          <w:color w:val="000000"/>
          <w:szCs w:val="24"/>
          <w:shd w:val="clear" w:color="auto" w:fill="FFFFFF"/>
        </w:rPr>
        <w:t xml:space="preserve">Excel </w:t>
      </w:r>
      <w:r>
        <w:rPr>
          <w:color w:val="000000"/>
          <w:szCs w:val="24"/>
          <w:shd w:val="clear" w:color="auto" w:fill="FFFFFF"/>
        </w:rPr>
        <w:t>Academy C</w:t>
      </w:r>
      <w:r w:rsidRPr="006A6CCD">
        <w:rPr>
          <w:color w:val="000000"/>
          <w:szCs w:val="24"/>
          <w:shd w:val="clear" w:color="auto" w:fill="FFFFFF"/>
        </w:rPr>
        <w:t xml:space="preserve">harter </w:t>
      </w:r>
      <w:r>
        <w:rPr>
          <w:color w:val="000000"/>
          <w:szCs w:val="24"/>
          <w:shd w:val="clear" w:color="auto" w:fill="FFFFFF"/>
        </w:rPr>
        <w:t>S</w:t>
      </w:r>
      <w:r w:rsidRPr="006A6CCD">
        <w:rPr>
          <w:color w:val="000000"/>
          <w:szCs w:val="24"/>
          <w:shd w:val="clear" w:color="auto" w:fill="FFFFFF"/>
        </w:rPr>
        <w:t>chool in January 2014</w:t>
      </w:r>
      <w:r>
        <w:rPr>
          <w:color w:val="000000"/>
          <w:szCs w:val="24"/>
          <w:shd w:val="clear" w:color="auto" w:fill="FFFFFF"/>
        </w:rPr>
        <w:t xml:space="preserve">, </w:t>
      </w:r>
      <w:r>
        <w:rPr>
          <w:color w:val="000000"/>
          <w:szCs w:val="24"/>
          <w:shd w:val="clear" w:color="auto" w:fill="FFFFFF"/>
        </w:rPr>
        <w:lastRenderedPageBreak/>
        <w:t>Match Charter Public School in February 2014, Brooke Charter School in February 2016, City on a Hill Charter Public School in February 2020, and Community Day Charter Public School in January 2022</w:t>
      </w:r>
      <w:r w:rsidRPr="006A6CCD">
        <w:rPr>
          <w:color w:val="000000"/>
          <w:szCs w:val="24"/>
          <w:shd w:val="clear" w:color="auto" w:fill="FFFFFF"/>
        </w:rPr>
        <w:t>.</w:t>
      </w:r>
    </w:p>
    <w:p w14:paraId="1FDAFA3E" w14:textId="77777777" w:rsidR="00CA2F62" w:rsidRDefault="00CA2F62" w:rsidP="005546CF">
      <w:pPr>
        <w:widowControl/>
        <w:autoSpaceDE w:val="0"/>
        <w:autoSpaceDN w:val="0"/>
        <w:adjustRightInd w:val="0"/>
        <w:rPr>
          <w:color w:val="000000"/>
          <w:szCs w:val="24"/>
          <w:shd w:val="clear" w:color="auto" w:fill="FFFFFF"/>
        </w:rPr>
      </w:pPr>
    </w:p>
    <w:p w14:paraId="2EBEDA44" w14:textId="77777777" w:rsidR="00CA2F62" w:rsidRPr="00E84AC9" w:rsidRDefault="00CA2F62" w:rsidP="005546CF">
      <w:pPr>
        <w:widowControl/>
        <w:autoSpaceDE w:val="0"/>
        <w:autoSpaceDN w:val="0"/>
        <w:adjustRightInd w:val="0"/>
        <w:rPr>
          <w:b/>
          <w:bCs/>
          <w:color w:val="000000"/>
          <w:szCs w:val="24"/>
          <w:u w:val="single"/>
          <w:shd w:val="clear" w:color="auto" w:fill="FFFFFF"/>
        </w:rPr>
      </w:pPr>
      <w:r w:rsidRPr="00E84AC9">
        <w:rPr>
          <w:b/>
          <w:bCs/>
          <w:color w:val="000000"/>
          <w:szCs w:val="24"/>
          <w:u w:val="single"/>
          <w:shd w:val="clear" w:color="auto" w:fill="FFFFFF"/>
        </w:rPr>
        <w:t>Hampden Charter School of Science East and Hampden Charter School of Science West</w:t>
      </w:r>
    </w:p>
    <w:p w14:paraId="6AC82FF4" w14:textId="77777777" w:rsidR="00CA2F62" w:rsidRDefault="00CA2F62" w:rsidP="005546CF">
      <w:pPr>
        <w:widowControl/>
        <w:autoSpaceDE w:val="0"/>
        <w:autoSpaceDN w:val="0"/>
        <w:adjustRightInd w:val="0"/>
        <w:rPr>
          <w:color w:val="000000"/>
          <w:szCs w:val="24"/>
          <w:shd w:val="clear" w:color="auto" w:fill="FFFFFF"/>
        </w:rPr>
      </w:pPr>
    </w:p>
    <w:tbl>
      <w:tblPr>
        <w:tblStyle w:val="TableGrid"/>
        <w:tblW w:w="0" w:type="auto"/>
        <w:tblLook w:val="04A0" w:firstRow="1" w:lastRow="0" w:firstColumn="1" w:lastColumn="0" w:noHBand="0" w:noVBand="1"/>
      </w:tblPr>
      <w:tblGrid>
        <w:gridCol w:w="2785"/>
        <w:gridCol w:w="3330"/>
        <w:gridCol w:w="3235"/>
      </w:tblGrid>
      <w:tr w:rsidR="00CA2F62" w:rsidRPr="00620883" w14:paraId="063E3788" w14:textId="77777777" w:rsidTr="00E159A4">
        <w:trPr>
          <w:cantSplit/>
        </w:trPr>
        <w:tc>
          <w:tcPr>
            <w:tcW w:w="9350" w:type="dxa"/>
            <w:gridSpan w:val="3"/>
            <w:shd w:val="clear" w:color="auto" w:fill="A6A6A6" w:themeFill="background1" w:themeFillShade="A6"/>
          </w:tcPr>
          <w:p w14:paraId="1CE487E6" w14:textId="6184F126" w:rsidR="00CA2F62" w:rsidRPr="00620883" w:rsidRDefault="00CA2F62" w:rsidP="005546CF">
            <w:pPr>
              <w:keepLines/>
              <w:widowControl/>
              <w:autoSpaceDE w:val="0"/>
              <w:autoSpaceDN w:val="0"/>
              <w:adjustRightInd w:val="0"/>
              <w:rPr>
                <w:b/>
                <w:bCs/>
                <w:sz w:val="22"/>
                <w:szCs w:val="22"/>
              </w:rPr>
            </w:pPr>
            <w:r w:rsidRPr="00620883">
              <w:rPr>
                <w:b/>
                <w:bCs/>
                <w:sz w:val="22"/>
                <w:szCs w:val="22"/>
              </w:rPr>
              <w:t>Hampden Charter School of Science East and Hampden Charter School of Science West</w:t>
            </w:r>
          </w:p>
        </w:tc>
      </w:tr>
      <w:tr w:rsidR="00CA2F62" w:rsidRPr="00620883" w14:paraId="4A6C769C" w14:textId="77777777" w:rsidTr="005F2ABF">
        <w:trPr>
          <w:cantSplit/>
        </w:trPr>
        <w:tc>
          <w:tcPr>
            <w:tcW w:w="2785" w:type="dxa"/>
            <w:shd w:val="clear" w:color="auto" w:fill="F2F2F2" w:themeFill="background1" w:themeFillShade="F2"/>
            <w:vAlign w:val="center"/>
          </w:tcPr>
          <w:p w14:paraId="1BE51FFE"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Name</w:t>
            </w:r>
          </w:p>
        </w:tc>
        <w:tc>
          <w:tcPr>
            <w:tcW w:w="3330" w:type="dxa"/>
            <w:vAlign w:val="center"/>
          </w:tcPr>
          <w:p w14:paraId="400926F8" w14:textId="77777777" w:rsidR="00CA2F62" w:rsidRPr="00620883" w:rsidRDefault="00CA2F62" w:rsidP="005546CF">
            <w:pPr>
              <w:keepLines/>
              <w:widowControl/>
              <w:autoSpaceDE w:val="0"/>
              <w:autoSpaceDN w:val="0"/>
              <w:adjustRightInd w:val="0"/>
              <w:jc w:val="center"/>
              <w:rPr>
                <w:sz w:val="22"/>
                <w:szCs w:val="22"/>
              </w:rPr>
            </w:pPr>
            <w:r w:rsidRPr="00620883">
              <w:rPr>
                <w:b/>
                <w:bCs/>
                <w:sz w:val="22"/>
                <w:szCs w:val="22"/>
              </w:rPr>
              <w:t>Hampden Charter School of Science East</w:t>
            </w:r>
          </w:p>
        </w:tc>
        <w:tc>
          <w:tcPr>
            <w:tcW w:w="3235" w:type="dxa"/>
            <w:vAlign w:val="center"/>
          </w:tcPr>
          <w:p w14:paraId="3A28CDD0" w14:textId="77777777" w:rsidR="00CA2F62" w:rsidRPr="00620883" w:rsidRDefault="00CA2F62" w:rsidP="005546CF">
            <w:pPr>
              <w:keepLines/>
              <w:widowControl/>
              <w:autoSpaceDE w:val="0"/>
              <w:autoSpaceDN w:val="0"/>
              <w:adjustRightInd w:val="0"/>
              <w:jc w:val="center"/>
              <w:rPr>
                <w:sz w:val="22"/>
                <w:szCs w:val="22"/>
              </w:rPr>
            </w:pPr>
            <w:r w:rsidRPr="00620883">
              <w:rPr>
                <w:b/>
                <w:bCs/>
                <w:sz w:val="22"/>
                <w:szCs w:val="22"/>
              </w:rPr>
              <w:t>Hampden Charter School of Science West</w:t>
            </w:r>
          </w:p>
        </w:tc>
      </w:tr>
      <w:tr w:rsidR="00CA2F62" w:rsidRPr="00620883" w14:paraId="38F09686" w14:textId="77777777" w:rsidTr="005F2ABF">
        <w:trPr>
          <w:cantSplit/>
        </w:trPr>
        <w:tc>
          <w:tcPr>
            <w:tcW w:w="2785" w:type="dxa"/>
            <w:shd w:val="clear" w:color="auto" w:fill="F2F2F2" w:themeFill="background1" w:themeFillShade="F2"/>
            <w:vAlign w:val="center"/>
          </w:tcPr>
          <w:p w14:paraId="3E0F148A"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Type of Charter</w:t>
            </w:r>
          </w:p>
        </w:tc>
        <w:tc>
          <w:tcPr>
            <w:tcW w:w="6565" w:type="dxa"/>
            <w:gridSpan w:val="2"/>
            <w:vAlign w:val="center"/>
          </w:tcPr>
          <w:p w14:paraId="6393D21D"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Commonwealth</w:t>
            </w:r>
          </w:p>
        </w:tc>
      </w:tr>
      <w:tr w:rsidR="00CA2F62" w:rsidRPr="00620883" w14:paraId="23FA205B" w14:textId="77777777" w:rsidTr="005F2ABF">
        <w:trPr>
          <w:cantSplit/>
        </w:trPr>
        <w:tc>
          <w:tcPr>
            <w:tcW w:w="2785" w:type="dxa"/>
            <w:shd w:val="clear" w:color="auto" w:fill="F2F2F2" w:themeFill="background1" w:themeFillShade="F2"/>
            <w:vAlign w:val="center"/>
          </w:tcPr>
          <w:p w14:paraId="00CB736B"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Location</w:t>
            </w:r>
          </w:p>
        </w:tc>
        <w:tc>
          <w:tcPr>
            <w:tcW w:w="3330" w:type="dxa"/>
            <w:vAlign w:val="center"/>
          </w:tcPr>
          <w:p w14:paraId="18177018"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Chicopee</w:t>
            </w:r>
          </w:p>
        </w:tc>
        <w:tc>
          <w:tcPr>
            <w:tcW w:w="3235" w:type="dxa"/>
            <w:vAlign w:val="center"/>
          </w:tcPr>
          <w:p w14:paraId="5634003E"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West Springfield</w:t>
            </w:r>
          </w:p>
        </w:tc>
      </w:tr>
      <w:tr w:rsidR="00CA2F62" w:rsidRPr="00620883" w14:paraId="2389A1A0" w14:textId="77777777" w:rsidTr="005F2ABF">
        <w:trPr>
          <w:cantSplit/>
        </w:trPr>
        <w:tc>
          <w:tcPr>
            <w:tcW w:w="2785" w:type="dxa"/>
            <w:shd w:val="clear" w:color="auto" w:fill="F2F2F2" w:themeFill="background1" w:themeFillShade="F2"/>
            <w:vAlign w:val="center"/>
          </w:tcPr>
          <w:p w14:paraId="4DB80C57" w14:textId="4B419B1C"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Regional/</w:t>
            </w:r>
            <w:proofErr w:type="gramStart"/>
            <w:r w:rsidRPr="00620883">
              <w:rPr>
                <w:b/>
                <w:bCs/>
                <w:sz w:val="22"/>
                <w:szCs w:val="22"/>
              </w:rPr>
              <w:t>Non-Regional</w:t>
            </w:r>
            <w:proofErr w:type="gramEnd"/>
          </w:p>
        </w:tc>
        <w:tc>
          <w:tcPr>
            <w:tcW w:w="6565" w:type="dxa"/>
            <w:gridSpan w:val="2"/>
            <w:vAlign w:val="center"/>
          </w:tcPr>
          <w:p w14:paraId="28BE31CF"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Regional</w:t>
            </w:r>
          </w:p>
        </w:tc>
      </w:tr>
      <w:tr w:rsidR="00CA2F62" w:rsidRPr="00620883" w14:paraId="64E29850" w14:textId="77777777" w:rsidTr="005F2ABF">
        <w:trPr>
          <w:cantSplit/>
        </w:trPr>
        <w:tc>
          <w:tcPr>
            <w:tcW w:w="2785" w:type="dxa"/>
            <w:shd w:val="clear" w:color="auto" w:fill="F2F2F2" w:themeFill="background1" w:themeFillShade="F2"/>
            <w:vAlign w:val="center"/>
          </w:tcPr>
          <w:p w14:paraId="720A3F47"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Districts in Region</w:t>
            </w:r>
          </w:p>
        </w:tc>
        <w:tc>
          <w:tcPr>
            <w:tcW w:w="3330" w:type="dxa"/>
            <w:vAlign w:val="center"/>
          </w:tcPr>
          <w:p w14:paraId="0E2A83ED" w14:textId="77777777" w:rsidR="00CA2F62" w:rsidRPr="00620883" w:rsidRDefault="00CA2F62" w:rsidP="005546CF">
            <w:pPr>
              <w:keepLines/>
              <w:widowControl/>
              <w:autoSpaceDE w:val="0"/>
              <w:autoSpaceDN w:val="0"/>
              <w:adjustRightInd w:val="0"/>
              <w:jc w:val="center"/>
              <w:rPr>
                <w:sz w:val="22"/>
                <w:szCs w:val="22"/>
              </w:rPr>
            </w:pPr>
            <w:r w:rsidRPr="00620883">
              <w:rPr>
                <w:rStyle w:val="normaltextrun"/>
                <w:color w:val="212529"/>
                <w:sz w:val="22"/>
                <w:szCs w:val="22"/>
                <w:shd w:val="clear" w:color="auto" w:fill="FFFFFF"/>
              </w:rPr>
              <w:t xml:space="preserve">Chicopee, Ludlow, Springfield, </w:t>
            </w:r>
            <w:r w:rsidRPr="00620883">
              <w:rPr>
                <w:rStyle w:val="scxw27814867"/>
                <w:color w:val="212529"/>
                <w:sz w:val="22"/>
                <w:szCs w:val="22"/>
                <w:shd w:val="clear" w:color="auto" w:fill="FFFFFF"/>
              </w:rPr>
              <w:t> </w:t>
            </w:r>
            <w:r w:rsidRPr="00620883">
              <w:rPr>
                <w:color w:val="212529"/>
                <w:sz w:val="22"/>
                <w:szCs w:val="22"/>
                <w:shd w:val="clear" w:color="auto" w:fill="FFFFFF"/>
              </w:rPr>
              <w:br/>
            </w:r>
            <w:r w:rsidRPr="00620883">
              <w:rPr>
                <w:rStyle w:val="normaltextrun"/>
                <w:color w:val="212529"/>
                <w:sz w:val="22"/>
                <w:szCs w:val="22"/>
                <w:shd w:val="clear" w:color="auto" w:fill="FFFFFF"/>
              </w:rPr>
              <w:t>and West Springfield</w:t>
            </w:r>
          </w:p>
        </w:tc>
        <w:tc>
          <w:tcPr>
            <w:tcW w:w="3235" w:type="dxa"/>
            <w:vAlign w:val="center"/>
          </w:tcPr>
          <w:p w14:paraId="1013DBC4" w14:textId="77777777" w:rsidR="00CA2F62" w:rsidRPr="00620883" w:rsidRDefault="00CA2F62" w:rsidP="005546CF">
            <w:pPr>
              <w:keepLines/>
              <w:widowControl/>
              <w:autoSpaceDE w:val="0"/>
              <w:autoSpaceDN w:val="0"/>
              <w:adjustRightInd w:val="0"/>
              <w:jc w:val="center"/>
              <w:rPr>
                <w:sz w:val="22"/>
                <w:szCs w:val="22"/>
              </w:rPr>
            </w:pPr>
            <w:r w:rsidRPr="00620883">
              <w:rPr>
                <w:rStyle w:val="normaltextrun"/>
                <w:color w:val="212529"/>
                <w:sz w:val="22"/>
                <w:szCs w:val="22"/>
                <w:shd w:val="clear" w:color="auto" w:fill="FFFFFF"/>
              </w:rPr>
              <w:t xml:space="preserve">Agawam, Holyoke, West Springfield, </w:t>
            </w:r>
            <w:r>
              <w:rPr>
                <w:rStyle w:val="normaltextrun"/>
                <w:color w:val="212529"/>
                <w:sz w:val="22"/>
                <w:szCs w:val="22"/>
                <w:shd w:val="clear" w:color="auto" w:fill="FFFFFF"/>
              </w:rPr>
              <w:br/>
            </w:r>
            <w:r w:rsidRPr="00620883">
              <w:rPr>
                <w:rStyle w:val="normaltextrun"/>
                <w:color w:val="212529"/>
                <w:sz w:val="22"/>
                <w:szCs w:val="22"/>
                <w:shd w:val="clear" w:color="auto" w:fill="FFFFFF"/>
              </w:rPr>
              <w:t>and Westfield</w:t>
            </w:r>
            <w:r w:rsidRPr="00620883">
              <w:rPr>
                <w:rStyle w:val="eop"/>
                <w:color w:val="212529"/>
                <w:sz w:val="22"/>
                <w:szCs w:val="22"/>
                <w:shd w:val="clear" w:color="auto" w:fill="FFFFFF"/>
              </w:rPr>
              <w:t> </w:t>
            </w:r>
          </w:p>
        </w:tc>
      </w:tr>
      <w:tr w:rsidR="00CA2F62" w:rsidRPr="00620883" w14:paraId="4C9E26A1" w14:textId="77777777" w:rsidTr="005F2ABF">
        <w:trPr>
          <w:cantSplit/>
        </w:trPr>
        <w:tc>
          <w:tcPr>
            <w:tcW w:w="2785" w:type="dxa"/>
            <w:shd w:val="clear" w:color="auto" w:fill="F2F2F2" w:themeFill="background1" w:themeFillShade="F2"/>
            <w:vAlign w:val="center"/>
          </w:tcPr>
          <w:p w14:paraId="63FA120C"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Year Opened</w:t>
            </w:r>
          </w:p>
        </w:tc>
        <w:tc>
          <w:tcPr>
            <w:tcW w:w="3330" w:type="dxa"/>
            <w:vAlign w:val="center"/>
          </w:tcPr>
          <w:p w14:paraId="0B934029"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2009</w:t>
            </w:r>
          </w:p>
        </w:tc>
        <w:tc>
          <w:tcPr>
            <w:tcW w:w="3235" w:type="dxa"/>
            <w:vAlign w:val="center"/>
          </w:tcPr>
          <w:p w14:paraId="2B112AA8"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2018</w:t>
            </w:r>
          </w:p>
        </w:tc>
      </w:tr>
      <w:tr w:rsidR="00CA2F62" w:rsidRPr="00620883" w14:paraId="7B1F0E1F" w14:textId="77777777" w:rsidTr="005F2ABF">
        <w:trPr>
          <w:cantSplit/>
        </w:trPr>
        <w:tc>
          <w:tcPr>
            <w:tcW w:w="2785" w:type="dxa"/>
            <w:shd w:val="clear" w:color="auto" w:fill="F2F2F2" w:themeFill="background1" w:themeFillShade="F2"/>
            <w:vAlign w:val="center"/>
          </w:tcPr>
          <w:p w14:paraId="6A3CBFC9"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Year(s) Renewed</w:t>
            </w:r>
            <w:r w:rsidRPr="00620883">
              <w:rPr>
                <w:rStyle w:val="FootnoteReference"/>
                <w:b/>
                <w:bCs/>
                <w:sz w:val="22"/>
                <w:szCs w:val="22"/>
                <w:vertAlign w:val="superscript"/>
              </w:rPr>
              <w:footnoteReference w:id="16"/>
            </w:r>
          </w:p>
        </w:tc>
        <w:tc>
          <w:tcPr>
            <w:tcW w:w="3330" w:type="dxa"/>
            <w:vAlign w:val="center"/>
          </w:tcPr>
          <w:p w14:paraId="37965EEE"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2014, 2019, 2024</w:t>
            </w:r>
          </w:p>
        </w:tc>
        <w:tc>
          <w:tcPr>
            <w:tcW w:w="3235" w:type="dxa"/>
            <w:vAlign w:val="center"/>
          </w:tcPr>
          <w:p w14:paraId="1EC4B34B"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2023</w:t>
            </w:r>
          </w:p>
        </w:tc>
      </w:tr>
      <w:tr w:rsidR="00CA2F62" w:rsidRPr="00620883" w14:paraId="720CD0D2" w14:textId="77777777" w:rsidTr="005F2ABF">
        <w:trPr>
          <w:cantSplit/>
        </w:trPr>
        <w:tc>
          <w:tcPr>
            <w:tcW w:w="2785" w:type="dxa"/>
            <w:shd w:val="clear" w:color="auto" w:fill="F2F2F2" w:themeFill="background1" w:themeFillShade="F2"/>
            <w:vAlign w:val="center"/>
          </w:tcPr>
          <w:p w14:paraId="716DBF35"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Grade Span</w:t>
            </w:r>
          </w:p>
        </w:tc>
        <w:tc>
          <w:tcPr>
            <w:tcW w:w="3330" w:type="dxa"/>
            <w:vAlign w:val="center"/>
          </w:tcPr>
          <w:p w14:paraId="1A4D4F83"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6-12</w:t>
            </w:r>
          </w:p>
        </w:tc>
        <w:tc>
          <w:tcPr>
            <w:tcW w:w="3235" w:type="dxa"/>
            <w:vAlign w:val="center"/>
          </w:tcPr>
          <w:p w14:paraId="22F026CA"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6-12</w:t>
            </w:r>
          </w:p>
        </w:tc>
      </w:tr>
      <w:tr w:rsidR="00CA2F62" w:rsidRPr="00620883" w14:paraId="2A1E5A26" w14:textId="77777777" w:rsidTr="005F2ABF">
        <w:trPr>
          <w:cantSplit/>
        </w:trPr>
        <w:tc>
          <w:tcPr>
            <w:tcW w:w="2785" w:type="dxa"/>
            <w:shd w:val="clear" w:color="auto" w:fill="F2F2F2" w:themeFill="background1" w:themeFillShade="F2"/>
            <w:vAlign w:val="center"/>
          </w:tcPr>
          <w:p w14:paraId="70B40664"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Maximum Enrollment</w:t>
            </w:r>
          </w:p>
        </w:tc>
        <w:tc>
          <w:tcPr>
            <w:tcW w:w="3330" w:type="dxa"/>
            <w:vAlign w:val="center"/>
          </w:tcPr>
          <w:p w14:paraId="45661F24"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560</w:t>
            </w:r>
          </w:p>
        </w:tc>
        <w:tc>
          <w:tcPr>
            <w:tcW w:w="3235" w:type="dxa"/>
            <w:vAlign w:val="center"/>
          </w:tcPr>
          <w:p w14:paraId="79C588CF"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588</w:t>
            </w:r>
          </w:p>
        </w:tc>
      </w:tr>
      <w:tr w:rsidR="00CA2F62" w:rsidRPr="00620883" w14:paraId="28B07B5D" w14:textId="77777777" w:rsidTr="005F2ABF">
        <w:trPr>
          <w:cantSplit/>
        </w:trPr>
        <w:tc>
          <w:tcPr>
            <w:tcW w:w="2785" w:type="dxa"/>
            <w:shd w:val="clear" w:color="auto" w:fill="F2F2F2" w:themeFill="background1" w:themeFillShade="F2"/>
            <w:vAlign w:val="center"/>
          </w:tcPr>
          <w:p w14:paraId="69751B79"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 xml:space="preserve">Age of School </w:t>
            </w:r>
          </w:p>
        </w:tc>
        <w:tc>
          <w:tcPr>
            <w:tcW w:w="3330" w:type="dxa"/>
            <w:vAlign w:val="center"/>
          </w:tcPr>
          <w:p w14:paraId="4CABEF96"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15</w:t>
            </w:r>
          </w:p>
        </w:tc>
        <w:tc>
          <w:tcPr>
            <w:tcW w:w="3235" w:type="dxa"/>
            <w:vAlign w:val="center"/>
          </w:tcPr>
          <w:p w14:paraId="7B132647"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6</w:t>
            </w:r>
          </w:p>
        </w:tc>
      </w:tr>
      <w:tr w:rsidR="00CA2F62" w:rsidRPr="00620883" w14:paraId="3A282215" w14:textId="77777777" w:rsidTr="005F2ABF">
        <w:trPr>
          <w:cantSplit/>
        </w:trPr>
        <w:tc>
          <w:tcPr>
            <w:tcW w:w="2785" w:type="dxa"/>
            <w:shd w:val="clear" w:color="auto" w:fill="F2F2F2" w:themeFill="background1" w:themeFillShade="F2"/>
            <w:vAlign w:val="center"/>
          </w:tcPr>
          <w:p w14:paraId="15796525" w14:textId="77777777" w:rsidR="00CA2F62" w:rsidRPr="00620883" w:rsidRDefault="00CA2F62" w:rsidP="005546CF">
            <w:pPr>
              <w:keepLines/>
              <w:widowControl/>
              <w:autoSpaceDE w:val="0"/>
              <w:autoSpaceDN w:val="0"/>
              <w:adjustRightInd w:val="0"/>
              <w:jc w:val="center"/>
              <w:rPr>
                <w:b/>
                <w:bCs/>
                <w:sz w:val="22"/>
                <w:szCs w:val="22"/>
              </w:rPr>
            </w:pPr>
            <w:r w:rsidRPr="00620883">
              <w:rPr>
                <w:b/>
                <w:bCs/>
                <w:sz w:val="22"/>
                <w:szCs w:val="22"/>
              </w:rPr>
              <w:t>Students on Initial</w:t>
            </w:r>
            <w:r>
              <w:rPr>
                <w:b/>
                <w:bCs/>
                <w:sz w:val="22"/>
                <w:szCs w:val="22"/>
              </w:rPr>
              <w:t xml:space="preserve"> </w:t>
            </w:r>
            <w:r w:rsidRPr="00620883">
              <w:rPr>
                <w:b/>
                <w:bCs/>
                <w:sz w:val="22"/>
                <w:szCs w:val="22"/>
              </w:rPr>
              <w:t>Waitlist</w:t>
            </w:r>
            <w:r w:rsidRPr="00620883">
              <w:rPr>
                <w:b/>
                <w:bCs/>
                <w:sz w:val="22"/>
                <w:szCs w:val="22"/>
              </w:rPr>
              <w:br/>
              <w:t>(March 2023)</w:t>
            </w:r>
          </w:p>
        </w:tc>
        <w:tc>
          <w:tcPr>
            <w:tcW w:w="3330" w:type="dxa"/>
            <w:vAlign w:val="center"/>
          </w:tcPr>
          <w:p w14:paraId="6D2A056B"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183</w:t>
            </w:r>
          </w:p>
        </w:tc>
        <w:tc>
          <w:tcPr>
            <w:tcW w:w="3235" w:type="dxa"/>
            <w:vAlign w:val="center"/>
          </w:tcPr>
          <w:p w14:paraId="001ED6EE" w14:textId="77777777" w:rsidR="00CA2F62" w:rsidRPr="00620883" w:rsidRDefault="00CA2F62" w:rsidP="005546CF">
            <w:pPr>
              <w:keepLines/>
              <w:widowControl/>
              <w:autoSpaceDE w:val="0"/>
              <w:autoSpaceDN w:val="0"/>
              <w:adjustRightInd w:val="0"/>
              <w:jc w:val="center"/>
              <w:rPr>
                <w:sz w:val="22"/>
                <w:szCs w:val="22"/>
              </w:rPr>
            </w:pPr>
            <w:r w:rsidRPr="00620883">
              <w:rPr>
                <w:sz w:val="22"/>
                <w:szCs w:val="22"/>
              </w:rPr>
              <w:t>114</w:t>
            </w:r>
          </w:p>
        </w:tc>
      </w:tr>
      <w:tr w:rsidR="00CA2F62" w:rsidRPr="00620883" w14:paraId="2632DF16" w14:textId="77777777" w:rsidTr="005F2ABF">
        <w:trPr>
          <w:cantSplit/>
        </w:trPr>
        <w:tc>
          <w:tcPr>
            <w:tcW w:w="9350" w:type="dxa"/>
            <w:gridSpan w:val="3"/>
            <w:shd w:val="clear" w:color="auto" w:fill="F2F2F2" w:themeFill="background1" w:themeFillShade="F2"/>
          </w:tcPr>
          <w:p w14:paraId="30B04D42" w14:textId="77777777" w:rsidR="00CA2F62" w:rsidRPr="00620883" w:rsidRDefault="00CA2F62" w:rsidP="005546CF">
            <w:pPr>
              <w:keepLines/>
              <w:widowControl/>
              <w:autoSpaceDE w:val="0"/>
              <w:autoSpaceDN w:val="0"/>
              <w:adjustRightInd w:val="0"/>
              <w:rPr>
                <w:b/>
                <w:bCs/>
                <w:sz w:val="22"/>
                <w:szCs w:val="22"/>
              </w:rPr>
            </w:pPr>
            <w:r w:rsidRPr="00620883">
              <w:rPr>
                <w:b/>
                <w:bCs/>
                <w:sz w:val="22"/>
                <w:szCs w:val="22"/>
              </w:rPr>
              <w:t xml:space="preserve">Mission Statement </w:t>
            </w:r>
            <w:r w:rsidRPr="00620883">
              <w:rPr>
                <w:sz w:val="22"/>
                <w:szCs w:val="22"/>
              </w:rPr>
              <w:t>(virtually identical for each school)</w:t>
            </w:r>
          </w:p>
          <w:p w14:paraId="7690A5BB" w14:textId="436ABB29" w:rsidR="00CA2F62" w:rsidRPr="00620883" w:rsidRDefault="00CA2F62" w:rsidP="005546CF">
            <w:pPr>
              <w:keepLines/>
              <w:widowControl/>
              <w:autoSpaceDE w:val="0"/>
              <w:autoSpaceDN w:val="0"/>
              <w:adjustRightInd w:val="0"/>
              <w:rPr>
                <w:sz w:val="22"/>
                <w:szCs w:val="22"/>
              </w:rPr>
            </w:pPr>
            <w:r w:rsidRPr="005F2ABF">
              <w:rPr>
                <w:rStyle w:val="normaltextrun"/>
                <w:color w:val="000000"/>
                <w:sz w:val="22"/>
                <w:szCs w:val="22"/>
                <w:shd w:val="clear" w:color="auto" w:fill="F2F2F2" w:themeFill="background1" w:themeFillShade="F2"/>
              </w:rPr>
              <w:t>The mission of the Hampden Charter School of Science East/West is to provide a college preparatory-focused education to the youth of every race and ethnic group in Western Massachusetts in a safe, academically challenging, and caring educational environment. Our promise is to sustain small school size, provide extended math and science curriculum, individualized attention, college guidance, university outreach programs, and to encourage student-teacher-parent partnership. Our mission empowers our students with the support necessary to reach their highest intellectual, emotional, social, and physical potentials building on the inherent promise to aid students’ preparation for college. </w:t>
            </w:r>
          </w:p>
        </w:tc>
      </w:tr>
    </w:tbl>
    <w:p w14:paraId="08A5150E" w14:textId="77777777" w:rsidR="00CA2F62" w:rsidRPr="006A6CCD" w:rsidRDefault="00CA2F62" w:rsidP="005546CF">
      <w:pPr>
        <w:widowControl/>
        <w:autoSpaceDE w:val="0"/>
        <w:autoSpaceDN w:val="0"/>
        <w:adjustRightInd w:val="0"/>
        <w:rPr>
          <w:szCs w:val="24"/>
        </w:rPr>
      </w:pPr>
    </w:p>
    <w:p w14:paraId="40256731" w14:textId="65C152ED" w:rsidR="00CA2F62" w:rsidRDefault="00CA2F62" w:rsidP="005546CF">
      <w:pPr>
        <w:widowControl/>
        <w:autoSpaceDE w:val="0"/>
        <w:autoSpaceDN w:val="0"/>
        <w:adjustRightInd w:val="0"/>
        <w:rPr>
          <w:szCs w:val="24"/>
          <w:u w:val="single"/>
        </w:rPr>
      </w:pPr>
      <w:r w:rsidRPr="000361BB">
        <w:rPr>
          <w:szCs w:val="24"/>
          <w:u w:val="single"/>
        </w:rPr>
        <w:t>Schools</w:t>
      </w:r>
      <w:r w:rsidR="00D37B01">
        <w:rPr>
          <w:szCs w:val="24"/>
          <w:u w:val="single"/>
        </w:rPr>
        <w:t>’</w:t>
      </w:r>
      <w:r w:rsidRPr="000361BB">
        <w:rPr>
          <w:szCs w:val="24"/>
          <w:u w:val="single"/>
        </w:rPr>
        <w:t xml:space="preserve"> Request</w:t>
      </w:r>
      <w:r w:rsidR="00D37B01">
        <w:rPr>
          <w:szCs w:val="24"/>
          <w:u w:val="single"/>
        </w:rPr>
        <w:t>s</w:t>
      </w:r>
    </w:p>
    <w:p w14:paraId="75F4A9F9" w14:textId="77777777" w:rsidR="00CA2F62" w:rsidRPr="000361BB" w:rsidRDefault="00CA2F62" w:rsidP="005546CF">
      <w:pPr>
        <w:widowControl/>
        <w:autoSpaceDE w:val="0"/>
        <w:autoSpaceDN w:val="0"/>
        <w:adjustRightInd w:val="0"/>
        <w:rPr>
          <w:szCs w:val="24"/>
          <w:u w:val="single"/>
        </w:rPr>
      </w:pPr>
    </w:p>
    <w:p w14:paraId="4629BA3B" w14:textId="3E4E43E8" w:rsidR="00CA2F62" w:rsidRDefault="00CA2F62" w:rsidP="005546CF">
      <w:pPr>
        <w:widowControl/>
        <w:autoSpaceDE w:val="0"/>
        <w:autoSpaceDN w:val="0"/>
        <w:adjustRightInd w:val="0"/>
        <w:rPr>
          <w:szCs w:val="24"/>
        </w:rPr>
      </w:pPr>
      <w:r>
        <w:t xml:space="preserve">Hampden Charter School of Science East and West form a network of </w:t>
      </w:r>
      <w:r w:rsidR="00B73414">
        <w:t xml:space="preserve">two </w:t>
      </w:r>
      <w:r>
        <w:t>charter schools overseen by a single board of trustees. Each school serves students in grades 6</w:t>
      </w:r>
      <w:r w:rsidRPr="4840C1E1">
        <w:rPr>
          <w:color w:val="000000" w:themeColor="text1"/>
          <w:szCs w:val="24"/>
        </w:rPr>
        <w:t>–</w:t>
      </w:r>
      <w:r>
        <w:t xml:space="preserve">12. Originally known as Hampden Charter School of Science, </w:t>
      </w:r>
      <w:r w:rsidR="00054F9A">
        <w:t xml:space="preserve">the flagship school, </w:t>
      </w:r>
      <w:r>
        <w:t>the Hampden Charter School of Science</w:t>
      </w:r>
      <w:r>
        <w:rPr>
          <w:color w:val="000000" w:themeColor="text1"/>
          <w:szCs w:val="24"/>
        </w:rPr>
        <w:t xml:space="preserve"> </w:t>
      </w:r>
      <w:r>
        <w:t>East opened in 2009. In 2016, the board of trustees applied to open an additional charter school in western Massachusetts. The Board granted the second charter in February 2017, and the school opened in fall 2018</w:t>
      </w:r>
      <w:r w:rsidR="00030B43">
        <w:t xml:space="preserve">; its charter was renewed </w:t>
      </w:r>
      <w:r>
        <w:t>in 2023.</w:t>
      </w:r>
    </w:p>
    <w:p w14:paraId="49DA3E2D" w14:textId="77777777" w:rsidR="00CA2F62" w:rsidRDefault="00CA2F62" w:rsidP="005546CF">
      <w:pPr>
        <w:widowControl/>
        <w:autoSpaceDE w:val="0"/>
        <w:autoSpaceDN w:val="0"/>
        <w:adjustRightInd w:val="0"/>
        <w:rPr>
          <w:szCs w:val="24"/>
        </w:rPr>
      </w:pPr>
    </w:p>
    <w:p w14:paraId="54902EE5" w14:textId="1949EE47" w:rsidR="00CA2F62" w:rsidRDefault="00CA2F62" w:rsidP="005546CF">
      <w:pPr>
        <w:widowControl/>
        <w:autoSpaceDE w:val="0"/>
        <w:autoSpaceDN w:val="0"/>
        <w:adjustRightInd w:val="0"/>
      </w:pPr>
      <w:r w:rsidRPr="5906EB37">
        <w:t xml:space="preserve">The board of </w:t>
      </w:r>
      <w:proofErr w:type="gramStart"/>
      <w:r w:rsidRPr="5906EB37">
        <w:t>trustees</w:t>
      </w:r>
      <w:proofErr w:type="gramEnd"/>
      <w:r w:rsidRPr="5906EB37">
        <w:t xml:space="preserve"> requests approval to consolidate the </w:t>
      </w:r>
      <w:r>
        <w:t>two</w:t>
      </w:r>
      <w:r w:rsidRPr="5906EB37">
        <w:t xml:space="preserve"> charter schools effective July 1, 202</w:t>
      </w:r>
      <w:r>
        <w:t>4</w:t>
      </w:r>
      <w:r>
        <w:rPr>
          <w:szCs w:val="24"/>
        </w:rPr>
        <w:t>.</w:t>
      </w:r>
      <w:r w:rsidRPr="5906EB37">
        <w:rPr>
          <w:rStyle w:val="FootnoteReference"/>
          <w:vertAlign w:val="superscript"/>
        </w:rPr>
        <w:footnoteReference w:id="17"/>
      </w:r>
      <w:r>
        <w:rPr>
          <w:szCs w:val="24"/>
        </w:rPr>
        <w:t xml:space="preserve"> The board of trustees plans to </w:t>
      </w:r>
      <w:r w:rsidR="00712827">
        <w:rPr>
          <w:szCs w:val="24"/>
        </w:rPr>
        <w:t xml:space="preserve">use </w:t>
      </w:r>
      <w:r>
        <w:rPr>
          <w:szCs w:val="24"/>
        </w:rPr>
        <w:t xml:space="preserve">the two existing locations in Chicopee and West </w:t>
      </w:r>
      <w:r>
        <w:rPr>
          <w:szCs w:val="24"/>
        </w:rPr>
        <w:lastRenderedPageBreak/>
        <w:t xml:space="preserve">Springfield to establish one </w:t>
      </w:r>
      <w:r w:rsidR="00CB7267">
        <w:rPr>
          <w:szCs w:val="24"/>
        </w:rPr>
        <w:t xml:space="preserve">campus for a </w:t>
      </w:r>
      <w:r>
        <w:rPr>
          <w:szCs w:val="24"/>
        </w:rPr>
        <w:t xml:space="preserve">middle school and one </w:t>
      </w:r>
      <w:r w:rsidR="00CB7267">
        <w:rPr>
          <w:szCs w:val="24"/>
        </w:rPr>
        <w:t xml:space="preserve">campus for a </w:t>
      </w:r>
      <w:r>
        <w:rPr>
          <w:szCs w:val="24"/>
        </w:rPr>
        <w:t xml:space="preserve">high school. The </w:t>
      </w:r>
      <w:r w:rsidR="004F5DB7">
        <w:rPr>
          <w:szCs w:val="24"/>
        </w:rPr>
        <w:t>board of trustees</w:t>
      </w:r>
      <w:r>
        <w:rPr>
          <w:szCs w:val="24"/>
        </w:rPr>
        <w:t xml:space="preserve"> reports that </w:t>
      </w:r>
      <w:r w:rsidR="004F5DB7">
        <w:rPr>
          <w:szCs w:val="24"/>
        </w:rPr>
        <w:t xml:space="preserve">it can expand </w:t>
      </w:r>
      <w:r w:rsidR="00741FAF">
        <w:rPr>
          <w:szCs w:val="24"/>
        </w:rPr>
        <w:t xml:space="preserve">educational offerings </w:t>
      </w:r>
      <w:r w:rsidR="009D3BCC">
        <w:rPr>
          <w:szCs w:val="24"/>
        </w:rPr>
        <w:t xml:space="preserve">and </w:t>
      </w:r>
      <w:r w:rsidR="0075346E">
        <w:rPr>
          <w:szCs w:val="24"/>
        </w:rPr>
        <w:t xml:space="preserve">provide additional social and emotional support for students </w:t>
      </w:r>
      <w:r w:rsidR="002941B6">
        <w:rPr>
          <w:szCs w:val="24"/>
        </w:rPr>
        <w:t>with more students in each grade level</w:t>
      </w:r>
      <w:r w:rsidR="00487C25">
        <w:rPr>
          <w:szCs w:val="24"/>
        </w:rPr>
        <w:t xml:space="preserve"> </w:t>
      </w:r>
      <w:r w:rsidR="00664927">
        <w:rPr>
          <w:szCs w:val="24"/>
        </w:rPr>
        <w:t>campus for</w:t>
      </w:r>
      <w:r w:rsidR="002941B6">
        <w:rPr>
          <w:szCs w:val="24"/>
        </w:rPr>
        <w:t xml:space="preserve"> </w:t>
      </w:r>
      <w:r>
        <w:rPr>
          <w:szCs w:val="24"/>
        </w:rPr>
        <w:t xml:space="preserve">middle school and high school. </w:t>
      </w:r>
      <w:r w:rsidR="00664927">
        <w:rPr>
          <w:szCs w:val="24"/>
        </w:rPr>
        <w:t>D</w:t>
      </w:r>
      <w:r>
        <w:rPr>
          <w:szCs w:val="24"/>
        </w:rPr>
        <w:t xml:space="preserve">edicated campuses </w:t>
      </w:r>
      <w:r w:rsidR="00664927">
        <w:rPr>
          <w:szCs w:val="24"/>
        </w:rPr>
        <w:t xml:space="preserve">also </w:t>
      </w:r>
      <w:r>
        <w:rPr>
          <w:szCs w:val="24"/>
        </w:rPr>
        <w:t xml:space="preserve">will support professional learning communities </w:t>
      </w:r>
      <w:r w:rsidR="00664927">
        <w:rPr>
          <w:szCs w:val="24"/>
        </w:rPr>
        <w:t xml:space="preserve">that are grade specific </w:t>
      </w:r>
      <w:r>
        <w:rPr>
          <w:szCs w:val="24"/>
        </w:rPr>
        <w:t>for faculty</w:t>
      </w:r>
      <w:r w:rsidRPr="00E47131">
        <w:rPr>
          <w:szCs w:val="24"/>
        </w:rPr>
        <w:t xml:space="preserve">. </w:t>
      </w:r>
      <w:r w:rsidRPr="00E47131">
        <w:t xml:space="preserve">The board of trustees reports that by consolidating under a single charter with two campuses, the board of trustees can </w:t>
      </w:r>
      <w:r>
        <w:t xml:space="preserve">also </w:t>
      </w:r>
      <w:r w:rsidRPr="00E47131">
        <w:t>realize efficiencies not currently available including</w:t>
      </w:r>
      <w:r w:rsidR="007D0A7F">
        <w:t>, but not limited to,</w:t>
      </w:r>
      <w:r w:rsidRPr="00E47131">
        <w:t xml:space="preserve"> simplif</w:t>
      </w:r>
      <w:r>
        <w:t>ied</w:t>
      </w:r>
      <w:r w:rsidRPr="00E47131">
        <w:t xml:space="preserve"> administrative </w:t>
      </w:r>
      <w:proofErr w:type="gramStart"/>
      <w:r w:rsidRPr="00E47131">
        <w:t xml:space="preserve">processes, </w:t>
      </w:r>
      <w:r w:rsidRPr="00E47131">
        <w:rPr>
          <w:szCs w:val="24"/>
        </w:rPr>
        <w:t xml:space="preserve"> </w:t>
      </w:r>
      <w:r w:rsidRPr="00E47131">
        <w:t>preparation</w:t>
      </w:r>
      <w:proofErr w:type="gramEnd"/>
      <w:r w:rsidRPr="00E47131">
        <w:t xml:space="preserve"> for monitoring activities</w:t>
      </w:r>
      <w:r w:rsidRPr="00E47131">
        <w:rPr>
          <w:szCs w:val="24"/>
        </w:rPr>
        <w:t>,</w:t>
      </w:r>
      <w:r w:rsidRPr="00E47131">
        <w:t xml:space="preserve"> </w:t>
      </w:r>
      <w:r>
        <w:t xml:space="preserve">and </w:t>
      </w:r>
      <w:r w:rsidRPr="00E47131">
        <w:t>financial management and reporting.</w:t>
      </w:r>
      <w:r w:rsidRPr="5906EB37">
        <w:t xml:space="preserve"> </w:t>
      </w:r>
      <w:r w:rsidR="005A6CA2">
        <w:t>Importantly</w:t>
      </w:r>
      <w:r>
        <w:t xml:space="preserve">, consolidation </w:t>
      </w:r>
      <w:r w:rsidR="005A6CA2">
        <w:t>will</w:t>
      </w:r>
      <w:r w:rsidR="009B4FA3">
        <w:t xml:space="preserve"> satisfy</w:t>
      </w:r>
      <w:r w:rsidR="005A6CA2">
        <w:t xml:space="preserve"> </w:t>
      </w:r>
      <w:r>
        <w:t>the condition placed on Hampden Charter School of Science West at its 2023 renewal. Th</w:t>
      </w:r>
      <w:r w:rsidR="009B4FA3">
        <w:t>at</w:t>
      </w:r>
      <w:r>
        <w:t xml:space="preserve"> condition </w:t>
      </w:r>
      <w:r w:rsidR="009B4FA3">
        <w:t xml:space="preserve">states </w:t>
      </w:r>
      <w:r>
        <w:t>as follows.</w:t>
      </w:r>
    </w:p>
    <w:p w14:paraId="3A63EC45" w14:textId="77777777" w:rsidR="00CA2F62" w:rsidRPr="005144C8" w:rsidRDefault="00CA2F62" w:rsidP="005546CF">
      <w:pPr>
        <w:widowControl/>
        <w:autoSpaceDE w:val="0"/>
        <w:autoSpaceDN w:val="0"/>
        <w:adjustRightInd w:val="0"/>
        <w:rPr>
          <w:szCs w:val="24"/>
        </w:rPr>
      </w:pPr>
    </w:p>
    <w:p w14:paraId="266BEE2E" w14:textId="77777777" w:rsidR="00CA2F62" w:rsidRPr="00D30C16" w:rsidRDefault="00CA2F62" w:rsidP="005546CF">
      <w:pPr>
        <w:widowControl/>
        <w:autoSpaceDE w:val="0"/>
        <w:autoSpaceDN w:val="0"/>
        <w:adjustRightInd w:val="0"/>
        <w:ind w:left="720"/>
        <w:rPr>
          <w:szCs w:val="24"/>
        </w:rPr>
      </w:pPr>
      <w:r w:rsidRPr="00D30C16">
        <w:rPr>
          <w:rStyle w:val="normaltextrun"/>
          <w:szCs w:val="24"/>
          <w:shd w:val="clear" w:color="auto" w:fill="FFFFFF"/>
        </w:rPr>
        <w:t>Beginning August 1, 2023, Hampden Charter School of Science West (HCSSW) must submit for annual approval by the Department of Elementary and Secondary Education an enhanced Recruitment and Retention Plan that includes deliberate and specific recruitment strategies for residents of the school’s charter region. These strategies must be designed to increase enrollment from within the school’s charter region and to reduce enrollment from outside of its charter region to no more than 20 percent of the school’s total population. By October 1, 2024, HCSSW must enroll no more than 20 percent of its total student population from outside its chartered region. Alternatively, HCSSW may submit a charter amendment request no later than August 1, 2025, to amend its region to reflect the school’s actual enrollment pattern. Any amendment request submitted by HCSSW shall take into consideration all districts from which the school draws students, including those districts where limited seats are available and districts where a proven provider determination may be required.</w:t>
      </w:r>
      <w:r w:rsidRPr="00D30C16">
        <w:rPr>
          <w:rStyle w:val="eop"/>
          <w:szCs w:val="24"/>
          <w:shd w:val="clear" w:color="auto" w:fill="FFFFFF"/>
        </w:rPr>
        <w:t> </w:t>
      </w:r>
      <w:r w:rsidRPr="00D30C16">
        <w:rPr>
          <w:szCs w:val="24"/>
        </w:rPr>
        <w:t xml:space="preserve"> </w:t>
      </w:r>
    </w:p>
    <w:p w14:paraId="159D2FC2" w14:textId="77777777" w:rsidR="00CA2F62" w:rsidRPr="0043662A" w:rsidRDefault="00CA2F62" w:rsidP="005546CF">
      <w:pPr>
        <w:widowControl/>
        <w:autoSpaceDE w:val="0"/>
        <w:autoSpaceDN w:val="0"/>
        <w:adjustRightInd w:val="0"/>
        <w:rPr>
          <w:szCs w:val="24"/>
          <w:u w:val="single"/>
        </w:rPr>
      </w:pPr>
    </w:p>
    <w:p w14:paraId="4A3DDF2C" w14:textId="45136E06" w:rsidR="00CA2F62" w:rsidRDefault="00CA2F62" w:rsidP="005546CF">
      <w:pPr>
        <w:widowControl/>
        <w:autoSpaceDE w:val="0"/>
        <w:autoSpaceDN w:val="0"/>
        <w:adjustRightInd w:val="0"/>
        <w:rPr>
          <w:szCs w:val="24"/>
        </w:rPr>
      </w:pPr>
      <w:r>
        <w:rPr>
          <w:rStyle w:val="normaltextrun"/>
          <w:color w:val="000000"/>
          <w:shd w:val="clear" w:color="auto" w:fill="FFFFFF"/>
        </w:rPr>
        <w:t xml:space="preserve">If granted, charter consolidation would </w:t>
      </w:r>
      <w:r w:rsidR="00A05739">
        <w:rPr>
          <w:rStyle w:val="normaltextrun"/>
          <w:color w:val="000000"/>
          <w:shd w:val="clear" w:color="auto" w:fill="FFFFFF"/>
        </w:rPr>
        <w:t xml:space="preserve">comply with </w:t>
      </w:r>
      <w:r>
        <w:rPr>
          <w:rStyle w:val="normaltextrun"/>
          <w:color w:val="000000"/>
          <w:shd w:val="clear" w:color="auto" w:fill="FFFFFF"/>
        </w:rPr>
        <w:t>the statutory requirement</w:t>
      </w:r>
      <w:r w:rsidR="00A05739">
        <w:rPr>
          <w:rStyle w:val="normaltextrun"/>
          <w:color w:val="000000"/>
          <w:shd w:val="clear" w:color="auto" w:fill="FFFFFF"/>
        </w:rPr>
        <w:t xml:space="preserve"> in G.L. c. 71, §</w:t>
      </w:r>
      <w:r w:rsidR="00C639AB">
        <w:rPr>
          <w:rStyle w:val="normaltextrun"/>
          <w:color w:val="000000"/>
          <w:shd w:val="clear" w:color="auto" w:fill="FFFFFF"/>
        </w:rPr>
        <w:t xml:space="preserve"> </w:t>
      </w:r>
      <w:r w:rsidR="00A05739">
        <w:rPr>
          <w:rStyle w:val="normaltextrun"/>
          <w:color w:val="000000"/>
          <w:shd w:val="clear" w:color="auto" w:fill="FFFFFF"/>
        </w:rPr>
        <w:t>89(n)</w:t>
      </w:r>
      <w:r w:rsidRPr="00AF69F3">
        <w:rPr>
          <w:rStyle w:val="normaltextrun"/>
          <w:shd w:val="clear" w:color="auto" w:fill="FFFFFF"/>
        </w:rPr>
        <w:t xml:space="preserve">; more than 80 percent of the consolidated charter’s population would reside in </w:t>
      </w:r>
      <w:r w:rsidR="00C639AB">
        <w:rPr>
          <w:rStyle w:val="normaltextrun"/>
          <w:shd w:val="clear" w:color="auto" w:fill="FFFFFF"/>
        </w:rPr>
        <w:t>the</w:t>
      </w:r>
      <w:r w:rsidRPr="00AF69F3">
        <w:rPr>
          <w:rStyle w:val="normaltextrun"/>
          <w:shd w:val="clear" w:color="auto" w:fill="FFFFFF"/>
        </w:rPr>
        <w:t xml:space="preserve"> districts</w:t>
      </w:r>
      <w:r w:rsidR="00C639AB">
        <w:rPr>
          <w:rStyle w:val="normaltextrun"/>
          <w:shd w:val="clear" w:color="auto" w:fill="FFFFFF"/>
        </w:rPr>
        <w:t xml:space="preserve"> in the consolidated charter</w:t>
      </w:r>
      <w:r w:rsidRPr="00AF69F3">
        <w:rPr>
          <w:rStyle w:val="normaltextrun"/>
          <w:shd w:val="clear" w:color="auto" w:fill="FFFFFF"/>
        </w:rPr>
        <w:t xml:space="preserve">. </w:t>
      </w:r>
      <w:r>
        <w:rPr>
          <w:rStyle w:val="normaltextrun"/>
          <w:color w:val="000000"/>
          <w:shd w:val="clear" w:color="auto" w:fill="FFFFFF"/>
        </w:rPr>
        <w:t>During the 2023-24 school year, 98.6 percent of students enrolled at the two charter schools resided within the consolidated region</w:t>
      </w:r>
      <w:r w:rsidR="00FE5D1E">
        <w:rPr>
          <w:rStyle w:val="normaltextrun"/>
          <w:color w:val="000000"/>
          <w:shd w:val="clear" w:color="auto" w:fill="FFFFFF"/>
        </w:rPr>
        <w:t xml:space="preserve"> </w:t>
      </w:r>
      <w:r w:rsidR="00780C34">
        <w:rPr>
          <w:rStyle w:val="normaltextrun"/>
          <w:color w:val="000000"/>
          <w:shd w:val="clear" w:color="auto" w:fill="FFFFFF"/>
        </w:rPr>
        <w:t xml:space="preserve">that </w:t>
      </w:r>
      <w:r w:rsidR="00FE5D1E">
        <w:rPr>
          <w:rStyle w:val="normaltextrun"/>
          <w:color w:val="000000"/>
          <w:shd w:val="clear" w:color="auto" w:fill="FFFFFF"/>
        </w:rPr>
        <w:t>the school proposes</w:t>
      </w:r>
      <w:r>
        <w:rPr>
          <w:rStyle w:val="normaltextrun"/>
          <w:color w:val="000000"/>
          <w:shd w:val="clear" w:color="auto" w:fill="FFFFFF"/>
        </w:rPr>
        <w:t>.</w:t>
      </w:r>
      <w:r>
        <w:rPr>
          <w:rStyle w:val="eop"/>
          <w:color w:val="000000"/>
          <w:shd w:val="clear" w:color="auto" w:fill="FFFFFF"/>
        </w:rPr>
        <w:t> </w:t>
      </w:r>
    </w:p>
    <w:p w14:paraId="42A76F94" w14:textId="77777777" w:rsidR="00CA2F62" w:rsidRDefault="00CA2F62" w:rsidP="005546CF">
      <w:pPr>
        <w:widowControl/>
        <w:autoSpaceDE w:val="0"/>
        <w:autoSpaceDN w:val="0"/>
        <w:adjustRightInd w:val="0"/>
        <w:rPr>
          <w:szCs w:val="24"/>
        </w:rPr>
      </w:pPr>
    </w:p>
    <w:p w14:paraId="2C705D61" w14:textId="326C5523" w:rsidR="00CA2F62" w:rsidRDefault="00CA2F62" w:rsidP="005546CF">
      <w:pPr>
        <w:widowControl/>
        <w:autoSpaceDE w:val="0"/>
        <w:autoSpaceDN w:val="0"/>
        <w:adjustRightInd w:val="0"/>
        <w:rPr>
          <w:szCs w:val="24"/>
        </w:rPr>
      </w:pPr>
      <w:r>
        <w:rPr>
          <w:szCs w:val="24"/>
        </w:rPr>
        <w:t xml:space="preserve">The superintendents of the seven districts named in the schools’ charter were invited to submit </w:t>
      </w:r>
      <w:proofErr w:type="gramStart"/>
      <w:r>
        <w:rPr>
          <w:szCs w:val="24"/>
        </w:rPr>
        <w:t>comment</w:t>
      </w:r>
      <w:proofErr w:type="gramEnd"/>
      <w:r>
        <w:rPr>
          <w:szCs w:val="24"/>
        </w:rPr>
        <w:t>. No comment was received. The Department has received letters of support for the proposed consolidation from current and prospective members of the school community, including families and staff. The</w:t>
      </w:r>
      <w:r w:rsidR="004D1C2F">
        <w:rPr>
          <w:szCs w:val="24"/>
        </w:rPr>
        <w:t>se</w:t>
      </w:r>
      <w:r>
        <w:rPr>
          <w:szCs w:val="24"/>
        </w:rPr>
        <w:t xml:space="preserve"> letters are attached.</w:t>
      </w:r>
    </w:p>
    <w:p w14:paraId="6DBB1931" w14:textId="77777777" w:rsidR="00CA2F62" w:rsidRDefault="00CA2F62" w:rsidP="005546CF">
      <w:pPr>
        <w:widowControl/>
        <w:autoSpaceDE w:val="0"/>
        <w:autoSpaceDN w:val="0"/>
        <w:adjustRightInd w:val="0"/>
        <w:rPr>
          <w:szCs w:val="24"/>
        </w:rPr>
      </w:pPr>
    </w:p>
    <w:p w14:paraId="3DC26D87" w14:textId="77777777" w:rsidR="00CA2F62" w:rsidRDefault="00CA2F62" w:rsidP="005546CF">
      <w:pPr>
        <w:widowControl/>
        <w:autoSpaceDE w:val="0"/>
        <w:autoSpaceDN w:val="0"/>
        <w:adjustRightInd w:val="0"/>
        <w:rPr>
          <w:szCs w:val="24"/>
          <w:u w:val="single"/>
        </w:rPr>
      </w:pPr>
      <w:r w:rsidRPr="001631BF">
        <w:rPr>
          <w:szCs w:val="24"/>
          <w:u w:val="single"/>
        </w:rPr>
        <w:t>Recommendation</w:t>
      </w:r>
    </w:p>
    <w:p w14:paraId="66F0B047" w14:textId="77777777" w:rsidR="00CA2F62" w:rsidRPr="001631BF" w:rsidRDefault="00CA2F62" w:rsidP="005546CF">
      <w:pPr>
        <w:widowControl/>
        <w:autoSpaceDE w:val="0"/>
        <w:autoSpaceDN w:val="0"/>
        <w:adjustRightInd w:val="0"/>
        <w:rPr>
          <w:szCs w:val="24"/>
          <w:u w:val="single"/>
        </w:rPr>
      </w:pPr>
    </w:p>
    <w:p w14:paraId="3AA784A3" w14:textId="5D0CAC63" w:rsidR="00CA2F62" w:rsidRDefault="00CA2F62" w:rsidP="005546CF">
      <w:pPr>
        <w:widowControl/>
        <w:autoSpaceDE w:val="0"/>
        <w:autoSpaceDN w:val="0"/>
        <w:adjustRightInd w:val="0"/>
      </w:pPr>
      <w:r>
        <w:t>Overall, the submitted request, recent successful renewal of each charter in 2023 and 2024</w:t>
      </w:r>
      <w:r w:rsidR="00BF1321">
        <w:t>,</w:t>
      </w:r>
      <w:r>
        <w:t xml:space="preserve"> respectively, and the Department’s accountability records indicate that the schools’ academic programs are a success, that the schools are viable organizations, and that the schools have been faithful to the terms of their charters. </w:t>
      </w:r>
      <w:r w:rsidRPr="4840C1E1">
        <w:rPr>
          <w:color w:val="000000" w:themeColor="text1"/>
        </w:rPr>
        <w:t>The request to consolidate is reasonable and consistent with the charter school statute and regulations and addresses the criteria outlined in the technical advisory on consolidation amendments. The Department is confident that the material terms of the charters</w:t>
      </w:r>
      <w:r>
        <w:rPr>
          <w:color w:val="000000" w:themeColor="text1"/>
        </w:rPr>
        <w:t xml:space="preserve"> </w:t>
      </w:r>
      <w:r w:rsidRPr="4840C1E1">
        <w:rPr>
          <w:color w:val="000000" w:themeColor="text1"/>
        </w:rPr>
        <w:t xml:space="preserve">will not change </w:t>
      </w:r>
      <w:proofErr w:type="gramStart"/>
      <w:r w:rsidRPr="4840C1E1">
        <w:rPr>
          <w:color w:val="000000" w:themeColor="text1"/>
        </w:rPr>
        <w:t>as a result of</w:t>
      </w:r>
      <w:proofErr w:type="gramEnd"/>
      <w:r w:rsidRPr="4840C1E1">
        <w:rPr>
          <w:color w:val="000000" w:themeColor="text1"/>
        </w:rPr>
        <w:t xml:space="preserve"> consolidation. </w:t>
      </w:r>
      <w:r>
        <w:t xml:space="preserve">I recommend that the Board vote to consolidate the charters of Hampden Charter School of Science East and Hampden Charter </w:t>
      </w:r>
      <w:r>
        <w:lastRenderedPageBreak/>
        <w:t xml:space="preserve">School of Science West, effective July 1, 2024. </w:t>
      </w:r>
      <w:r w:rsidRPr="001501B2">
        <w:t xml:space="preserve">I also intend to impose an enrollment sub-cap on Springfield </w:t>
      </w:r>
      <w:r w:rsidR="000A3741">
        <w:t>because of</w:t>
      </w:r>
      <w:r w:rsidRPr="001501B2">
        <w:t xml:space="preserve"> the limited availability </w:t>
      </w:r>
      <w:r w:rsidR="00D03EC0">
        <w:t xml:space="preserve">to </w:t>
      </w:r>
      <w:r>
        <w:t>enroll</w:t>
      </w:r>
      <w:r w:rsidR="00D03EC0">
        <w:t xml:space="preserve"> students </w:t>
      </w:r>
      <w:r w:rsidR="00D30495">
        <w:t xml:space="preserve">living </w:t>
      </w:r>
      <w:r w:rsidRPr="001501B2">
        <w:t xml:space="preserve">in Springfield under </w:t>
      </w:r>
      <w:r w:rsidR="00D30495">
        <w:t>its</w:t>
      </w:r>
      <w:r w:rsidR="00D30495" w:rsidRPr="001501B2">
        <w:t xml:space="preserve"> </w:t>
      </w:r>
      <w:r>
        <w:t>NSS</w:t>
      </w:r>
      <w:r w:rsidRPr="001501B2">
        <w:t xml:space="preserve"> cap.</w:t>
      </w:r>
      <w:r>
        <w:t xml:space="preserve"> A motion for approval of consolidation is attached for your consideration.</w:t>
      </w:r>
    </w:p>
    <w:p w14:paraId="479829D2" w14:textId="77777777" w:rsidR="00CA2F62" w:rsidRDefault="00CA2F62" w:rsidP="005546CF">
      <w:pPr>
        <w:widowControl/>
        <w:autoSpaceDE w:val="0"/>
        <w:autoSpaceDN w:val="0"/>
        <w:adjustRightInd w:val="0"/>
      </w:pPr>
    </w:p>
    <w:p w14:paraId="33893781" w14:textId="77777777" w:rsidR="00CA2F62" w:rsidRPr="00C1479A" w:rsidRDefault="00CA2F62" w:rsidP="005546CF">
      <w:pPr>
        <w:widowControl/>
        <w:autoSpaceDE w:val="0"/>
        <w:autoSpaceDN w:val="0"/>
        <w:adjustRightInd w:val="0"/>
        <w:rPr>
          <w:b/>
          <w:bCs/>
          <w:u w:val="single"/>
        </w:rPr>
      </w:pPr>
      <w:r w:rsidRPr="00C1479A">
        <w:rPr>
          <w:b/>
          <w:bCs/>
          <w:u w:val="single"/>
        </w:rPr>
        <w:t>UP Academy Charter School of Boston and UP Academy Charter School of Dorchester</w:t>
      </w:r>
    </w:p>
    <w:p w14:paraId="32231E04" w14:textId="77777777" w:rsidR="00CA2F62" w:rsidRDefault="00CA2F62" w:rsidP="005546CF">
      <w:pPr>
        <w:keepNext/>
        <w:keepLines/>
        <w:widowControl/>
        <w:rPr>
          <w:szCs w:val="24"/>
        </w:rPr>
      </w:pPr>
    </w:p>
    <w:tbl>
      <w:tblPr>
        <w:tblStyle w:val="TableGrid"/>
        <w:tblW w:w="0" w:type="auto"/>
        <w:tblLook w:val="04A0" w:firstRow="1" w:lastRow="0" w:firstColumn="1" w:lastColumn="0" w:noHBand="0" w:noVBand="1"/>
      </w:tblPr>
      <w:tblGrid>
        <w:gridCol w:w="2875"/>
        <w:gridCol w:w="3240"/>
        <w:gridCol w:w="3235"/>
      </w:tblGrid>
      <w:tr w:rsidR="00CA2F62" w:rsidRPr="00556495" w14:paraId="179DA843" w14:textId="77777777" w:rsidTr="00E159A4">
        <w:trPr>
          <w:cantSplit/>
        </w:trPr>
        <w:tc>
          <w:tcPr>
            <w:tcW w:w="9350" w:type="dxa"/>
            <w:gridSpan w:val="3"/>
            <w:shd w:val="clear" w:color="auto" w:fill="A6A6A6" w:themeFill="background1" w:themeFillShade="A6"/>
          </w:tcPr>
          <w:p w14:paraId="0843443E" w14:textId="77777777" w:rsidR="00CA2F62" w:rsidRPr="00556495" w:rsidRDefault="00CA2F62" w:rsidP="005546CF">
            <w:pPr>
              <w:widowControl/>
              <w:autoSpaceDE w:val="0"/>
              <w:autoSpaceDN w:val="0"/>
              <w:adjustRightInd w:val="0"/>
              <w:rPr>
                <w:b/>
                <w:bCs/>
                <w:sz w:val="22"/>
                <w:szCs w:val="22"/>
              </w:rPr>
            </w:pPr>
            <w:r w:rsidRPr="00556495">
              <w:rPr>
                <w:b/>
                <w:bCs/>
                <w:sz w:val="22"/>
                <w:szCs w:val="22"/>
              </w:rPr>
              <w:t>UP Academy Charter School of Boston and UP Academy Charter School of Dorchester</w:t>
            </w:r>
          </w:p>
        </w:tc>
      </w:tr>
      <w:tr w:rsidR="00CA2F62" w:rsidRPr="00556495" w14:paraId="3D0342BB" w14:textId="77777777" w:rsidTr="00656715">
        <w:trPr>
          <w:cantSplit/>
        </w:trPr>
        <w:tc>
          <w:tcPr>
            <w:tcW w:w="2875" w:type="dxa"/>
            <w:shd w:val="clear" w:color="auto" w:fill="F2F2F2" w:themeFill="background1" w:themeFillShade="F2"/>
            <w:vAlign w:val="center"/>
          </w:tcPr>
          <w:p w14:paraId="164CCC7D"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Name</w:t>
            </w:r>
          </w:p>
        </w:tc>
        <w:tc>
          <w:tcPr>
            <w:tcW w:w="3240" w:type="dxa"/>
            <w:vAlign w:val="center"/>
          </w:tcPr>
          <w:p w14:paraId="1B4D8917" w14:textId="6AF60302" w:rsidR="00CA2F62" w:rsidRPr="00556495" w:rsidRDefault="00CA2F62" w:rsidP="005546CF">
            <w:pPr>
              <w:keepLines/>
              <w:widowControl/>
              <w:autoSpaceDE w:val="0"/>
              <w:autoSpaceDN w:val="0"/>
              <w:adjustRightInd w:val="0"/>
              <w:jc w:val="center"/>
              <w:rPr>
                <w:sz w:val="22"/>
                <w:szCs w:val="22"/>
              </w:rPr>
            </w:pPr>
            <w:r w:rsidRPr="00556495">
              <w:rPr>
                <w:b/>
                <w:bCs/>
                <w:sz w:val="22"/>
                <w:szCs w:val="22"/>
              </w:rPr>
              <w:t xml:space="preserve">UP Academy Charter School </w:t>
            </w:r>
            <w:r w:rsidR="000C54E1">
              <w:rPr>
                <w:b/>
                <w:bCs/>
                <w:sz w:val="22"/>
                <w:szCs w:val="22"/>
              </w:rPr>
              <w:br/>
            </w:r>
            <w:r w:rsidRPr="00556495">
              <w:rPr>
                <w:b/>
                <w:bCs/>
                <w:sz w:val="22"/>
                <w:szCs w:val="22"/>
              </w:rPr>
              <w:t>of Boston</w:t>
            </w:r>
          </w:p>
        </w:tc>
        <w:tc>
          <w:tcPr>
            <w:tcW w:w="3235" w:type="dxa"/>
            <w:vAlign w:val="center"/>
          </w:tcPr>
          <w:p w14:paraId="0890FB3F" w14:textId="7ADE6427" w:rsidR="00CA2F62" w:rsidRPr="00556495" w:rsidRDefault="00CA2F62" w:rsidP="005546CF">
            <w:pPr>
              <w:keepLines/>
              <w:widowControl/>
              <w:autoSpaceDE w:val="0"/>
              <w:autoSpaceDN w:val="0"/>
              <w:adjustRightInd w:val="0"/>
              <w:jc w:val="center"/>
              <w:rPr>
                <w:sz w:val="22"/>
                <w:szCs w:val="22"/>
              </w:rPr>
            </w:pPr>
            <w:r w:rsidRPr="00556495">
              <w:rPr>
                <w:b/>
                <w:bCs/>
                <w:sz w:val="22"/>
                <w:szCs w:val="22"/>
              </w:rPr>
              <w:t xml:space="preserve">UP Academy Charter School </w:t>
            </w:r>
            <w:r w:rsidR="000C54E1">
              <w:rPr>
                <w:b/>
                <w:bCs/>
                <w:sz w:val="22"/>
                <w:szCs w:val="22"/>
              </w:rPr>
              <w:br/>
            </w:r>
            <w:r w:rsidRPr="00556495">
              <w:rPr>
                <w:b/>
                <w:bCs/>
                <w:sz w:val="22"/>
                <w:szCs w:val="22"/>
              </w:rPr>
              <w:t>of Dorchester</w:t>
            </w:r>
          </w:p>
        </w:tc>
      </w:tr>
      <w:tr w:rsidR="00CA2F62" w:rsidRPr="00556495" w14:paraId="55D7F767" w14:textId="77777777" w:rsidTr="00656715">
        <w:trPr>
          <w:cantSplit/>
        </w:trPr>
        <w:tc>
          <w:tcPr>
            <w:tcW w:w="2875" w:type="dxa"/>
            <w:shd w:val="clear" w:color="auto" w:fill="F2F2F2" w:themeFill="background1" w:themeFillShade="F2"/>
            <w:vAlign w:val="center"/>
          </w:tcPr>
          <w:p w14:paraId="4123C52B"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Type of Charter</w:t>
            </w:r>
          </w:p>
        </w:tc>
        <w:tc>
          <w:tcPr>
            <w:tcW w:w="6475" w:type="dxa"/>
            <w:gridSpan w:val="2"/>
            <w:vAlign w:val="center"/>
          </w:tcPr>
          <w:p w14:paraId="144FD62B"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Horace Mann</w:t>
            </w:r>
          </w:p>
        </w:tc>
      </w:tr>
      <w:tr w:rsidR="00CA2F62" w:rsidRPr="00556495" w14:paraId="04341A0B" w14:textId="77777777" w:rsidTr="00656715">
        <w:trPr>
          <w:cantSplit/>
        </w:trPr>
        <w:tc>
          <w:tcPr>
            <w:tcW w:w="2875" w:type="dxa"/>
            <w:shd w:val="clear" w:color="auto" w:fill="F2F2F2" w:themeFill="background1" w:themeFillShade="F2"/>
            <w:vAlign w:val="center"/>
          </w:tcPr>
          <w:p w14:paraId="593B04B5"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Location</w:t>
            </w:r>
          </w:p>
        </w:tc>
        <w:tc>
          <w:tcPr>
            <w:tcW w:w="6475" w:type="dxa"/>
            <w:gridSpan w:val="2"/>
            <w:vAlign w:val="center"/>
          </w:tcPr>
          <w:p w14:paraId="483068DF"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Boston</w:t>
            </w:r>
          </w:p>
        </w:tc>
      </w:tr>
      <w:tr w:rsidR="00CA2F62" w:rsidRPr="00556495" w14:paraId="33F363C2" w14:textId="77777777" w:rsidTr="00656715">
        <w:trPr>
          <w:cantSplit/>
        </w:trPr>
        <w:tc>
          <w:tcPr>
            <w:tcW w:w="2875" w:type="dxa"/>
            <w:shd w:val="clear" w:color="auto" w:fill="F2F2F2" w:themeFill="background1" w:themeFillShade="F2"/>
            <w:vAlign w:val="center"/>
          </w:tcPr>
          <w:p w14:paraId="06D2939F"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Year Opened</w:t>
            </w:r>
          </w:p>
        </w:tc>
        <w:tc>
          <w:tcPr>
            <w:tcW w:w="3240" w:type="dxa"/>
            <w:vAlign w:val="center"/>
          </w:tcPr>
          <w:p w14:paraId="5775F25B"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2011</w:t>
            </w:r>
          </w:p>
        </w:tc>
        <w:tc>
          <w:tcPr>
            <w:tcW w:w="3235" w:type="dxa"/>
            <w:vAlign w:val="center"/>
          </w:tcPr>
          <w:p w14:paraId="62DF84B8"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2013</w:t>
            </w:r>
          </w:p>
        </w:tc>
      </w:tr>
      <w:tr w:rsidR="00CA2F62" w:rsidRPr="00556495" w14:paraId="5B0F24B2" w14:textId="77777777" w:rsidTr="00656715">
        <w:trPr>
          <w:cantSplit/>
        </w:trPr>
        <w:tc>
          <w:tcPr>
            <w:tcW w:w="2875" w:type="dxa"/>
            <w:shd w:val="clear" w:color="auto" w:fill="F2F2F2" w:themeFill="background1" w:themeFillShade="F2"/>
            <w:vAlign w:val="center"/>
          </w:tcPr>
          <w:p w14:paraId="1B46C5F2"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Years Renewed</w:t>
            </w:r>
          </w:p>
        </w:tc>
        <w:tc>
          <w:tcPr>
            <w:tcW w:w="3240" w:type="dxa"/>
            <w:vAlign w:val="center"/>
          </w:tcPr>
          <w:p w14:paraId="05249ECC"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2016, 2021</w:t>
            </w:r>
          </w:p>
        </w:tc>
        <w:tc>
          <w:tcPr>
            <w:tcW w:w="3235" w:type="dxa"/>
            <w:vAlign w:val="center"/>
          </w:tcPr>
          <w:p w14:paraId="68ECAF54"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2018, 2023</w:t>
            </w:r>
          </w:p>
        </w:tc>
      </w:tr>
      <w:tr w:rsidR="00CA2F62" w:rsidRPr="00556495" w14:paraId="286BC7F0" w14:textId="77777777" w:rsidTr="00656715">
        <w:trPr>
          <w:cantSplit/>
        </w:trPr>
        <w:tc>
          <w:tcPr>
            <w:tcW w:w="2875" w:type="dxa"/>
            <w:shd w:val="clear" w:color="auto" w:fill="F2F2F2" w:themeFill="background1" w:themeFillShade="F2"/>
            <w:vAlign w:val="center"/>
          </w:tcPr>
          <w:p w14:paraId="6EFFB22E"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Grade Span</w:t>
            </w:r>
          </w:p>
        </w:tc>
        <w:tc>
          <w:tcPr>
            <w:tcW w:w="3240" w:type="dxa"/>
            <w:vAlign w:val="center"/>
          </w:tcPr>
          <w:p w14:paraId="62636FAB"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6-8</w:t>
            </w:r>
          </w:p>
        </w:tc>
        <w:tc>
          <w:tcPr>
            <w:tcW w:w="3235" w:type="dxa"/>
            <w:vAlign w:val="center"/>
          </w:tcPr>
          <w:p w14:paraId="1BBFCEC3"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Pre-K-8</w:t>
            </w:r>
          </w:p>
        </w:tc>
      </w:tr>
      <w:tr w:rsidR="00CA2F62" w:rsidRPr="00556495" w14:paraId="773BA293" w14:textId="77777777" w:rsidTr="00656715">
        <w:trPr>
          <w:cantSplit/>
        </w:trPr>
        <w:tc>
          <w:tcPr>
            <w:tcW w:w="2875" w:type="dxa"/>
            <w:shd w:val="clear" w:color="auto" w:fill="F2F2F2" w:themeFill="background1" w:themeFillShade="F2"/>
            <w:vAlign w:val="center"/>
          </w:tcPr>
          <w:p w14:paraId="49E20566"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Maximum Enrollment</w:t>
            </w:r>
          </w:p>
        </w:tc>
        <w:tc>
          <w:tcPr>
            <w:tcW w:w="3240" w:type="dxa"/>
            <w:vAlign w:val="center"/>
          </w:tcPr>
          <w:p w14:paraId="7EF5F145"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540</w:t>
            </w:r>
          </w:p>
        </w:tc>
        <w:tc>
          <w:tcPr>
            <w:tcW w:w="3235" w:type="dxa"/>
            <w:vAlign w:val="center"/>
          </w:tcPr>
          <w:p w14:paraId="3C35CE64"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750</w:t>
            </w:r>
          </w:p>
        </w:tc>
      </w:tr>
      <w:tr w:rsidR="00CA2F62" w:rsidRPr="00556495" w14:paraId="29524F5B" w14:textId="77777777" w:rsidTr="00656715">
        <w:trPr>
          <w:cantSplit/>
        </w:trPr>
        <w:tc>
          <w:tcPr>
            <w:tcW w:w="2875" w:type="dxa"/>
            <w:shd w:val="clear" w:color="auto" w:fill="F2F2F2" w:themeFill="background1" w:themeFillShade="F2"/>
            <w:vAlign w:val="center"/>
          </w:tcPr>
          <w:p w14:paraId="45D8CFD9" w14:textId="7777777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 xml:space="preserve">Age of School </w:t>
            </w:r>
          </w:p>
        </w:tc>
        <w:tc>
          <w:tcPr>
            <w:tcW w:w="3240" w:type="dxa"/>
            <w:vAlign w:val="center"/>
          </w:tcPr>
          <w:p w14:paraId="29AA87C8"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13</w:t>
            </w:r>
          </w:p>
        </w:tc>
        <w:tc>
          <w:tcPr>
            <w:tcW w:w="3235" w:type="dxa"/>
            <w:vAlign w:val="center"/>
          </w:tcPr>
          <w:p w14:paraId="0E27D63B"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11</w:t>
            </w:r>
          </w:p>
        </w:tc>
      </w:tr>
      <w:tr w:rsidR="00CA2F62" w:rsidRPr="00556495" w14:paraId="1B7FEDA8" w14:textId="77777777" w:rsidTr="00656715">
        <w:trPr>
          <w:cantSplit/>
        </w:trPr>
        <w:tc>
          <w:tcPr>
            <w:tcW w:w="2875" w:type="dxa"/>
            <w:shd w:val="clear" w:color="auto" w:fill="F2F2F2" w:themeFill="background1" w:themeFillShade="F2"/>
            <w:vAlign w:val="center"/>
          </w:tcPr>
          <w:p w14:paraId="55BB1931" w14:textId="7D44BC87" w:rsidR="00CA2F62" w:rsidRPr="00556495" w:rsidRDefault="00CA2F62" w:rsidP="005546CF">
            <w:pPr>
              <w:keepLines/>
              <w:widowControl/>
              <w:autoSpaceDE w:val="0"/>
              <w:autoSpaceDN w:val="0"/>
              <w:adjustRightInd w:val="0"/>
              <w:jc w:val="center"/>
              <w:rPr>
                <w:b/>
                <w:bCs/>
                <w:sz w:val="22"/>
                <w:szCs w:val="22"/>
              </w:rPr>
            </w:pPr>
            <w:r w:rsidRPr="00556495">
              <w:rPr>
                <w:b/>
                <w:bCs/>
                <w:sz w:val="22"/>
                <w:szCs w:val="22"/>
              </w:rPr>
              <w:t>Students on Initial Waitlist (March 2023)</w:t>
            </w:r>
          </w:p>
        </w:tc>
        <w:tc>
          <w:tcPr>
            <w:tcW w:w="3240" w:type="dxa"/>
            <w:vAlign w:val="center"/>
          </w:tcPr>
          <w:p w14:paraId="05C2636B"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0</w:t>
            </w:r>
          </w:p>
        </w:tc>
        <w:tc>
          <w:tcPr>
            <w:tcW w:w="3235" w:type="dxa"/>
            <w:vAlign w:val="center"/>
          </w:tcPr>
          <w:p w14:paraId="0D6CA198" w14:textId="77777777" w:rsidR="00CA2F62" w:rsidRPr="00556495" w:rsidRDefault="00CA2F62" w:rsidP="005546CF">
            <w:pPr>
              <w:keepLines/>
              <w:widowControl/>
              <w:autoSpaceDE w:val="0"/>
              <w:autoSpaceDN w:val="0"/>
              <w:adjustRightInd w:val="0"/>
              <w:jc w:val="center"/>
              <w:rPr>
                <w:sz w:val="22"/>
                <w:szCs w:val="22"/>
              </w:rPr>
            </w:pPr>
            <w:r w:rsidRPr="00556495">
              <w:rPr>
                <w:sz w:val="22"/>
                <w:szCs w:val="22"/>
              </w:rPr>
              <w:t>111</w:t>
            </w:r>
          </w:p>
        </w:tc>
      </w:tr>
      <w:tr w:rsidR="00CA2F62" w:rsidRPr="00556495" w14:paraId="1EF426E9" w14:textId="77777777" w:rsidTr="00656715">
        <w:trPr>
          <w:cantSplit/>
        </w:trPr>
        <w:tc>
          <w:tcPr>
            <w:tcW w:w="9350" w:type="dxa"/>
            <w:gridSpan w:val="3"/>
            <w:shd w:val="clear" w:color="auto" w:fill="F2F2F2" w:themeFill="background1" w:themeFillShade="F2"/>
          </w:tcPr>
          <w:p w14:paraId="15CD0AAB" w14:textId="77777777" w:rsidR="00CA2F62" w:rsidRPr="00556495" w:rsidRDefault="00CA2F62" w:rsidP="005546CF">
            <w:pPr>
              <w:keepLines/>
              <w:widowControl/>
              <w:autoSpaceDE w:val="0"/>
              <w:autoSpaceDN w:val="0"/>
              <w:adjustRightInd w:val="0"/>
              <w:rPr>
                <w:b/>
                <w:bCs/>
                <w:sz w:val="22"/>
                <w:szCs w:val="22"/>
              </w:rPr>
            </w:pPr>
            <w:r w:rsidRPr="00556495">
              <w:rPr>
                <w:b/>
                <w:bCs/>
                <w:sz w:val="22"/>
                <w:szCs w:val="22"/>
              </w:rPr>
              <w:t xml:space="preserve">Mission Statement </w:t>
            </w:r>
            <w:r w:rsidRPr="00556495">
              <w:rPr>
                <w:sz w:val="22"/>
                <w:szCs w:val="22"/>
              </w:rPr>
              <w:t>(identical for each school)</w:t>
            </w:r>
          </w:p>
          <w:p w14:paraId="761F0448" w14:textId="686D3C50" w:rsidR="00CA2F62" w:rsidRPr="00556495" w:rsidRDefault="00CA2F62" w:rsidP="005546CF">
            <w:pPr>
              <w:keepLines/>
              <w:widowControl/>
              <w:autoSpaceDE w:val="0"/>
              <w:autoSpaceDN w:val="0"/>
              <w:adjustRightInd w:val="0"/>
              <w:rPr>
                <w:sz w:val="22"/>
                <w:szCs w:val="22"/>
              </w:rPr>
            </w:pPr>
            <w:r w:rsidRPr="00E41C0D">
              <w:rPr>
                <w:rStyle w:val="normaltextrun"/>
                <w:color w:val="000000"/>
                <w:sz w:val="22"/>
                <w:szCs w:val="22"/>
                <w:shd w:val="clear" w:color="auto" w:fill="F2F2F2" w:themeFill="background1" w:themeFillShade="F2"/>
              </w:rPr>
              <w:t>UP Academy will ensure that its students acquire the knowledge, skills, and strength of character necessary to succeed on the path to college and to achieve their full potential.</w:t>
            </w:r>
          </w:p>
        </w:tc>
      </w:tr>
    </w:tbl>
    <w:p w14:paraId="178569BA" w14:textId="77777777" w:rsidR="00CA2F62" w:rsidRPr="00EB6F61" w:rsidRDefault="00CA2F62" w:rsidP="005546CF">
      <w:pPr>
        <w:keepNext/>
        <w:keepLines/>
        <w:widowControl/>
        <w:rPr>
          <w:szCs w:val="24"/>
        </w:rPr>
      </w:pPr>
    </w:p>
    <w:p w14:paraId="7435B712" w14:textId="33F2C369" w:rsidR="00CA2F62" w:rsidRDefault="00CA2F62" w:rsidP="005546CF">
      <w:pPr>
        <w:widowControl/>
        <w:autoSpaceDE w:val="0"/>
        <w:autoSpaceDN w:val="0"/>
        <w:adjustRightInd w:val="0"/>
        <w:rPr>
          <w:szCs w:val="24"/>
          <w:u w:val="single"/>
        </w:rPr>
      </w:pPr>
      <w:r w:rsidRPr="000361BB">
        <w:rPr>
          <w:szCs w:val="24"/>
          <w:u w:val="single"/>
        </w:rPr>
        <w:t>School</w:t>
      </w:r>
      <w:r w:rsidR="00E321F6">
        <w:rPr>
          <w:szCs w:val="24"/>
          <w:u w:val="single"/>
        </w:rPr>
        <w:t>s’</w:t>
      </w:r>
      <w:r w:rsidRPr="000361BB">
        <w:rPr>
          <w:szCs w:val="24"/>
          <w:u w:val="single"/>
        </w:rPr>
        <w:t xml:space="preserve"> Request</w:t>
      </w:r>
      <w:r w:rsidR="00E321F6">
        <w:rPr>
          <w:szCs w:val="24"/>
          <w:u w:val="single"/>
        </w:rPr>
        <w:t>s</w:t>
      </w:r>
    </w:p>
    <w:p w14:paraId="4BBD17B6" w14:textId="77777777" w:rsidR="00CA2F62" w:rsidRPr="000361BB" w:rsidRDefault="00CA2F62" w:rsidP="005546CF">
      <w:pPr>
        <w:widowControl/>
        <w:autoSpaceDE w:val="0"/>
        <w:autoSpaceDN w:val="0"/>
        <w:adjustRightInd w:val="0"/>
        <w:rPr>
          <w:szCs w:val="24"/>
          <w:u w:val="single"/>
        </w:rPr>
      </w:pPr>
    </w:p>
    <w:p w14:paraId="304389CB" w14:textId="6E2C16A5" w:rsidR="00CA2F62" w:rsidRPr="00D12629" w:rsidRDefault="00CA2F62" w:rsidP="005546CF">
      <w:pPr>
        <w:widowControl/>
        <w:autoSpaceDE w:val="0"/>
        <w:autoSpaceDN w:val="0"/>
        <w:adjustRightInd w:val="0"/>
      </w:pPr>
      <w:r>
        <w:t>UP Academy Charter School Boston (UP Boston) and U</w:t>
      </w:r>
      <w:r w:rsidR="00547ACA">
        <w:t>P</w:t>
      </w:r>
      <w:r>
        <w:t xml:space="preserve"> Academy Charter School Dorchester (UP Dorchester) form a two-school network of charter schools overseen by a single board of trustees. UP Boston serves students in grades 6-8, while UP Dorchester serves students in grades Pre-K-8.</w:t>
      </w:r>
      <w:r w:rsidRPr="002C2D18">
        <w:rPr>
          <w:rStyle w:val="FootnoteReference"/>
          <w:vertAlign w:val="superscript"/>
        </w:rPr>
        <w:footnoteReference w:id="18"/>
      </w:r>
      <w:r w:rsidRPr="002C2D18">
        <w:rPr>
          <w:vertAlign w:val="superscript"/>
        </w:rPr>
        <w:t xml:space="preserve"> </w:t>
      </w:r>
      <w:r>
        <w:t xml:space="preserve">Since </w:t>
      </w:r>
      <w:r w:rsidR="00E41C0D">
        <w:t>202</w:t>
      </w:r>
      <w:r w:rsidR="00945EB7">
        <w:t>0</w:t>
      </w:r>
      <w:r>
        <w:t>, UP Boston</w:t>
      </w:r>
      <w:r w:rsidR="00112668">
        <w:t xml:space="preserve"> has enrolled </w:t>
      </w:r>
      <w:r w:rsidR="007E1CCD">
        <w:t xml:space="preserve">far fewer students than </w:t>
      </w:r>
      <w:r>
        <w:t xml:space="preserve">the </w:t>
      </w:r>
      <w:r w:rsidR="007E1CCD">
        <w:t>540 students permitted</w:t>
      </w:r>
      <w:r>
        <w:t xml:space="preserve">. For the 2023-24 school year, UP Boston enrolled a total of 166 students in grades 6-8. With </w:t>
      </w:r>
      <w:r w:rsidR="00EF35A2">
        <w:t xml:space="preserve">significantly </w:t>
      </w:r>
      <w:r>
        <w:t>declining enrollment and decreasing demand for a stand-alone middle school in Boston,</w:t>
      </w:r>
      <w:r w:rsidR="00B663A6" w:rsidRPr="00256C66">
        <w:rPr>
          <w:rStyle w:val="FootnoteReference"/>
          <w:vertAlign w:val="superscript"/>
        </w:rPr>
        <w:footnoteReference w:id="19"/>
      </w:r>
      <w:r>
        <w:t xml:space="preserve"> UP Boston plans to cease operations at the end of the 2023-24 school year. </w:t>
      </w:r>
    </w:p>
    <w:p w14:paraId="2A0A0112" w14:textId="77777777" w:rsidR="00CA2F62" w:rsidRDefault="00CA2F62" w:rsidP="005546CF">
      <w:pPr>
        <w:widowControl/>
        <w:autoSpaceDE w:val="0"/>
        <w:autoSpaceDN w:val="0"/>
        <w:adjustRightInd w:val="0"/>
        <w:rPr>
          <w:szCs w:val="24"/>
        </w:rPr>
      </w:pPr>
    </w:p>
    <w:p w14:paraId="5CD7DE96" w14:textId="228E4073" w:rsidR="00CA2F62" w:rsidRDefault="00CA2F62" w:rsidP="005546CF">
      <w:pPr>
        <w:widowControl/>
        <w:autoSpaceDE w:val="0"/>
        <w:autoSpaceDN w:val="0"/>
        <w:adjustRightInd w:val="0"/>
      </w:pPr>
      <w:r w:rsidRPr="5906EB37">
        <w:t xml:space="preserve">The board of </w:t>
      </w:r>
      <w:proofErr w:type="gramStart"/>
      <w:r w:rsidRPr="5906EB37">
        <w:t>trustees</w:t>
      </w:r>
      <w:proofErr w:type="gramEnd"/>
      <w:r w:rsidRPr="5906EB37">
        <w:t xml:space="preserve"> requests approval to consolidate the t</w:t>
      </w:r>
      <w:r>
        <w:t>wo</w:t>
      </w:r>
      <w:r w:rsidRPr="5906EB37">
        <w:t xml:space="preserve"> charter schools</w:t>
      </w:r>
      <w:r w:rsidR="0087196C">
        <w:t>,</w:t>
      </w:r>
      <w:r w:rsidRPr="5906EB37">
        <w:t xml:space="preserve"> effective July 1, 202</w:t>
      </w:r>
      <w:r>
        <w:t>4</w:t>
      </w:r>
      <w:r>
        <w:rPr>
          <w:szCs w:val="24"/>
        </w:rPr>
        <w:t xml:space="preserve">. The consolidated charter school would retain the terms of the charter of UP Dorchester, with no changes </w:t>
      </w:r>
      <w:r w:rsidR="00AF7B23">
        <w:rPr>
          <w:szCs w:val="24"/>
        </w:rPr>
        <w:t>in its</w:t>
      </w:r>
      <w:r>
        <w:rPr>
          <w:szCs w:val="24"/>
        </w:rPr>
        <w:t xml:space="preserve"> total maximum enrollment of 750 students or </w:t>
      </w:r>
      <w:r w:rsidR="00AF7B23">
        <w:rPr>
          <w:szCs w:val="24"/>
        </w:rPr>
        <w:t xml:space="preserve">its </w:t>
      </w:r>
      <w:r>
        <w:rPr>
          <w:szCs w:val="24"/>
        </w:rPr>
        <w:t xml:space="preserve">grade span of Pre-K-8. </w:t>
      </w:r>
      <w:r w:rsidRPr="004F7F2B">
        <w:t xml:space="preserve">The board of trustees reports that by consolidating under a single charter, the board of trustees can ensure that current UP Boston students in grades 6 and 7 can attend UP Dorchester for the 2024-25 school year, if interested, without participation in an admissions lottery. </w:t>
      </w:r>
      <w:r>
        <w:t xml:space="preserve">UP Boston currently enrolls 42 sixth graders and 62 seventh graders. UP Dorchester has approximately 578 students enrolled during the current school year with adequate facility space to accommodate current UP Boston students. </w:t>
      </w:r>
      <w:r>
        <w:rPr>
          <w:szCs w:val="24"/>
        </w:rPr>
        <w:t>As required for Horace Mann charter schools, the Boston School Committee and the Boston Teachers Union approved the school’s request for consolidation.</w:t>
      </w:r>
    </w:p>
    <w:p w14:paraId="60831288" w14:textId="77777777" w:rsidR="00CA2F62" w:rsidRDefault="00CA2F62" w:rsidP="005546CF">
      <w:pPr>
        <w:widowControl/>
        <w:autoSpaceDE w:val="0"/>
        <w:autoSpaceDN w:val="0"/>
        <w:adjustRightInd w:val="0"/>
        <w:rPr>
          <w:szCs w:val="24"/>
        </w:rPr>
      </w:pPr>
    </w:p>
    <w:p w14:paraId="1F6AD6C8" w14:textId="77777777" w:rsidR="00CA2F62" w:rsidRDefault="00CA2F62" w:rsidP="005546CF">
      <w:pPr>
        <w:keepNext/>
        <w:keepLines/>
        <w:widowControl/>
        <w:autoSpaceDE w:val="0"/>
        <w:autoSpaceDN w:val="0"/>
        <w:adjustRightInd w:val="0"/>
        <w:rPr>
          <w:szCs w:val="24"/>
          <w:u w:val="single"/>
        </w:rPr>
      </w:pPr>
      <w:r>
        <w:rPr>
          <w:szCs w:val="24"/>
          <w:u w:val="single"/>
        </w:rPr>
        <w:t>R</w:t>
      </w:r>
      <w:r w:rsidRPr="001631BF">
        <w:rPr>
          <w:szCs w:val="24"/>
          <w:u w:val="single"/>
        </w:rPr>
        <w:t>ecommendation</w:t>
      </w:r>
    </w:p>
    <w:p w14:paraId="60BE754B" w14:textId="77777777" w:rsidR="00CA2F62" w:rsidRPr="001631BF" w:rsidRDefault="00CA2F62" w:rsidP="005546CF">
      <w:pPr>
        <w:keepNext/>
        <w:keepLines/>
        <w:widowControl/>
        <w:autoSpaceDE w:val="0"/>
        <w:autoSpaceDN w:val="0"/>
        <w:adjustRightInd w:val="0"/>
        <w:rPr>
          <w:szCs w:val="24"/>
          <w:u w:val="single"/>
        </w:rPr>
      </w:pPr>
    </w:p>
    <w:p w14:paraId="05A6B8C2" w14:textId="2D7AB58B" w:rsidR="00CA2F62" w:rsidRPr="008C3139" w:rsidRDefault="00CA2F62" w:rsidP="005546CF">
      <w:pPr>
        <w:keepNext/>
        <w:keepLines/>
        <w:widowControl/>
        <w:autoSpaceDE w:val="0"/>
        <w:autoSpaceDN w:val="0"/>
        <w:adjustRightInd w:val="0"/>
      </w:pPr>
      <w:r>
        <w:t>Overall, t</w:t>
      </w:r>
      <w:r w:rsidRPr="4840C1E1">
        <w:rPr>
          <w:color w:val="000000" w:themeColor="text1"/>
        </w:rPr>
        <w:t xml:space="preserve">he request to consolidate is reasonable and consistent with the charter school statute and regulations and </w:t>
      </w:r>
      <w:r>
        <w:rPr>
          <w:color w:val="000000" w:themeColor="text1"/>
        </w:rPr>
        <w:t xml:space="preserve">adequately </w:t>
      </w:r>
      <w:r w:rsidRPr="4840C1E1">
        <w:rPr>
          <w:color w:val="000000" w:themeColor="text1"/>
        </w:rPr>
        <w:t>addresses the additional criteria outlined in the technical advisory on consolidation amendments.</w:t>
      </w:r>
      <w:r>
        <w:rPr>
          <w:color w:val="000000" w:themeColor="text1"/>
        </w:rPr>
        <w:t xml:space="preserve"> I recognize the efforts of the charter school network to ensure access to the UP Dorchester educational option for UP Boston families. </w:t>
      </w:r>
      <w:r>
        <w:t>I recommend that the Board vote to consolidate the charters of UP Boston and UP Dorchester, effective July 1, 2024. A motion for approval is attached for your consideration.</w:t>
      </w:r>
    </w:p>
    <w:p w14:paraId="0505AC7C" w14:textId="77777777" w:rsidR="00444237" w:rsidRDefault="00444237" w:rsidP="005546CF">
      <w:pPr>
        <w:widowControl/>
        <w:rPr>
          <w:b/>
          <w:bCs/>
          <w:szCs w:val="24"/>
          <w:u w:val="single"/>
        </w:rPr>
      </w:pPr>
    </w:p>
    <w:p w14:paraId="2E0C2796" w14:textId="77777777" w:rsidR="00DD0D22" w:rsidRPr="005F4BCC" w:rsidRDefault="00000000" w:rsidP="005546CF">
      <w:pPr>
        <w:widowControl/>
        <w:autoSpaceDE w:val="0"/>
        <w:autoSpaceDN w:val="0"/>
        <w:adjustRightInd w:val="0"/>
        <w:jc w:val="center"/>
        <w:rPr>
          <w:snapToGrid/>
          <w:szCs w:val="24"/>
        </w:rPr>
      </w:pPr>
      <w:r>
        <w:rPr>
          <w:noProof/>
          <w:snapToGrid/>
          <w:szCs w:val="24"/>
        </w:rPr>
        <w:pict w14:anchorId="3E751DFC">
          <v:rect id="_x0000_i1025" style="width:351pt;height:.5pt" o:hrpct="750" o:hralign="center" o:hrstd="t" o:hrnoshade="t" o:hr="t" fillcolor="#d8d8d8 [2732]" stroked="f"/>
        </w:pict>
      </w:r>
    </w:p>
    <w:p w14:paraId="058741EC" w14:textId="77777777" w:rsidR="007758EC" w:rsidRDefault="007758EC" w:rsidP="005546CF">
      <w:pPr>
        <w:pStyle w:val="BodyTextIndent3"/>
        <w:widowControl/>
        <w:ind w:left="0"/>
        <w:rPr>
          <w:color w:val="000000"/>
          <w:sz w:val="24"/>
          <w:szCs w:val="24"/>
        </w:rPr>
      </w:pPr>
    </w:p>
    <w:p w14:paraId="6CF965DA" w14:textId="4E58185B" w:rsidR="00DD0D22" w:rsidRPr="005F4BCC" w:rsidRDefault="00DD0D22" w:rsidP="005546CF">
      <w:pPr>
        <w:pStyle w:val="BodyTextIndent3"/>
        <w:widowControl/>
        <w:ind w:left="0"/>
        <w:rPr>
          <w:sz w:val="24"/>
          <w:szCs w:val="24"/>
        </w:rPr>
      </w:pPr>
      <w:r w:rsidRPr="005F4BCC">
        <w:rPr>
          <w:color w:val="000000"/>
          <w:sz w:val="24"/>
          <w:szCs w:val="24"/>
        </w:rPr>
        <w:t>If you have any questions regarding th</w:t>
      </w:r>
      <w:r w:rsidR="007051E7">
        <w:rPr>
          <w:color w:val="000000"/>
          <w:sz w:val="24"/>
          <w:szCs w:val="24"/>
        </w:rPr>
        <w:t>e</w:t>
      </w:r>
      <w:r w:rsidRPr="005F4BCC">
        <w:rPr>
          <w:color w:val="000000"/>
          <w:sz w:val="24"/>
          <w:szCs w:val="24"/>
        </w:rPr>
        <w:t>s</w:t>
      </w:r>
      <w:r w:rsidR="007051E7">
        <w:rPr>
          <w:color w:val="000000"/>
          <w:sz w:val="24"/>
          <w:szCs w:val="24"/>
        </w:rPr>
        <w:t>e</w:t>
      </w:r>
      <w:r w:rsidRPr="005F4BCC">
        <w:rPr>
          <w:color w:val="000000"/>
          <w:sz w:val="24"/>
          <w:szCs w:val="24"/>
        </w:rPr>
        <w:t xml:space="preserve"> amendment</w:t>
      </w:r>
      <w:r w:rsidR="007051E7">
        <w:rPr>
          <w:color w:val="000000"/>
          <w:sz w:val="24"/>
          <w:szCs w:val="24"/>
        </w:rPr>
        <w:t>s</w:t>
      </w:r>
      <w:r w:rsidRPr="005F4BCC">
        <w:rPr>
          <w:color w:val="000000"/>
          <w:sz w:val="24"/>
          <w:szCs w:val="24"/>
        </w:rPr>
        <w:t xml:space="preserve"> or require additional information, please contact Alison Bagg, Director of the Office of Charter </w:t>
      </w:r>
      <w:proofErr w:type="gramStart"/>
      <w:r w:rsidRPr="005F4BCC">
        <w:rPr>
          <w:color w:val="000000"/>
          <w:sz w:val="24"/>
          <w:szCs w:val="24"/>
        </w:rPr>
        <w:t>Schools</w:t>
      </w:r>
      <w:proofErr w:type="gramEnd"/>
      <w:r w:rsidRPr="005F4BCC">
        <w:rPr>
          <w:color w:val="000000"/>
          <w:sz w:val="24"/>
          <w:szCs w:val="24"/>
        </w:rPr>
        <w:t xml:space="preserve"> and School Redesign (781-338-3218); </w:t>
      </w:r>
      <w:r w:rsidR="009A35CB">
        <w:rPr>
          <w:color w:val="000000"/>
          <w:sz w:val="24"/>
          <w:szCs w:val="24"/>
        </w:rPr>
        <w:t>Regina Robinson</w:t>
      </w:r>
      <w:r w:rsidRPr="005F4BCC">
        <w:rPr>
          <w:color w:val="000000"/>
          <w:sz w:val="24"/>
          <w:szCs w:val="24"/>
        </w:rPr>
        <w:t xml:space="preserve">, </w:t>
      </w:r>
      <w:r w:rsidR="009A35CB">
        <w:rPr>
          <w:color w:val="000000"/>
          <w:sz w:val="24"/>
          <w:szCs w:val="24"/>
        </w:rPr>
        <w:t>Deputy</w:t>
      </w:r>
      <w:r w:rsidRPr="005F4BCC">
        <w:rPr>
          <w:color w:val="000000"/>
          <w:sz w:val="24"/>
          <w:szCs w:val="24"/>
        </w:rPr>
        <w:t xml:space="preserve"> Commissioner (781-338-</w:t>
      </w:r>
      <w:r w:rsidR="00680813">
        <w:rPr>
          <w:color w:val="000000"/>
          <w:sz w:val="24"/>
          <w:szCs w:val="24"/>
        </w:rPr>
        <w:t>3104</w:t>
      </w:r>
      <w:r w:rsidRPr="005F4BCC">
        <w:rPr>
          <w:color w:val="000000"/>
          <w:sz w:val="24"/>
          <w:szCs w:val="24"/>
        </w:rPr>
        <w:t>); or me.</w:t>
      </w:r>
    </w:p>
    <w:p w14:paraId="1D7A8372" w14:textId="001173C0" w:rsidR="00DD0D22" w:rsidRPr="005F4BCC" w:rsidRDefault="00DD0D22" w:rsidP="005546CF">
      <w:pPr>
        <w:widowControl/>
        <w:rPr>
          <w:szCs w:val="24"/>
        </w:rPr>
      </w:pPr>
    </w:p>
    <w:p w14:paraId="111C18B0" w14:textId="7622A165" w:rsidR="00DD0D22" w:rsidRPr="005F4BCC" w:rsidRDefault="00DD0D22" w:rsidP="005546CF">
      <w:pPr>
        <w:widowControl/>
        <w:rPr>
          <w:snapToGrid/>
          <w:szCs w:val="24"/>
        </w:rPr>
      </w:pPr>
      <w:r w:rsidRPr="005F4BCC">
        <w:rPr>
          <w:szCs w:val="24"/>
        </w:rPr>
        <w:t>Attachments:</w:t>
      </w:r>
      <w:r w:rsidRPr="005F4BCC">
        <w:rPr>
          <w:szCs w:val="24"/>
        </w:rPr>
        <w:tab/>
      </w:r>
    </w:p>
    <w:p w14:paraId="7DEBE26A" w14:textId="77777777" w:rsidR="00DD0D22" w:rsidRPr="005F4BCC" w:rsidRDefault="00DD0D22" w:rsidP="005546CF">
      <w:pPr>
        <w:pStyle w:val="BodyTextIndent3"/>
        <w:widowControl/>
        <w:spacing w:after="0"/>
        <w:ind w:left="720"/>
        <w:rPr>
          <w:sz w:val="24"/>
          <w:szCs w:val="24"/>
        </w:rPr>
      </w:pPr>
    </w:p>
    <w:p w14:paraId="5A27CCAB" w14:textId="416662EE" w:rsidR="00DD0D22" w:rsidRPr="005F4BCC" w:rsidRDefault="009A35CB" w:rsidP="005546CF">
      <w:pPr>
        <w:pStyle w:val="BodyTextIndent3"/>
        <w:widowControl/>
        <w:spacing w:after="0"/>
        <w:ind w:left="720"/>
        <w:rPr>
          <w:sz w:val="24"/>
          <w:szCs w:val="24"/>
        </w:rPr>
      </w:pPr>
      <w:r>
        <w:rPr>
          <w:sz w:val="24"/>
          <w:szCs w:val="24"/>
        </w:rPr>
        <w:t>Boston Green Academy Horace Mann Charter School</w:t>
      </w:r>
      <w:r w:rsidR="00DD0D22" w:rsidRPr="005F4BCC">
        <w:rPr>
          <w:sz w:val="24"/>
          <w:szCs w:val="24"/>
        </w:rPr>
        <w:t xml:space="preserve">: </w:t>
      </w:r>
    </w:p>
    <w:p w14:paraId="53B54C62" w14:textId="743F65EA" w:rsidR="00DD0D22" w:rsidRPr="005F4BCC" w:rsidRDefault="00DD0D22" w:rsidP="005546CF">
      <w:pPr>
        <w:pStyle w:val="BodyTextIndent3"/>
        <w:widowControl/>
        <w:spacing w:after="0"/>
        <w:ind w:left="720" w:firstLine="720"/>
        <w:rPr>
          <w:sz w:val="24"/>
          <w:szCs w:val="24"/>
        </w:rPr>
      </w:pPr>
      <w:r w:rsidRPr="005F4BCC">
        <w:rPr>
          <w:sz w:val="24"/>
          <w:szCs w:val="24"/>
        </w:rPr>
        <w:t xml:space="preserve">Correspondence from </w:t>
      </w:r>
      <w:r w:rsidR="009A35CB">
        <w:rPr>
          <w:sz w:val="24"/>
          <w:szCs w:val="24"/>
        </w:rPr>
        <w:t>Boston Green Academy Horace Mann Charter School</w:t>
      </w:r>
    </w:p>
    <w:p w14:paraId="6D403566" w14:textId="4D990E1F" w:rsidR="00DD0D22" w:rsidRPr="005F4BCC" w:rsidRDefault="00DD0D22" w:rsidP="005546CF">
      <w:pPr>
        <w:pStyle w:val="BodyTextIndent3"/>
        <w:widowControl/>
        <w:spacing w:after="0"/>
        <w:ind w:left="1440"/>
        <w:rPr>
          <w:sz w:val="24"/>
          <w:szCs w:val="24"/>
        </w:rPr>
      </w:pPr>
      <w:r w:rsidRPr="005F4BCC">
        <w:rPr>
          <w:sz w:val="24"/>
          <w:szCs w:val="24"/>
        </w:rPr>
        <w:t xml:space="preserve">Motion </w:t>
      </w:r>
    </w:p>
    <w:p w14:paraId="5AFAE624" w14:textId="28BF0D24" w:rsidR="00DD0D22" w:rsidRPr="005F4BCC" w:rsidRDefault="00DD0D22" w:rsidP="005546CF">
      <w:pPr>
        <w:pStyle w:val="BodyTextIndent3"/>
        <w:widowControl/>
        <w:spacing w:after="0"/>
        <w:ind w:left="720"/>
        <w:rPr>
          <w:sz w:val="24"/>
          <w:szCs w:val="24"/>
        </w:rPr>
      </w:pPr>
    </w:p>
    <w:p w14:paraId="5EECB3B1" w14:textId="77777777" w:rsidR="00F35F61" w:rsidRPr="005F4BCC" w:rsidRDefault="00F35F61" w:rsidP="005546CF">
      <w:pPr>
        <w:pStyle w:val="BodyTextIndent3"/>
        <w:widowControl/>
        <w:spacing w:after="0"/>
        <w:ind w:left="720"/>
        <w:rPr>
          <w:sz w:val="24"/>
          <w:szCs w:val="24"/>
        </w:rPr>
      </w:pPr>
      <w:r>
        <w:rPr>
          <w:sz w:val="24"/>
          <w:szCs w:val="24"/>
        </w:rPr>
        <w:t>Community Charter School of Cambridge</w:t>
      </w:r>
      <w:r w:rsidRPr="005F4BCC">
        <w:rPr>
          <w:sz w:val="24"/>
          <w:szCs w:val="24"/>
        </w:rPr>
        <w:t xml:space="preserve">: </w:t>
      </w:r>
    </w:p>
    <w:p w14:paraId="39B66BF0" w14:textId="77777777" w:rsidR="00F35F61" w:rsidRDefault="00F35F61" w:rsidP="005546CF">
      <w:pPr>
        <w:pStyle w:val="BodyTextIndent3"/>
        <w:widowControl/>
        <w:spacing w:after="0"/>
        <w:ind w:left="1440"/>
        <w:rPr>
          <w:sz w:val="24"/>
          <w:szCs w:val="24"/>
        </w:rPr>
      </w:pPr>
      <w:r w:rsidRPr="005F4BCC">
        <w:rPr>
          <w:sz w:val="24"/>
          <w:szCs w:val="24"/>
        </w:rPr>
        <w:t xml:space="preserve">Correspondence from </w:t>
      </w:r>
      <w:r>
        <w:rPr>
          <w:sz w:val="24"/>
          <w:szCs w:val="24"/>
        </w:rPr>
        <w:t>Community Charter School of Cambridge</w:t>
      </w:r>
    </w:p>
    <w:p w14:paraId="2657997A" w14:textId="53348F20" w:rsidR="00F35F61" w:rsidRPr="005F4BCC" w:rsidRDefault="00F35F61" w:rsidP="00117E5B">
      <w:pPr>
        <w:pStyle w:val="BodyTextIndent3"/>
        <w:widowControl/>
        <w:spacing w:after="0"/>
        <w:ind w:left="2160" w:hanging="720"/>
        <w:rPr>
          <w:sz w:val="24"/>
          <w:szCs w:val="24"/>
        </w:rPr>
      </w:pPr>
      <w:r w:rsidRPr="005F4BCC">
        <w:rPr>
          <w:sz w:val="24"/>
          <w:szCs w:val="24"/>
        </w:rPr>
        <w:t>Public Comment</w:t>
      </w:r>
      <w:r>
        <w:rPr>
          <w:sz w:val="24"/>
          <w:szCs w:val="24"/>
        </w:rPr>
        <w:t xml:space="preserve">, including comment from Chelsea </w:t>
      </w:r>
      <w:r w:rsidRPr="005F4BCC">
        <w:rPr>
          <w:sz w:val="24"/>
          <w:szCs w:val="24"/>
        </w:rPr>
        <w:t>Public Schools</w:t>
      </w:r>
      <w:r w:rsidR="0072346D">
        <w:rPr>
          <w:sz w:val="24"/>
          <w:szCs w:val="24"/>
        </w:rPr>
        <w:t>,</w:t>
      </w:r>
      <w:r w:rsidR="00293D1B">
        <w:rPr>
          <w:sz w:val="24"/>
          <w:szCs w:val="24"/>
        </w:rPr>
        <w:t xml:space="preserve"> </w:t>
      </w:r>
      <w:r w:rsidR="000A070E">
        <w:rPr>
          <w:sz w:val="24"/>
          <w:szCs w:val="24"/>
        </w:rPr>
        <w:t>Somerville Public Schools,</w:t>
      </w:r>
      <w:r>
        <w:rPr>
          <w:sz w:val="24"/>
          <w:szCs w:val="24"/>
        </w:rPr>
        <w:t xml:space="preserve"> and Revere</w:t>
      </w:r>
      <w:r w:rsidRPr="005F4BCC">
        <w:rPr>
          <w:sz w:val="24"/>
          <w:szCs w:val="24"/>
        </w:rPr>
        <w:t xml:space="preserve"> Public Schools</w:t>
      </w:r>
    </w:p>
    <w:p w14:paraId="09A79525" w14:textId="689C8E8B" w:rsidR="00F35F61" w:rsidRPr="005F4BCC" w:rsidRDefault="00F35F61" w:rsidP="005546CF">
      <w:pPr>
        <w:pStyle w:val="BodyTextIndent3"/>
        <w:widowControl/>
        <w:spacing w:after="0"/>
        <w:ind w:left="1440"/>
        <w:rPr>
          <w:sz w:val="24"/>
          <w:szCs w:val="24"/>
        </w:rPr>
      </w:pPr>
      <w:r w:rsidRPr="005F4BCC">
        <w:rPr>
          <w:sz w:val="24"/>
          <w:szCs w:val="24"/>
        </w:rPr>
        <w:t xml:space="preserve">Motion </w:t>
      </w:r>
    </w:p>
    <w:p w14:paraId="7D116C47" w14:textId="77777777" w:rsidR="00F35F61" w:rsidRDefault="00F35F61" w:rsidP="005546CF">
      <w:pPr>
        <w:pStyle w:val="BodyTextIndent3"/>
        <w:widowControl/>
        <w:spacing w:after="0"/>
        <w:ind w:left="720"/>
        <w:rPr>
          <w:sz w:val="24"/>
          <w:szCs w:val="24"/>
        </w:rPr>
      </w:pPr>
    </w:p>
    <w:p w14:paraId="2073D6B5" w14:textId="77777777" w:rsidR="00F35F61" w:rsidRPr="005F4BCC" w:rsidRDefault="00F35F61" w:rsidP="005546CF">
      <w:pPr>
        <w:pStyle w:val="BodyTextIndent3"/>
        <w:widowControl/>
        <w:spacing w:after="0"/>
        <w:ind w:left="720"/>
        <w:rPr>
          <w:sz w:val="24"/>
          <w:szCs w:val="24"/>
        </w:rPr>
      </w:pPr>
      <w:r>
        <w:rPr>
          <w:sz w:val="24"/>
          <w:szCs w:val="24"/>
        </w:rPr>
        <w:t>Prospect Hill Academy</w:t>
      </w:r>
      <w:r w:rsidRPr="005F4BCC">
        <w:rPr>
          <w:sz w:val="24"/>
          <w:szCs w:val="24"/>
        </w:rPr>
        <w:t xml:space="preserve"> Charter</w:t>
      </w:r>
      <w:r>
        <w:rPr>
          <w:sz w:val="24"/>
          <w:szCs w:val="24"/>
        </w:rPr>
        <w:t xml:space="preserve"> </w:t>
      </w:r>
      <w:r w:rsidRPr="005F4BCC">
        <w:rPr>
          <w:sz w:val="24"/>
          <w:szCs w:val="24"/>
        </w:rPr>
        <w:t>School:</w:t>
      </w:r>
    </w:p>
    <w:p w14:paraId="260C5C64" w14:textId="77777777" w:rsidR="00C02379" w:rsidRDefault="00F35F61" w:rsidP="005546CF">
      <w:pPr>
        <w:pStyle w:val="BodyTextIndent3"/>
        <w:widowControl/>
        <w:spacing w:after="0"/>
        <w:ind w:left="1440"/>
        <w:rPr>
          <w:sz w:val="24"/>
          <w:szCs w:val="24"/>
        </w:rPr>
      </w:pPr>
      <w:r w:rsidRPr="005F4BCC">
        <w:rPr>
          <w:sz w:val="24"/>
          <w:szCs w:val="24"/>
        </w:rPr>
        <w:t xml:space="preserve">Correspondence from </w:t>
      </w:r>
      <w:r>
        <w:rPr>
          <w:sz w:val="24"/>
          <w:szCs w:val="24"/>
        </w:rPr>
        <w:t>Prospect Hill Academy</w:t>
      </w:r>
      <w:r w:rsidRPr="005F4BCC">
        <w:rPr>
          <w:sz w:val="24"/>
          <w:szCs w:val="24"/>
        </w:rPr>
        <w:t xml:space="preserve"> Charter</w:t>
      </w:r>
      <w:r>
        <w:rPr>
          <w:sz w:val="24"/>
          <w:szCs w:val="24"/>
        </w:rPr>
        <w:t xml:space="preserve"> </w:t>
      </w:r>
      <w:r w:rsidRPr="005F4BCC">
        <w:rPr>
          <w:sz w:val="24"/>
          <w:szCs w:val="24"/>
        </w:rPr>
        <w:t>School</w:t>
      </w:r>
    </w:p>
    <w:p w14:paraId="17009B6C" w14:textId="3B583945" w:rsidR="00F35F61" w:rsidRPr="005F4BCC" w:rsidRDefault="00F35F61" w:rsidP="00117E5B">
      <w:pPr>
        <w:pStyle w:val="BodyTextIndent3"/>
        <w:widowControl/>
        <w:spacing w:after="0"/>
        <w:ind w:left="2160" w:hanging="720"/>
        <w:rPr>
          <w:sz w:val="24"/>
          <w:szCs w:val="24"/>
        </w:rPr>
      </w:pPr>
      <w:r w:rsidRPr="005F4BCC">
        <w:rPr>
          <w:sz w:val="24"/>
          <w:szCs w:val="24"/>
        </w:rPr>
        <w:t>Public Comment</w:t>
      </w:r>
      <w:r>
        <w:rPr>
          <w:sz w:val="24"/>
          <w:szCs w:val="24"/>
        </w:rPr>
        <w:t>, including comment from</w:t>
      </w:r>
      <w:r w:rsidR="00103C8C">
        <w:rPr>
          <w:sz w:val="24"/>
          <w:szCs w:val="24"/>
        </w:rPr>
        <w:t xml:space="preserve"> </w:t>
      </w:r>
      <w:r w:rsidR="001F1FD1" w:rsidRPr="001F1FD1">
        <w:rPr>
          <w:sz w:val="24"/>
          <w:szCs w:val="24"/>
        </w:rPr>
        <w:t>elected officials</w:t>
      </w:r>
      <w:r w:rsidR="0086677F" w:rsidRPr="001F1FD1">
        <w:rPr>
          <w:sz w:val="24"/>
          <w:szCs w:val="24"/>
        </w:rPr>
        <w:t xml:space="preserve">, </w:t>
      </w:r>
      <w:r w:rsidR="006E4DE3">
        <w:rPr>
          <w:sz w:val="24"/>
          <w:szCs w:val="24"/>
        </w:rPr>
        <w:t xml:space="preserve">Chelsea </w:t>
      </w:r>
      <w:r w:rsidR="006E4DE3" w:rsidRPr="005F4BCC">
        <w:rPr>
          <w:sz w:val="24"/>
          <w:szCs w:val="24"/>
        </w:rPr>
        <w:t>Public Schools</w:t>
      </w:r>
      <w:r w:rsidR="006E4DE3">
        <w:rPr>
          <w:sz w:val="24"/>
          <w:szCs w:val="24"/>
        </w:rPr>
        <w:t xml:space="preserve">, </w:t>
      </w:r>
      <w:r w:rsidR="0057069F">
        <w:rPr>
          <w:sz w:val="24"/>
          <w:szCs w:val="24"/>
        </w:rPr>
        <w:t xml:space="preserve">Medford Public Schools, </w:t>
      </w:r>
      <w:r>
        <w:rPr>
          <w:sz w:val="24"/>
          <w:szCs w:val="24"/>
        </w:rPr>
        <w:t>Revere</w:t>
      </w:r>
      <w:r w:rsidRPr="005F4BCC">
        <w:rPr>
          <w:sz w:val="24"/>
          <w:szCs w:val="24"/>
        </w:rPr>
        <w:t xml:space="preserve"> Public Schools</w:t>
      </w:r>
      <w:r>
        <w:rPr>
          <w:sz w:val="24"/>
          <w:szCs w:val="24"/>
        </w:rPr>
        <w:t>, Watertown Public Schools, and Woburn</w:t>
      </w:r>
      <w:r w:rsidRPr="005F4BCC">
        <w:rPr>
          <w:sz w:val="24"/>
          <w:szCs w:val="24"/>
        </w:rPr>
        <w:t xml:space="preserve"> Public Schools</w:t>
      </w:r>
    </w:p>
    <w:p w14:paraId="146BF8DD" w14:textId="7639E6F6" w:rsidR="00C02379" w:rsidRDefault="00F35F61" w:rsidP="005546CF">
      <w:pPr>
        <w:pStyle w:val="BodyTextIndent3"/>
        <w:widowControl/>
        <w:spacing w:after="0"/>
        <w:ind w:left="720" w:firstLine="720"/>
        <w:rPr>
          <w:sz w:val="24"/>
          <w:szCs w:val="24"/>
        </w:rPr>
      </w:pPr>
      <w:r w:rsidRPr="005F4BCC">
        <w:rPr>
          <w:sz w:val="24"/>
          <w:szCs w:val="24"/>
        </w:rPr>
        <w:t xml:space="preserve">Motion </w:t>
      </w:r>
    </w:p>
    <w:p w14:paraId="1E3E8122" w14:textId="0F93AEE4" w:rsidR="00F35F61" w:rsidRDefault="00F35F61" w:rsidP="005546CF">
      <w:pPr>
        <w:pStyle w:val="BodyTextIndent3"/>
        <w:widowControl/>
        <w:spacing w:after="0"/>
        <w:ind w:left="720" w:firstLine="720"/>
        <w:rPr>
          <w:sz w:val="24"/>
          <w:szCs w:val="24"/>
        </w:rPr>
      </w:pPr>
    </w:p>
    <w:p w14:paraId="7EF424B1" w14:textId="559708EE" w:rsidR="00DD0D22" w:rsidRPr="005F4BCC" w:rsidRDefault="00F77F86" w:rsidP="005546CF">
      <w:pPr>
        <w:pStyle w:val="BodyTextIndent3"/>
        <w:widowControl/>
        <w:spacing w:after="0"/>
        <w:ind w:left="720"/>
        <w:rPr>
          <w:sz w:val="24"/>
          <w:szCs w:val="24"/>
        </w:rPr>
      </w:pPr>
      <w:r>
        <w:rPr>
          <w:sz w:val="24"/>
          <w:szCs w:val="24"/>
        </w:rPr>
        <w:t>Hampden</w:t>
      </w:r>
      <w:r w:rsidR="009A35CB">
        <w:rPr>
          <w:sz w:val="24"/>
          <w:szCs w:val="24"/>
        </w:rPr>
        <w:t xml:space="preserve"> Charter School</w:t>
      </w:r>
      <w:r>
        <w:rPr>
          <w:sz w:val="24"/>
          <w:szCs w:val="24"/>
        </w:rPr>
        <w:t xml:space="preserve"> of Science East and West</w:t>
      </w:r>
      <w:r w:rsidR="00DD0D22" w:rsidRPr="005F4BCC">
        <w:rPr>
          <w:sz w:val="24"/>
          <w:szCs w:val="24"/>
        </w:rPr>
        <w:t>:</w:t>
      </w:r>
    </w:p>
    <w:p w14:paraId="66E8FDCE" w14:textId="5349EC21" w:rsidR="00DD0D22" w:rsidRDefault="00DD0D22" w:rsidP="005546CF">
      <w:pPr>
        <w:pStyle w:val="BodyTextIndent3"/>
        <w:widowControl/>
        <w:spacing w:after="0"/>
        <w:ind w:left="1440"/>
        <w:rPr>
          <w:sz w:val="24"/>
          <w:szCs w:val="24"/>
        </w:rPr>
      </w:pPr>
      <w:r w:rsidRPr="005F4BCC">
        <w:rPr>
          <w:sz w:val="24"/>
          <w:szCs w:val="24"/>
        </w:rPr>
        <w:t xml:space="preserve">Correspondence from </w:t>
      </w:r>
      <w:r w:rsidR="008F5951">
        <w:rPr>
          <w:sz w:val="24"/>
          <w:szCs w:val="24"/>
        </w:rPr>
        <w:t xml:space="preserve">Hampden Charter School of Science East and West </w:t>
      </w:r>
    </w:p>
    <w:p w14:paraId="2890290E" w14:textId="7AE9C93D" w:rsidR="006E2980" w:rsidRPr="005F4BCC" w:rsidRDefault="006E2980" w:rsidP="005546CF">
      <w:pPr>
        <w:pStyle w:val="BodyTextIndent3"/>
        <w:widowControl/>
        <w:spacing w:after="0"/>
        <w:ind w:left="1440"/>
        <w:rPr>
          <w:sz w:val="24"/>
          <w:szCs w:val="24"/>
        </w:rPr>
      </w:pPr>
      <w:r>
        <w:rPr>
          <w:sz w:val="24"/>
          <w:szCs w:val="24"/>
        </w:rPr>
        <w:t xml:space="preserve">Public </w:t>
      </w:r>
      <w:r w:rsidR="00EE393B">
        <w:rPr>
          <w:sz w:val="24"/>
          <w:szCs w:val="24"/>
        </w:rPr>
        <w:t>C</w:t>
      </w:r>
      <w:r>
        <w:rPr>
          <w:sz w:val="24"/>
          <w:szCs w:val="24"/>
        </w:rPr>
        <w:t>omment</w:t>
      </w:r>
    </w:p>
    <w:p w14:paraId="4467F2F9" w14:textId="03CD6DE7" w:rsidR="00DD0D22" w:rsidRDefault="00DD0D22" w:rsidP="005546CF">
      <w:pPr>
        <w:pStyle w:val="BodyTextIndent3"/>
        <w:widowControl/>
        <w:spacing w:after="0"/>
        <w:ind w:left="720" w:firstLine="720"/>
        <w:rPr>
          <w:sz w:val="24"/>
          <w:szCs w:val="24"/>
        </w:rPr>
      </w:pPr>
      <w:r w:rsidRPr="005F4BCC">
        <w:rPr>
          <w:sz w:val="24"/>
          <w:szCs w:val="24"/>
        </w:rPr>
        <w:t xml:space="preserve">Motion </w:t>
      </w:r>
    </w:p>
    <w:p w14:paraId="3007D018" w14:textId="77777777" w:rsidR="005B03D3" w:rsidRPr="005F4BCC" w:rsidRDefault="005B03D3" w:rsidP="005546CF">
      <w:pPr>
        <w:pStyle w:val="BodyTextIndent3"/>
        <w:widowControl/>
        <w:spacing w:after="0"/>
        <w:ind w:left="720" w:firstLine="720"/>
        <w:rPr>
          <w:sz w:val="24"/>
          <w:szCs w:val="24"/>
        </w:rPr>
      </w:pPr>
    </w:p>
    <w:p w14:paraId="2DDCDACC" w14:textId="0333104B" w:rsidR="00DD0D22" w:rsidRPr="005F4BCC" w:rsidRDefault="00F77F86" w:rsidP="005546CF">
      <w:pPr>
        <w:pStyle w:val="BodyTextIndent3"/>
        <w:widowControl/>
        <w:spacing w:after="0"/>
        <w:ind w:left="720"/>
        <w:rPr>
          <w:sz w:val="24"/>
          <w:szCs w:val="24"/>
        </w:rPr>
      </w:pPr>
      <w:r w:rsidRPr="773F74AA">
        <w:rPr>
          <w:sz w:val="24"/>
          <w:szCs w:val="24"/>
        </w:rPr>
        <w:t>UP Academy</w:t>
      </w:r>
      <w:r w:rsidR="00DD0D22" w:rsidRPr="773F74AA">
        <w:rPr>
          <w:sz w:val="24"/>
          <w:szCs w:val="24"/>
        </w:rPr>
        <w:t xml:space="preserve"> Charter</w:t>
      </w:r>
      <w:r w:rsidR="008C03F3" w:rsidRPr="773F74AA">
        <w:rPr>
          <w:sz w:val="24"/>
          <w:szCs w:val="24"/>
        </w:rPr>
        <w:t xml:space="preserve"> </w:t>
      </w:r>
      <w:r w:rsidR="00DD0D22" w:rsidRPr="773F74AA">
        <w:rPr>
          <w:sz w:val="24"/>
          <w:szCs w:val="24"/>
        </w:rPr>
        <w:t>School</w:t>
      </w:r>
      <w:r w:rsidRPr="773F74AA">
        <w:rPr>
          <w:sz w:val="24"/>
          <w:szCs w:val="24"/>
        </w:rPr>
        <w:t xml:space="preserve"> of Boston and Dorchester</w:t>
      </w:r>
      <w:r w:rsidR="00DD0D22" w:rsidRPr="773F74AA">
        <w:rPr>
          <w:sz w:val="24"/>
          <w:szCs w:val="24"/>
        </w:rPr>
        <w:t>:</w:t>
      </w:r>
    </w:p>
    <w:p w14:paraId="189EEF9B" w14:textId="7AFDD8C8" w:rsidR="0042742C" w:rsidRPr="005F4BCC" w:rsidRDefault="00DD0D22" w:rsidP="005546CF">
      <w:pPr>
        <w:pStyle w:val="BodyTextIndent3"/>
        <w:widowControl/>
        <w:spacing w:after="0"/>
        <w:ind w:left="1440"/>
        <w:rPr>
          <w:sz w:val="24"/>
          <w:szCs w:val="24"/>
        </w:rPr>
      </w:pPr>
      <w:r w:rsidRPr="005F4BCC">
        <w:rPr>
          <w:sz w:val="24"/>
          <w:szCs w:val="24"/>
        </w:rPr>
        <w:t xml:space="preserve">Correspondence from </w:t>
      </w:r>
      <w:r w:rsidR="005B03D3">
        <w:rPr>
          <w:sz w:val="24"/>
          <w:szCs w:val="24"/>
        </w:rPr>
        <w:t>UP Academy</w:t>
      </w:r>
      <w:r w:rsidR="005B03D3" w:rsidRPr="005F4BCC">
        <w:rPr>
          <w:sz w:val="24"/>
          <w:szCs w:val="24"/>
        </w:rPr>
        <w:t xml:space="preserve"> Charter</w:t>
      </w:r>
      <w:r w:rsidR="005B03D3">
        <w:rPr>
          <w:sz w:val="24"/>
          <w:szCs w:val="24"/>
        </w:rPr>
        <w:t xml:space="preserve"> </w:t>
      </w:r>
      <w:r w:rsidR="005B03D3" w:rsidRPr="005F4BCC">
        <w:rPr>
          <w:sz w:val="24"/>
          <w:szCs w:val="24"/>
        </w:rPr>
        <w:t>School</w:t>
      </w:r>
      <w:r w:rsidR="00586022">
        <w:rPr>
          <w:sz w:val="24"/>
          <w:szCs w:val="24"/>
        </w:rPr>
        <w:t>s</w:t>
      </w:r>
      <w:r w:rsidR="005B03D3">
        <w:rPr>
          <w:sz w:val="24"/>
          <w:szCs w:val="24"/>
        </w:rPr>
        <w:t xml:space="preserve"> of Boston and </w:t>
      </w:r>
      <w:r w:rsidR="00586022">
        <w:rPr>
          <w:sz w:val="24"/>
          <w:szCs w:val="24"/>
        </w:rPr>
        <w:t xml:space="preserve">of </w:t>
      </w:r>
      <w:r w:rsidR="005B03D3">
        <w:rPr>
          <w:sz w:val="24"/>
          <w:szCs w:val="24"/>
        </w:rPr>
        <w:t>Dorchester</w:t>
      </w:r>
      <w:r w:rsidR="005B03D3" w:rsidRPr="005F4BCC">
        <w:rPr>
          <w:sz w:val="24"/>
          <w:szCs w:val="24"/>
        </w:rPr>
        <w:t xml:space="preserve"> </w:t>
      </w:r>
    </w:p>
    <w:p w14:paraId="77C1893D" w14:textId="0C8312DA" w:rsidR="009A35CB" w:rsidRPr="005F4BCC" w:rsidRDefault="00DD0D22" w:rsidP="005546CF">
      <w:pPr>
        <w:pStyle w:val="BodyTextIndent3"/>
        <w:widowControl/>
        <w:spacing w:after="0"/>
        <w:ind w:left="720" w:firstLine="720"/>
        <w:rPr>
          <w:sz w:val="24"/>
          <w:szCs w:val="24"/>
        </w:rPr>
      </w:pPr>
      <w:r w:rsidRPr="005F4BCC">
        <w:rPr>
          <w:sz w:val="24"/>
          <w:szCs w:val="24"/>
        </w:rPr>
        <w:t xml:space="preserve">Motion </w:t>
      </w:r>
    </w:p>
    <w:p w14:paraId="7B0C25A6" w14:textId="77777777" w:rsidR="009A35CB" w:rsidRPr="005F4BCC" w:rsidRDefault="009A35CB" w:rsidP="005546CF">
      <w:pPr>
        <w:widowControl/>
        <w:rPr>
          <w:szCs w:val="24"/>
        </w:rPr>
      </w:pPr>
    </w:p>
    <w:sectPr w:rsidR="009A35CB" w:rsidRPr="005F4BCC" w:rsidSect="00094CF6">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E9F5" w14:textId="77777777" w:rsidR="00094CF6" w:rsidRDefault="00094CF6" w:rsidP="00737211">
      <w:r>
        <w:separator/>
      </w:r>
    </w:p>
  </w:endnote>
  <w:endnote w:type="continuationSeparator" w:id="0">
    <w:p w14:paraId="288269D8" w14:textId="77777777" w:rsidR="00094CF6" w:rsidRDefault="00094CF6" w:rsidP="00737211">
      <w:r>
        <w:continuationSeparator/>
      </w:r>
    </w:p>
  </w:endnote>
  <w:endnote w:type="continuationNotice" w:id="1">
    <w:p w14:paraId="1AEB11F7" w14:textId="77777777" w:rsidR="00094CF6" w:rsidRDefault="00094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452074"/>
      <w:docPartObj>
        <w:docPartGallery w:val="Page Numbers (Bottom of Page)"/>
        <w:docPartUnique/>
      </w:docPartObj>
    </w:sdtPr>
    <w:sdtEndPr>
      <w:rPr>
        <w:noProof/>
      </w:rPr>
    </w:sdtEndPr>
    <w:sdtContent>
      <w:p w14:paraId="3B8DCCCC" w14:textId="77777777" w:rsidR="00561155" w:rsidRDefault="00561155" w:rsidP="00AD37BD">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060846"/>
      <w:docPartObj>
        <w:docPartGallery w:val="Page Numbers (Bottom of Page)"/>
        <w:docPartUnique/>
      </w:docPartObj>
    </w:sdtPr>
    <w:sdtEndPr>
      <w:rPr>
        <w:noProof/>
      </w:rPr>
    </w:sdtEndPr>
    <w:sdtContent>
      <w:p w14:paraId="6236E983" w14:textId="7F234BDB" w:rsidR="00317620" w:rsidRDefault="00317620" w:rsidP="002D3CD1">
        <w:pPr>
          <w:pStyle w:val="Footer"/>
          <w:jc w:val="right"/>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3AD6" w14:textId="77777777" w:rsidR="00094CF6" w:rsidRDefault="00094CF6" w:rsidP="00737211">
      <w:r>
        <w:separator/>
      </w:r>
    </w:p>
  </w:footnote>
  <w:footnote w:type="continuationSeparator" w:id="0">
    <w:p w14:paraId="041EAE5C" w14:textId="77777777" w:rsidR="00094CF6" w:rsidRDefault="00094CF6" w:rsidP="00737211">
      <w:r>
        <w:continuationSeparator/>
      </w:r>
    </w:p>
  </w:footnote>
  <w:footnote w:type="continuationNotice" w:id="1">
    <w:p w14:paraId="17E83D08" w14:textId="77777777" w:rsidR="00094CF6" w:rsidRDefault="00094CF6"/>
  </w:footnote>
  <w:footnote w:id="2">
    <w:p w14:paraId="1C265F86" w14:textId="6A9303C2" w:rsidR="00346942" w:rsidRPr="00346942" w:rsidRDefault="00346942">
      <w:pPr>
        <w:pStyle w:val="FootnoteText"/>
        <w:rPr>
          <w:rFonts w:ascii="Times New Roman" w:hAnsi="Times New Roman"/>
        </w:rPr>
      </w:pPr>
      <w:r w:rsidRPr="00346942">
        <w:rPr>
          <w:rStyle w:val="FootnoteReference"/>
          <w:rFonts w:ascii="Times New Roman" w:hAnsi="Times New Roman"/>
          <w:vertAlign w:val="superscript"/>
        </w:rPr>
        <w:footnoteRef/>
      </w:r>
      <w:r w:rsidRPr="00346942">
        <w:rPr>
          <w:rFonts w:ascii="Times New Roman" w:hAnsi="Times New Roman"/>
        </w:rPr>
        <w:t xml:space="preserve"> </w:t>
      </w:r>
      <w:r w:rsidRPr="00346942">
        <w:rPr>
          <w:rFonts w:ascii="Times New Roman" w:hAnsi="Times New Roman"/>
          <w:color w:val="000000"/>
        </w:rPr>
        <w:t xml:space="preserve">A network of charter schools is multiple charter schools operating under individual charters that a single board of trustees oversees. Consolidation permits two or more separate charter schools within a network to operate as a single charter school under one charter with multiple campuses. The Board has previously granted the consolidation requests of </w:t>
      </w:r>
      <w:r w:rsidR="00716AB1">
        <w:rPr>
          <w:rFonts w:ascii="Times New Roman" w:hAnsi="Times New Roman"/>
          <w:color w:val="000000"/>
        </w:rPr>
        <w:t>six</w:t>
      </w:r>
      <w:r w:rsidRPr="00346942">
        <w:rPr>
          <w:rFonts w:ascii="Times New Roman" w:hAnsi="Times New Roman"/>
          <w:color w:val="000000"/>
        </w:rPr>
        <w:t xml:space="preserve"> former networks of charter schools.</w:t>
      </w:r>
    </w:p>
  </w:footnote>
  <w:footnote w:id="3">
    <w:p w14:paraId="5CC81625" w14:textId="7B80EC2A" w:rsidR="009E0DA5" w:rsidRPr="00D44BD8" w:rsidRDefault="009E0DA5">
      <w:pPr>
        <w:pStyle w:val="FootnoteText"/>
        <w:rPr>
          <w:rFonts w:ascii="Times New Roman" w:hAnsi="Times New Roman"/>
        </w:rPr>
      </w:pPr>
      <w:r w:rsidRPr="00D44BD8">
        <w:rPr>
          <w:rStyle w:val="FootnoteReference"/>
          <w:vertAlign w:val="superscript"/>
        </w:rPr>
        <w:footnoteRef/>
      </w:r>
      <w:r>
        <w:t xml:space="preserve"> </w:t>
      </w:r>
      <w:r w:rsidRPr="00D44BD8">
        <w:rPr>
          <w:rFonts w:ascii="Times New Roman" w:hAnsi="Times New Roman"/>
        </w:rPr>
        <w:t xml:space="preserve">At this time, I am not recommending the requests submitted by the board of trustees of Helen Y. Davis Leadership Academy Charter </w:t>
      </w:r>
      <w:r w:rsidR="00146BDF">
        <w:rPr>
          <w:rFonts w:ascii="Times New Roman" w:hAnsi="Times New Roman"/>
        </w:rPr>
        <w:t xml:space="preserve">Public </w:t>
      </w:r>
      <w:r w:rsidRPr="00D44BD8">
        <w:rPr>
          <w:rFonts w:ascii="Times New Roman" w:hAnsi="Times New Roman"/>
        </w:rPr>
        <w:t>School (DLA) and Mystic Valley Regional Charter School (MVRCS). Department staff will communicate with board and school leadership to ensure any future request</w:t>
      </w:r>
      <w:r w:rsidR="0076124C">
        <w:rPr>
          <w:rFonts w:ascii="Times New Roman" w:hAnsi="Times New Roman"/>
        </w:rPr>
        <w:t>s</w:t>
      </w:r>
      <w:r w:rsidRPr="00D44BD8">
        <w:rPr>
          <w:rFonts w:ascii="Times New Roman" w:hAnsi="Times New Roman"/>
        </w:rPr>
        <w:t xml:space="preserve"> by DLA or MVRCS address the concerns identified during the Department’s review process.</w:t>
      </w:r>
    </w:p>
  </w:footnote>
  <w:footnote w:id="4">
    <w:p w14:paraId="7BB18960" w14:textId="77777777" w:rsidR="006F4AC5" w:rsidRDefault="006F4AC5" w:rsidP="006F4AC5">
      <w:pPr>
        <w:pStyle w:val="NormalWeb"/>
        <w:spacing w:before="0" w:beforeAutospacing="0" w:after="0" w:afterAutospacing="0"/>
        <w:rPr>
          <w:color w:val="000000"/>
          <w:sz w:val="20"/>
        </w:rPr>
      </w:pPr>
      <w:r w:rsidRPr="00CB389F">
        <w:rPr>
          <w:rStyle w:val="FootnoteReference"/>
          <w:vertAlign w:val="superscript"/>
        </w:rPr>
        <w:footnoteRef/>
      </w:r>
      <w:r w:rsidRPr="00CB389F">
        <w:rPr>
          <w:vertAlign w:val="superscript"/>
        </w:rPr>
        <w:t xml:space="preserve"> </w:t>
      </w:r>
      <w:r w:rsidRPr="005F725E">
        <w:rPr>
          <w:color w:val="000000"/>
          <w:sz w:val="20"/>
        </w:rPr>
        <w:t>Section 89(</w:t>
      </w:r>
      <w:r>
        <w:rPr>
          <w:color w:val="000000"/>
          <w:sz w:val="20"/>
        </w:rPr>
        <w:t>n</w:t>
      </w:r>
      <w:r w:rsidRPr="005F725E">
        <w:rPr>
          <w:color w:val="000000"/>
          <w:sz w:val="20"/>
        </w:rPr>
        <w:t>)</w:t>
      </w:r>
      <w:r>
        <w:rPr>
          <w:color w:val="000000"/>
          <w:sz w:val="20"/>
        </w:rPr>
        <w:t xml:space="preserve"> </w:t>
      </w:r>
      <w:r w:rsidRPr="005F725E">
        <w:rPr>
          <w:color w:val="000000"/>
          <w:sz w:val="20"/>
        </w:rPr>
        <w:t>of G.L. c. 71</w:t>
      </w:r>
      <w:r>
        <w:rPr>
          <w:color w:val="000000"/>
          <w:sz w:val="20"/>
        </w:rPr>
        <w:t xml:space="preserve"> </w:t>
      </w:r>
      <w:r w:rsidRPr="005F725E">
        <w:rPr>
          <w:color w:val="000000"/>
          <w:sz w:val="20"/>
        </w:rPr>
        <w:t>provides as follows.</w:t>
      </w:r>
    </w:p>
    <w:p w14:paraId="64F0145F" w14:textId="77777777" w:rsidR="006F4AC5" w:rsidRDefault="006F4AC5" w:rsidP="006F4AC5">
      <w:pPr>
        <w:pStyle w:val="NormalWeb"/>
        <w:spacing w:before="0" w:beforeAutospacing="0" w:after="0" w:afterAutospacing="0"/>
        <w:ind w:left="720"/>
        <w:rPr>
          <w:color w:val="000000"/>
          <w:sz w:val="20"/>
        </w:rPr>
      </w:pPr>
      <w:r w:rsidRPr="005966B7">
        <w:rPr>
          <w:sz w:val="20"/>
          <w:szCs w:val="20"/>
        </w:rPr>
        <w:t>In any instance where a charter school approved after January 1, 2011 enrolls more than 20 per cent of its total enrollment from school districts not included in its original charter pursuant to subsection (h) for 2 consecutive years, the charter school shall submit an application to the board for an amendment to its charter that reflects its actual enrollment patterns; provided further that upon renewal of a charter school approved prior to January 1, 2011, the board shall establish a timeline of not less than 5 years for the charter to comply with this requirement.</w:t>
      </w:r>
    </w:p>
    <w:p w14:paraId="694A5AF3" w14:textId="77777777" w:rsidR="006F4AC5" w:rsidRPr="005D7D52" w:rsidRDefault="006F4AC5" w:rsidP="006F4AC5">
      <w:pPr>
        <w:pStyle w:val="NormalWeb"/>
        <w:spacing w:before="0" w:beforeAutospacing="0" w:after="0" w:afterAutospacing="0"/>
        <w:rPr>
          <w:color w:val="000000"/>
          <w:sz w:val="20"/>
        </w:rPr>
      </w:pPr>
    </w:p>
  </w:footnote>
  <w:footnote w:id="5">
    <w:p w14:paraId="080BC1CD" w14:textId="29232790" w:rsidR="00D43E7A" w:rsidRPr="000E5328" w:rsidRDefault="00D43E7A">
      <w:pPr>
        <w:pStyle w:val="FootnoteText"/>
        <w:rPr>
          <w:rFonts w:ascii="Times New Roman" w:hAnsi="Times New Roman"/>
        </w:rPr>
      </w:pPr>
      <w:r w:rsidRPr="000E5328">
        <w:rPr>
          <w:rStyle w:val="FootnoteReference"/>
          <w:rFonts w:ascii="Times New Roman" w:hAnsi="Times New Roman"/>
          <w:vertAlign w:val="superscript"/>
        </w:rPr>
        <w:footnoteRef/>
      </w:r>
      <w:r w:rsidRPr="000E5328">
        <w:rPr>
          <w:rFonts w:ascii="Times New Roman" w:hAnsi="Times New Roman"/>
          <w:vertAlign w:val="superscript"/>
        </w:rPr>
        <w:t xml:space="preserve"> </w:t>
      </w:r>
      <w:r w:rsidRPr="000E5328">
        <w:rPr>
          <w:rFonts w:ascii="Times New Roman" w:hAnsi="Times New Roman"/>
        </w:rPr>
        <w:t xml:space="preserve">I accepted the amendment request from the </w:t>
      </w:r>
      <w:proofErr w:type="gramStart"/>
      <w:r w:rsidRPr="000E5328">
        <w:rPr>
          <w:rFonts w:ascii="Times New Roman" w:hAnsi="Times New Roman"/>
        </w:rPr>
        <w:t>UP Academy</w:t>
      </w:r>
      <w:proofErr w:type="gramEnd"/>
      <w:r w:rsidRPr="000E5328">
        <w:rPr>
          <w:rFonts w:ascii="Times New Roman" w:hAnsi="Times New Roman"/>
        </w:rPr>
        <w:t xml:space="preserve"> Charter School</w:t>
      </w:r>
      <w:r w:rsidR="003B126C">
        <w:rPr>
          <w:rFonts w:ascii="Times New Roman" w:hAnsi="Times New Roman"/>
        </w:rPr>
        <w:t>s</w:t>
      </w:r>
      <w:r w:rsidRPr="000E5328">
        <w:rPr>
          <w:rFonts w:ascii="Times New Roman" w:hAnsi="Times New Roman"/>
        </w:rPr>
        <w:t xml:space="preserve"> </w:t>
      </w:r>
      <w:r w:rsidR="00DC1CC1">
        <w:rPr>
          <w:rFonts w:ascii="Times New Roman" w:hAnsi="Times New Roman"/>
        </w:rPr>
        <w:t xml:space="preserve">this winter </w:t>
      </w:r>
      <w:r w:rsidR="00890C3F">
        <w:rPr>
          <w:rFonts w:ascii="Times New Roman" w:hAnsi="Times New Roman"/>
        </w:rPr>
        <w:t xml:space="preserve">after the </w:t>
      </w:r>
      <w:r w:rsidR="00C55E88">
        <w:rPr>
          <w:rFonts w:ascii="Times New Roman" w:hAnsi="Times New Roman"/>
        </w:rPr>
        <w:t xml:space="preserve">published </w:t>
      </w:r>
      <w:r w:rsidR="00890C3F">
        <w:rPr>
          <w:rFonts w:ascii="Times New Roman" w:hAnsi="Times New Roman"/>
        </w:rPr>
        <w:t>deadline</w:t>
      </w:r>
      <w:r w:rsidR="003B126C">
        <w:rPr>
          <w:rFonts w:ascii="Times New Roman" w:hAnsi="Times New Roman"/>
        </w:rPr>
        <w:t xml:space="preserve"> of August 1, 2023</w:t>
      </w:r>
      <w:r w:rsidR="000E5328" w:rsidRPr="000E5328">
        <w:rPr>
          <w:rFonts w:ascii="Times New Roman" w:hAnsi="Times New Roman"/>
        </w:rPr>
        <w:t xml:space="preserve">. </w:t>
      </w:r>
    </w:p>
  </w:footnote>
  <w:footnote w:id="6">
    <w:p w14:paraId="0D543E81" w14:textId="08CC3AE2" w:rsidR="007A6446" w:rsidRPr="00B16E39" w:rsidRDefault="007A6446" w:rsidP="007A6446">
      <w:pPr>
        <w:pStyle w:val="FootnoteText"/>
        <w:rPr>
          <w:rFonts w:ascii="Times New Roman" w:hAnsi="Times New Roman"/>
        </w:rPr>
      </w:pPr>
      <w:r w:rsidRPr="00B16E39">
        <w:rPr>
          <w:rStyle w:val="FootnoteReference"/>
          <w:rFonts w:ascii="Times New Roman" w:hAnsi="Times New Roman"/>
          <w:vertAlign w:val="superscript"/>
        </w:rPr>
        <w:footnoteRef/>
      </w:r>
      <w:r w:rsidRPr="00B16E39">
        <w:rPr>
          <w:rFonts w:ascii="Times New Roman" w:hAnsi="Times New Roman"/>
          <w:vertAlign w:val="superscript"/>
        </w:rPr>
        <w:t xml:space="preserve"> </w:t>
      </w:r>
      <w:r w:rsidRPr="00836271">
        <w:rPr>
          <w:rFonts w:ascii="Times New Roman" w:hAnsi="Times New Roman"/>
        </w:rPr>
        <w:t>The school is operating with a condition related to academic achievement</w:t>
      </w:r>
      <w:r w:rsidR="00B764DF">
        <w:rPr>
          <w:rFonts w:ascii="Times New Roman" w:hAnsi="Times New Roman"/>
        </w:rPr>
        <w:t>;</w:t>
      </w:r>
      <w:r w:rsidR="00E5546B">
        <w:rPr>
          <w:rFonts w:ascii="Times New Roman" w:hAnsi="Times New Roman"/>
        </w:rPr>
        <w:t xml:space="preserve"> </w:t>
      </w:r>
      <w:r w:rsidRPr="00836271">
        <w:rPr>
          <w:rFonts w:ascii="Times New Roman" w:hAnsi="Times New Roman"/>
        </w:rPr>
        <w:t xml:space="preserve">the deadline to meet that condition is December 31, 2024. </w:t>
      </w:r>
      <w:r>
        <w:rPr>
          <w:rFonts w:ascii="Times New Roman" w:hAnsi="Times New Roman"/>
        </w:rPr>
        <w:t>While the school has demonstrated substantial progress</w:t>
      </w:r>
      <w:r w:rsidR="00B764DF">
        <w:rPr>
          <w:rFonts w:ascii="Times New Roman" w:hAnsi="Times New Roman"/>
        </w:rPr>
        <w:t xml:space="preserve"> in meeting </w:t>
      </w:r>
      <w:r w:rsidR="00A554A1">
        <w:rPr>
          <w:rFonts w:ascii="Times New Roman" w:hAnsi="Times New Roman"/>
        </w:rPr>
        <w:t>that condition</w:t>
      </w:r>
      <w:r>
        <w:rPr>
          <w:rFonts w:ascii="Times New Roman" w:hAnsi="Times New Roman"/>
        </w:rPr>
        <w:t xml:space="preserve"> and improvements </w:t>
      </w:r>
      <w:r w:rsidR="00A554A1">
        <w:rPr>
          <w:rFonts w:ascii="Times New Roman" w:hAnsi="Times New Roman"/>
        </w:rPr>
        <w:t xml:space="preserve">in </w:t>
      </w:r>
      <w:r>
        <w:rPr>
          <w:rFonts w:ascii="Times New Roman" w:hAnsi="Times New Roman"/>
        </w:rPr>
        <w:t xml:space="preserve">its educational program, </w:t>
      </w:r>
      <w:r w:rsidRPr="00836271">
        <w:rPr>
          <w:rFonts w:ascii="Times New Roman" w:hAnsi="Times New Roman"/>
        </w:rPr>
        <w:t>I will report on the school's progress toward meeting that condition in 2025.</w:t>
      </w:r>
    </w:p>
  </w:footnote>
  <w:footnote w:id="7">
    <w:p w14:paraId="6F146EB9" w14:textId="57E4EBC6" w:rsidR="00433950" w:rsidRPr="002D76D5" w:rsidRDefault="00433950" w:rsidP="00433950">
      <w:pPr>
        <w:pStyle w:val="FootnoteText"/>
        <w:rPr>
          <w:rFonts w:ascii="Times New Roman" w:hAnsi="Times New Roman"/>
        </w:rPr>
      </w:pPr>
      <w:r w:rsidRPr="008830BB">
        <w:rPr>
          <w:rStyle w:val="FootnoteReference"/>
          <w:rFonts w:ascii="Times New Roman" w:hAnsi="Times New Roman"/>
          <w:vertAlign w:val="superscript"/>
        </w:rPr>
        <w:footnoteRef/>
      </w:r>
      <w:r w:rsidRPr="008830BB">
        <w:rPr>
          <w:rFonts w:ascii="Times New Roman" w:hAnsi="Times New Roman"/>
          <w:vertAlign w:val="superscript"/>
        </w:rPr>
        <w:t xml:space="preserve"> </w:t>
      </w:r>
      <w:r w:rsidRPr="002D76D5">
        <w:rPr>
          <w:rFonts w:ascii="Times New Roman" w:hAnsi="Times New Roman"/>
          <w:color w:val="000000"/>
        </w:rPr>
        <w:t xml:space="preserve">The charter school statute establishes limits on the amount of tuition that </w:t>
      </w:r>
      <w:r>
        <w:rPr>
          <w:rFonts w:ascii="Times New Roman" w:hAnsi="Times New Roman"/>
          <w:color w:val="000000"/>
        </w:rPr>
        <w:t xml:space="preserve">school </w:t>
      </w:r>
      <w:r w:rsidRPr="002D76D5">
        <w:rPr>
          <w:rFonts w:ascii="Times New Roman" w:hAnsi="Times New Roman"/>
          <w:color w:val="000000"/>
        </w:rPr>
        <w:t xml:space="preserve">districts can transfer to Commonwealth charter schools in any given year. The limits are expressed as a percentage of </w:t>
      </w:r>
      <w:r>
        <w:rPr>
          <w:rFonts w:ascii="Times New Roman" w:hAnsi="Times New Roman"/>
          <w:color w:val="000000"/>
        </w:rPr>
        <w:t>a</w:t>
      </w:r>
      <w:r w:rsidRPr="002D76D5">
        <w:rPr>
          <w:rFonts w:ascii="Times New Roman" w:hAnsi="Times New Roman"/>
          <w:color w:val="000000"/>
        </w:rPr>
        <w:t xml:space="preserve"> district's NSS. Chapter 70 of the General Laws defines NSS, which represents the district's spending on school operations from state and local funds.</w:t>
      </w:r>
      <w:r>
        <w:rPr>
          <w:rFonts w:ascii="Times New Roman" w:hAnsi="Times New Roman"/>
          <w:color w:val="000000"/>
        </w:rPr>
        <w:t xml:space="preserve"> </w:t>
      </w:r>
      <w:proofErr w:type="gramStart"/>
      <w:r w:rsidRPr="008B2DD0">
        <w:rPr>
          <w:rFonts w:ascii="Times New Roman" w:hAnsi="Times New Roman"/>
          <w:color w:val="000000"/>
        </w:rPr>
        <w:t>The majority of</w:t>
      </w:r>
      <w:proofErr w:type="gramEnd"/>
      <w:r w:rsidRPr="008B2DD0">
        <w:rPr>
          <w:rFonts w:ascii="Times New Roman" w:hAnsi="Times New Roman"/>
          <w:color w:val="000000"/>
        </w:rPr>
        <w:t xml:space="preserve"> school districts are subject to a 9 percent NSS cap for charter school tuition, with the exception of districts performing in the lowest 10 percent statewide based on two years of MCAS performance. School districts performing in the lowest 10 percent have a higher NSS cap of 18 percent.</w:t>
      </w:r>
    </w:p>
  </w:footnote>
  <w:footnote w:id="8">
    <w:p w14:paraId="56377205" w14:textId="77777777" w:rsidR="000957BA" w:rsidRDefault="000957BA" w:rsidP="000957BA">
      <w:pPr>
        <w:pStyle w:val="FootnoteText"/>
      </w:pPr>
      <w:r w:rsidRPr="00D46A52">
        <w:rPr>
          <w:rStyle w:val="FootnoteReference"/>
          <w:rFonts w:ascii="Times New Roman" w:hAnsi="Times New Roman"/>
          <w:vertAlign w:val="superscript"/>
        </w:rPr>
        <w:footnoteRef/>
      </w:r>
      <w:r w:rsidRPr="00D46A52">
        <w:rPr>
          <w:rFonts w:ascii="Times New Roman" w:hAnsi="Times New Roman"/>
        </w:rPr>
        <w:t xml:space="preserve"> They must reside in the Commonwealth, however.</w:t>
      </w:r>
    </w:p>
  </w:footnote>
  <w:footnote w:id="9">
    <w:p w14:paraId="2C9DB950" w14:textId="6A2A92C2" w:rsidR="009D2727" w:rsidRPr="002D3CBF" w:rsidRDefault="009D2727" w:rsidP="009D2727">
      <w:pPr>
        <w:pStyle w:val="FootnoteText"/>
        <w:rPr>
          <w:rFonts w:ascii="Times New Roman" w:hAnsi="Times New Roman"/>
        </w:rPr>
      </w:pPr>
      <w:r w:rsidRPr="002D3CBF">
        <w:rPr>
          <w:rStyle w:val="FootnoteReference"/>
          <w:rFonts w:ascii="Times New Roman" w:hAnsi="Times New Roman"/>
          <w:vertAlign w:val="superscript"/>
        </w:rPr>
        <w:footnoteRef/>
      </w:r>
      <w:r w:rsidRPr="002D3CBF">
        <w:rPr>
          <w:rFonts w:ascii="Times New Roman" w:hAnsi="Times New Roman"/>
          <w:vertAlign w:val="superscript"/>
        </w:rPr>
        <w:t xml:space="preserve"> </w:t>
      </w:r>
      <w:r>
        <w:rPr>
          <w:rFonts w:ascii="Times New Roman" w:hAnsi="Times New Roman"/>
        </w:rPr>
        <w:t>Massachusetts residents may enroll and attend any Commonwealth charter school. Residents of Somerville attended six Commonwealth charter school</w:t>
      </w:r>
      <w:r w:rsidR="003975DA">
        <w:rPr>
          <w:rFonts w:ascii="Times New Roman" w:hAnsi="Times New Roman"/>
        </w:rPr>
        <w:t>s</w:t>
      </w:r>
      <w:r>
        <w:rPr>
          <w:rFonts w:ascii="Times New Roman" w:hAnsi="Times New Roman"/>
        </w:rPr>
        <w:t xml:space="preserve"> during the last school year</w:t>
      </w:r>
      <w:r w:rsidR="00B97A28">
        <w:rPr>
          <w:rFonts w:ascii="Times New Roman" w:hAnsi="Times New Roman"/>
        </w:rPr>
        <w:t xml:space="preserve"> This included</w:t>
      </w:r>
      <w:r>
        <w:rPr>
          <w:rFonts w:ascii="Times New Roman" w:hAnsi="Times New Roman"/>
        </w:rPr>
        <w:t xml:space="preserve"> PHA</w:t>
      </w:r>
      <w:r w:rsidR="00B97A28">
        <w:rPr>
          <w:rFonts w:ascii="Times New Roman" w:hAnsi="Times New Roman"/>
        </w:rPr>
        <w:t>,</w:t>
      </w:r>
      <w:r w:rsidRPr="002D3CBF">
        <w:rPr>
          <w:rFonts w:ascii="Times New Roman" w:hAnsi="Times New Roman"/>
        </w:rPr>
        <w:t xml:space="preserve"> </w:t>
      </w:r>
      <w:r>
        <w:rPr>
          <w:rFonts w:ascii="Times New Roman" w:hAnsi="Times New Roman"/>
        </w:rPr>
        <w:t xml:space="preserve">which </w:t>
      </w:r>
      <w:r w:rsidRPr="002D3CBF">
        <w:rPr>
          <w:rFonts w:ascii="Times New Roman" w:hAnsi="Times New Roman"/>
        </w:rPr>
        <w:t xml:space="preserve">is the only Commonwealth charter school </w:t>
      </w:r>
      <w:r w:rsidR="00B97A28">
        <w:rPr>
          <w:rFonts w:ascii="Times New Roman" w:hAnsi="Times New Roman"/>
        </w:rPr>
        <w:t xml:space="preserve">with </w:t>
      </w:r>
      <w:r>
        <w:rPr>
          <w:rFonts w:ascii="Times New Roman" w:hAnsi="Times New Roman"/>
        </w:rPr>
        <w:t>Somerville</w:t>
      </w:r>
      <w:r w:rsidR="00B97A28">
        <w:rPr>
          <w:rFonts w:ascii="Times New Roman" w:hAnsi="Times New Roman"/>
        </w:rPr>
        <w:t xml:space="preserve"> in its charter</w:t>
      </w:r>
      <w:r w:rsidRPr="002D3CBF">
        <w:rPr>
          <w:rFonts w:ascii="Times New Roman" w:hAnsi="Times New Roman"/>
        </w:rPr>
        <w:t>.</w:t>
      </w:r>
      <w:r>
        <w:rPr>
          <w:rFonts w:ascii="Times New Roman" w:hAnsi="Times New Roman"/>
        </w:rPr>
        <w:t xml:space="preserve"> PHA enroll</w:t>
      </w:r>
      <w:r w:rsidR="00B97A28">
        <w:rPr>
          <w:rFonts w:ascii="Times New Roman" w:hAnsi="Times New Roman"/>
        </w:rPr>
        <w:t>s</w:t>
      </w:r>
      <w:r>
        <w:rPr>
          <w:rFonts w:ascii="Times New Roman" w:hAnsi="Times New Roman"/>
        </w:rPr>
        <w:t xml:space="preserve"> 97 percent of the Somerville residents attending Commonwealth charter schools.</w:t>
      </w:r>
    </w:p>
  </w:footnote>
  <w:footnote w:id="10">
    <w:p w14:paraId="132224A1" w14:textId="6ABA14E0" w:rsidR="00B06C74" w:rsidRDefault="00616790">
      <w:pPr>
        <w:pStyle w:val="FootnoteText"/>
        <w:rPr>
          <w:rFonts w:ascii="Times New Roman" w:hAnsi="Times New Roman"/>
        </w:rPr>
      </w:pPr>
      <w:r w:rsidRPr="00D42E72">
        <w:rPr>
          <w:rStyle w:val="FootnoteReference"/>
          <w:rFonts w:ascii="Times New Roman" w:hAnsi="Times New Roman"/>
          <w:vertAlign w:val="superscript"/>
        </w:rPr>
        <w:footnoteRef/>
      </w:r>
      <w:r w:rsidRPr="00D42E72">
        <w:rPr>
          <w:rFonts w:ascii="Times New Roman" w:hAnsi="Times New Roman"/>
        </w:rPr>
        <w:t xml:space="preserve"> </w:t>
      </w:r>
      <w:r w:rsidR="00D94EB3">
        <w:rPr>
          <w:rFonts w:ascii="Times New Roman" w:hAnsi="Times New Roman"/>
        </w:rPr>
        <w:t>When the school’s charter was renewed in</w:t>
      </w:r>
      <w:r w:rsidRPr="00D42E72">
        <w:rPr>
          <w:rFonts w:ascii="Times New Roman" w:hAnsi="Times New Roman"/>
        </w:rPr>
        <w:t xml:space="preserve"> 2015, a similar </w:t>
      </w:r>
      <w:r w:rsidR="00531304" w:rsidRPr="00D42E72">
        <w:rPr>
          <w:rFonts w:ascii="Times New Roman" w:hAnsi="Times New Roman"/>
        </w:rPr>
        <w:t xml:space="preserve">condition was placed on the </w:t>
      </w:r>
      <w:r w:rsidR="00D94EB3">
        <w:rPr>
          <w:rFonts w:ascii="Times New Roman" w:hAnsi="Times New Roman"/>
        </w:rPr>
        <w:t>ch</w:t>
      </w:r>
      <w:r w:rsidR="00527B87">
        <w:rPr>
          <w:rFonts w:ascii="Times New Roman" w:hAnsi="Times New Roman"/>
        </w:rPr>
        <w:t>arter</w:t>
      </w:r>
      <w:r w:rsidR="00531304" w:rsidRPr="00D42E72">
        <w:rPr>
          <w:rFonts w:ascii="Times New Roman" w:hAnsi="Times New Roman"/>
        </w:rPr>
        <w:t xml:space="preserve">. </w:t>
      </w:r>
      <w:r w:rsidR="006A1CF0" w:rsidRPr="00D42E72">
        <w:rPr>
          <w:rFonts w:ascii="Times New Roman" w:hAnsi="Times New Roman"/>
        </w:rPr>
        <w:t>Cambridge enrollment increased from 39.4 percent in 2016 to 69.</w:t>
      </w:r>
      <w:r w:rsidR="00D42E72" w:rsidRPr="00D42E72">
        <w:rPr>
          <w:rFonts w:ascii="Times New Roman" w:hAnsi="Times New Roman"/>
        </w:rPr>
        <w:t>6 percent in 2023.</w:t>
      </w:r>
    </w:p>
    <w:p w14:paraId="2CFA1748" w14:textId="7493E729" w:rsidR="00616790" w:rsidRPr="005C570A" w:rsidRDefault="005C570A" w:rsidP="005C570A">
      <w:pPr>
        <w:pStyle w:val="FootnoteText"/>
        <w:ind w:left="720"/>
        <w:rPr>
          <w:rFonts w:ascii="Times New Roman" w:hAnsi="Times New Roman"/>
          <w:vertAlign w:val="superscript"/>
        </w:rPr>
      </w:pPr>
      <w:r w:rsidRPr="005C570A">
        <w:rPr>
          <w:rStyle w:val="normaltextrun"/>
          <w:rFonts w:ascii="Times New Roman" w:hAnsi="Times New Roman"/>
          <w:color w:val="000000"/>
          <w:shd w:val="clear" w:color="auto" w:fill="FFFFFF"/>
        </w:rPr>
        <w:t>By August 1, 2015, CCSC will submit for Department approval a plan that ensures that enrollment from Boston does not exceed 20 percent of its total population by June 30, 2020, and corresponding charter amendment requests for the school’s maximum enrollment, enrollment policy, and any other relevant material terms.</w:t>
      </w:r>
      <w:r w:rsidRPr="005C570A">
        <w:rPr>
          <w:rStyle w:val="eop"/>
          <w:rFonts w:ascii="Times New Roman" w:hAnsi="Times New Roman"/>
          <w:color w:val="000000"/>
          <w:shd w:val="clear" w:color="auto" w:fill="FFFFFF"/>
        </w:rPr>
        <w:t> </w:t>
      </w:r>
      <w:r w:rsidR="00531304" w:rsidRPr="005C570A">
        <w:rPr>
          <w:rFonts w:ascii="Times New Roman" w:hAnsi="Times New Roman"/>
        </w:rPr>
        <w:t xml:space="preserve"> </w:t>
      </w:r>
      <w:r w:rsidR="00616790" w:rsidRPr="005C570A">
        <w:rPr>
          <w:rFonts w:ascii="Times New Roman" w:hAnsi="Times New Roman"/>
        </w:rPr>
        <w:t xml:space="preserve"> </w:t>
      </w:r>
      <w:r w:rsidR="00616790" w:rsidRPr="005C570A">
        <w:rPr>
          <w:rFonts w:ascii="Times New Roman" w:hAnsi="Times New Roman"/>
          <w:vertAlign w:val="superscript"/>
        </w:rPr>
        <w:t xml:space="preserve"> </w:t>
      </w:r>
    </w:p>
  </w:footnote>
  <w:footnote w:id="11">
    <w:p w14:paraId="325C1CB8" w14:textId="0E919E59" w:rsidR="006148F3" w:rsidRPr="009F627C" w:rsidRDefault="006148F3">
      <w:pPr>
        <w:pStyle w:val="FootnoteText"/>
        <w:rPr>
          <w:rFonts w:ascii="Times New Roman" w:hAnsi="Times New Roman"/>
        </w:rPr>
      </w:pPr>
      <w:r w:rsidRPr="00632259">
        <w:rPr>
          <w:rStyle w:val="FootnoteReference"/>
          <w:rFonts w:ascii="Times New Roman" w:hAnsi="Times New Roman"/>
          <w:vertAlign w:val="superscript"/>
        </w:rPr>
        <w:footnoteRef/>
      </w:r>
      <w:r w:rsidR="00C52E9E">
        <w:rPr>
          <w:rStyle w:val="normaltextrun"/>
          <w:rFonts w:ascii="Times New Roman" w:hAnsi="Times New Roman"/>
          <w:color w:val="000000"/>
          <w:shd w:val="clear" w:color="auto" w:fill="FFFFFF"/>
        </w:rPr>
        <w:t xml:space="preserve"> </w:t>
      </w:r>
      <w:proofErr w:type="gramStart"/>
      <w:r w:rsidR="00632259" w:rsidRPr="000B64E5">
        <w:rPr>
          <w:rStyle w:val="normaltextrun"/>
          <w:rFonts w:ascii="Times New Roman" w:hAnsi="Times New Roman"/>
          <w:color w:val="000000"/>
          <w:shd w:val="clear" w:color="auto" w:fill="FFFFFF"/>
        </w:rPr>
        <w:t>The majority of</w:t>
      </w:r>
      <w:proofErr w:type="gramEnd"/>
      <w:r w:rsidR="00632259" w:rsidRPr="000B64E5">
        <w:rPr>
          <w:rStyle w:val="normaltextrun"/>
          <w:rFonts w:ascii="Times New Roman" w:hAnsi="Times New Roman"/>
          <w:color w:val="000000"/>
          <w:shd w:val="clear" w:color="auto" w:fill="FFFFFF"/>
        </w:rPr>
        <w:t xml:space="preserve"> school districts are subject to a 9 percent NSS cap for charter school tuition, with the exception of districts performing in the lowest 10 percent statewide based on two years of MCAS performance. School districts performing in the lowest 10 percent have a higher NSS cap of 18 percent. </w:t>
      </w:r>
      <w:r w:rsidR="000B64E5" w:rsidRPr="000B64E5">
        <w:rPr>
          <w:rStyle w:val="normaltextrun"/>
          <w:rFonts w:ascii="Times New Roman" w:hAnsi="Times New Roman"/>
          <w:color w:val="000000"/>
          <w:shd w:val="clear" w:color="auto" w:fill="FFFFFF"/>
        </w:rPr>
        <w:t>Pursuant to 603 CMR 1.10(6)</w:t>
      </w:r>
      <w:r w:rsidR="000B64E5">
        <w:rPr>
          <w:rStyle w:val="normaltextrun"/>
          <w:rFonts w:ascii="Times New Roman" w:hAnsi="Times New Roman"/>
          <w:color w:val="000000"/>
          <w:shd w:val="clear" w:color="auto" w:fill="FFFFFF"/>
        </w:rPr>
        <w:t>,</w:t>
      </w:r>
      <w:r w:rsidR="005D1484">
        <w:rPr>
          <w:rStyle w:val="normaltextrun"/>
          <w:rFonts w:ascii="Times New Roman" w:hAnsi="Times New Roman"/>
          <w:color w:val="000000"/>
          <w:shd w:val="clear" w:color="auto" w:fill="FFFFFF"/>
        </w:rPr>
        <w:t xml:space="preserve"> </w:t>
      </w:r>
      <w:r w:rsidR="00FE5DD3">
        <w:rPr>
          <w:rStyle w:val="normaltextrun"/>
          <w:rFonts w:ascii="Times New Roman" w:hAnsi="Times New Roman"/>
          <w:color w:val="000000"/>
          <w:shd w:val="clear" w:color="auto" w:fill="FFFFFF"/>
        </w:rPr>
        <w:t xml:space="preserve">amendment requests </w:t>
      </w:r>
      <w:r w:rsidR="00B81221">
        <w:rPr>
          <w:rStyle w:val="normaltextrun"/>
          <w:rFonts w:ascii="Times New Roman" w:hAnsi="Times New Roman"/>
          <w:color w:val="000000"/>
          <w:shd w:val="clear" w:color="auto" w:fill="FFFFFF"/>
        </w:rPr>
        <w:t xml:space="preserve">potentially </w:t>
      </w:r>
      <w:r w:rsidR="000B64E5">
        <w:rPr>
          <w:rStyle w:val="normaltextrun"/>
          <w:rFonts w:ascii="Times New Roman" w:hAnsi="Times New Roman"/>
          <w:color w:val="000000"/>
          <w:shd w:val="clear" w:color="auto" w:fill="FFFFFF"/>
        </w:rPr>
        <w:t>increas</w:t>
      </w:r>
      <w:r w:rsidR="00B81221">
        <w:rPr>
          <w:rStyle w:val="normaltextrun"/>
          <w:rFonts w:ascii="Times New Roman" w:hAnsi="Times New Roman"/>
          <w:color w:val="000000"/>
          <w:shd w:val="clear" w:color="auto" w:fill="FFFFFF"/>
        </w:rPr>
        <w:t>ing</w:t>
      </w:r>
      <w:r w:rsidR="000B64E5">
        <w:rPr>
          <w:rStyle w:val="normaltextrun"/>
          <w:rFonts w:ascii="Times New Roman" w:hAnsi="Times New Roman"/>
          <w:color w:val="000000"/>
          <w:shd w:val="clear" w:color="auto" w:fill="FFFFFF"/>
        </w:rPr>
        <w:t xml:space="preserve"> </w:t>
      </w:r>
      <w:r w:rsidR="007C38E5">
        <w:rPr>
          <w:rStyle w:val="normaltextrun"/>
          <w:rFonts w:ascii="Times New Roman" w:hAnsi="Times New Roman"/>
          <w:color w:val="000000"/>
          <w:shd w:val="clear" w:color="auto" w:fill="FFFFFF"/>
        </w:rPr>
        <w:t xml:space="preserve">enrollment </w:t>
      </w:r>
      <w:r w:rsidR="00B81221">
        <w:rPr>
          <w:rStyle w:val="normaltextrun"/>
          <w:rFonts w:ascii="Times New Roman" w:hAnsi="Times New Roman"/>
          <w:color w:val="000000"/>
          <w:shd w:val="clear" w:color="auto" w:fill="FFFFFF"/>
        </w:rPr>
        <w:t xml:space="preserve">from </w:t>
      </w:r>
      <w:r w:rsidR="007C38E5">
        <w:rPr>
          <w:rStyle w:val="normaltextrun"/>
          <w:rFonts w:ascii="Times New Roman" w:hAnsi="Times New Roman"/>
          <w:color w:val="000000"/>
          <w:shd w:val="clear" w:color="auto" w:fill="FFFFFF"/>
        </w:rPr>
        <w:t>district</w:t>
      </w:r>
      <w:r w:rsidR="002419FF">
        <w:rPr>
          <w:rStyle w:val="normaltextrun"/>
          <w:rFonts w:ascii="Times New Roman" w:hAnsi="Times New Roman"/>
          <w:color w:val="000000"/>
          <w:shd w:val="clear" w:color="auto" w:fill="FFFFFF"/>
        </w:rPr>
        <w:t>s</w:t>
      </w:r>
      <w:r w:rsidR="007C38E5">
        <w:rPr>
          <w:rStyle w:val="normaltextrun"/>
          <w:rFonts w:ascii="Times New Roman" w:hAnsi="Times New Roman"/>
          <w:color w:val="000000"/>
          <w:shd w:val="clear" w:color="auto" w:fill="FFFFFF"/>
        </w:rPr>
        <w:t xml:space="preserve"> performing in the lowest 10 percent statewide</w:t>
      </w:r>
      <w:r w:rsidR="00FE5DD3">
        <w:rPr>
          <w:rStyle w:val="normaltextrun"/>
          <w:rFonts w:ascii="Times New Roman" w:hAnsi="Times New Roman"/>
          <w:color w:val="000000"/>
          <w:shd w:val="clear" w:color="auto" w:fill="FFFFFF"/>
        </w:rPr>
        <w:t xml:space="preserve">, such as </w:t>
      </w:r>
      <w:r w:rsidR="00B81221">
        <w:rPr>
          <w:rStyle w:val="normaltextrun"/>
          <w:rFonts w:ascii="Times New Roman" w:hAnsi="Times New Roman"/>
          <w:color w:val="000000"/>
          <w:shd w:val="clear" w:color="auto" w:fill="FFFFFF"/>
        </w:rPr>
        <w:t xml:space="preserve">expanding a </w:t>
      </w:r>
      <w:r w:rsidR="00FE5DD3">
        <w:rPr>
          <w:rStyle w:val="normaltextrun"/>
          <w:rFonts w:ascii="Times New Roman" w:hAnsi="Times New Roman"/>
          <w:color w:val="000000"/>
          <w:shd w:val="clear" w:color="auto" w:fill="FFFFFF"/>
        </w:rPr>
        <w:t>charter region or</w:t>
      </w:r>
      <w:r w:rsidR="00B81221">
        <w:rPr>
          <w:rStyle w:val="normaltextrun"/>
          <w:rFonts w:ascii="Times New Roman" w:hAnsi="Times New Roman"/>
          <w:color w:val="000000"/>
          <w:shd w:val="clear" w:color="auto" w:fill="FFFFFF"/>
        </w:rPr>
        <w:t xml:space="preserve"> increasing a school’s</w:t>
      </w:r>
      <w:r w:rsidR="00FE5DD3">
        <w:rPr>
          <w:rStyle w:val="normaltextrun"/>
          <w:rFonts w:ascii="Times New Roman" w:hAnsi="Times New Roman"/>
          <w:color w:val="000000"/>
          <w:shd w:val="clear" w:color="auto" w:fill="FFFFFF"/>
        </w:rPr>
        <w:t xml:space="preserve"> maximum enrollment</w:t>
      </w:r>
      <w:r w:rsidR="009E10CE">
        <w:rPr>
          <w:rStyle w:val="normaltextrun"/>
          <w:rFonts w:ascii="Times New Roman" w:hAnsi="Times New Roman"/>
          <w:color w:val="000000"/>
          <w:shd w:val="clear" w:color="auto" w:fill="FFFFFF"/>
        </w:rPr>
        <w:t>,</w:t>
      </w:r>
      <w:r w:rsidR="007C38E5">
        <w:rPr>
          <w:rStyle w:val="normaltextrun"/>
          <w:rFonts w:ascii="Times New Roman" w:hAnsi="Times New Roman"/>
          <w:color w:val="000000"/>
          <w:shd w:val="clear" w:color="auto" w:fill="FFFFFF"/>
        </w:rPr>
        <w:t xml:space="preserve"> </w:t>
      </w:r>
      <w:r w:rsidR="005D1484">
        <w:rPr>
          <w:rFonts w:ascii="Times New Roman" w:hAnsi="Times New Roman"/>
        </w:rPr>
        <w:t xml:space="preserve">require </w:t>
      </w:r>
      <w:r w:rsidR="00C078FC">
        <w:rPr>
          <w:rFonts w:ascii="Times New Roman" w:hAnsi="Times New Roman"/>
        </w:rPr>
        <w:t xml:space="preserve">a determination </w:t>
      </w:r>
      <w:r w:rsidR="0062484D">
        <w:rPr>
          <w:rFonts w:ascii="Times New Roman" w:hAnsi="Times New Roman"/>
        </w:rPr>
        <w:t>of “</w:t>
      </w:r>
      <w:r w:rsidR="0064745D" w:rsidRPr="000B64E5">
        <w:rPr>
          <w:rFonts w:ascii="Times New Roman" w:hAnsi="Times New Roman"/>
        </w:rPr>
        <w:t>proven provider</w:t>
      </w:r>
      <w:r w:rsidR="0062484D">
        <w:rPr>
          <w:rFonts w:ascii="Times New Roman" w:hAnsi="Times New Roman"/>
        </w:rPr>
        <w:t>” for the charter school</w:t>
      </w:r>
      <w:r w:rsidR="0064745D" w:rsidRPr="000B64E5">
        <w:rPr>
          <w:rFonts w:ascii="Times New Roman" w:hAnsi="Times New Roman"/>
        </w:rPr>
        <w:t xml:space="preserve"> </w:t>
      </w:r>
      <w:r w:rsidR="009E10CE">
        <w:rPr>
          <w:rFonts w:ascii="Times New Roman" w:hAnsi="Times New Roman"/>
        </w:rPr>
        <w:t>if</w:t>
      </w:r>
      <w:r w:rsidR="00582002" w:rsidRPr="000B64E5">
        <w:rPr>
          <w:rFonts w:ascii="Times New Roman" w:hAnsi="Times New Roman"/>
        </w:rPr>
        <w:t xml:space="preserve"> the district has </w:t>
      </w:r>
      <w:r w:rsidR="009354C2" w:rsidRPr="000B64E5">
        <w:rPr>
          <w:rFonts w:ascii="Times New Roman" w:hAnsi="Times New Roman"/>
        </w:rPr>
        <w:t xml:space="preserve">already </w:t>
      </w:r>
      <w:r w:rsidR="00582002" w:rsidRPr="000B64E5">
        <w:rPr>
          <w:rFonts w:ascii="Times New Roman" w:hAnsi="Times New Roman"/>
        </w:rPr>
        <w:t xml:space="preserve">exceeded or may exceed the </w:t>
      </w:r>
      <w:r w:rsidR="00BA0592" w:rsidRPr="000B64E5">
        <w:rPr>
          <w:rFonts w:ascii="Times New Roman" w:hAnsi="Times New Roman"/>
        </w:rPr>
        <w:t>standard 9 percent NSS cap</w:t>
      </w:r>
      <w:r w:rsidR="008745FC">
        <w:rPr>
          <w:rFonts w:ascii="Times New Roman" w:hAnsi="Times New Roman"/>
        </w:rPr>
        <w:t xml:space="preserve"> with the proposed change</w:t>
      </w:r>
      <w:r w:rsidR="00BA0592" w:rsidRPr="000B64E5">
        <w:rPr>
          <w:rFonts w:ascii="Times New Roman" w:hAnsi="Times New Roman"/>
        </w:rPr>
        <w:t>.</w:t>
      </w:r>
      <w:r w:rsidR="0062484D">
        <w:rPr>
          <w:rFonts w:ascii="Times New Roman" w:hAnsi="Times New Roman"/>
        </w:rPr>
        <w:t xml:space="preserve"> </w:t>
      </w:r>
      <w:r w:rsidR="009F627C">
        <w:rPr>
          <w:rFonts w:ascii="Times New Roman" w:hAnsi="Times New Roman"/>
          <w:i/>
          <w:iCs/>
        </w:rPr>
        <w:t>See</w:t>
      </w:r>
      <w:r w:rsidR="00BB661B">
        <w:rPr>
          <w:rFonts w:ascii="Times New Roman" w:hAnsi="Times New Roman"/>
          <w:i/>
          <w:iCs/>
        </w:rPr>
        <w:t xml:space="preserve"> also</w:t>
      </w:r>
      <w:r w:rsidR="009F627C">
        <w:rPr>
          <w:rFonts w:ascii="Times New Roman" w:hAnsi="Times New Roman"/>
        </w:rPr>
        <w:t xml:space="preserve"> </w:t>
      </w:r>
      <w:r w:rsidR="002527C6" w:rsidRPr="002527C6">
        <w:rPr>
          <w:rFonts w:ascii="Times New Roman" w:hAnsi="Times New Roman"/>
        </w:rPr>
        <w:t>G.L. c. 71, § 89(i)(3</w:t>
      </w:r>
      <w:r w:rsidR="002527C6">
        <w:rPr>
          <w:rFonts w:ascii="Times New Roman" w:hAnsi="Times New Roman"/>
        </w:rPr>
        <w:t>) (</w:t>
      </w:r>
      <w:r w:rsidR="005F6452">
        <w:rPr>
          <w:rFonts w:ascii="Times New Roman" w:hAnsi="Times New Roman"/>
        </w:rPr>
        <w:t xml:space="preserve">requiring </w:t>
      </w:r>
      <w:r w:rsidR="00CF64C0">
        <w:rPr>
          <w:rFonts w:ascii="Times New Roman" w:hAnsi="Times New Roman"/>
        </w:rPr>
        <w:t xml:space="preserve">applicants for charter schools in districts </w:t>
      </w:r>
      <w:r w:rsidR="00893EE6">
        <w:rPr>
          <w:rFonts w:ascii="Times New Roman" w:hAnsi="Times New Roman"/>
        </w:rPr>
        <w:t xml:space="preserve">in the lowest 10 percent to </w:t>
      </w:r>
      <w:r w:rsidR="00BD7DB4">
        <w:rPr>
          <w:rFonts w:ascii="Times New Roman" w:hAnsi="Times New Roman"/>
        </w:rPr>
        <w:t xml:space="preserve">have </w:t>
      </w:r>
      <w:r w:rsidR="00893EE6">
        <w:rPr>
          <w:rFonts w:ascii="Times New Roman" w:hAnsi="Times New Roman"/>
        </w:rPr>
        <w:t>“</w:t>
      </w:r>
      <w:r w:rsidR="00893EE6" w:rsidRPr="00893EE6">
        <w:rPr>
          <w:rFonts w:ascii="Times New Roman" w:hAnsi="Times New Roman"/>
        </w:rPr>
        <w:t>a record of operating at least 1 school or similar program that demonstrates academic success and organizational viability and serves student populations similar to those the proposed school seeks to serve</w:t>
      </w:r>
      <w:r w:rsidR="00BD7DB4">
        <w:rPr>
          <w:rFonts w:ascii="Times New Roman" w:hAnsi="Times New Roman"/>
        </w:rPr>
        <w:t>”);</w:t>
      </w:r>
      <w:r w:rsidR="002527C6" w:rsidRPr="002527C6">
        <w:rPr>
          <w:rFonts w:ascii="Times New Roman" w:hAnsi="Times New Roman"/>
        </w:rPr>
        <w:t xml:space="preserve"> </w:t>
      </w:r>
      <w:r w:rsidR="000A1501">
        <w:rPr>
          <w:rFonts w:ascii="Times New Roman" w:hAnsi="Times New Roman"/>
        </w:rPr>
        <w:t xml:space="preserve">603 CMR </w:t>
      </w:r>
      <w:r w:rsidR="009E3C5E">
        <w:rPr>
          <w:rFonts w:ascii="Times New Roman" w:hAnsi="Times New Roman"/>
        </w:rPr>
        <w:t>1.02 (definition of proven provider)</w:t>
      </w:r>
      <w:r w:rsidR="0026212E">
        <w:rPr>
          <w:rFonts w:ascii="Times New Roman" w:hAnsi="Times New Roman"/>
        </w:rPr>
        <w:t xml:space="preserve">; 603 CMR </w:t>
      </w:r>
      <w:r w:rsidR="000A1501">
        <w:rPr>
          <w:rFonts w:ascii="Times New Roman" w:hAnsi="Times New Roman"/>
        </w:rPr>
        <w:t>1.04(4) (</w:t>
      </w:r>
      <w:r w:rsidR="0026212E">
        <w:rPr>
          <w:rFonts w:ascii="Times New Roman" w:hAnsi="Times New Roman"/>
        </w:rPr>
        <w:t>qualifications for proven provider status</w:t>
      </w:r>
      <w:r w:rsidR="000A1501">
        <w:rPr>
          <w:rFonts w:ascii="Times New Roman" w:hAnsi="Times New Roman"/>
        </w:rPr>
        <w:t>)</w:t>
      </w:r>
      <w:r w:rsidR="003F5F2C">
        <w:rPr>
          <w:rFonts w:ascii="Times New Roman" w:hAnsi="Times New Roman"/>
        </w:rPr>
        <w:t>.</w:t>
      </w:r>
    </w:p>
  </w:footnote>
  <w:footnote w:id="12">
    <w:p w14:paraId="211D054D" w14:textId="77CA3C11" w:rsidR="00EE517C" w:rsidRDefault="00EE517C">
      <w:pPr>
        <w:pStyle w:val="FootnoteText"/>
      </w:pPr>
      <w:r w:rsidRPr="001C0AFF">
        <w:rPr>
          <w:rStyle w:val="FootnoteReference"/>
          <w:rFonts w:ascii="Times New Roman" w:hAnsi="Times New Roman"/>
          <w:vertAlign w:val="superscript"/>
        </w:rPr>
        <w:footnoteRef/>
      </w:r>
      <w:r>
        <w:t xml:space="preserve"> </w:t>
      </w:r>
      <w:r w:rsidRPr="001C0AFF">
        <w:rPr>
          <w:rFonts w:ascii="Times New Roman" w:hAnsi="Times New Roman"/>
          <w:bCs/>
        </w:rPr>
        <w:t>The Department compares the school’s student performance data to statewide averages and to relevant district averages for the grades served by the charter school.</w:t>
      </w:r>
    </w:p>
  </w:footnote>
  <w:footnote w:id="13">
    <w:p w14:paraId="0C3CCB82" w14:textId="633A854D" w:rsidR="00F873F8" w:rsidRPr="00F873F8" w:rsidRDefault="00F873F8">
      <w:pPr>
        <w:pStyle w:val="FootnoteText"/>
      </w:pPr>
      <w:r w:rsidRPr="00F873F8">
        <w:rPr>
          <w:rStyle w:val="FootnoteReference"/>
          <w:vertAlign w:val="superscript"/>
        </w:rPr>
        <w:footnoteRef/>
      </w:r>
      <w:r w:rsidRPr="00F873F8">
        <w:rPr>
          <w:vertAlign w:val="superscript"/>
        </w:rPr>
        <w:t xml:space="preserve"> </w:t>
      </w:r>
      <w:r>
        <w:rPr>
          <w:rFonts w:ascii="Times New Roman" w:hAnsi="Times New Roman"/>
        </w:rPr>
        <w:t>Somerville Public Schools</w:t>
      </w:r>
      <w:r w:rsidRPr="00F873F8">
        <w:rPr>
          <w:rFonts w:ascii="Times New Roman" w:hAnsi="Times New Roman"/>
        </w:rPr>
        <w:t xml:space="preserve"> is not</w:t>
      </w:r>
      <w:r>
        <w:rPr>
          <w:rFonts w:ascii="Times New Roman" w:hAnsi="Times New Roman"/>
        </w:rPr>
        <w:t xml:space="preserve"> a district</w:t>
      </w:r>
      <w:r w:rsidRPr="00F873F8">
        <w:rPr>
          <w:rFonts w:ascii="Times New Roman" w:hAnsi="Times New Roman"/>
        </w:rPr>
        <w:t xml:space="preserve"> included in the recommended </w:t>
      </w:r>
      <w:r w:rsidR="00AB2C54">
        <w:rPr>
          <w:rFonts w:ascii="Times New Roman" w:hAnsi="Times New Roman"/>
        </w:rPr>
        <w:t xml:space="preserve">Board </w:t>
      </w:r>
      <w:r w:rsidRPr="00F873F8">
        <w:rPr>
          <w:rFonts w:ascii="Times New Roman" w:hAnsi="Times New Roman"/>
        </w:rPr>
        <w:t>action.</w:t>
      </w:r>
    </w:p>
  </w:footnote>
  <w:footnote w:id="14">
    <w:p w14:paraId="5A5BBADE" w14:textId="1736DDD2" w:rsidR="00CC1810" w:rsidRPr="002D3CBF" w:rsidRDefault="00CC1810" w:rsidP="00CC1810">
      <w:pPr>
        <w:pStyle w:val="FootnoteText"/>
        <w:rPr>
          <w:rFonts w:ascii="Times New Roman" w:hAnsi="Times New Roman"/>
        </w:rPr>
      </w:pPr>
      <w:r w:rsidRPr="002D3CBF">
        <w:rPr>
          <w:rStyle w:val="FootnoteReference"/>
          <w:rFonts w:ascii="Times New Roman" w:hAnsi="Times New Roman"/>
          <w:vertAlign w:val="superscript"/>
        </w:rPr>
        <w:footnoteRef/>
      </w:r>
      <w:r w:rsidRPr="002D3CBF">
        <w:rPr>
          <w:rFonts w:ascii="Times New Roman" w:hAnsi="Times New Roman"/>
          <w:vertAlign w:val="superscript"/>
        </w:rPr>
        <w:t xml:space="preserve"> </w:t>
      </w:r>
      <w:r>
        <w:rPr>
          <w:rFonts w:ascii="Times New Roman" w:hAnsi="Times New Roman"/>
        </w:rPr>
        <w:t>Massachusetts residents may enroll and attend any Commonwealth charter school. Residents of Malden and Medford attended 12 and 13 different Commonwealth charter schools</w:t>
      </w:r>
      <w:r w:rsidR="0043345B">
        <w:rPr>
          <w:rFonts w:ascii="Times New Roman" w:hAnsi="Times New Roman"/>
        </w:rPr>
        <w:t>,</w:t>
      </w:r>
      <w:r>
        <w:rPr>
          <w:rFonts w:ascii="Times New Roman" w:hAnsi="Times New Roman"/>
        </w:rPr>
        <w:t xml:space="preserve"> respectively</w:t>
      </w:r>
      <w:r w:rsidR="0043345B">
        <w:rPr>
          <w:rFonts w:ascii="Times New Roman" w:hAnsi="Times New Roman"/>
        </w:rPr>
        <w:t>,</w:t>
      </w:r>
      <w:r>
        <w:rPr>
          <w:rFonts w:ascii="Times New Roman" w:hAnsi="Times New Roman"/>
        </w:rPr>
        <w:t xml:space="preserve"> during the last school year</w:t>
      </w:r>
      <w:r w:rsidR="0043345B">
        <w:rPr>
          <w:rFonts w:ascii="Times New Roman" w:hAnsi="Times New Roman"/>
        </w:rPr>
        <w:t>. Charter schools attend</w:t>
      </w:r>
      <w:r w:rsidR="007404E4">
        <w:rPr>
          <w:rFonts w:ascii="Times New Roman" w:hAnsi="Times New Roman"/>
        </w:rPr>
        <w:t>ed</w:t>
      </w:r>
      <w:r>
        <w:rPr>
          <w:rFonts w:ascii="Times New Roman" w:hAnsi="Times New Roman"/>
        </w:rPr>
        <w:t xml:space="preserve"> includ</w:t>
      </w:r>
      <w:r w:rsidR="007404E4">
        <w:rPr>
          <w:rFonts w:ascii="Times New Roman" w:hAnsi="Times New Roman"/>
        </w:rPr>
        <w:t>ed</w:t>
      </w:r>
      <w:r>
        <w:rPr>
          <w:rFonts w:ascii="Times New Roman" w:hAnsi="Times New Roman"/>
        </w:rPr>
        <w:t xml:space="preserve"> </w:t>
      </w:r>
      <w:r w:rsidRPr="002D3CBF">
        <w:rPr>
          <w:rFonts w:ascii="Times New Roman" w:hAnsi="Times New Roman"/>
        </w:rPr>
        <w:t>Mystic Valley Regional Charter School</w:t>
      </w:r>
      <w:r w:rsidR="007404E4">
        <w:rPr>
          <w:rFonts w:ascii="Times New Roman" w:hAnsi="Times New Roman"/>
        </w:rPr>
        <w:t>,</w:t>
      </w:r>
      <w:r w:rsidRPr="002D3CBF">
        <w:rPr>
          <w:rFonts w:ascii="Times New Roman" w:hAnsi="Times New Roman"/>
        </w:rPr>
        <w:t xml:space="preserve"> the only Commonwealth charter school </w:t>
      </w:r>
      <w:r w:rsidR="007404E4">
        <w:rPr>
          <w:rFonts w:ascii="Times New Roman" w:hAnsi="Times New Roman"/>
        </w:rPr>
        <w:t xml:space="preserve">with </w:t>
      </w:r>
      <w:r w:rsidRPr="002D3CBF">
        <w:rPr>
          <w:rFonts w:ascii="Times New Roman" w:hAnsi="Times New Roman"/>
        </w:rPr>
        <w:t>Malden and Medford</w:t>
      </w:r>
      <w:r w:rsidR="007404E4">
        <w:rPr>
          <w:rFonts w:ascii="Times New Roman" w:hAnsi="Times New Roman"/>
        </w:rPr>
        <w:t xml:space="preserve"> in its charter region</w:t>
      </w:r>
      <w:r w:rsidR="00D32FAF">
        <w:rPr>
          <w:rFonts w:ascii="Times New Roman" w:hAnsi="Times New Roman"/>
        </w:rPr>
        <w:t>.</w:t>
      </w:r>
      <w:r w:rsidRPr="002D3CBF">
        <w:rPr>
          <w:rFonts w:ascii="Times New Roman" w:hAnsi="Times New Roman"/>
        </w:rPr>
        <w:t xml:space="preserve"> </w:t>
      </w:r>
    </w:p>
  </w:footnote>
  <w:footnote w:id="15">
    <w:p w14:paraId="6209EED3" w14:textId="1E20C594" w:rsidR="00417A5F" w:rsidRPr="00A84DEE" w:rsidRDefault="00417A5F">
      <w:pPr>
        <w:pStyle w:val="FootnoteText"/>
      </w:pPr>
      <w:r w:rsidRPr="00417A5F">
        <w:rPr>
          <w:rStyle w:val="FootnoteReference"/>
          <w:rFonts w:ascii="Times New Roman" w:hAnsi="Times New Roman"/>
          <w:vertAlign w:val="superscript"/>
        </w:rPr>
        <w:footnoteRef/>
      </w:r>
      <w:r w:rsidRPr="00417A5F">
        <w:rPr>
          <w:rFonts w:ascii="Times New Roman" w:hAnsi="Times New Roman"/>
          <w:vertAlign w:val="superscript"/>
        </w:rPr>
        <w:t xml:space="preserve"> </w:t>
      </w:r>
      <w:r>
        <w:rPr>
          <w:rFonts w:ascii="Times New Roman" w:hAnsi="Times New Roman"/>
          <w:szCs w:val="24"/>
        </w:rPr>
        <w:t xml:space="preserve">Chelsea Public Schools, Medford Public Schools, and Somerville Public Schools </w:t>
      </w:r>
      <w:r w:rsidR="00F207E4">
        <w:rPr>
          <w:rFonts w:ascii="Times New Roman" w:hAnsi="Times New Roman"/>
          <w:szCs w:val="24"/>
        </w:rPr>
        <w:t xml:space="preserve">are </w:t>
      </w:r>
      <w:r w:rsidR="00A84DEE" w:rsidRPr="00F873F8">
        <w:rPr>
          <w:rFonts w:ascii="Times New Roman" w:hAnsi="Times New Roman"/>
        </w:rPr>
        <w:t>not</w:t>
      </w:r>
      <w:r w:rsidR="00F207E4">
        <w:rPr>
          <w:rFonts w:ascii="Times New Roman" w:hAnsi="Times New Roman"/>
        </w:rPr>
        <w:t xml:space="preserve"> </w:t>
      </w:r>
      <w:r w:rsidR="00A84DEE">
        <w:rPr>
          <w:rFonts w:ascii="Times New Roman" w:hAnsi="Times New Roman"/>
        </w:rPr>
        <w:t>district</w:t>
      </w:r>
      <w:r w:rsidR="00F207E4">
        <w:rPr>
          <w:rFonts w:ascii="Times New Roman" w:hAnsi="Times New Roman"/>
        </w:rPr>
        <w:t>s</w:t>
      </w:r>
      <w:r w:rsidR="00A84DEE" w:rsidRPr="00F873F8">
        <w:rPr>
          <w:rFonts w:ascii="Times New Roman" w:hAnsi="Times New Roman"/>
        </w:rPr>
        <w:t xml:space="preserve"> included in the recommended </w:t>
      </w:r>
      <w:r w:rsidR="00B43A9A">
        <w:rPr>
          <w:rFonts w:ascii="Times New Roman" w:hAnsi="Times New Roman"/>
        </w:rPr>
        <w:t xml:space="preserve">Board </w:t>
      </w:r>
      <w:r w:rsidR="00A84DEE" w:rsidRPr="00F873F8">
        <w:rPr>
          <w:rFonts w:ascii="Times New Roman" w:hAnsi="Times New Roman"/>
        </w:rPr>
        <w:t>action.</w:t>
      </w:r>
    </w:p>
  </w:footnote>
  <w:footnote w:id="16">
    <w:p w14:paraId="715D4C41" w14:textId="58E4055F" w:rsidR="00CA2F62" w:rsidRPr="00121477" w:rsidRDefault="00CA2F62" w:rsidP="00CA2F62">
      <w:pPr>
        <w:pStyle w:val="FootnoteText"/>
        <w:rPr>
          <w:rFonts w:ascii="Times New Roman" w:hAnsi="Times New Roman"/>
        </w:rPr>
      </w:pPr>
      <w:r w:rsidRPr="00121477">
        <w:rPr>
          <w:rStyle w:val="FootnoteReference"/>
          <w:rFonts w:ascii="Times New Roman" w:hAnsi="Times New Roman"/>
          <w:vertAlign w:val="superscript"/>
        </w:rPr>
        <w:footnoteRef/>
      </w:r>
      <w:r w:rsidRPr="00121477">
        <w:rPr>
          <w:rFonts w:ascii="Times New Roman" w:hAnsi="Times New Roman"/>
          <w:vertAlign w:val="superscript"/>
        </w:rPr>
        <w:t xml:space="preserve"> </w:t>
      </w:r>
      <w:r w:rsidRPr="00121477">
        <w:rPr>
          <w:rFonts w:ascii="Times New Roman" w:hAnsi="Times New Roman"/>
        </w:rPr>
        <w:t xml:space="preserve">In my memorandum dated </w:t>
      </w:r>
      <w:r w:rsidRPr="008F3E30">
        <w:rPr>
          <w:rFonts w:ascii="Times New Roman" w:hAnsi="Times New Roman"/>
        </w:rPr>
        <w:t xml:space="preserve">February </w:t>
      </w:r>
      <w:r w:rsidR="008F3E30" w:rsidRPr="008F3E30">
        <w:rPr>
          <w:rFonts w:ascii="Times New Roman" w:hAnsi="Times New Roman"/>
        </w:rPr>
        <w:t>16</w:t>
      </w:r>
      <w:r w:rsidRPr="008F3E30">
        <w:rPr>
          <w:rFonts w:ascii="Times New Roman" w:hAnsi="Times New Roman"/>
        </w:rPr>
        <w:t>, 2024,</w:t>
      </w:r>
      <w:r w:rsidRPr="00121477">
        <w:rPr>
          <w:rFonts w:ascii="Times New Roman" w:hAnsi="Times New Roman"/>
        </w:rPr>
        <w:t xml:space="preserve"> I notified the Board of my intention to renew unconditionally the charter of </w:t>
      </w:r>
      <w:r>
        <w:rPr>
          <w:rFonts w:ascii="Times New Roman" w:hAnsi="Times New Roman"/>
        </w:rPr>
        <w:t>Hampden Charter School of Science East</w:t>
      </w:r>
      <w:r w:rsidRPr="00121477">
        <w:rPr>
          <w:rFonts w:ascii="Times New Roman" w:hAnsi="Times New Roman"/>
        </w:rPr>
        <w:t>.</w:t>
      </w:r>
    </w:p>
  </w:footnote>
  <w:footnote w:id="17">
    <w:p w14:paraId="234351A7" w14:textId="3EAEF73C" w:rsidR="00CA2F62" w:rsidRPr="00552A14" w:rsidRDefault="00CA2F62" w:rsidP="00CA2F62">
      <w:pPr>
        <w:pStyle w:val="FootnoteText"/>
        <w:rPr>
          <w:rFonts w:ascii="Times New Roman" w:hAnsi="Times New Roman"/>
        </w:rPr>
      </w:pPr>
      <w:r w:rsidRPr="00552A14">
        <w:rPr>
          <w:rStyle w:val="FootnoteReference"/>
          <w:rFonts w:ascii="Times New Roman" w:hAnsi="Times New Roman"/>
          <w:vertAlign w:val="superscript"/>
        </w:rPr>
        <w:footnoteRef/>
      </w:r>
      <w:r w:rsidRPr="00552A14">
        <w:rPr>
          <w:rFonts w:ascii="Times New Roman" w:hAnsi="Times New Roman"/>
          <w:vertAlign w:val="superscript"/>
        </w:rPr>
        <w:t xml:space="preserve"> </w:t>
      </w:r>
      <w:r w:rsidRPr="00552A14">
        <w:rPr>
          <w:rFonts w:ascii="Times New Roman" w:hAnsi="Times New Roman"/>
        </w:rPr>
        <w:t xml:space="preserve">If the Board grants the consolidation request, </w:t>
      </w:r>
      <w:r>
        <w:rPr>
          <w:rFonts w:ascii="Times New Roman" w:hAnsi="Times New Roman"/>
        </w:rPr>
        <w:t>Hampden Charter School of Science</w:t>
      </w:r>
      <w:r w:rsidRPr="00552A14">
        <w:rPr>
          <w:rFonts w:ascii="Times New Roman" w:hAnsi="Times New Roman"/>
        </w:rPr>
        <w:t xml:space="preserve"> will hold one admissions lottery in March 202</w:t>
      </w:r>
      <w:r>
        <w:rPr>
          <w:rFonts w:ascii="Times New Roman" w:hAnsi="Times New Roman"/>
        </w:rPr>
        <w:t>4</w:t>
      </w:r>
      <w:r w:rsidRPr="00552A14">
        <w:rPr>
          <w:rFonts w:ascii="Times New Roman" w:hAnsi="Times New Roman"/>
        </w:rPr>
        <w:t xml:space="preserve"> for the 202</w:t>
      </w:r>
      <w:r>
        <w:rPr>
          <w:rFonts w:ascii="Times New Roman" w:hAnsi="Times New Roman"/>
        </w:rPr>
        <w:t>4</w:t>
      </w:r>
      <w:r w:rsidRPr="00552A14">
        <w:rPr>
          <w:rFonts w:ascii="Times New Roman" w:hAnsi="Times New Roman"/>
        </w:rPr>
        <w:t>-2</w:t>
      </w:r>
      <w:r>
        <w:rPr>
          <w:rFonts w:ascii="Times New Roman" w:hAnsi="Times New Roman"/>
        </w:rPr>
        <w:t>5</w:t>
      </w:r>
      <w:r w:rsidRPr="00552A14">
        <w:rPr>
          <w:rFonts w:ascii="Times New Roman" w:hAnsi="Times New Roman"/>
        </w:rPr>
        <w:t xml:space="preserve"> school year. The Department is providing technical assistance</w:t>
      </w:r>
      <w:r w:rsidR="009F6BA6">
        <w:rPr>
          <w:rFonts w:ascii="Times New Roman" w:hAnsi="Times New Roman"/>
        </w:rPr>
        <w:t xml:space="preserve"> for</w:t>
      </w:r>
      <w:r w:rsidRPr="00552A14">
        <w:rPr>
          <w:rFonts w:ascii="Times New Roman" w:hAnsi="Times New Roman"/>
        </w:rPr>
        <w:t xml:space="preserve"> a potential transition from </w:t>
      </w:r>
      <w:r>
        <w:rPr>
          <w:rFonts w:ascii="Times New Roman" w:hAnsi="Times New Roman"/>
        </w:rPr>
        <w:t>two</w:t>
      </w:r>
      <w:r w:rsidRPr="00552A14">
        <w:rPr>
          <w:rFonts w:ascii="Times New Roman" w:hAnsi="Times New Roman"/>
        </w:rPr>
        <w:t xml:space="preserve"> lotteries to one lottery. </w:t>
      </w:r>
    </w:p>
  </w:footnote>
  <w:footnote w:id="18">
    <w:p w14:paraId="62FF08A1" w14:textId="5B00FD3E" w:rsidR="00CA2F62" w:rsidRPr="002C2D18" w:rsidRDefault="00CA2F62" w:rsidP="00CA2F62">
      <w:pPr>
        <w:pStyle w:val="FootnoteText"/>
        <w:rPr>
          <w:rFonts w:ascii="Times New Roman" w:hAnsi="Times New Roman"/>
        </w:rPr>
      </w:pPr>
      <w:r w:rsidRPr="002C2D18">
        <w:rPr>
          <w:rStyle w:val="FootnoteReference"/>
          <w:rFonts w:ascii="Times New Roman" w:hAnsi="Times New Roman"/>
          <w:vertAlign w:val="superscript"/>
        </w:rPr>
        <w:footnoteRef/>
      </w:r>
      <w:r>
        <w:rPr>
          <w:rFonts w:ascii="Times New Roman" w:hAnsi="Times New Roman"/>
        </w:rPr>
        <w:t xml:space="preserve"> </w:t>
      </w:r>
      <w:r w:rsidR="000C5097">
        <w:rPr>
          <w:rFonts w:ascii="Times New Roman" w:hAnsi="Times New Roman"/>
        </w:rPr>
        <w:t xml:space="preserve">Each </w:t>
      </w:r>
      <w:r w:rsidRPr="00836271">
        <w:rPr>
          <w:rFonts w:ascii="Times New Roman" w:hAnsi="Times New Roman"/>
        </w:rPr>
        <w:t xml:space="preserve">school </w:t>
      </w:r>
      <w:r w:rsidR="000C5097">
        <w:rPr>
          <w:rFonts w:ascii="Times New Roman" w:hAnsi="Times New Roman"/>
        </w:rPr>
        <w:t>is</w:t>
      </w:r>
      <w:r w:rsidR="000C5097" w:rsidRPr="00836271">
        <w:rPr>
          <w:rFonts w:ascii="Times New Roman" w:hAnsi="Times New Roman"/>
        </w:rPr>
        <w:t xml:space="preserve"> </w:t>
      </w:r>
      <w:r w:rsidRPr="00836271">
        <w:rPr>
          <w:rFonts w:ascii="Times New Roman" w:hAnsi="Times New Roman"/>
        </w:rPr>
        <w:t>operating with a condition related to academic achievement</w:t>
      </w:r>
      <w:r>
        <w:rPr>
          <w:rFonts w:ascii="Times New Roman" w:hAnsi="Times New Roman"/>
        </w:rPr>
        <w:t>. T</w:t>
      </w:r>
      <w:r w:rsidRPr="00836271">
        <w:rPr>
          <w:rFonts w:ascii="Times New Roman" w:hAnsi="Times New Roman"/>
        </w:rPr>
        <w:t>he deadline for the school</w:t>
      </w:r>
      <w:r>
        <w:rPr>
          <w:rFonts w:ascii="Times New Roman" w:hAnsi="Times New Roman"/>
        </w:rPr>
        <w:t>s</w:t>
      </w:r>
      <w:r w:rsidRPr="00836271">
        <w:rPr>
          <w:rFonts w:ascii="Times New Roman" w:hAnsi="Times New Roman"/>
        </w:rPr>
        <w:t xml:space="preserve"> to meet th</w:t>
      </w:r>
      <w:r w:rsidR="00061BC8">
        <w:rPr>
          <w:rFonts w:ascii="Times New Roman" w:hAnsi="Times New Roman"/>
        </w:rPr>
        <w:t>ese</w:t>
      </w:r>
      <w:r w:rsidRPr="00836271">
        <w:rPr>
          <w:rFonts w:ascii="Times New Roman" w:hAnsi="Times New Roman"/>
        </w:rPr>
        <w:t xml:space="preserve"> condition</w:t>
      </w:r>
      <w:r w:rsidR="00061BC8">
        <w:rPr>
          <w:rFonts w:ascii="Times New Roman" w:hAnsi="Times New Roman"/>
        </w:rPr>
        <w:t>s</w:t>
      </w:r>
      <w:r w:rsidRPr="00836271">
        <w:rPr>
          <w:rFonts w:ascii="Times New Roman" w:hAnsi="Times New Roman"/>
        </w:rPr>
        <w:t xml:space="preserve"> is December 31, 2024. </w:t>
      </w:r>
      <w:r>
        <w:rPr>
          <w:rFonts w:ascii="Times New Roman" w:hAnsi="Times New Roman"/>
        </w:rPr>
        <w:t xml:space="preserve">Once consolidated, the academic condition placed on the charter of UP Dorchester remains </w:t>
      </w:r>
      <w:r w:rsidR="00061BC8">
        <w:rPr>
          <w:rFonts w:ascii="Times New Roman" w:hAnsi="Times New Roman"/>
        </w:rPr>
        <w:t xml:space="preserve">in </w:t>
      </w:r>
      <w:r>
        <w:rPr>
          <w:rFonts w:ascii="Times New Roman" w:hAnsi="Times New Roman"/>
        </w:rPr>
        <w:t>effect</w:t>
      </w:r>
      <w:r w:rsidR="00061BC8">
        <w:rPr>
          <w:rFonts w:ascii="Times New Roman" w:hAnsi="Times New Roman"/>
        </w:rPr>
        <w:t>,</w:t>
      </w:r>
      <w:r>
        <w:rPr>
          <w:rFonts w:ascii="Times New Roman" w:hAnsi="Times New Roman"/>
        </w:rPr>
        <w:t xml:space="preserve"> and </w:t>
      </w:r>
      <w:r w:rsidRPr="00836271">
        <w:rPr>
          <w:rFonts w:ascii="Times New Roman" w:hAnsi="Times New Roman"/>
        </w:rPr>
        <w:t>I will report on the school's progress toward meeting that condition in 2025.</w:t>
      </w:r>
    </w:p>
  </w:footnote>
  <w:footnote w:id="19">
    <w:p w14:paraId="356344A4" w14:textId="2C6DA9D5" w:rsidR="00B663A6" w:rsidRPr="00256C66" w:rsidRDefault="00B663A6">
      <w:pPr>
        <w:pStyle w:val="FootnoteText"/>
        <w:rPr>
          <w:rFonts w:ascii="Times New Roman" w:hAnsi="Times New Roman"/>
        </w:rPr>
      </w:pPr>
      <w:r w:rsidRPr="00256C66">
        <w:rPr>
          <w:rStyle w:val="FootnoteReference"/>
          <w:rFonts w:ascii="Times New Roman" w:hAnsi="Times New Roman"/>
          <w:vertAlign w:val="superscript"/>
        </w:rPr>
        <w:footnoteRef/>
      </w:r>
      <w:r w:rsidRPr="00256C66">
        <w:rPr>
          <w:rFonts w:ascii="Times New Roman" w:hAnsi="Times New Roman"/>
        </w:rPr>
        <w:t xml:space="preserve"> </w:t>
      </w:r>
      <w:r w:rsidR="00602150" w:rsidRPr="00256C66">
        <w:rPr>
          <w:rFonts w:ascii="Times New Roman" w:hAnsi="Times New Roman"/>
        </w:rPr>
        <w:t>Decreasing demand is</w:t>
      </w:r>
      <w:r w:rsidRPr="00256C66">
        <w:rPr>
          <w:rFonts w:ascii="Times New Roman" w:hAnsi="Times New Roman"/>
        </w:rPr>
        <w:t xml:space="preserve"> in part due to the changes in grade configuration</w:t>
      </w:r>
      <w:r w:rsidR="00602150" w:rsidRPr="00256C66">
        <w:rPr>
          <w:rFonts w:ascii="Times New Roman" w:hAnsi="Times New Roman"/>
        </w:rPr>
        <w:t xml:space="preserve"> </w:t>
      </w:r>
      <w:r w:rsidR="003C475D">
        <w:rPr>
          <w:rFonts w:ascii="Times New Roman" w:hAnsi="Times New Roman"/>
        </w:rPr>
        <w:t>of</w:t>
      </w:r>
      <w:r w:rsidR="00602150" w:rsidRPr="00256C66">
        <w:rPr>
          <w:rFonts w:ascii="Times New Roman" w:hAnsi="Times New Roman"/>
        </w:rPr>
        <w:t xml:space="preserve"> BPS.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175"/>
    <w:multiLevelType w:val="multilevel"/>
    <w:tmpl w:val="422C04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 w15:restartNumberingAfterBreak="0">
    <w:nsid w:val="20324E43"/>
    <w:multiLevelType w:val="hybridMultilevel"/>
    <w:tmpl w:val="7DD2803E"/>
    <w:lvl w:ilvl="0" w:tplc="04090001">
      <w:start w:val="1"/>
      <w:numFmt w:val="bullet"/>
      <w:lvlText w:val=""/>
      <w:lvlJc w:val="left"/>
      <w:pPr>
        <w:ind w:left="720" w:hanging="360"/>
      </w:pPr>
      <w:rPr>
        <w:rFonts w:ascii="Symbol" w:hAnsi="Symbol" w:hint="default"/>
      </w:rPr>
    </w:lvl>
    <w:lvl w:ilvl="1" w:tplc="9CBA2B80">
      <w:start w:val="6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30FF8"/>
    <w:multiLevelType w:val="hybridMultilevel"/>
    <w:tmpl w:val="8AA4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6409A"/>
    <w:multiLevelType w:val="hybridMultilevel"/>
    <w:tmpl w:val="C716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26CFB"/>
    <w:multiLevelType w:val="hybridMultilevel"/>
    <w:tmpl w:val="3BD6C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5B0B0D"/>
    <w:multiLevelType w:val="hybridMultilevel"/>
    <w:tmpl w:val="2E027F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0EAF"/>
    <w:multiLevelType w:val="hybridMultilevel"/>
    <w:tmpl w:val="1F2E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75595">
    <w:abstractNumId w:val="4"/>
  </w:num>
  <w:num w:numId="2" w16cid:durableId="933050983">
    <w:abstractNumId w:val="7"/>
  </w:num>
  <w:num w:numId="3" w16cid:durableId="1962298098">
    <w:abstractNumId w:val="6"/>
  </w:num>
  <w:num w:numId="4" w16cid:durableId="479423482">
    <w:abstractNumId w:val="9"/>
  </w:num>
  <w:num w:numId="5" w16cid:durableId="1774855860">
    <w:abstractNumId w:val="8"/>
  </w:num>
  <w:num w:numId="6" w16cid:durableId="2054696547">
    <w:abstractNumId w:val="2"/>
  </w:num>
  <w:num w:numId="7" w16cid:durableId="1482116565">
    <w:abstractNumId w:val="3"/>
  </w:num>
  <w:num w:numId="8" w16cid:durableId="1939022174">
    <w:abstractNumId w:val="5"/>
  </w:num>
  <w:num w:numId="9" w16cid:durableId="217473494">
    <w:abstractNumId w:val="1"/>
  </w:num>
  <w:num w:numId="10" w16cid:durableId="186412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F1"/>
    <w:rsid w:val="00001A3B"/>
    <w:rsid w:val="00001AD9"/>
    <w:rsid w:val="0000297C"/>
    <w:rsid w:val="0000342D"/>
    <w:rsid w:val="000051FF"/>
    <w:rsid w:val="0000557D"/>
    <w:rsid w:val="00005901"/>
    <w:rsid w:val="000060DC"/>
    <w:rsid w:val="00006331"/>
    <w:rsid w:val="00007944"/>
    <w:rsid w:val="00010BA0"/>
    <w:rsid w:val="000110AB"/>
    <w:rsid w:val="0001191A"/>
    <w:rsid w:val="00011EC8"/>
    <w:rsid w:val="000141C3"/>
    <w:rsid w:val="00014320"/>
    <w:rsid w:val="00014624"/>
    <w:rsid w:val="00015473"/>
    <w:rsid w:val="0001577B"/>
    <w:rsid w:val="00016C8C"/>
    <w:rsid w:val="00017459"/>
    <w:rsid w:val="000207A2"/>
    <w:rsid w:val="00020CAA"/>
    <w:rsid w:val="00021562"/>
    <w:rsid w:val="00021CC1"/>
    <w:rsid w:val="0002338E"/>
    <w:rsid w:val="00025507"/>
    <w:rsid w:val="00025667"/>
    <w:rsid w:val="00025808"/>
    <w:rsid w:val="00027918"/>
    <w:rsid w:val="00030B43"/>
    <w:rsid w:val="0003165F"/>
    <w:rsid w:val="00031667"/>
    <w:rsid w:val="00032AB2"/>
    <w:rsid w:val="00033084"/>
    <w:rsid w:val="00034AC0"/>
    <w:rsid w:val="00034EF6"/>
    <w:rsid w:val="000354E2"/>
    <w:rsid w:val="00036A22"/>
    <w:rsid w:val="00036A6E"/>
    <w:rsid w:val="00036CF1"/>
    <w:rsid w:val="000405C0"/>
    <w:rsid w:val="0004086E"/>
    <w:rsid w:val="00040BB8"/>
    <w:rsid w:val="00041CA1"/>
    <w:rsid w:val="000445A7"/>
    <w:rsid w:val="00044D68"/>
    <w:rsid w:val="000458BE"/>
    <w:rsid w:val="00047C0E"/>
    <w:rsid w:val="00050913"/>
    <w:rsid w:val="00050DD4"/>
    <w:rsid w:val="00050FC9"/>
    <w:rsid w:val="00051545"/>
    <w:rsid w:val="00051BF4"/>
    <w:rsid w:val="00052F8D"/>
    <w:rsid w:val="000531C2"/>
    <w:rsid w:val="0005345A"/>
    <w:rsid w:val="00053A49"/>
    <w:rsid w:val="0005446D"/>
    <w:rsid w:val="000547C8"/>
    <w:rsid w:val="00054F9A"/>
    <w:rsid w:val="000562C4"/>
    <w:rsid w:val="00057797"/>
    <w:rsid w:val="000579A8"/>
    <w:rsid w:val="00060624"/>
    <w:rsid w:val="00060B89"/>
    <w:rsid w:val="00061BC8"/>
    <w:rsid w:val="000633C8"/>
    <w:rsid w:val="000636FF"/>
    <w:rsid w:val="000639FD"/>
    <w:rsid w:val="00063B64"/>
    <w:rsid w:val="0006437B"/>
    <w:rsid w:val="00065744"/>
    <w:rsid w:val="00066386"/>
    <w:rsid w:val="00066E2F"/>
    <w:rsid w:val="0007024D"/>
    <w:rsid w:val="00070945"/>
    <w:rsid w:val="00070EE7"/>
    <w:rsid w:val="0007250B"/>
    <w:rsid w:val="00072DE1"/>
    <w:rsid w:val="00073AF9"/>
    <w:rsid w:val="00074658"/>
    <w:rsid w:val="000769C8"/>
    <w:rsid w:val="00076EBB"/>
    <w:rsid w:val="0008271C"/>
    <w:rsid w:val="00082E86"/>
    <w:rsid w:val="00083D98"/>
    <w:rsid w:val="00085727"/>
    <w:rsid w:val="00085972"/>
    <w:rsid w:val="000871DD"/>
    <w:rsid w:val="000903E4"/>
    <w:rsid w:val="00090613"/>
    <w:rsid w:val="00090AAF"/>
    <w:rsid w:val="00090B7F"/>
    <w:rsid w:val="0009145C"/>
    <w:rsid w:val="00091A7C"/>
    <w:rsid w:val="00091FD1"/>
    <w:rsid w:val="0009243E"/>
    <w:rsid w:val="00092BBD"/>
    <w:rsid w:val="00092DEA"/>
    <w:rsid w:val="0009312C"/>
    <w:rsid w:val="00094CF6"/>
    <w:rsid w:val="000957BA"/>
    <w:rsid w:val="00097342"/>
    <w:rsid w:val="0009769E"/>
    <w:rsid w:val="000A070E"/>
    <w:rsid w:val="000A1501"/>
    <w:rsid w:val="000A1EFB"/>
    <w:rsid w:val="000A23CB"/>
    <w:rsid w:val="000A28C6"/>
    <w:rsid w:val="000A3741"/>
    <w:rsid w:val="000A3EBD"/>
    <w:rsid w:val="000A4B08"/>
    <w:rsid w:val="000A6418"/>
    <w:rsid w:val="000A6997"/>
    <w:rsid w:val="000A73E4"/>
    <w:rsid w:val="000A7B6B"/>
    <w:rsid w:val="000B1B0E"/>
    <w:rsid w:val="000B3604"/>
    <w:rsid w:val="000B51D0"/>
    <w:rsid w:val="000B5F3D"/>
    <w:rsid w:val="000B631C"/>
    <w:rsid w:val="000B64E5"/>
    <w:rsid w:val="000B76E3"/>
    <w:rsid w:val="000C01E0"/>
    <w:rsid w:val="000C0D00"/>
    <w:rsid w:val="000C137C"/>
    <w:rsid w:val="000C1933"/>
    <w:rsid w:val="000C1C5A"/>
    <w:rsid w:val="000C201B"/>
    <w:rsid w:val="000C255F"/>
    <w:rsid w:val="000C48BF"/>
    <w:rsid w:val="000C5097"/>
    <w:rsid w:val="000C54E1"/>
    <w:rsid w:val="000C5FF0"/>
    <w:rsid w:val="000C6821"/>
    <w:rsid w:val="000C6B47"/>
    <w:rsid w:val="000C6BAA"/>
    <w:rsid w:val="000C7846"/>
    <w:rsid w:val="000C78FE"/>
    <w:rsid w:val="000D5199"/>
    <w:rsid w:val="000D625C"/>
    <w:rsid w:val="000D6728"/>
    <w:rsid w:val="000D6CF8"/>
    <w:rsid w:val="000D6F64"/>
    <w:rsid w:val="000E0994"/>
    <w:rsid w:val="000E205E"/>
    <w:rsid w:val="000E2267"/>
    <w:rsid w:val="000E2A1D"/>
    <w:rsid w:val="000E439E"/>
    <w:rsid w:val="000E4DCB"/>
    <w:rsid w:val="000E4F8E"/>
    <w:rsid w:val="000E5328"/>
    <w:rsid w:val="000F11E2"/>
    <w:rsid w:val="000F1BA3"/>
    <w:rsid w:val="000F3B67"/>
    <w:rsid w:val="000F4404"/>
    <w:rsid w:val="000F6A71"/>
    <w:rsid w:val="0010055B"/>
    <w:rsid w:val="00103C8C"/>
    <w:rsid w:val="00104CD1"/>
    <w:rsid w:val="001050E7"/>
    <w:rsid w:val="00106745"/>
    <w:rsid w:val="0011198C"/>
    <w:rsid w:val="00111FC6"/>
    <w:rsid w:val="00112668"/>
    <w:rsid w:val="00112A6E"/>
    <w:rsid w:val="00112F4B"/>
    <w:rsid w:val="00113561"/>
    <w:rsid w:val="00114356"/>
    <w:rsid w:val="00114E05"/>
    <w:rsid w:val="0011646C"/>
    <w:rsid w:val="001166FB"/>
    <w:rsid w:val="00116CAD"/>
    <w:rsid w:val="00116CFB"/>
    <w:rsid w:val="00117E5B"/>
    <w:rsid w:val="00117F62"/>
    <w:rsid w:val="00121477"/>
    <w:rsid w:val="00121A10"/>
    <w:rsid w:val="00123238"/>
    <w:rsid w:val="001250E9"/>
    <w:rsid w:val="00125550"/>
    <w:rsid w:val="00126F6B"/>
    <w:rsid w:val="00130519"/>
    <w:rsid w:val="0013473D"/>
    <w:rsid w:val="00136F66"/>
    <w:rsid w:val="00140674"/>
    <w:rsid w:val="0014372F"/>
    <w:rsid w:val="001438BF"/>
    <w:rsid w:val="001446BA"/>
    <w:rsid w:val="0014528D"/>
    <w:rsid w:val="00145419"/>
    <w:rsid w:val="00145648"/>
    <w:rsid w:val="001463D9"/>
    <w:rsid w:val="00146492"/>
    <w:rsid w:val="00146BDF"/>
    <w:rsid w:val="001501B2"/>
    <w:rsid w:val="0015066F"/>
    <w:rsid w:val="0015096F"/>
    <w:rsid w:val="00150D93"/>
    <w:rsid w:val="00150F9C"/>
    <w:rsid w:val="00152E3A"/>
    <w:rsid w:val="00154CFB"/>
    <w:rsid w:val="00154F17"/>
    <w:rsid w:val="00155543"/>
    <w:rsid w:val="00155FE4"/>
    <w:rsid w:val="0015669B"/>
    <w:rsid w:val="001568F1"/>
    <w:rsid w:val="0015785C"/>
    <w:rsid w:val="001611BB"/>
    <w:rsid w:val="00161624"/>
    <w:rsid w:val="00161CD4"/>
    <w:rsid w:val="00162B03"/>
    <w:rsid w:val="00163B96"/>
    <w:rsid w:val="001659D0"/>
    <w:rsid w:val="00166C28"/>
    <w:rsid w:val="00171244"/>
    <w:rsid w:val="0017148C"/>
    <w:rsid w:val="00171734"/>
    <w:rsid w:val="0017323A"/>
    <w:rsid w:val="001742DC"/>
    <w:rsid w:val="00175709"/>
    <w:rsid w:val="00177B74"/>
    <w:rsid w:val="00177CC5"/>
    <w:rsid w:val="00177E91"/>
    <w:rsid w:val="00180337"/>
    <w:rsid w:val="00180AC7"/>
    <w:rsid w:val="001818AE"/>
    <w:rsid w:val="00181BDB"/>
    <w:rsid w:val="00182891"/>
    <w:rsid w:val="001843B0"/>
    <w:rsid w:val="001875EB"/>
    <w:rsid w:val="00187C52"/>
    <w:rsid w:val="00190B93"/>
    <w:rsid w:val="0019222A"/>
    <w:rsid w:val="00192A74"/>
    <w:rsid w:val="00192B57"/>
    <w:rsid w:val="001942D9"/>
    <w:rsid w:val="00194BBA"/>
    <w:rsid w:val="0019620D"/>
    <w:rsid w:val="00196BB2"/>
    <w:rsid w:val="00196C6F"/>
    <w:rsid w:val="001972EB"/>
    <w:rsid w:val="001A04CE"/>
    <w:rsid w:val="001A1861"/>
    <w:rsid w:val="001A2990"/>
    <w:rsid w:val="001A2A38"/>
    <w:rsid w:val="001A3079"/>
    <w:rsid w:val="001A3A1E"/>
    <w:rsid w:val="001A4552"/>
    <w:rsid w:val="001A49D5"/>
    <w:rsid w:val="001A5313"/>
    <w:rsid w:val="001A643A"/>
    <w:rsid w:val="001B0515"/>
    <w:rsid w:val="001B0E35"/>
    <w:rsid w:val="001B4BA1"/>
    <w:rsid w:val="001B6DB6"/>
    <w:rsid w:val="001B7E12"/>
    <w:rsid w:val="001C0470"/>
    <w:rsid w:val="001C0AFF"/>
    <w:rsid w:val="001C0E1F"/>
    <w:rsid w:val="001C0E30"/>
    <w:rsid w:val="001C135A"/>
    <w:rsid w:val="001C1679"/>
    <w:rsid w:val="001C27C8"/>
    <w:rsid w:val="001C3820"/>
    <w:rsid w:val="001C4798"/>
    <w:rsid w:val="001C542A"/>
    <w:rsid w:val="001C6701"/>
    <w:rsid w:val="001D0B36"/>
    <w:rsid w:val="001D4B0B"/>
    <w:rsid w:val="001D5390"/>
    <w:rsid w:val="001D63F8"/>
    <w:rsid w:val="001D70CB"/>
    <w:rsid w:val="001D77F0"/>
    <w:rsid w:val="001E1376"/>
    <w:rsid w:val="001E16E1"/>
    <w:rsid w:val="001E228D"/>
    <w:rsid w:val="001E3BD6"/>
    <w:rsid w:val="001E3E41"/>
    <w:rsid w:val="001E3F39"/>
    <w:rsid w:val="001E5713"/>
    <w:rsid w:val="001E7556"/>
    <w:rsid w:val="001F0478"/>
    <w:rsid w:val="001F0F39"/>
    <w:rsid w:val="001F1FD1"/>
    <w:rsid w:val="001F2862"/>
    <w:rsid w:val="001F36F2"/>
    <w:rsid w:val="001F3A7D"/>
    <w:rsid w:val="001F3F99"/>
    <w:rsid w:val="001F53C4"/>
    <w:rsid w:val="001F6D89"/>
    <w:rsid w:val="001F7CD5"/>
    <w:rsid w:val="001F7F53"/>
    <w:rsid w:val="002001DA"/>
    <w:rsid w:val="00201172"/>
    <w:rsid w:val="002019D8"/>
    <w:rsid w:val="0020314A"/>
    <w:rsid w:val="0020315D"/>
    <w:rsid w:val="00203D05"/>
    <w:rsid w:val="002067C1"/>
    <w:rsid w:val="00207498"/>
    <w:rsid w:val="00213BB6"/>
    <w:rsid w:val="00214E80"/>
    <w:rsid w:val="002157AE"/>
    <w:rsid w:val="00215B77"/>
    <w:rsid w:val="002162B4"/>
    <w:rsid w:val="002209FF"/>
    <w:rsid w:val="00222A80"/>
    <w:rsid w:val="00222F12"/>
    <w:rsid w:val="002238AB"/>
    <w:rsid w:val="00224314"/>
    <w:rsid w:val="00225E80"/>
    <w:rsid w:val="002267DD"/>
    <w:rsid w:val="00227C8F"/>
    <w:rsid w:val="002315A2"/>
    <w:rsid w:val="00231D38"/>
    <w:rsid w:val="00233039"/>
    <w:rsid w:val="002372F0"/>
    <w:rsid w:val="002374F3"/>
    <w:rsid w:val="00240A69"/>
    <w:rsid w:val="00240A96"/>
    <w:rsid w:val="00241065"/>
    <w:rsid w:val="0024124A"/>
    <w:rsid w:val="002419FF"/>
    <w:rsid w:val="00242AE5"/>
    <w:rsid w:val="00243678"/>
    <w:rsid w:val="00243CFD"/>
    <w:rsid w:val="00244CBE"/>
    <w:rsid w:val="00244F4F"/>
    <w:rsid w:val="00245583"/>
    <w:rsid w:val="002465B9"/>
    <w:rsid w:val="00246761"/>
    <w:rsid w:val="00246956"/>
    <w:rsid w:val="00246F5B"/>
    <w:rsid w:val="0024795D"/>
    <w:rsid w:val="00252595"/>
    <w:rsid w:val="00252612"/>
    <w:rsid w:val="002527C6"/>
    <w:rsid w:val="0025283C"/>
    <w:rsid w:val="00253642"/>
    <w:rsid w:val="00255A5C"/>
    <w:rsid w:val="00255D54"/>
    <w:rsid w:val="00255E65"/>
    <w:rsid w:val="00256C66"/>
    <w:rsid w:val="0025736D"/>
    <w:rsid w:val="0025753D"/>
    <w:rsid w:val="00260691"/>
    <w:rsid w:val="00260C5A"/>
    <w:rsid w:val="002615B7"/>
    <w:rsid w:val="00261899"/>
    <w:rsid w:val="0026212E"/>
    <w:rsid w:val="002644B3"/>
    <w:rsid w:val="0026501C"/>
    <w:rsid w:val="002650B0"/>
    <w:rsid w:val="00270F5C"/>
    <w:rsid w:val="00271355"/>
    <w:rsid w:val="00271711"/>
    <w:rsid w:val="00271C86"/>
    <w:rsid w:val="00273D4B"/>
    <w:rsid w:val="00275026"/>
    <w:rsid w:val="002779D9"/>
    <w:rsid w:val="0028176B"/>
    <w:rsid w:val="00281ABB"/>
    <w:rsid w:val="00281FB7"/>
    <w:rsid w:val="00282BC5"/>
    <w:rsid w:val="00282BCE"/>
    <w:rsid w:val="00283ADC"/>
    <w:rsid w:val="002850F2"/>
    <w:rsid w:val="00286A77"/>
    <w:rsid w:val="00287542"/>
    <w:rsid w:val="00291A7B"/>
    <w:rsid w:val="00292369"/>
    <w:rsid w:val="00292DD3"/>
    <w:rsid w:val="0029388B"/>
    <w:rsid w:val="00293D1B"/>
    <w:rsid w:val="00293F25"/>
    <w:rsid w:val="002941B6"/>
    <w:rsid w:val="0029475D"/>
    <w:rsid w:val="00294EBC"/>
    <w:rsid w:val="0029580C"/>
    <w:rsid w:val="0029656F"/>
    <w:rsid w:val="00297687"/>
    <w:rsid w:val="002A0914"/>
    <w:rsid w:val="002A1FC0"/>
    <w:rsid w:val="002A281A"/>
    <w:rsid w:val="002A30F9"/>
    <w:rsid w:val="002A3E22"/>
    <w:rsid w:val="002A5117"/>
    <w:rsid w:val="002A6D0A"/>
    <w:rsid w:val="002A71C5"/>
    <w:rsid w:val="002A7703"/>
    <w:rsid w:val="002B24BE"/>
    <w:rsid w:val="002B4284"/>
    <w:rsid w:val="002B4B10"/>
    <w:rsid w:val="002B5FED"/>
    <w:rsid w:val="002B6FBF"/>
    <w:rsid w:val="002B7E77"/>
    <w:rsid w:val="002C0CF9"/>
    <w:rsid w:val="002C0DB9"/>
    <w:rsid w:val="002C2D18"/>
    <w:rsid w:val="002C48D5"/>
    <w:rsid w:val="002C4A47"/>
    <w:rsid w:val="002C50C3"/>
    <w:rsid w:val="002C5647"/>
    <w:rsid w:val="002D0404"/>
    <w:rsid w:val="002D0CAD"/>
    <w:rsid w:val="002D3CBF"/>
    <w:rsid w:val="002D3CD1"/>
    <w:rsid w:val="002D4187"/>
    <w:rsid w:val="002D4302"/>
    <w:rsid w:val="002D53B0"/>
    <w:rsid w:val="002D5D2B"/>
    <w:rsid w:val="002D7524"/>
    <w:rsid w:val="002D76D5"/>
    <w:rsid w:val="002D77F0"/>
    <w:rsid w:val="002E0783"/>
    <w:rsid w:val="002E1CFE"/>
    <w:rsid w:val="002E222E"/>
    <w:rsid w:val="002E2D87"/>
    <w:rsid w:val="002E5104"/>
    <w:rsid w:val="002E5989"/>
    <w:rsid w:val="002E78DD"/>
    <w:rsid w:val="002F189E"/>
    <w:rsid w:val="002F3F1E"/>
    <w:rsid w:val="002F503C"/>
    <w:rsid w:val="002F5424"/>
    <w:rsid w:val="002F62CE"/>
    <w:rsid w:val="0030078A"/>
    <w:rsid w:val="00300D42"/>
    <w:rsid w:val="00300FD6"/>
    <w:rsid w:val="003016F0"/>
    <w:rsid w:val="00301857"/>
    <w:rsid w:val="00301FE4"/>
    <w:rsid w:val="003031B9"/>
    <w:rsid w:val="00304081"/>
    <w:rsid w:val="0030418A"/>
    <w:rsid w:val="00304F57"/>
    <w:rsid w:val="00305470"/>
    <w:rsid w:val="00305723"/>
    <w:rsid w:val="003076D9"/>
    <w:rsid w:val="0030773C"/>
    <w:rsid w:val="00307F19"/>
    <w:rsid w:val="0031029A"/>
    <w:rsid w:val="0031096E"/>
    <w:rsid w:val="00310E91"/>
    <w:rsid w:val="0031250C"/>
    <w:rsid w:val="00312B22"/>
    <w:rsid w:val="003149D5"/>
    <w:rsid w:val="00315464"/>
    <w:rsid w:val="00317620"/>
    <w:rsid w:val="0032136B"/>
    <w:rsid w:val="00324F82"/>
    <w:rsid w:val="00326DF1"/>
    <w:rsid w:val="00327533"/>
    <w:rsid w:val="003276D9"/>
    <w:rsid w:val="00330490"/>
    <w:rsid w:val="00330E8B"/>
    <w:rsid w:val="003327CA"/>
    <w:rsid w:val="00332A52"/>
    <w:rsid w:val="00332C8E"/>
    <w:rsid w:val="003331CF"/>
    <w:rsid w:val="003349E5"/>
    <w:rsid w:val="003372FF"/>
    <w:rsid w:val="003375A0"/>
    <w:rsid w:val="00341707"/>
    <w:rsid w:val="00341E12"/>
    <w:rsid w:val="00342D53"/>
    <w:rsid w:val="003432EF"/>
    <w:rsid w:val="00343599"/>
    <w:rsid w:val="00343651"/>
    <w:rsid w:val="0034498A"/>
    <w:rsid w:val="00345361"/>
    <w:rsid w:val="00345FF8"/>
    <w:rsid w:val="00346942"/>
    <w:rsid w:val="00346E69"/>
    <w:rsid w:val="003472CA"/>
    <w:rsid w:val="00347D7E"/>
    <w:rsid w:val="003512DF"/>
    <w:rsid w:val="003514C0"/>
    <w:rsid w:val="00353ECA"/>
    <w:rsid w:val="00354079"/>
    <w:rsid w:val="00354176"/>
    <w:rsid w:val="003549FD"/>
    <w:rsid w:val="0035529C"/>
    <w:rsid w:val="003562A4"/>
    <w:rsid w:val="003562B6"/>
    <w:rsid w:val="003566AE"/>
    <w:rsid w:val="00356D50"/>
    <w:rsid w:val="00357C62"/>
    <w:rsid w:val="00357D1F"/>
    <w:rsid w:val="003602AC"/>
    <w:rsid w:val="0036123C"/>
    <w:rsid w:val="00362C9B"/>
    <w:rsid w:val="003632B3"/>
    <w:rsid w:val="003640F5"/>
    <w:rsid w:val="003645F9"/>
    <w:rsid w:val="0036580D"/>
    <w:rsid w:val="00366283"/>
    <w:rsid w:val="00371E8A"/>
    <w:rsid w:val="003739A2"/>
    <w:rsid w:val="00374185"/>
    <w:rsid w:val="003746C0"/>
    <w:rsid w:val="00375EEA"/>
    <w:rsid w:val="00377972"/>
    <w:rsid w:val="00381807"/>
    <w:rsid w:val="0038211C"/>
    <w:rsid w:val="003824D8"/>
    <w:rsid w:val="003829D8"/>
    <w:rsid w:val="00382B71"/>
    <w:rsid w:val="0038305F"/>
    <w:rsid w:val="00383871"/>
    <w:rsid w:val="003843A2"/>
    <w:rsid w:val="00384C5B"/>
    <w:rsid w:val="003867DC"/>
    <w:rsid w:val="00386934"/>
    <w:rsid w:val="00386CB3"/>
    <w:rsid w:val="003901B1"/>
    <w:rsid w:val="00393C60"/>
    <w:rsid w:val="00393D32"/>
    <w:rsid w:val="003953C8"/>
    <w:rsid w:val="00395D1F"/>
    <w:rsid w:val="003969E1"/>
    <w:rsid w:val="00397352"/>
    <w:rsid w:val="003975DA"/>
    <w:rsid w:val="00397923"/>
    <w:rsid w:val="00397E19"/>
    <w:rsid w:val="003A1090"/>
    <w:rsid w:val="003A24D4"/>
    <w:rsid w:val="003A2B32"/>
    <w:rsid w:val="003A2C0A"/>
    <w:rsid w:val="003A39A2"/>
    <w:rsid w:val="003A45FF"/>
    <w:rsid w:val="003A5689"/>
    <w:rsid w:val="003A69DA"/>
    <w:rsid w:val="003A747D"/>
    <w:rsid w:val="003B11A7"/>
    <w:rsid w:val="003B126C"/>
    <w:rsid w:val="003B2B2D"/>
    <w:rsid w:val="003B2D90"/>
    <w:rsid w:val="003B3ADF"/>
    <w:rsid w:val="003B420F"/>
    <w:rsid w:val="003B45F4"/>
    <w:rsid w:val="003B548A"/>
    <w:rsid w:val="003B6439"/>
    <w:rsid w:val="003B7385"/>
    <w:rsid w:val="003B771E"/>
    <w:rsid w:val="003B7BCC"/>
    <w:rsid w:val="003C044A"/>
    <w:rsid w:val="003C05FD"/>
    <w:rsid w:val="003C1E51"/>
    <w:rsid w:val="003C3839"/>
    <w:rsid w:val="003C475D"/>
    <w:rsid w:val="003C5AEC"/>
    <w:rsid w:val="003C5F6B"/>
    <w:rsid w:val="003C670B"/>
    <w:rsid w:val="003C7316"/>
    <w:rsid w:val="003D068F"/>
    <w:rsid w:val="003D12F1"/>
    <w:rsid w:val="003D19A6"/>
    <w:rsid w:val="003D287D"/>
    <w:rsid w:val="003D59C4"/>
    <w:rsid w:val="003D5B11"/>
    <w:rsid w:val="003D61E4"/>
    <w:rsid w:val="003D64B3"/>
    <w:rsid w:val="003D74B9"/>
    <w:rsid w:val="003D757B"/>
    <w:rsid w:val="003D758E"/>
    <w:rsid w:val="003E01A0"/>
    <w:rsid w:val="003E16ED"/>
    <w:rsid w:val="003E17A4"/>
    <w:rsid w:val="003E4466"/>
    <w:rsid w:val="003E602C"/>
    <w:rsid w:val="003E67DF"/>
    <w:rsid w:val="003E6AD2"/>
    <w:rsid w:val="003E6E42"/>
    <w:rsid w:val="003E730B"/>
    <w:rsid w:val="003E7607"/>
    <w:rsid w:val="003F10C7"/>
    <w:rsid w:val="003F3D13"/>
    <w:rsid w:val="003F4359"/>
    <w:rsid w:val="003F57CB"/>
    <w:rsid w:val="003F5E2A"/>
    <w:rsid w:val="003F5EE8"/>
    <w:rsid w:val="003F5F2C"/>
    <w:rsid w:val="003F6928"/>
    <w:rsid w:val="003F77D8"/>
    <w:rsid w:val="00400DED"/>
    <w:rsid w:val="00404232"/>
    <w:rsid w:val="00405497"/>
    <w:rsid w:val="0040565D"/>
    <w:rsid w:val="00406B4B"/>
    <w:rsid w:val="004102D0"/>
    <w:rsid w:val="004110D2"/>
    <w:rsid w:val="0041210C"/>
    <w:rsid w:val="004132EB"/>
    <w:rsid w:val="0041510A"/>
    <w:rsid w:val="00415617"/>
    <w:rsid w:val="00415B45"/>
    <w:rsid w:val="00417A5F"/>
    <w:rsid w:val="00420969"/>
    <w:rsid w:val="0042235D"/>
    <w:rsid w:val="004230F4"/>
    <w:rsid w:val="00423502"/>
    <w:rsid w:val="00425567"/>
    <w:rsid w:val="004258DF"/>
    <w:rsid w:val="00427090"/>
    <w:rsid w:val="0042742C"/>
    <w:rsid w:val="00430512"/>
    <w:rsid w:val="00431998"/>
    <w:rsid w:val="004326CE"/>
    <w:rsid w:val="00432B25"/>
    <w:rsid w:val="0043345B"/>
    <w:rsid w:val="004336CB"/>
    <w:rsid w:val="00433950"/>
    <w:rsid w:val="00433ADC"/>
    <w:rsid w:val="004361A1"/>
    <w:rsid w:val="0043756C"/>
    <w:rsid w:val="0043765F"/>
    <w:rsid w:val="004378DA"/>
    <w:rsid w:val="00437B3C"/>
    <w:rsid w:val="00440BDB"/>
    <w:rsid w:val="00440C5B"/>
    <w:rsid w:val="004410F7"/>
    <w:rsid w:val="00441E3D"/>
    <w:rsid w:val="00442FDF"/>
    <w:rsid w:val="00444237"/>
    <w:rsid w:val="00444D52"/>
    <w:rsid w:val="00446A7B"/>
    <w:rsid w:val="00447E9F"/>
    <w:rsid w:val="004505D0"/>
    <w:rsid w:val="00450FE9"/>
    <w:rsid w:val="00451CB5"/>
    <w:rsid w:val="00451DFD"/>
    <w:rsid w:val="00454EF4"/>
    <w:rsid w:val="004634E3"/>
    <w:rsid w:val="00463B4D"/>
    <w:rsid w:val="00464556"/>
    <w:rsid w:val="00464849"/>
    <w:rsid w:val="00470331"/>
    <w:rsid w:val="00471442"/>
    <w:rsid w:val="00471DC1"/>
    <w:rsid w:val="004725BE"/>
    <w:rsid w:val="004745AF"/>
    <w:rsid w:val="00474B73"/>
    <w:rsid w:val="004757A3"/>
    <w:rsid w:val="00476480"/>
    <w:rsid w:val="004765CD"/>
    <w:rsid w:val="00477DD8"/>
    <w:rsid w:val="0048036D"/>
    <w:rsid w:val="0048375A"/>
    <w:rsid w:val="0048407E"/>
    <w:rsid w:val="004867CF"/>
    <w:rsid w:val="00487C25"/>
    <w:rsid w:val="0049075A"/>
    <w:rsid w:val="00491766"/>
    <w:rsid w:val="00491BE0"/>
    <w:rsid w:val="0049406F"/>
    <w:rsid w:val="004949A2"/>
    <w:rsid w:val="00494FBD"/>
    <w:rsid w:val="00497360"/>
    <w:rsid w:val="004A0F53"/>
    <w:rsid w:val="004A4025"/>
    <w:rsid w:val="004A47E9"/>
    <w:rsid w:val="004A5CC4"/>
    <w:rsid w:val="004A7501"/>
    <w:rsid w:val="004A78AE"/>
    <w:rsid w:val="004B0E5B"/>
    <w:rsid w:val="004B1806"/>
    <w:rsid w:val="004B21ED"/>
    <w:rsid w:val="004B239C"/>
    <w:rsid w:val="004B2841"/>
    <w:rsid w:val="004B2E1E"/>
    <w:rsid w:val="004B3B69"/>
    <w:rsid w:val="004B3C27"/>
    <w:rsid w:val="004B42E9"/>
    <w:rsid w:val="004B548E"/>
    <w:rsid w:val="004C0144"/>
    <w:rsid w:val="004C043C"/>
    <w:rsid w:val="004C32F1"/>
    <w:rsid w:val="004C399A"/>
    <w:rsid w:val="004C5D35"/>
    <w:rsid w:val="004C607B"/>
    <w:rsid w:val="004C6941"/>
    <w:rsid w:val="004C76AB"/>
    <w:rsid w:val="004C7F5F"/>
    <w:rsid w:val="004D0D60"/>
    <w:rsid w:val="004D1C2F"/>
    <w:rsid w:val="004D26BD"/>
    <w:rsid w:val="004D270C"/>
    <w:rsid w:val="004D2C1E"/>
    <w:rsid w:val="004D37BF"/>
    <w:rsid w:val="004D37C9"/>
    <w:rsid w:val="004D3BAD"/>
    <w:rsid w:val="004D3EAE"/>
    <w:rsid w:val="004D5F10"/>
    <w:rsid w:val="004D6F7B"/>
    <w:rsid w:val="004D79DE"/>
    <w:rsid w:val="004E0BAC"/>
    <w:rsid w:val="004E1552"/>
    <w:rsid w:val="004E16B1"/>
    <w:rsid w:val="004E2542"/>
    <w:rsid w:val="004E32FE"/>
    <w:rsid w:val="004E34C2"/>
    <w:rsid w:val="004E3BB6"/>
    <w:rsid w:val="004E4844"/>
    <w:rsid w:val="004E4AE2"/>
    <w:rsid w:val="004E4CB2"/>
    <w:rsid w:val="004E5697"/>
    <w:rsid w:val="004E6339"/>
    <w:rsid w:val="004E6FF7"/>
    <w:rsid w:val="004E748B"/>
    <w:rsid w:val="004E7654"/>
    <w:rsid w:val="004F0415"/>
    <w:rsid w:val="004F0C59"/>
    <w:rsid w:val="004F28EA"/>
    <w:rsid w:val="004F3430"/>
    <w:rsid w:val="004F3978"/>
    <w:rsid w:val="004F3D97"/>
    <w:rsid w:val="004F5DB7"/>
    <w:rsid w:val="004F7F2B"/>
    <w:rsid w:val="0050034D"/>
    <w:rsid w:val="00500570"/>
    <w:rsid w:val="00502999"/>
    <w:rsid w:val="0050316C"/>
    <w:rsid w:val="0050388B"/>
    <w:rsid w:val="00504347"/>
    <w:rsid w:val="005053F7"/>
    <w:rsid w:val="00505BCE"/>
    <w:rsid w:val="00505BF3"/>
    <w:rsid w:val="00506734"/>
    <w:rsid w:val="0050770A"/>
    <w:rsid w:val="00507891"/>
    <w:rsid w:val="005107B3"/>
    <w:rsid w:val="00511D5D"/>
    <w:rsid w:val="00511E14"/>
    <w:rsid w:val="0051218E"/>
    <w:rsid w:val="00512AB5"/>
    <w:rsid w:val="00513A7B"/>
    <w:rsid w:val="0051431A"/>
    <w:rsid w:val="00514389"/>
    <w:rsid w:val="005144C8"/>
    <w:rsid w:val="00515277"/>
    <w:rsid w:val="00517739"/>
    <w:rsid w:val="00520B08"/>
    <w:rsid w:val="00521C1D"/>
    <w:rsid w:val="00521D06"/>
    <w:rsid w:val="005238DF"/>
    <w:rsid w:val="005238E0"/>
    <w:rsid w:val="00523BEB"/>
    <w:rsid w:val="00523D24"/>
    <w:rsid w:val="00524A70"/>
    <w:rsid w:val="005254BD"/>
    <w:rsid w:val="00526CEA"/>
    <w:rsid w:val="00526FDF"/>
    <w:rsid w:val="00527B87"/>
    <w:rsid w:val="00531304"/>
    <w:rsid w:val="005314B4"/>
    <w:rsid w:val="00531CC4"/>
    <w:rsid w:val="00532EC6"/>
    <w:rsid w:val="00535AEB"/>
    <w:rsid w:val="0054091F"/>
    <w:rsid w:val="00541F6E"/>
    <w:rsid w:val="00542275"/>
    <w:rsid w:val="00542326"/>
    <w:rsid w:val="005430E2"/>
    <w:rsid w:val="00544B02"/>
    <w:rsid w:val="005450CE"/>
    <w:rsid w:val="005450D6"/>
    <w:rsid w:val="005451AE"/>
    <w:rsid w:val="0054548E"/>
    <w:rsid w:val="005459E2"/>
    <w:rsid w:val="00547A02"/>
    <w:rsid w:val="00547ACA"/>
    <w:rsid w:val="0055067A"/>
    <w:rsid w:val="00552A14"/>
    <w:rsid w:val="005546CF"/>
    <w:rsid w:val="00554973"/>
    <w:rsid w:val="00556495"/>
    <w:rsid w:val="00556836"/>
    <w:rsid w:val="005572DA"/>
    <w:rsid w:val="00557F7C"/>
    <w:rsid w:val="00561155"/>
    <w:rsid w:val="00561393"/>
    <w:rsid w:val="0056164F"/>
    <w:rsid w:val="00562400"/>
    <w:rsid w:val="0056518D"/>
    <w:rsid w:val="00566F9C"/>
    <w:rsid w:val="00567771"/>
    <w:rsid w:val="0057038A"/>
    <w:rsid w:val="0057069F"/>
    <w:rsid w:val="00571666"/>
    <w:rsid w:val="00571E34"/>
    <w:rsid w:val="00572467"/>
    <w:rsid w:val="00573234"/>
    <w:rsid w:val="0057370F"/>
    <w:rsid w:val="00574B25"/>
    <w:rsid w:val="005761B6"/>
    <w:rsid w:val="0058021B"/>
    <w:rsid w:val="005809F4"/>
    <w:rsid w:val="00580E90"/>
    <w:rsid w:val="0058120C"/>
    <w:rsid w:val="00581487"/>
    <w:rsid w:val="00582002"/>
    <w:rsid w:val="005820D3"/>
    <w:rsid w:val="005820D9"/>
    <w:rsid w:val="005822A7"/>
    <w:rsid w:val="00583031"/>
    <w:rsid w:val="00583DF1"/>
    <w:rsid w:val="00584061"/>
    <w:rsid w:val="00584092"/>
    <w:rsid w:val="00584AB1"/>
    <w:rsid w:val="00586022"/>
    <w:rsid w:val="00586B6B"/>
    <w:rsid w:val="00586E3E"/>
    <w:rsid w:val="00590422"/>
    <w:rsid w:val="00590FE4"/>
    <w:rsid w:val="00591197"/>
    <w:rsid w:val="0059178C"/>
    <w:rsid w:val="00591820"/>
    <w:rsid w:val="00593A19"/>
    <w:rsid w:val="00593BAB"/>
    <w:rsid w:val="00593DDA"/>
    <w:rsid w:val="005945B1"/>
    <w:rsid w:val="00595927"/>
    <w:rsid w:val="00595B02"/>
    <w:rsid w:val="00595C9D"/>
    <w:rsid w:val="00595CC3"/>
    <w:rsid w:val="0059661F"/>
    <w:rsid w:val="005966B7"/>
    <w:rsid w:val="00596B34"/>
    <w:rsid w:val="00597499"/>
    <w:rsid w:val="0059780B"/>
    <w:rsid w:val="005A0206"/>
    <w:rsid w:val="005A0690"/>
    <w:rsid w:val="005A0A7C"/>
    <w:rsid w:val="005A0D17"/>
    <w:rsid w:val="005A0D38"/>
    <w:rsid w:val="005A13A0"/>
    <w:rsid w:val="005A1CCD"/>
    <w:rsid w:val="005A2709"/>
    <w:rsid w:val="005A3805"/>
    <w:rsid w:val="005A3C23"/>
    <w:rsid w:val="005A3F43"/>
    <w:rsid w:val="005A5164"/>
    <w:rsid w:val="005A61DB"/>
    <w:rsid w:val="005A6CA2"/>
    <w:rsid w:val="005B03D3"/>
    <w:rsid w:val="005B0A82"/>
    <w:rsid w:val="005B133F"/>
    <w:rsid w:val="005B1549"/>
    <w:rsid w:val="005B1626"/>
    <w:rsid w:val="005B296A"/>
    <w:rsid w:val="005B2EF3"/>
    <w:rsid w:val="005B41BC"/>
    <w:rsid w:val="005B4724"/>
    <w:rsid w:val="005B4EC2"/>
    <w:rsid w:val="005B5067"/>
    <w:rsid w:val="005B63B1"/>
    <w:rsid w:val="005B68BB"/>
    <w:rsid w:val="005B7B26"/>
    <w:rsid w:val="005C0E89"/>
    <w:rsid w:val="005C1013"/>
    <w:rsid w:val="005C1144"/>
    <w:rsid w:val="005C260A"/>
    <w:rsid w:val="005C4616"/>
    <w:rsid w:val="005C4834"/>
    <w:rsid w:val="005C4841"/>
    <w:rsid w:val="005C570A"/>
    <w:rsid w:val="005C5E45"/>
    <w:rsid w:val="005C7241"/>
    <w:rsid w:val="005D0784"/>
    <w:rsid w:val="005D0AE3"/>
    <w:rsid w:val="005D1484"/>
    <w:rsid w:val="005D1C6A"/>
    <w:rsid w:val="005D1E42"/>
    <w:rsid w:val="005D2D73"/>
    <w:rsid w:val="005D2EC8"/>
    <w:rsid w:val="005D489D"/>
    <w:rsid w:val="005D5303"/>
    <w:rsid w:val="005D53DB"/>
    <w:rsid w:val="005D57B9"/>
    <w:rsid w:val="005D5B39"/>
    <w:rsid w:val="005D5C6D"/>
    <w:rsid w:val="005D6626"/>
    <w:rsid w:val="005D7101"/>
    <w:rsid w:val="005D7789"/>
    <w:rsid w:val="005D7943"/>
    <w:rsid w:val="005D7D52"/>
    <w:rsid w:val="005E10C9"/>
    <w:rsid w:val="005E170C"/>
    <w:rsid w:val="005E1B31"/>
    <w:rsid w:val="005E3535"/>
    <w:rsid w:val="005E55F7"/>
    <w:rsid w:val="005E7299"/>
    <w:rsid w:val="005E755E"/>
    <w:rsid w:val="005E76C9"/>
    <w:rsid w:val="005F1209"/>
    <w:rsid w:val="005F29DA"/>
    <w:rsid w:val="005F2ABF"/>
    <w:rsid w:val="005F4BCC"/>
    <w:rsid w:val="005F514D"/>
    <w:rsid w:val="005F6452"/>
    <w:rsid w:val="005F6F20"/>
    <w:rsid w:val="00600886"/>
    <w:rsid w:val="006014C8"/>
    <w:rsid w:val="0060171A"/>
    <w:rsid w:val="00601FBB"/>
    <w:rsid w:val="006020A8"/>
    <w:rsid w:val="00602150"/>
    <w:rsid w:val="00602702"/>
    <w:rsid w:val="00602ABB"/>
    <w:rsid w:val="006039F1"/>
    <w:rsid w:val="00604656"/>
    <w:rsid w:val="006062FD"/>
    <w:rsid w:val="00606556"/>
    <w:rsid w:val="00610D85"/>
    <w:rsid w:val="00610F0D"/>
    <w:rsid w:val="006111E1"/>
    <w:rsid w:val="00612093"/>
    <w:rsid w:val="006124F4"/>
    <w:rsid w:val="006128E2"/>
    <w:rsid w:val="006148F3"/>
    <w:rsid w:val="006149E9"/>
    <w:rsid w:val="006151DE"/>
    <w:rsid w:val="00616790"/>
    <w:rsid w:val="00616EE6"/>
    <w:rsid w:val="00617033"/>
    <w:rsid w:val="00617CF5"/>
    <w:rsid w:val="00620883"/>
    <w:rsid w:val="006237F1"/>
    <w:rsid w:val="006242BE"/>
    <w:rsid w:val="0062446B"/>
    <w:rsid w:val="0062484D"/>
    <w:rsid w:val="006249AD"/>
    <w:rsid w:val="00625E5A"/>
    <w:rsid w:val="006269F7"/>
    <w:rsid w:val="00627609"/>
    <w:rsid w:val="006300E8"/>
    <w:rsid w:val="00630292"/>
    <w:rsid w:val="00630F29"/>
    <w:rsid w:val="00631342"/>
    <w:rsid w:val="00632259"/>
    <w:rsid w:val="0063447C"/>
    <w:rsid w:val="00635070"/>
    <w:rsid w:val="0063509F"/>
    <w:rsid w:val="00635B42"/>
    <w:rsid w:val="0063640D"/>
    <w:rsid w:val="006374A2"/>
    <w:rsid w:val="00637BE3"/>
    <w:rsid w:val="006401B8"/>
    <w:rsid w:val="006403C1"/>
    <w:rsid w:val="00640695"/>
    <w:rsid w:val="00641803"/>
    <w:rsid w:val="006431FA"/>
    <w:rsid w:val="00643485"/>
    <w:rsid w:val="00643DEF"/>
    <w:rsid w:val="00644F48"/>
    <w:rsid w:val="0064659F"/>
    <w:rsid w:val="00646E0A"/>
    <w:rsid w:val="0064745D"/>
    <w:rsid w:val="00647809"/>
    <w:rsid w:val="00650130"/>
    <w:rsid w:val="00654403"/>
    <w:rsid w:val="00654EB5"/>
    <w:rsid w:val="00655978"/>
    <w:rsid w:val="00655F72"/>
    <w:rsid w:val="00656715"/>
    <w:rsid w:val="00660725"/>
    <w:rsid w:val="00660B2D"/>
    <w:rsid w:val="00660BC6"/>
    <w:rsid w:val="006611A5"/>
    <w:rsid w:val="006611BB"/>
    <w:rsid w:val="00664927"/>
    <w:rsid w:val="00664F2B"/>
    <w:rsid w:val="00664F56"/>
    <w:rsid w:val="006656BE"/>
    <w:rsid w:val="00667B86"/>
    <w:rsid w:val="006708B1"/>
    <w:rsid w:val="00671814"/>
    <w:rsid w:val="00671F5F"/>
    <w:rsid w:val="006747E3"/>
    <w:rsid w:val="00674EF0"/>
    <w:rsid w:val="00676F0C"/>
    <w:rsid w:val="006801F6"/>
    <w:rsid w:val="00680813"/>
    <w:rsid w:val="006810EE"/>
    <w:rsid w:val="00681671"/>
    <w:rsid w:val="00681C10"/>
    <w:rsid w:val="00681CBD"/>
    <w:rsid w:val="0068227A"/>
    <w:rsid w:val="00685927"/>
    <w:rsid w:val="00686CBA"/>
    <w:rsid w:val="006912A1"/>
    <w:rsid w:val="00691768"/>
    <w:rsid w:val="00691B55"/>
    <w:rsid w:val="00692BA7"/>
    <w:rsid w:val="00692D4D"/>
    <w:rsid w:val="00693998"/>
    <w:rsid w:val="00693C94"/>
    <w:rsid w:val="00693D04"/>
    <w:rsid w:val="00694F03"/>
    <w:rsid w:val="00695461"/>
    <w:rsid w:val="00695487"/>
    <w:rsid w:val="00695871"/>
    <w:rsid w:val="006977C6"/>
    <w:rsid w:val="006A014D"/>
    <w:rsid w:val="006A0A3F"/>
    <w:rsid w:val="006A16D4"/>
    <w:rsid w:val="006A1CF0"/>
    <w:rsid w:val="006A1EE8"/>
    <w:rsid w:val="006A2576"/>
    <w:rsid w:val="006A28F5"/>
    <w:rsid w:val="006A3D18"/>
    <w:rsid w:val="006A474C"/>
    <w:rsid w:val="006A5C58"/>
    <w:rsid w:val="006A5CB3"/>
    <w:rsid w:val="006A6993"/>
    <w:rsid w:val="006A7232"/>
    <w:rsid w:val="006A72CF"/>
    <w:rsid w:val="006A7FEC"/>
    <w:rsid w:val="006B0B1A"/>
    <w:rsid w:val="006B0CE8"/>
    <w:rsid w:val="006B3228"/>
    <w:rsid w:val="006B3439"/>
    <w:rsid w:val="006B3937"/>
    <w:rsid w:val="006B3BF7"/>
    <w:rsid w:val="006B3FD9"/>
    <w:rsid w:val="006B5DBA"/>
    <w:rsid w:val="006B67B0"/>
    <w:rsid w:val="006B7F76"/>
    <w:rsid w:val="006C1163"/>
    <w:rsid w:val="006C28E8"/>
    <w:rsid w:val="006C33E8"/>
    <w:rsid w:val="006C42E6"/>
    <w:rsid w:val="006C5393"/>
    <w:rsid w:val="006C5F23"/>
    <w:rsid w:val="006C6679"/>
    <w:rsid w:val="006C7D7C"/>
    <w:rsid w:val="006C7F96"/>
    <w:rsid w:val="006D0E07"/>
    <w:rsid w:val="006D184B"/>
    <w:rsid w:val="006D189F"/>
    <w:rsid w:val="006D3051"/>
    <w:rsid w:val="006D43C8"/>
    <w:rsid w:val="006D4B92"/>
    <w:rsid w:val="006E1C27"/>
    <w:rsid w:val="006E2980"/>
    <w:rsid w:val="006E309B"/>
    <w:rsid w:val="006E3E3C"/>
    <w:rsid w:val="006E4344"/>
    <w:rsid w:val="006E49EE"/>
    <w:rsid w:val="006E4DE3"/>
    <w:rsid w:val="006E5007"/>
    <w:rsid w:val="006E5451"/>
    <w:rsid w:val="006E7346"/>
    <w:rsid w:val="006F0091"/>
    <w:rsid w:val="006F39FB"/>
    <w:rsid w:val="006F3FAB"/>
    <w:rsid w:val="006F4AC5"/>
    <w:rsid w:val="006F571F"/>
    <w:rsid w:val="006F7540"/>
    <w:rsid w:val="007022DC"/>
    <w:rsid w:val="00702F55"/>
    <w:rsid w:val="00703222"/>
    <w:rsid w:val="00703C3E"/>
    <w:rsid w:val="007051E7"/>
    <w:rsid w:val="00705F64"/>
    <w:rsid w:val="007062E8"/>
    <w:rsid w:val="0070695A"/>
    <w:rsid w:val="00707B2B"/>
    <w:rsid w:val="00710441"/>
    <w:rsid w:val="00710AD9"/>
    <w:rsid w:val="007118A1"/>
    <w:rsid w:val="00712827"/>
    <w:rsid w:val="0071309D"/>
    <w:rsid w:val="007144CA"/>
    <w:rsid w:val="007149BA"/>
    <w:rsid w:val="007157CF"/>
    <w:rsid w:val="00715C4C"/>
    <w:rsid w:val="00716491"/>
    <w:rsid w:val="00716AB1"/>
    <w:rsid w:val="00716B07"/>
    <w:rsid w:val="0072139E"/>
    <w:rsid w:val="00722B15"/>
    <w:rsid w:val="00722DF0"/>
    <w:rsid w:val="0072346D"/>
    <w:rsid w:val="00726D03"/>
    <w:rsid w:val="0072707B"/>
    <w:rsid w:val="00727620"/>
    <w:rsid w:val="00727D76"/>
    <w:rsid w:val="0073114E"/>
    <w:rsid w:val="007322D7"/>
    <w:rsid w:val="00732910"/>
    <w:rsid w:val="007333F0"/>
    <w:rsid w:val="00736072"/>
    <w:rsid w:val="00737211"/>
    <w:rsid w:val="007373E3"/>
    <w:rsid w:val="007376E9"/>
    <w:rsid w:val="00740391"/>
    <w:rsid w:val="007404E4"/>
    <w:rsid w:val="00741FAF"/>
    <w:rsid w:val="007421A3"/>
    <w:rsid w:val="007428BD"/>
    <w:rsid w:val="00744947"/>
    <w:rsid w:val="007449AF"/>
    <w:rsid w:val="00746B7A"/>
    <w:rsid w:val="00746F1B"/>
    <w:rsid w:val="007470FE"/>
    <w:rsid w:val="00751110"/>
    <w:rsid w:val="00751395"/>
    <w:rsid w:val="00752C93"/>
    <w:rsid w:val="0075346E"/>
    <w:rsid w:val="007536C0"/>
    <w:rsid w:val="007545EE"/>
    <w:rsid w:val="0076067E"/>
    <w:rsid w:val="0076124C"/>
    <w:rsid w:val="007612C2"/>
    <w:rsid w:val="00761FD8"/>
    <w:rsid w:val="00762154"/>
    <w:rsid w:val="0076306D"/>
    <w:rsid w:val="00764655"/>
    <w:rsid w:val="007648B0"/>
    <w:rsid w:val="00764E57"/>
    <w:rsid w:val="007673C5"/>
    <w:rsid w:val="00767BDF"/>
    <w:rsid w:val="00772FAB"/>
    <w:rsid w:val="007732FB"/>
    <w:rsid w:val="00773E78"/>
    <w:rsid w:val="007758EC"/>
    <w:rsid w:val="007768AC"/>
    <w:rsid w:val="00776CAF"/>
    <w:rsid w:val="007773E4"/>
    <w:rsid w:val="007774C4"/>
    <w:rsid w:val="00777587"/>
    <w:rsid w:val="00780374"/>
    <w:rsid w:val="00780C34"/>
    <w:rsid w:val="007828DC"/>
    <w:rsid w:val="00783182"/>
    <w:rsid w:val="00783659"/>
    <w:rsid w:val="00783B15"/>
    <w:rsid w:val="00784FA8"/>
    <w:rsid w:val="0078668A"/>
    <w:rsid w:val="00790834"/>
    <w:rsid w:val="00793BAF"/>
    <w:rsid w:val="0079466D"/>
    <w:rsid w:val="0079535D"/>
    <w:rsid w:val="007967DC"/>
    <w:rsid w:val="007969DA"/>
    <w:rsid w:val="00796FE3"/>
    <w:rsid w:val="00797030"/>
    <w:rsid w:val="007970AA"/>
    <w:rsid w:val="007A183A"/>
    <w:rsid w:val="007A335D"/>
    <w:rsid w:val="007A36BD"/>
    <w:rsid w:val="007A4C82"/>
    <w:rsid w:val="007A53A8"/>
    <w:rsid w:val="007A6446"/>
    <w:rsid w:val="007B0B4D"/>
    <w:rsid w:val="007B1F78"/>
    <w:rsid w:val="007B25EF"/>
    <w:rsid w:val="007B2706"/>
    <w:rsid w:val="007B3756"/>
    <w:rsid w:val="007B3D65"/>
    <w:rsid w:val="007B6728"/>
    <w:rsid w:val="007B72E8"/>
    <w:rsid w:val="007B7AE7"/>
    <w:rsid w:val="007C07D9"/>
    <w:rsid w:val="007C1260"/>
    <w:rsid w:val="007C38E5"/>
    <w:rsid w:val="007C3C7A"/>
    <w:rsid w:val="007C413C"/>
    <w:rsid w:val="007C447F"/>
    <w:rsid w:val="007C4650"/>
    <w:rsid w:val="007C5940"/>
    <w:rsid w:val="007C617F"/>
    <w:rsid w:val="007C688A"/>
    <w:rsid w:val="007C7B5A"/>
    <w:rsid w:val="007D0A7F"/>
    <w:rsid w:val="007D4964"/>
    <w:rsid w:val="007E0F0D"/>
    <w:rsid w:val="007E1448"/>
    <w:rsid w:val="007E1CCD"/>
    <w:rsid w:val="007E4137"/>
    <w:rsid w:val="007E7271"/>
    <w:rsid w:val="007E7CD4"/>
    <w:rsid w:val="007F0582"/>
    <w:rsid w:val="007F0852"/>
    <w:rsid w:val="007F0E24"/>
    <w:rsid w:val="007F159C"/>
    <w:rsid w:val="007F1F6E"/>
    <w:rsid w:val="007F24FD"/>
    <w:rsid w:val="007F2651"/>
    <w:rsid w:val="007F4181"/>
    <w:rsid w:val="007F4F3A"/>
    <w:rsid w:val="007F55E6"/>
    <w:rsid w:val="007F5E0D"/>
    <w:rsid w:val="007F7200"/>
    <w:rsid w:val="007F75A3"/>
    <w:rsid w:val="007F7C6E"/>
    <w:rsid w:val="007F7D80"/>
    <w:rsid w:val="00803769"/>
    <w:rsid w:val="00804B33"/>
    <w:rsid w:val="00805506"/>
    <w:rsid w:val="008056EE"/>
    <w:rsid w:val="00805915"/>
    <w:rsid w:val="0080729C"/>
    <w:rsid w:val="008074D0"/>
    <w:rsid w:val="00811C17"/>
    <w:rsid w:val="00811D57"/>
    <w:rsid w:val="008148B5"/>
    <w:rsid w:val="0081548D"/>
    <w:rsid w:val="0081581C"/>
    <w:rsid w:val="008159E7"/>
    <w:rsid w:val="0081633B"/>
    <w:rsid w:val="00816951"/>
    <w:rsid w:val="00817212"/>
    <w:rsid w:val="00820DAD"/>
    <w:rsid w:val="00822341"/>
    <w:rsid w:val="0082462D"/>
    <w:rsid w:val="00825776"/>
    <w:rsid w:val="00826997"/>
    <w:rsid w:val="00826BEC"/>
    <w:rsid w:val="00827247"/>
    <w:rsid w:val="00827D13"/>
    <w:rsid w:val="00830771"/>
    <w:rsid w:val="00830863"/>
    <w:rsid w:val="00831A5B"/>
    <w:rsid w:val="00831AB0"/>
    <w:rsid w:val="00831DDC"/>
    <w:rsid w:val="00832A5D"/>
    <w:rsid w:val="00833241"/>
    <w:rsid w:val="00833246"/>
    <w:rsid w:val="00834CEE"/>
    <w:rsid w:val="00835946"/>
    <w:rsid w:val="00836271"/>
    <w:rsid w:val="00837083"/>
    <w:rsid w:val="00840F27"/>
    <w:rsid w:val="00842841"/>
    <w:rsid w:val="00842BEC"/>
    <w:rsid w:val="00842D79"/>
    <w:rsid w:val="00842D87"/>
    <w:rsid w:val="008431C2"/>
    <w:rsid w:val="00845A1A"/>
    <w:rsid w:val="00846392"/>
    <w:rsid w:val="00847263"/>
    <w:rsid w:val="00847DDF"/>
    <w:rsid w:val="00850666"/>
    <w:rsid w:val="008518CE"/>
    <w:rsid w:val="0085275F"/>
    <w:rsid w:val="00853707"/>
    <w:rsid w:val="00854773"/>
    <w:rsid w:val="008547A9"/>
    <w:rsid w:val="008559F6"/>
    <w:rsid w:val="008567F9"/>
    <w:rsid w:val="008573EE"/>
    <w:rsid w:val="00857B7B"/>
    <w:rsid w:val="00857D23"/>
    <w:rsid w:val="00860281"/>
    <w:rsid w:val="00860BF7"/>
    <w:rsid w:val="00861677"/>
    <w:rsid w:val="00864770"/>
    <w:rsid w:val="00865DD9"/>
    <w:rsid w:val="008665B6"/>
    <w:rsid w:val="0086677F"/>
    <w:rsid w:val="00866F41"/>
    <w:rsid w:val="0086722A"/>
    <w:rsid w:val="0086740E"/>
    <w:rsid w:val="00870523"/>
    <w:rsid w:val="00870772"/>
    <w:rsid w:val="00870902"/>
    <w:rsid w:val="0087186E"/>
    <w:rsid w:val="0087196C"/>
    <w:rsid w:val="008742EC"/>
    <w:rsid w:val="008745FC"/>
    <w:rsid w:val="0087499F"/>
    <w:rsid w:val="00874E05"/>
    <w:rsid w:val="00874E8C"/>
    <w:rsid w:val="0087668E"/>
    <w:rsid w:val="008801FD"/>
    <w:rsid w:val="00880625"/>
    <w:rsid w:val="00880BD7"/>
    <w:rsid w:val="00880FBD"/>
    <w:rsid w:val="00881BEB"/>
    <w:rsid w:val="00882D95"/>
    <w:rsid w:val="008830BB"/>
    <w:rsid w:val="00883F7E"/>
    <w:rsid w:val="0088442B"/>
    <w:rsid w:val="00884CE4"/>
    <w:rsid w:val="00885E1D"/>
    <w:rsid w:val="00886B21"/>
    <w:rsid w:val="0088728A"/>
    <w:rsid w:val="00890C3F"/>
    <w:rsid w:val="00891F81"/>
    <w:rsid w:val="00892695"/>
    <w:rsid w:val="00892DF5"/>
    <w:rsid w:val="00893EE6"/>
    <w:rsid w:val="00895307"/>
    <w:rsid w:val="00895B66"/>
    <w:rsid w:val="00895FDB"/>
    <w:rsid w:val="0089739C"/>
    <w:rsid w:val="008A096D"/>
    <w:rsid w:val="008A0B9E"/>
    <w:rsid w:val="008A14B8"/>
    <w:rsid w:val="008A1ADD"/>
    <w:rsid w:val="008A240C"/>
    <w:rsid w:val="008A27E4"/>
    <w:rsid w:val="008A3EF3"/>
    <w:rsid w:val="008A4E69"/>
    <w:rsid w:val="008A58C7"/>
    <w:rsid w:val="008A6778"/>
    <w:rsid w:val="008B2DD0"/>
    <w:rsid w:val="008B4100"/>
    <w:rsid w:val="008B413E"/>
    <w:rsid w:val="008B4FAA"/>
    <w:rsid w:val="008B54B6"/>
    <w:rsid w:val="008B7A1E"/>
    <w:rsid w:val="008C03F3"/>
    <w:rsid w:val="008C05AD"/>
    <w:rsid w:val="008C238A"/>
    <w:rsid w:val="008C4221"/>
    <w:rsid w:val="008C42D8"/>
    <w:rsid w:val="008C490F"/>
    <w:rsid w:val="008C5427"/>
    <w:rsid w:val="008C7058"/>
    <w:rsid w:val="008C7107"/>
    <w:rsid w:val="008D15E8"/>
    <w:rsid w:val="008D194C"/>
    <w:rsid w:val="008D1D23"/>
    <w:rsid w:val="008D2912"/>
    <w:rsid w:val="008D2D8D"/>
    <w:rsid w:val="008D567A"/>
    <w:rsid w:val="008D6457"/>
    <w:rsid w:val="008D7983"/>
    <w:rsid w:val="008E1348"/>
    <w:rsid w:val="008E1783"/>
    <w:rsid w:val="008E279D"/>
    <w:rsid w:val="008E2A61"/>
    <w:rsid w:val="008E2B00"/>
    <w:rsid w:val="008E55A6"/>
    <w:rsid w:val="008E59C0"/>
    <w:rsid w:val="008E5ECC"/>
    <w:rsid w:val="008F094F"/>
    <w:rsid w:val="008F1269"/>
    <w:rsid w:val="008F12A5"/>
    <w:rsid w:val="008F2385"/>
    <w:rsid w:val="008F275E"/>
    <w:rsid w:val="008F2F93"/>
    <w:rsid w:val="008F311D"/>
    <w:rsid w:val="008F3E30"/>
    <w:rsid w:val="008F4D6A"/>
    <w:rsid w:val="008F5951"/>
    <w:rsid w:val="008F6086"/>
    <w:rsid w:val="008F690E"/>
    <w:rsid w:val="008F7A45"/>
    <w:rsid w:val="008F7AE4"/>
    <w:rsid w:val="008F7B3D"/>
    <w:rsid w:val="009001F8"/>
    <w:rsid w:val="00901945"/>
    <w:rsid w:val="00902E9A"/>
    <w:rsid w:val="00905FE6"/>
    <w:rsid w:val="0090619F"/>
    <w:rsid w:val="00906BAD"/>
    <w:rsid w:val="00907052"/>
    <w:rsid w:val="00911E72"/>
    <w:rsid w:val="0091225D"/>
    <w:rsid w:val="0091277F"/>
    <w:rsid w:val="009170C1"/>
    <w:rsid w:val="00921329"/>
    <w:rsid w:val="0092158F"/>
    <w:rsid w:val="00921718"/>
    <w:rsid w:val="00923014"/>
    <w:rsid w:val="009250C7"/>
    <w:rsid w:val="00926D9F"/>
    <w:rsid w:val="009307E8"/>
    <w:rsid w:val="009310AD"/>
    <w:rsid w:val="00931628"/>
    <w:rsid w:val="00932D97"/>
    <w:rsid w:val="00933DE4"/>
    <w:rsid w:val="00934CE1"/>
    <w:rsid w:val="00934DCC"/>
    <w:rsid w:val="009354C2"/>
    <w:rsid w:val="00935DF5"/>
    <w:rsid w:val="00936A53"/>
    <w:rsid w:val="00944776"/>
    <w:rsid w:val="00944D9C"/>
    <w:rsid w:val="00945046"/>
    <w:rsid w:val="00945297"/>
    <w:rsid w:val="00945608"/>
    <w:rsid w:val="00945BE8"/>
    <w:rsid w:val="00945EB7"/>
    <w:rsid w:val="0094652B"/>
    <w:rsid w:val="00947699"/>
    <w:rsid w:val="00950574"/>
    <w:rsid w:val="009531E0"/>
    <w:rsid w:val="0095349E"/>
    <w:rsid w:val="009544E0"/>
    <w:rsid w:val="009547F4"/>
    <w:rsid w:val="00954ACA"/>
    <w:rsid w:val="00954B71"/>
    <w:rsid w:val="00954E3E"/>
    <w:rsid w:val="00956DEA"/>
    <w:rsid w:val="00957201"/>
    <w:rsid w:val="00960A23"/>
    <w:rsid w:val="0096392E"/>
    <w:rsid w:val="009647A4"/>
    <w:rsid w:val="00965323"/>
    <w:rsid w:val="0096534C"/>
    <w:rsid w:val="00965B72"/>
    <w:rsid w:val="0096630D"/>
    <w:rsid w:val="00967713"/>
    <w:rsid w:val="00967C36"/>
    <w:rsid w:val="0097038F"/>
    <w:rsid w:val="00970D42"/>
    <w:rsid w:val="00970E1F"/>
    <w:rsid w:val="00972469"/>
    <w:rsid w:val="0097247A"/>
    <w:rsid w:val="00972B14"/>
    <w:rsid w:val="0097397A"/>
    <w:rsid w:val="009740CC"/>
    <w:rsid w:val="00975895"/>
    <w:rsid w:val="00975D83"/>
    <w:rsid w:val="00976166"/>
    <w:rsid w:val="009766EA"/>
    <w:rsid w:val="00976CD8"/>
    <w:rsid w:val="00977090"/>
    <w:rsid w:val="00977E15"/>
    <w:rsid w:val="00980542"/>
    <w:rsid w:val="009839E8"/>
    <w:rsid w:val="00985853"/>
    <w:rsid w:val="00986394"/>
    <w:rsid w:val="00986FC7"/>
    <w:rsid w:val="009872D5"/>
    <w:rsid w:val="00987C40"/>
    <w:rsid w:val="00990BDC"/>
    <w:rsid w:val="00991379"/>
    <w:rsid w:val="009924C5"/>
    <w:rsid w:val="009924D5"/>
    <w:rsid w:val="00992F3A"/>
    <w:rsid w:val="00992F4D"/>
    <w:rsid w:val="00993056"/>
    <w:rsid w:val="00993493"/>
    <w:rsid w:val="00993877"/>
    <w:rsid w:val="00995225"/>
    <w:rsid w:val="0099536F"/>
    <w:rsid w:val="00995B18"/>
    <w:rsid w:val="00995DC9"/>
    <w:rsid w:val="0099629E"/>
    <w:rsid w:val="009962A6"/>
    <w:rsid w:val="00996391"/>
    <w:rsid w:val="009A0473"/>
    <w:rsid w:val="009A1083"/>
    <w:rsid w:val="009A1AF3"/>
    <w:rsid w:val="009A1FAD"/>
    <w:rsid w:val="009A35CB"/>
    <w:rsid w:val="009A3BAE"/>
    <w:rsid w:val="009A4F53"/>
    <w:rsid w:val="009A4F71"/>
    <w:rsid w:val="009B016A"/>
    <w:rsid w:val="009B0580"/>
    <w:rsid w:val="009B079C"/>
    <w:rsid w:val="009B0C75"/>
    <w:rsid w:val="009B188B"/>
    <w:rsid w:val="009B1FC2"/>
    <w:rsid w:val="009B3D27"/>
    <w:rsid w:val="009B4FA3"/>
    <w:rsid w:val="009B592C"/>
    <w:rsid w:val="009B5AFF"/>
    <w:rsid w:val="009B63F7"/>
    <w:rsid w:val="009B6C38"/>
    <w:rsid w:val="009B75B8"/>
    <w:rsid w:val="009B75C6"/>
    <w:rsid w:val="009B78E7"/>
    <w:rsid w:val="009B7983"/>
    <w:rsid w:val="009B7BA5"/>
    <w:rsid w:val="009C05C1"/>
    <w:rsid w:val="009C09C3"/>
    <w:rsid w:val="009C222A"/>
    <w:rsid w:val="009C49E0"/>
    <w:rsid w:val="009C5078"/>
    <w:rsid w:val="009C52F2"/>
    <w:rsid w:val="009C57A8"/>
    <w:rsid w:val="009D0369"/>
    <w:rsid w:val="009D0594"/>
    <w:rsid w:val="009D07EB"/>
    <w:rsid w:val="009D10CF"/>
    <w:rsid w:val="009D1345"/>
    <w:rsid w:val="009D14AE"/>
    <w:rsid w:val="009D153A"/>
    <w:rsid w:val="009D269A"/>
    <w:rsid w:val="009D2727"/>
    <w:rsid w:val="009D3982"/>
    <w:rsid w:val="009D3BC3"/>
    <w:rsid w:val="009D3BCC"/>
    <w:rsid w:val="009D481C"/>
    <w:rsid w:val="009D5BE1"/>
    <w:rsid w:val="009D6129"/>
    <w:rsid w:val="009D6201"/>
    <w:rsid w:val="009D6679"/>
    <w:rsid w:val="009E0D23"/>
    <w:rsid w:val="009E0DA5"/>
    <w:rsid w:val="009E10CE"/>
    <w:rsid w:val="009E1E83"/>
    <w:rsid w:val="009E3C5E"/>
    <w:rsid w:val="009E5AB8"/>
    <w:rsid w:val="009E6E7F"/>
    <w:rsid w:val="009E7293"/>
    <w:rsid w:val="009E76CB"/>
    <w:rsid w:val="009F04B0"/>
    <w:rsid w:val="009F118F"/>
    <w:rsid w:val="009F1885"/>
    <w:rsid w:val="009F2537"/>
    <w:rsid w:val="009F3502"/>
    <w:rsid w:val="009F379C"/>
    <w:rsid w:val="009F3A2A"/>
    <w:rsid w:val="009F3AAA"/>
    <w:rsid w:val="009F47FB"/>
    <w:rsid w:val="009F4B81"/>
    <w:rsid w:val="009F4EAB"/>
    <w:rsid w:val="009F5E80"/>
    <w:rsid w:val="009F6175"/>
    <w:rsid w:val="009F627C"/>
    <w:rsid w:val="009F6BA6"/>
    <w:rsid w:val="009F7C52"/>
    <w:rsid w:val="009F7D9E"/>
    <w:rsid w:val="009F7E79"/>
    <w:rsid w:val="00A0162B"/>
    <w:rsid w:val="00A0265A"/>
    <w:rsid w:val="00A02690"/>
    <w:rsid w:val="00A03552"/>
    <w:rsid w:val="00A03953"/>
    <w:rsid w:val="00A03D9F"/>
    <w:rsid w:val="00A05739"/>
    <w:rsid w:val="00A05925"/>
    <w:rsid w:val="00A05DFF"/>
    <w:rsid w:val="00A07B47"/>
    <w:rsid w:val="00A104A7"/>
    <w:rsid w:val="00A1149A"/>
    <w:rsid w:val="00A12131"/>
    <w:rsid w:val="00A123AA"/>
    <w:rsid w:val="00A13B6F"/>
    <w:rsid w:val="00A168D9"/>
    <w:rsid w:val="00A20194"/>
    <w:rsid w:val="00A2066B"/>
    <w:rsid w:val="00A20EB2"/>
    <w:rsid w:val="00A21034"/>
    <w:rsid w:val="00A228A3"/>
    <w:rsid w:val="00A23113"/>
    <w:rsid w:val="00A2322F"/>
    <w:rsid w:val="00A23481"/>
    <w:rsid w:val="00A235E7"/>
    <w:rsid w:val="00A23819"/>
    <w:rsid w:val="00A23B77"/>
    <w:rsid w:val="00A24690"/>
    <w:rsid w:val="00A26708"/>
    <w:rsid w:val="00A268B9"/>
    <w:rsid w:val="00A30881"/>
    <w:rsid w:val="00A31D3C"/>
    <w:rsid w:val="00A32A25"/>
    <w:rsid w:val="00A33AA9"/>
    <w:rsid w:val="00A33FD8"/>
    <w:rsid w:val="00A3609E"/>
    <w:rsid w:val="00A41D96"/>
    <w:rsid w:val="00A423E0"/>
    <w:rsid w:val="00A43F1B"/>
    <w:rsid w:val="00A443DC"/>
    <w:rsid w:val="00A4580F"/>
    <w:rsid w:val="00A4655C"/>
    <w:rsid w:val="00A46B65"/>
    <w:rsid w:val="00A46E03"/>
    <w:rsid w:val="00A4777B"/>
    <w:rsid w:val="00A479E6"/>
    <w:rsid w:val="00A50C84"/>
    <w:rsid w:val="00A51D8C"/>
    <w:rsid w:val="00A51DEC"/>
    <w:rsid w:val="00A54D93"/>
    <w:rsid w:val="00A554A1"/>
    <w:rsid w:val="00A56D44"/>
    <w:rsid w:val="00A57292"/>
    <w:rsid w:val="00A629FA"/>
    <w:rsid w:val="00A62C13"/>
    <w:rsid w:val="00A642FE"/>
    <w:rsid w:val="00A648D0"/>
    <w:rsid w:val="00A64E5C"/>
    <w:rsid w:val="00A666CB"/>
    <w:rsid w:val="00A66AE9"/>
    <w:rsid w:val="00A66BE5"/>
    <w:rsid w:val="00A67380"/>
    <w:rsid w:val="00A67562"/>
    <w:rsid w:val="00A70FE3"/>
    <w:rsid w:val="00A738CB"/>
    <w:rsid w:val="00A73DDA"/>
    <w:rsid w:val="00A74C36"/>
    <w:rsid w:val="00A74EA5"/>
    <w:rsid w:val="00A75C78"/>
    <w:rsid w:val="00A760CE"/>
    <w:rsid w:val="00A7681B"/>
    <w:rsid w:val="00A779FB"/>
    <w:rsid w:val="00A80117"/>
    <w:rsid w:val="00A80BCB"/>
    <w:rsid w:val="00A81F09"/>
    <w:rsid w:val="00A847DD"/>
    <w:rsid w:val="00A84DEE"/>
    <w:rsid w:val="00A86FA1"/>
    <w:rsid w:val="00A87A7E"/>
    <w:rsid w:val="00A87A8B"/>
    <w:rsid w:val="00A87EB9"/>
    <w:rsid w:val="00A87F56"/>
    <w:rsid w:val="00A907C4"/>
    <w:rsid w:val="00A92524"/>
    <w:rsid w:val="00A92925"/>
    <w:rsid w:val="00A93CBF"/>
    <w:rsid w:val="00A94697"/>
    <w:rsid w:val="00A94F43"/>
    <w:rsid w:val="00A9513C"/>
    <w:rsid w:val="00A971C5"/>
    <w:rsid w:val="00AA14F4"/>
    <w:rsid w:val="00AA2A03"/>
    <w:rsid w:val="00AA3BF2"/>
    <w:rsid w:val="00AA6765"/>
    <w:rsid w:val="00AB129D"/>
    <w:rsid w:val="00AB2253"/>
    <w:rsid w:val="00AB28BB"/>
    <w:rsid w:val="00AB2972"/>
    <w:rsid w:val="00AB2BBD"/>
    <w:rsid w:val="00AB2C54"/>
    <w:rsid w:val="00AB345F"/>
    <w:rsid w:val="00AB4181"/>
    <w:rsid w:val="00AB56B4"/>
    <w:rsid w:val="00AB57CC"/>
    <w:rsid w:val="00AB60F4"/>
    <w:rsid w:val="00AB6789"/>
    <w:rsid w:val="00AB6BA0"/>
    <w:rsid w:val="00AB7F8B"/>
    <w:rsid w:val="00AC14C0"/>
    <w:rsid w:val="00AC30B7"/>
    <w:rsid w:val="00AC37AE"/>
    <w:rsid w:val="00AC3B0E"/>
    <w:rsid w:val="00AC72A2"/>
    <w:rsid w:val="00AD17BF"/>
    <w:rsid w:val="00AD1A35"/>
    <w:rsid w:val="00AD37BD"/>
    <w:rsid w:val="00AD3FFD"/>
    <w:rsid w:val="00AD41CA"/>
    <w:rsid w:val="00AD4AFF"/>
    <w:rsid w:val="00AD55D1"/>
    <w:rsid w:val="00AD70DC"/>
    <w:rsid w:val="00AE0827"/>
    <w:rsid w:val="00AE0EE5"/>
    <w:rsid w:val="00AE119F"/>
    <w:rsid w:val="00AE1739"/>
    <w:rsid w:val="00AE1759"/>
    <w:rsid w:val="00AE1D5C"/>
    <w:rsid w:val="00AE2840"/>
    <w:rsid w:val="00AE3FA9"/>
    <w:rsid w:val="00AE46CA"/>
    <w:rsid w:val="00AE4DDC"/>
    <w:rsid w:val="00AE4E8C"/>
    <w:rsid w:val="00AE52F1"/>
    <w:rsid w:val="00AE600D"/>
    <w:rsid w:val="00AE6C54"/>
    <w:rsid w:val="00AF0626"/>
    <w:rsid w:val="00AF06E6"/>
    <w:rsid w:val="00AF158A"/>
    <w:rsid w:val="00AF16CF"/>
    <w:rsid w:val="00AF2730"/>
    <w:rsid w:val="00AF2EF4"/>
    <w:rsid w:val="00AF309E"/>
    <w:rsid w:val="00AF35DC"/>
    <w:rsid w:val="00AF3A54"/>
    <w:rsid w:val="00AF3ADA"/>
    <w:rsid w:val="00AF44E1"/>
    <w:rsid w:val="00AF5239"/>
    <w:rsid w:val="00AF62B0"/>
    <w:rsid w:val="00AF69F3"/>
    <w:rsid w:val="00AF7307"/>
    <w:rsid w:val="00AF7B23"/>
    <w:rsid w:val="00B0022E"/>
    <w:rsid w:val="00B00689"/>
    <w:rsid w:val="00B00A73"/>
    <w:rsid w:val="00B010B3"/>
    <w:rsid w:val="00B02C5D"/>
    <w:rsid w:val="00B046CF"/>
    <w:rsid w:val="00B05720"/>
    <w:rsid w:val="00B05E54"/>
    <w:rsid w:val="00B06C74"/>
    <w:rsid w:val="00B07778"/>
    <w:rsid w:val="00B0786B"/>
    <w:rsid w:val="00B10056"/>
    <w:rsid w:val="00B118BD"/>
    <w:rsid w:val="00B11B4B"/>
    <w:rsid w:val="00B11E73"/>
    <w:rsid w:val="00B15E7C"/>
    <w:rsid w:val="00B162FF"/>
    <w:rsid w:val="00B16E39"/>
    <w:rsid w:val="00B1705E"/>
    <w:rsid w:val="00B179EB"/>
    <w:rsid w:val="00B2184A"/>
    <w:rsid w:val="00B221CD"/>
    <w:rsid w:val="00B23C60"/>
    <w:rsid w:val="00B25FEE"/>
    <w:rsid w:val="00B263B3"/>
    <w:rsid w:val="00B3034F"/>
    <w:rsid w:val="00B30B7E"/>
    <w:rsid w:val="00B30E8D"/>
    <w:rsid w:val="00B32BC2"/>
    <w:rsid w:val="00B3389B"/>
    <w:rsid w:val="00B34968"/>
    <w:rsid w:val="00B35527"/>
    <w:rsid w:val="00B35FC8"/>
    <w:rsid w:val="00B3605A"/>
    <w:rsid w:val="00B439BA"/>
    <w:rsid w:val="00B43A9A"/>
    <w:rsid w:val="00B45DA9"/>
    <w:rsid w:val="00B46CC0"/>
    <w:rsid w:val="00B47B58"/>
    <w:rsid w:val="00B47D2F"/>
    <w:rsid w:val="00B512E9"/>
    <w:rsid w:val="00B514EF"/>
    <w:rsid w:val="00B519B2"/>
    <w:rsid w:val="00B539B0"/>
    <w:rsid w:val="00B55A92"/>
    <w:rsid w:val="00B56C3F"/>
    <w:rsid w:val="00B57D1F"/>
    <w:rsid w:val="00B6070B"/>
    <w:rsid w:val="00B6169D"/>
    <w:rsid w:val="00B6331F"/>
    <w:rsid w:val="00B638A8"/>
    <w:rsid w:val="00B63D3D"/>
    <w:rsid w:val="00B6492F"/>
    <w:rsid w:val="00B663A6"/>
    <w:rsid w:val="00B66776"/>
    <w:rsid w:val="00B67981"/>
    <w:rsid w:val="00B709D8"/>
    <w:rsid w:val="00B70AE9"/>
    <w:rsid w:val="00B70B36"/>
    <w:rsid w:val="00B71409"/>
    <w:rsid w:val="00B71CE6"/>
    <w:rsid w:val="00B73414"/>
    <w:rsid w:val="00B7356A"/>
    <w:rsid w:val="00B736A7"/>
    <w:rsid w:val="00B747D1"/>
    <w:rsid w:val="00B749BA"/>
    <w:rsid w:val="00B749C4"/>
    <w:rsid w:val="00B74C11"/>
    <w:rsid w:val="00B74F28"/>
    <w:rsid w:val="00B75A1B"/>
    <w:rsid w:val="00B764DF"/>
    <w:rsid w:val="00B767F6"/>
    <w:rsid w:val="00B76867"/>
    <w:rsid w:val="00B772A6"/>
    <w:rsid w:val="00B77CAA"/>
    <w:rsid w:val="00B77D21"/>
    <w:rsid w:val="00B81221"/>
    <w:rsid w:val="00B81D50"/>
    <w:rsid w:val="00B826DF"/>
    <w:rsid w:val="00B82D54"/>
    <w:rsid w:val="00B82E93"/>
    <w:rsid w:val="00B857AF"/>
    <w:rsid w:val="00B9066C"/>
    <w:rsid w:val="00B90D30"/>
    <w:rsid w:val="00B91366"/>
    <w:rsid w:val="00B91F93"/>
    <w:rsid w:val="00B936E7"/>
    <w:rsid w:val="00B945DD"/>
    <w:rsid w:val="00B953D8"/>
    <w:rsid w:val="00B96140"/>
    <w:rsid w:val="00B97173"/>
    <w:rsid w:val="00B97A28"/>
    <w:rsid w:val="00BA0592"/>
    <w:rsid w:val="00BA1769"/>
    <w:rsid w:val="00BA1812"/>
    <w:rsid w:val="00BA2479"/>
    <w:rsid w:val="00BA26B6"/>
    <w:rsid w:val="00BA5C5C"/>
    <w:rsid w:val="00BA6C04"/>
    <w:rsid w:val="00BA6DF8"/>
    <w:rsid w:val="00BB0D3D"/>
    <w:rsid w:val="00BB2D4A"/>
    <w:rsid w:val="00BB367A"/>
    <w:rsid w:val="00BB661B"/>
    <w:rsid w:val="00BB72CB"/>
    <w:rsid w:val="00BC164B"/>
    <w:rsid w:val="00BC29D2"/>
    <w:rsid w:val="00BC2F47"/>
    <w:rsid w:val="00BC5171"/>
    <w:rsid w:val="00BC5C47"/>
    <w:rsid w:val="00BC6060"/>
    <w:rsid w:val="00BC6CAA"/>
    <w:rsid w:val="00BC7BA0"/>
    <w:rsid w:val="00BD285E"/>
    <w:rsid w:val="00BD41AD"/>
    <w:rsid w:val="00BD429D"/>
    <w:rsid w:val="00BD5A78"/>
    <w:rsid w:val="00BD6F0F"/>
    <w:rsid w:val="00BD736A"/>
    <w:rsid w:val="00BD7D45"/>
    <w:rsid w:val="00BD7DB4"/>
    <w:rsid w:val="00BD7F87"/>
    <w:rsid w:val="00BE018E"/>
    <w:rsid w:val="00BE2881"/>
    <w:rsid w:val="00BE332C"/>
    <w:rsid w:val="00BE494F"/>
    <w:rsid w:val="00BE49DE"/>
    <w:rsid w:val="00BE5EB4"/>
    <w:rsid w:val="00BE7DC4"/>
    <w:rsid w:val="00BF04A3"/>
    <w:rsid w:val="00BF0A09"/>
    <w:rsid w:val="00BF0ED4"/>
    <w:rsid w:val="00BF1321"/>
    <w:rsid w:val="00BF49A6"/>
    <w:rsid w:val="00BF5427"/>
    <w:rsid w:val="00BF6808"/>
    <w:rsid w:val="00BF6F40"/>
    <w:rsid w:val="00BF78D9"/>
    <w:rsid w:val="00C001EF"/>
    <w:rsid w:val="00C010D6"/>
    <w:rsid w:val="00C02379"/>
    <w:rsid w:val="00C02EA2"/>
    <w:rsid w:val="00C05180"/>
    <w:rsid w:val="00C06A8B"/>
    <w:rsid w:val="00C06DFC"/>
    <w:rsid w:val="00C072C6"/>
    <w:rsid w:val="00C072DE"/>
    <w:rsid w:val="00C075B1"/>
    <w:rsid w:val="00C078FC"/>
    <w:rsid w:val="00C07ABE"/>
    <w:rsid w:val="00C106D1"/>
    <w:rsid w:val="00C10B34"/>
    <w:rsid w:val="00C10C47"/>
    <w:rsid w:val="00C11C50"/>
    <w:rsid w:val="00C11D23"/>
    <w:rsid w:val="00C133D8"/>
    <w:rsid w:val="00C1444A"/>
    <w:rsid w:val="00C145FA"/>
    <w:rsid w:val="00C1479A"/>
    <w:rsid w:val="00C150BA"/>
    <w:rsid w:val="00C150E4"/>
    <w:rsid w:val="00C1566B"/>
    <w:rsid w:val="00C17F1D"/>
    <w:rsid w:val="00C20257"/>
    <w:rsid w:val="00C2030B"/>
    <w:rsid w:val="00C205F8"/>
    <w:rsid w:val="00C20B8B"/>
    <w:rsid w:val="00C2286F"/>
    <w:rsid w:val="00C2387F"/>
    <w:rsid w:val="00C248B4"/>
    <w:rsid w:val="00C2512E"/>
    <w:rsid w:val="00C25A4F"/>
    <w:rsid w:val="00C26810"/>
    <w:rsid w:val="00C27658"/>
    <w:rsid w:val="00C276DE"/>
    <w:rsid w:val="00C31A90"/>
    <w:rsid w:val="00C3420C"/>
    <w:rsid w:val="00C37150"/>
    <w:rsid w:val="00C40F34"/>
    <w:rsid w:val="00C4292E"/>
    <w:rsid w:val="00C437B4"/>
    <w:rsid w:val="00C44188"/>
    <w:rsid w:val="00C45C60"/>
    <w:rsid w:val="00C46017"/>
    <w:rsid w:val="00C468C2"/>
    <w:rsid w:val="00C46A72"/>
    <w:rsid w:val="00C47FD6"/>
    <w:rsid w:val="00C518CF"/>
    <w:rsid w:val="00C528E7"/>
    <w:rsid w:val="00C52D2B"/>
    <w:rsid w:val="00C52E9E"/>
    <w:rsid w:val="00C55E88"/>
    <w:rsid w:val="00C5684E"/>
    <w:rsid w:val="00C56C4D"/>
    <w:rsid w:val="00C5737B"/>
    <w:rsid w:val="00C57465"/>
    <w:rsid w:val="00C57AAD"/>
    <w:rsid w:val="00C6075A"/>
    <w:rsid w:val="00C60A2F"/>
    <w:rsid w:val="00C611B2"/>
    <w:rsid w:val="00C61239"/>
    <w:rsid w:val="00C61B84"/>
    <w:rsid w:val="00C61BD7"/>
    <w:rsid w:val="00C626C6"/>
    <w:rsid w:val="00C63830"/>
    <w:rsid w:val="00C639AB"/>
    <w:rsid w:val="00C64219"/>
    <w:rsid w:val="00C648AE"/>
    <w:rsid w:val="00C65A3D"/>
    <w:rsid w:val="00C6663D"/>
    <w:rsid w:val="00C72DFE"/>
    <w:rsid w:val="00C73969"/>
    <w:rsid w:val="00C73D62"/>
    <w:rsid w:val="00C75B2E"/>
    <w:rsid w:val="00C766EF"/>
    <w:rsid w:val="00C77B37"/>
    <w:rsid w:val="00C80013"/>
    <w:rsid w:val="00C805B4"/>
    <w:rsid w:val="00C80ED5"/>
    <w:rsid w:val="00C81AAA"/>
    <w:rsid w:val="00C83E42"/>
    <w:rsid w:val="00C848E6"/>
    <w:rsid w:val="00C85446"/>
    <w:rsid w:val="00C87A5E"/>
    <w:rsid w:val="00C87CEA"/>
    <w:rsid w:val="00C90E1C"/>
    <w:rsid w:val="00C9107A"/>
    <w:rsid w:val="00C917A6"/>
    <w:rsid w:val="00C91B19"/>
    <w:rsid w:val="00C925FF"/>
    <w:rsid w:val="00C933E3"/>
    <w:rsid w:val="00C95A54"/>
    <w:rsid w:val="00C95C0F"/>
    <w:rsid w:val="00C95C34"/>
    <w:rsid w:val="00C968C5"/>
    <w:rsid w:val="00C974A6"/>
    <w:rsid w:val="00C97E45"/>
    <w:rsid w:val="00CA13AE"/>
    <w:rsid w:val="00CA14E0"/>
    <w:rsid w:val="00CA2B3A"/>
    <w:rsid w:val="00CA2F62"/>
    <w:rsid w:val="00CA430B"/>
    <w:rsid w:val="00CA449D"/>
    <w:rsid w:val="00CA69A7"/>
    <w:rsid w:val="00CA7349"/>
    <w:rsid w:val="00CB045C"/>
    <w:rsid w:val="00CB0922"/>
    <w:rsid w:val="00CB0DCC"/>
    <w:rsid w:val="00CB12E4"/>
    <w:rsid w:val="00CB389F"/>
    <w:rsid w:val="00CB411D"/>
    <w:rsid w:val="00CB5531"/>
    <w:rsid w:val="00CB5819"/>
    <w:rsid w:val="00CB7267"/>
    <w:rsid w:val="00CB7B2F"/>
    <w:rsid w:val="00CC032A"/>
    <w:rsid w:val="00CC07AC"/>
    <w:rsid w:val="00CC1810"/>
    <w:rsid w:val="00CC5924"/>
    <w:rsid w:val="00CD0816"/>
    <w:rsid w:val="00CD192A"/>
    <w:rsid w:val="00CD269F"/>
    <w:rsid w:val="00CD3551"/>
    <w:rsid w:val="00CD40CA"/>
    <w:rsid w:val="00CD5132"/>
    <w:rsid w:val="00CD5FF4"/>
    <w:rsid w:val="00CD7E55"/>
    <w:rsid w:val="00CE1DDD"/>
    <w:rsid w:val="00CE2331"/>
    <w:rsid w:val="00CE3AE6"/>
    <w:rsid w:val="00CE3DBA"/>
    <w:rsid w:val="00CE492C"/>
    <w:rsid w:val="00CE4B5D"/>
    <w:rsid w:val="00CE587C"/>
    <w:rsid w:val="00CE653C"/>
    <w:rsid w:val="00CE6CE8"/>
    <w:rsid w:val="00CE6F83"/>
    <w:rsid w:val="00CF0D42"/>
    <w:rsid w:val="00CF17A8"/>
    <w:rsid w:val="00CF57B7"/>
    <w:rsid w:val="00CF5BC6"/>
    <w:rsid w:val="00CF62DD"/>
    <w:rsid w:val="00CF64C0"/>
    <w:rsid w:val="00CF6510"/>
    <w:rsid w:val="00CF670A"/>
    <w:rsid w:val="00CF77B8"/>
    <w:rsid w:val="00D00657"/>
    <w:rsid w:val="00D00BBF"/>
    <w:rsid w:val="00D00E16"/>
    <w:rsid w:val="00D01BFD"/>
    <w:rsid w:val="00D0228A"/>
    <w:rsid w:val="00D02AB7"/>
    <w:rsid w:val="00D030FB"/>
    <w:rsid w:val="00D03EC0"/>
    <w:rsid w:val="00D03FEA"/>
    <w:rsid w:val="00D04E48"/>
    <w:rsid w:val="00D06FA4"/>
    <w:rsid w:val="00D07918"/>
    <w:rsid w:val="00D10722"/>
    <w:rsid w:val="00D1083B"/>
    <w:rsid w:val="00D11604"/>
    <w:rsid w:val="00D11B95"/>
    <w:rsid w:val="00D12629"/>
    <w:rsid w:val="00D12A57"/>
    <w:rsid w:val="00D12C4A"/>
    <w:rsid w:val="00D13F71"/>
    <w:rsid w:val="00D1420E"/>
    <w:rsid w:val="00D15116"/>
    <w:rsid w:val="00D1782C"/>
    <w:rsid w:val="00D20CFC"/>
    <w:rsid w:val="00D216D8"/>
    <w:rsid w:val="00D21D67"/>
    <w:rsid w:val="00D22DA8"/>
    <w:rsid w:val="00D23B06"/>
    <w:rsid w:val="00D23D9A"/>
    <w:rsid w:val="00D2554E"/>
    <w:rsid w:val="00D2677A"/>
    <w:rsid w:val="00D30495"/>
    <w:rsid w:val="00D30928"/>
    <w:rsid w:val="00D30C16"/>
    <w:rsid w:val="00D3149B"/>
    <w:rsid w:val="00D31C3F"/>
    <w:rsid w:val="00D32FAF"/>
    <w:rsid w:val="00D33C26"/>
    <w:rsid w:val="00D359B0"/>
    <w:rsid w:val="00D364DB"/>
    <w:rsid w:val="00D36E80"/>
    <w:rsid w:val="00D374D7"/>
    <w:rsid w:val="00D37A94"/>
    <w:rsid w:val="00D37B01"/>
    <w:rsid w:val="00D406B9"/>
    <w:rsid w:val="00D40AD3"/>
    <w:rsid w:val="00D41D33"/>
    <w:rsid w:val="00D429CB"/>
    <w:rsid w:val="00D42E72"/>
    <w:rsid w:val="00D43A1E"/>
    <w:rsid w:val="00D43E7A"/>
    <w:rsid w:val="00D44BD8"/>
    <w:rsid w:val="00D456B8"/>
    <w:rsid w:val="00D45857"/>
    <w:rsid w:val="00D46A52"/>
    <w:rsid w:val="00D4700E"/>
    <w:rsid w:val="00D47A8E"/>
    <w:rsid w:val="00D50622"/>
    <w:rsid w:val="00D522E3"/>
    <w:rsid w:val="00D52A42"/>
    <w:rsid w:val="00D53609"/>
    <w:rsid w:val="00D536E7"/>
    <w:rsid w:val="00D53EB8"/>
    <w:rsid w:val="00D549D3"/>
    <w:rsid w:val="00D54B15"/>
    <w:rsid w:val="00D54C8C"/>
    <w:rsid w:val="00D56ABE"/>
    <w:rsid w:val="00D56BB8"/>
    <w:rsid w:val="00D636E2"/>
    <w:rsid w:val="00D637B6"/>
    <w:rsid w:val="00D64972"/>
    <w:rsid w:val="00D64A8A"/>
    <w:rsid w:val="00D656AD"/>
    <w:rsid w:val="00D67C55"/>
    <w:rsid w:val="00D725EF"/>
    <w:rsid w:val="00D72FC3"/>
    <w:rsid w:val="00D737D3"/>
    <w:rsid w:val="00D738FC"/>
    <w:rsid w:val="00D73B50"/>
    <w:rsid w:val="00D75396"/>
    <w:rsid w:val="00D755D9"/>
    <w:rsid w:val="00D75A1E"/>
    <w:rsid w:val="00D763DD"/>
    <w:rsid w:val="00D7642C"/>
    <w:rsid w:val="00D77976"/>
    <w:rsid w:val="00D804D4"/>
    <w:rsid w:val="00D806AB"/>
    <w:rsid w:val="00D80A1B"/>
    <w:rsid w:val="00D80DF3"/>
    <w:rsid w:val="00D8151C"/>
    <w:rsid w:val="00D81AE3"/>
    <w:rsid w:val="00D83287"/>
    <w:rsid w:val="00D83956"/>
    <w:rsid w:val="00D8495C"/>
    <w:rsid w:val="00D85C05"/>
    <w:rsid w:val="00D8772E"/>
    <w:rsid w:val="00D87C6A"/>
    <w:rsid w:val="00D90A7D"/>
    <w:rsid w:val="00D94BF5"/>
    <w:rsid w:val="00D94DE9"/>
    <w:rsid w:val="00D94EB3"/>
    <w:rsid w:val="00D9638C"/>
    <w:rsid w:val="00D9685A"/>
    <w:rsid w:val="00D9787E"/>
    <w:rsid w:val="00D97F63"/>
    <w:rsid w:val="00DA01CF"/>
    <w:rsid w:val="00DA050F"/>
    <w:rsid w:val="00DA0C04"/>
    <w:rsid w:val="00DA14DD"/>
    <w:rsid w:val="00DA253D"/>
    <w:rsid w:val="00DA37A9"/>
    <w:rsid w:val="00DA4430"/>
    <w:rsid w:val="00DA4569"/>
    <w:rsid w:val="00DA4B13"/>
    <w:rsid w:val="00DA699B"/>
    <w:rsid w:val="00DA6BDA"/>
    <w:rsid w:val="00DA7095"/>
    <w:rsid w:val="00DA74BB"/>
    <w:rsid w:val="00DA7565"/>
    <w:rsid w:val="00DA779C"/>
    <w:rsid w:val="00DB14BE"/>
    <w:rsid w:val="00DB16C0"/>
    <w:rsid w:val="00DB187F"/>
    <w:rsid w:val="00DB1949"/>
    <w:rsid w:val="00DB21CA"/>
    <w:rsid w:val="00DB2AE9"/>
    <w:rsid w:val="00DB2C20"/>
    <w:rsid w:val="00DB3806"/>
    <w:rsid w:val="00DB38D8"/>
    <w:rsid w:val="00DB415B"/>
    <w:rsid w:val="00DB6D72"/>
    <w:rsid w:val="00DB7A5A"/>
    <w:rsid w:val="00DC0419"/>
    <w:rsid w:val="00DC1308"/>
    <w:rsid w:val="00DC16F4"/>
    <w:rsid w:val="00DC1CC1"/>
    <w:rsid w:val="00DC2545"/>
    <w:rsid w:val="00DC3B62"/>
    <w:rsid w:val="00DC416A"/>
    <w:rsid w:val="00DC4DD2"/>
    <w:rsid w:val="00DC64E5"/>
    <w:rsid w:val="00DC7640"/>
    <w:rsid w:val="00DD075B"/>
    <w:rsid w:val="00DD0ACA"/>
    <w:rsid w:val="00DD0CEE"/>
    <w:rsid w:val="00DD0D22"/>
    <w:rsid w:val="00DD166E"/>
    <w:rsid w:val="00DD1F7C"/>
    <w:rsid w:val="00DD23E2"/>
    <w:rsid w:val="00DD3291"/>
    <w:rsid w:val="00DD4529"/>
    <w:rsid w:val="00DD70F1"/>
    <w:rsid w:val="00DE03BD"/>
    <w:rsid w:val="00DE082A"/>
    <w:rsid w:val="00DE22EA"/>
    <w:rsid w:val="00DE2EB9"/>
    <w:rsid w:val="00DE3222"/>
    <w:rsid w:val="00DE429B"/>
    <w:rsid w:val="00DE568A"/>
    <w:rsid w:val="00DE574F"/>
    <w:rsid w:val="00DE5C94"/>
    <w:rsid w:val="00DF0E74"/>
    <w:rsid w:val="00DF11DC"/>
    <w:rsid w:val="00DF1E6C"/>
    <w:rsid w:val="00DF38EF"/>
    <w:rsid w:val="00DF45E8"/>
    <w:rsid w:val="00DF51AE"/>
    <w:rsid w:val="00DF79B9"/>
    <w:rsid w:val="00E005E3"/>
    <w:rsid w:val="00E00F7D"/>
    <w:rsid w:val="00E01685"/>
    <w:rsid w:val="00E017F2"/>
    <w:rsid w:val="00E01EAC"/>
    <w:rsid w:val="00E03760"/>
    <w:rsid w:val="00E04EFE"/>
    <w:rsid w:val="00E055F4"/>
    <w:rsid w:val="00E0569D"/>
    <w:rsid w:val="00E071E3"/>
    <w:rsid w:val="00E07586"/>
    <w:rsid w:val="00E1086A"/>
    <w:rsid w:val="00E10DE5"/>
    <w:rsid w:val="00E10F4D"/>
    <w:rsid w:val="00E11F92"/>
    <w:rsid w:val="00E1210B"/>
    <w:rsid w:val="00E138EE"/>
    <w:rsid w:val="00E13A90"/>
    <w:rsid w:val="00E13FC3"/>
    <w:rsid w:val="00E14829"/>
    <w:rsid w:val="00E152CA"/>
    <w:rsid w:val="00E154D7"/>
    <w:rsid w:val="00E159A4"/>
    <w:rsid w:val="00E160C9"/>
    <w:rsid w:val="00E16CD1"/>
    <w:rsid w:val="00E2053F"/>
    <w:rsid w:val="00E206F2"/>
    <w:rsid w:val="00E224DD"/>
    <w:rsid w:val="00E22A62"/>
    <w:rsid w:val="00E2424C"/>
    <w:rsid w:val="00E2486E"/>
    <w:rsid w:val="00E25391"/>
    <w:rsid w:val="00E27011"/>
    <w:rsid w:val="00E321F6"/>
    <w:rsid w:val="00E33E86"/>
    <w:rsid w:val="00E33F70"/>
    <w:rsid w:val="00E35A4B"/>
    <w:rsid w:val="00E4178B"/>
    <w:rsid w:val="00E41C0D"/>
    <w:rsid w:val="00E43A94"/>
    <w:rsid w:val="00E470D3"/>
    <w:rsid w:val="00E47131"/>
    <w:rsid w:val="00E47672"/>
    <w:rsid w:val="00E478A1"/>
    <w:rsid w:val="00E47FB7"/>
    <w:rsid w:val="00E50555"/>
    <w:rsid w:val="00E51E1B"/>
    <w:rsid w:val="00E523E6"/>
    <w:rsid w:val="00E533E0"/>
    <w:rsid w:val="00E54A05"/>
    <w:rsid w:val="00E5546B"/>
    <w:rsid w:val="00E55C1E"/>
    <w:rsid w:val="00E55E20"/>
    <w:rsid w:val="00E56C27"/>
    <w:rsid w:val="00E5772F"/>
    <w:rsid w:val="00E57A4F"/>
    <w:rsid w:val="00E604FF"/>
    <w:rsid w:val="00E623A1"/>
    <w:rsid w:val="00E65A10"/>
    <w:rsid w:val="00E67458"/>
    <w:rsid w:val="00E6758F"/>
    <w:rsid w:val="00E709D6"/>
    <w:rsid w:val="00E71672"/>
    <w:rsid w:val="00E72141"/>
    <w:rsid w:val="00E73E97"/>
    <w:rsid w:val="00E7490E"/>
    <w:rsid w:val="00E74DFC"/>
    <w:rsid w:val="00E7545F"/>
    <w:rsid w:val="00E759E4"/>
    <w:rsid w:val="00E767B6"/>
    <w:rsid w:val="00E77B92"/>
    <w:rsid w:val="00E77FAD"/>
    <w:rsid w:val="00E800E8"/>
    <w:rsid w:val="00E80B7B"/>
    <w:rsid w:val="00E82747"/>
    <w:rsid w:val="00E82AD9"/>
    <w:rsid w:val="00E830E2"/>
    <w:rsid w:val="00E83E0B"/>
    <w:rsid w:val="00E84AC9"/>
    <w:rsid w:val="00E856BC"/>
    <w:rsid w:val="00E8597F"/>
    <w:rsid w:val="00E87595"/>
    <w:rsid w:val="00E90B6D"/>
    <w:rsid w:val="00E92062"/>
    <w:rsid w:val="00E92E46"/>
    <w:rsid w:val="00E93008"/>
    <w:rsid w:val="00E94101"/>
    <w:rsid w:val="00E9469F"/>
    <w:rsid w:val="00EA01D5"/>
    <w:rsid w:val="00EA0636"/>
    <w:rsid w:val="00EA10B9"/>
    <w:rsid w:val="00EA23C1"/>
    <w:rsid w:val="00EA2516"/>
    <w:rsid w:val="00EA2E85"/>
    <w:rsid w:val="00EA3761"/>
    <w:rsid w:val="00EA4147"/>
    <w:rsid w:val="00EA4641"/>
    <w:rsid w:val="00EA49D0"/>
    <w:rsid w:val="00EA573B"/>
    <w:rsid w:val="00EA6533"/>
    <w:rsid w:val="00EA6A0E"/>
    <w:rsid w:val="00EA738B"/>
    <w:rsid w:val="00EA7596"/>
    <w:rsid w:val="00EB039A"/>
    <w:rsid w:val="00EB0D91"/>
    <w:rsid w:val="00EB17CD"/>
    <w:rsid w:val="00EB1CCA"/>
    <w:rsid w:val="00EB32D1"/>
    <w:rsid w:val="00EB34E6"/>
    <w:rsid w:val="00EB6F61"/>
    <w:rsid w:val="00EB71FC"/>
    <w:rsid w:val="00EC04A2"/>
    <w:rsid w:val="00EC1274"/>
    <w:rsid w:val="00EC199D"/>
    <w:rsid w:val="00EC1F54"/>
    <w:rsid w:val="00EC3C85"/>
    <w:rsid w:val="00EC4C0F"/>
    <w:rsid w:val="00EC5175"/>
    <w:rsid w:val="00EC65B4"/>
    <w:rsid w:val="00ED0710"/>
    <w:rsid w:val="00ED14A6"/>
    <w:rsid w:val="00ED283A"/>
    <w:rsid w:val="00ED2C1C"/>
    <w:rsid w:val="00ED4B79"/>
    <w:rsid w:val="00ED5D2C"/>
    <w:rsid w:val="00ED7C57"/>
    <w:rsid w:val="00EE09B9"/>
    <w:rsid w:val="00EE0A55"/>
    <w:rsid w:val="00EE3790"/>
    <w:rsid w:val="00EE393B"/>
    <w:rsid w:val="00EE3B86"/>
    <w:rsid w:val="00EE517C"/>
    <w:rsid w:val="00EE5A0A"/>
    <w:rsid w:val="00EE6129"/>
    <w:rsid w:val="00EE6D05"/>
    <w:rsid w:val="00EE6E2A"/>
    <w:rsid w:val="00EE7521"/>
    <w:rsid w:val="00EE762E"/>
    <w:rsid w:val="00EE7C85"/>
    <w:rsid w:val="00EF1DF1"/>
    <w:rsid w:val="00EF3527"/>
    <w:rsid w:val="00EF3580"/>
    <w:rsid w:val="00EF35A2"/>
    <w:rsid w:val="00EF4F97"/>
    <w:rsid w:val="00EF623B"/>
    <w:rsid w:val="00EF67F4"/>
    <w:rsid w:val="00EF69F2"/>
    <w:rsid w:val="00EF70DF"/>
    <w:rsid w:val="00EF77DE"/>
    <w:rsid w:val="00F00865"/>
    <w:rsid w:val="00F00CB5"/>
    <w:rsid w:val="00F04380"/>
    <w:rsid w:val="00F04A82"/>
    <w:rsid w:val="00F05C0E"/>
    <w:rsid w:val="00F05DA9"/>
    <w:rsid w:val="00F07535"/>
    <w:rsid w:val="00F10935"/>
    <w:rsid w:val="00F11793"/>
    <w:rsid w:val="00F11A5C"/>
    <w:rsid w:val="00F152BA"/>
    <w:rsid w:val="00F15A34"/>
    <w:rsid w:val="00F1794E"/>
    <w:rsid w:val="00F17AE7"/>
    <w:rsid w:val="00F207E4"/>
    <w:rsid w:val="00F20938"/>
    <w:rsid w:val="00F210F4"/>
    <w:rsid w:val="00F21696"/>
    <w:rsid w:val="00F224BD"/>
    <w:rsid w:val="00F2276B"/>
    <w:rsid w:val="00F23106"/>
    <w:rsid w:val="00F232CB"/>
    <w:rsid w:val="00F2395A"/>
    <w:rsid w:val="00F2449B"/>
    <w:rsid w:val="00F25288"/>
    <w:rsid w:val="00F257CA"/>
    <w:rsid w:val="00F25840"/>
    <w:rsid w:val="00F27657"/>
    <w:rsid w:val="00F27723"/>
    <w:rsid w:val="00F27A4C"/>
    <w:rsid w:val="00F27B52"/>
    <w:rsid w:val="00F27FBC"/>
    <w:rsid w:val="00F32454"/>
    <w:rsid w:val="00F32F8C"/>
    <w:rsid w:val="00F33647"/>
    <w:rsid w:val="00F34C66"/>
    <w:rsid w:val="00F35384"/>
    <w:rsid w:val="00F355DB"/>
    <w:rsid w:val="00F35F61"/>
    <w:rsid w:val="00F409E5"/>
    <w:rsid w:val="00F4151D"/>
    <w:rsid w:val="00F41AF4"/>
    <w:rsid w:val="00F4355D"/>
    <w:rsid w:val="00F44942"/>
    <w:rsid w:val="00F45FC1"/>
    <w:rsid w:val="00F461D2"/>
    <w:rsid w:val="00F50C51"/>
    <w:rsid w:val="00F51357"/>
    <w:rsid w:val="00F52B88"/>
    <w:rsid w:val="00F535DF"/>
    <w:rsid w:val="00F53B2A"/>
    <w:rsid w:val="00F53C28"/>
    <w:rsid w:val="00F53C82"/>
    <w:rsid w:val="00F55E9A"/>
    <w:rsid w:val="00F5659A"/>
    <w:rsid w:val="00F6012F"/>
    <w:rsid w:val="00F606D6"/>
    <w:rsid w:val="00F6215D"/>
    <w:rsid w:val="00F6331D"/>
    <w:rsid w:val="00F63C51"/>
    <w:rsid w:val="00F64384"/>
    <w:rsid w:val="00F64DDF"/>
    <w:rsid w:val="00F6503E"/>
    <w:rsid w:val="00F668C7"/>
    <w:rsid w:val="00F67055"/>
    <w:rsid w:val="00F6763E"/>
    <w:rsid w:val="00F72EBA"/>
    <w:rsid w:val="00F72EFF"/>
    <w:rsid w:val="00F7377D"/>
    <w:rsid w:val="00F750A9"/>
    <w:rsid w:val="00F75C7D"/>
    <w:rsid w:val="00F76243"/>
    <w:rsid w:val="00F76381"/>
    <w:rsid w:val="00F76935"/>
    <w:rsid w:val="00F76965"/>
    <w:rsid w:val="00F769E9"/>
    <w:rsid w:val="00F76E32"/>
    <w:rsid w:val="00F76E3C"/>
    <w:rsid w:val="00F77F86"/>
    <w:rsid w:val="00F80448"/>
    <w:rsid w:val="00F836C4"/>
    <w:rsid w:val="00F83EE4"/>
    <w:rsid w:val="00F84223"/>
    <w:rsid w:val="00F856DF"/>
    <w:rsid w:val="00F85799"/>
    <w:rsid w:val="00F85888"/>
    <w:rsid w:val="00F85A51"/>
    <w:rsid w:val="00F86088"/>
    <w:rsid w:val="00F8705B"/>
    <w:rsid w:val="00F873F8"/>
    <w:rsid w:val="00F878C5"/>
    <w:rsid w:val="00F90230"/>
    <w:rsid w:val="00F9149F"/>
    <w:rsid w:val="00F91B79"/>
    <w:rsid w:val="00F91E75"/>
    <w:rsid w:val="00F92761"/>
    <w:rsid w:val="00F93496"/>
    <w:rsid w:val="00F957FE"/>
    <w:rsid w:val="00F95A89"/>
    <w:rsid w:val="00F963A8"/>
    <w:rsid w:val="00F96512"/>
    <w:rsid w:val="00F96A7D"/>
    <w:rsid w:val="00F97003"/>
    <w:rsid w:val="00F97AA9"/>
    <w:rsid w:val="00F97D70"/>
    <w:rsid w:val="00F97D98"/>
    <w:rsid w:val="00FA2323"/>
    <w:rsid w:val="00FA2523"/>
    <w:rsid w:val="00FA258B"/>
    <w:rsid w:val="00FA4661"/>
    <w:rsid w:val="00FA678E"/>
    <w:rsid w:val="00FA6C66"/>
    <w:rsid w:val="00FA6C6A"/>
    <w:rsid w:val="00FA7492"/>
    <w:rsid w:val="00FA7715"/>
    <w:rsid w:val="00FB0365"/>
    <w:rsid w:val="00FB11AB"/>
    <w:rsid w:val="00FB13FE"/>
    <w:rsid w:val="00FB46E4"/>
    <w:rsid w:val="00FB5AAA"/>
    <w:rsid w:val="00FB6A22"/>
    <w:rsid w:val="00FB7032"/>
    <w:rsid w:val="00FB744B"/>
    <w:rsid w:val="00FB7EC1"/>
    <w:rsid w:val="00FB7F80"/>
    <w:rsid w:val="00FC1D16"/>
    <w:rsid w:val="00FC238D"/>
    <w:rsid w:val="00FC3868"/>
    <w:rsid w:val="00FC43BC"/>
    <w:rsid w:val="00FD1F5B"/>
    <w:rsid w:val="00FD295D"/>
    <w:rsid w:val="00FD37A5"/>
    <w:rsid w:val="00FD3AD0"/>
    <w:rsid w:val="00FD5250"/>
    <w:rsid w:val="00FE1A1C"/>
    <w:rsid w:val="00FE2B0F"/>
    <w:rsid w:val="00FE2E22"/>
    <w:rsid w:val="00FE3FB8"/>
    <w:rsid w:val="00FE5D1E"/>
    <w:rsid w:val="00FE5D8F"/>
    <w:rsid w:val="00FE5DD3"/>
    <w:rsid w:val="00FE75C2"/>
    <w:rsid w:val="00FF0882"/>
    <w:rsid w:val="00FF1D09"/>
    <w:rsid w:val="00FF2F78"/>
    <w:rsid w:val="00FF4657"/>
    <w:rsid w:val="00FF4BC4"/>
    <w:rsid w:val="00FF4D96"/>
    <w:rsid w:val="00FF5058"/>
    <w:rsid w:val="00FF6761"/>
    <w:rsid w:val="00FF6D16"/>
    <w:rsid w:val="00FF7C70"/>
    <w:rsid w:val="039BFB35"/>
    <w:rsid w:val="0C2A639D"/>
    <w:rsid w:val="12FEF5A3"/>
    <w:rsid w:val="14283FC5"/>
    <w:rsid w:val="194FE071"/>
    <w:rsid w:val="1E2DDA5F"/>
    <w:rsid w:val="20C340AC"/>
    <w:rsid w:val="252B9957"/>
    <w:rsid w:val="28A42B52"/>
    <w:rsid w:val="2C2C940E"/>
    <w:rsid w:val="36FA408A"/>
    <w:rsid w:val="3D88379D"/>
    <w:rsid w:val="407E319B"/>
    <w:rsid w:val="41781D49"/>
    <w:rsid w:val="4213DFF6"/>
    <w:rsid w:val="43C78647"/>
    <w:rsid w:val="4993B564"/>
    <w:rsid w:val="4B54FCC4"/>
    <w:rsid w:val="58C7E825"/>
    <w:rsid w:val="591717C9"/>
    <w:rsid w:val="5A5E91A4"/>
    <w:rsid w:val="5AA4B783"/>
    <w:rsid w:val="5E012350"/>
    <w:rsid w:val="5E75F16A"/>
    <w:rsid w:val="60A4994E"/>
    <w:rsid w:val="65D15424"/>
    <w:rsid w:val="6730FE43"/>
    <w:rsid w:val="6E78DD1D"/>
    <w:rsid w:val="711BA888"/>
    <w:rsid w:val="7594FB3E"/>
    <w:rsid w:val="773F74AA"/>
    <w:rsid w:val="7AAFEA2F"/>
    <w:rsid w:val="7F0BB226"/>
    <w:rsid w:val="7F987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8A11C"/>
  <w15:docId w15:val="{E201C1B3-63A6-4AA4-AB3F-B88EBEEE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65D"/>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nhideWhenUsed/>
    <w:rsid w:val="008D2912"/>
    <w:pPr>
      <w:widowControl/>
      <w:snapToGrid w:val="0"/>
    </w:pPr>
    <w:rPr>
      <w:rFonts w:ascii="Times" w:hAnsi="Times"/>
      <w:snapToGrid/>
      <w:color w:val="000000"/>
    </w:rPr>
  </w:style>
  <w:style w:type="character" w:customStyle="1" w:styleId="BodyTextChar">
    <w:name w:val="Body Text Char"/>
    <w:basedOn w:val="DefaultParagraphFont"/>
    <w:link w:val="BodyText"/>
    <w:rsid w:val="008D2912"/>
    <w:rPr>
      <w:rFonts w:ascii="Times" w:hAnsi="Times"/>
      <w:color w:val="000000"/>
      <w:sz w:val="24"/>
    </w:rPr>
  </w:style>
  <w:style w:type="paragraph" w:styleId="ListParagraph">
    <w:name w:val="List Paragraph"/>
    <w:basedOn w:val="Normal"/>
    <w:link w:val="ListParagraphChar"/>
    <w:uiPriority w:val="34"/>
    <w:qFormat/>
    <w:rsid w:val="005B5067"/>
    <w:pPr>
      <w:ind w:left="720"/>
      <w:contextualSpacing/>
    </w:pPr>
  </w:style>
  <w:style w:type="character" w:customStyle="1" w:styleId="ListParagraphChar">
    <w:name w:val="List Paragraph Char"/>
    <w:link w:val="ListParagraph"/>
    <w:uiPriority w:val="34"/>
    <w:locked/>
    <w:rsid w:val="005B5067"/>
    <w:rPr>
      <w:snapToGrid w:val="0"/>
      <w:sz w:val="24"/>
    </w:rPr>
  </w:style>
  <w:style w:type="character" w:styleId="Hyperlink">
    <w:name w:val="Hyperlink"/>
    <w:basedOn w:val="DefaultParagraphFont"/>
    <w:uiPriority w:val="99"/>
    <w:rsid w:val="00737211"/>
    <w:rPr>
      <w:color w:val="0000FF" w:themeColor="hyperlink"/>
      <w:u w:val="single"/>
    </w:rPr>
  </w:style>
  <w:style w:type="paragraph" w:customStyle="1" w:styleId="Table">
    <w:name w:val="Table"/>
    <w:basedOn w:val="Normal"/>
    <w:qFormat/>
    <w:rsid w:val="00737211"/>
    <w:pPr>
      <w:widowControl/>
      <w:spacing w:before="80" w:after="80"/>
    </w:pPr>
    <w:rPr>
      <w:rFonts w:asciiTheme="minorHAnsi" w:eastAsiaTheme="minorEastAsia" w:hAnsiTheme="minorHAnsi" w:cstheme="minorBidi"/>
      <w:snapToGrid/>
      <w:sz w:val="20"/>
      <w:lang w:bidi="en-US"/>
    </w:rPr>
  </w:style>
  <w:style w:type="paragraph" w:styleId="FootnoteText">
    <w:name w:val="footnote text"/>
    <w:basedOn w:val="Normal"/>
    <w:link w:val="FootnoteTextChar"/>
    <w:uiPriority w:val="99"/>
    <w:rsid w:val="00737211"/>
    <w:pPr>
      <w:widowControl/>
    </w:pPr>
    <w:rPr>
      <w:rFonts w:asciiTheme="minorHAnsi" w:hAnsiTheme="minorHAnsi"/>
      <w:snapToGrid/>
      <w:sz w:val="20"/>
    </w:rPr>
  </w:style>
  <w:style w:type="character" w:customStyle="1" w:styleId="FootnoteTextChar">
    <w:name w:val="Footnote Text Char"/>
    <w:basedOn w:val="DefaultParagraphFont"/>
    <w:link w:val="FootnoteText"/>
    <w:uiPriority w:val="99"/>
    <w:rsid w:val="00737211"/>
    <w:rPr>
      <w:rFonts w:asciiTheme="minorHAnsi" w:hAnsiTheme="minorHAnsi"/>
    </w:rPr>
  </w:style>
  <w:style w:type="paragraph" w:customStyle="1" w:styleId="TableHeading">
    <w:name w:val="Table Heading"/>
    <w:basedOn w:val="Table"/>
    <w:qFormat/>
    <w:rsid w:val="00737211"/>
    <w:rPr>
      <w:b/>
      <w:sz w:val="22"/>
      <w:szCs w:val="22"/>
    </w:rPr>
  </w:style>
  <w:style w:type="paragraph" w:styleId="Header">
    <w:name w:val="header"/>
    <w:basedOn w:val="Normal"/>
    <w:link w:val="HeaderChar"/>
    <w:unhideWhenUsed/>
    <w:rsid w:val="00B66776"/>
    <w:pPr>
      <w:tabs>
        <w:tab w:val="center" w:pos="4680"/>
        <w:tab w:val="right" w:pos="9360"/>
      </w:tabs>
    </w:pPr>
  </w:style>
  <w:style w:type="character" w:customStyle="1" w:styleId="HeaderChar">
    <w:name w:val="Header Char"/>
    <w:basedOn w:val="DefaultParagraphFont"/>
    <w:link w:val="Header"/>
    <w:rsid w:val="00B66776"/>
    <w:rPr>
      <w:snapToGrid w:val="0"/>
      <w:sz w:val="24"/>
    </w:rPr>
  </w:style>
  <w:style w:type="character" w:styleId="FollowedHyperlink">
    <w:name w:val="FollowedHyperlink"/>
    <w:basedOn w:val="DefaultParagraphFont"/>
    <w:semiHidden/>
    <w:unhideWhenUsed/>
    <w:rsid w:val="006D0E07"/>
    <w:rPr>
      <w:color w:val="800080" w:themeColor="followedHyperlink"/>
      <w:u w:val="single"/>
    </w:rPr>
  </w:style>
  <w:style w:type="paragraph" w:styleId="BodyTextIndent3">
    <w:name w:val="Body Text Indent 3"/>
    <w:basedOn w:val="Normal"/>
    <w:link w:val="BodyTextIndent3Char"/>
    <w:unhideWhenUsed/>
    <w:rsid w:val="00DD0D22"/>
    <w:pPr>
      <w:spacing w:after="120"/>
      <w:ind w:left="360"/>
    </w:pPr>
    <w:rPr>
      <w:sz w:val="16"/>
      <w:szCs w:val="16"/>
    </w:rPr>
  </w:style>
  <w:style w:type="character" w:customStyle="1" w:styleId="BodyTextIndent3Char">
    <w:name w:val="Body Text Indent 3 Char"/>
    <w:basedOn w:val="DefaultParagraphFont"/>
    <w:link w:val="BodyTextIndent3"/>
    <w:rsid w:val="00DD0D22"/>
    <w:rPr>
      <w:snapToGrid w:val="0"/>
      <w:sz w:val="16"/>
      <w:szCs w:val="16"/>
    </w:rPr>
  </w:style>
  <w:style w:type="paragraph" w:styleId="CommentText">
    <w:name w:val="annotation text"/>
    <w:basedOn w:val="Normal"/>
    <w:link w:val="CommentTextChar"/>
    <w:unhideWhenUsed/>
    <w:rsid w:val="009647A4"/>
    <w:rPr>
      <w:sz w:val="20"/>
    </w:rPr>
  </w:style>
  <w:style w:type="character" w:customStyle="1" w:styleId="CommentTextChar">
    <w:name w:val="Comment Text Char"/>
    <w:basedOn w:val="DefaultParagraphFont"/>
    <w:link w:val="CommentText"/>
    <w:rsid w:val="009647A4"/>
    <w:rPr>
      <w:snapToGrid w:val="0"/>
    </w:rPr>
  </w:style>
  <w:style w:type="paragraph" w:styleId="NormalWeb">
    <w:name w:val="Normal (Web)"/>
    <w:basedOn w:val="Normal"/>
    <w:uiPriority w:val="99"/>
    <w:unhideWhenUsed/>
    <w:rsid w:val="009647A4"/>
    <w:pPr>
      <w:widowControl/>
      <w:spacing w:before="100" w:beforeAutospacing="1" w:after="100" w:afterAutospacing="1"/>
    </w:pPr>
    <w:rPr>
      <w:snapToGrid/>
      <w:szCs w:val="24"/>
    </w:rPr>
  </w:style>
  <w:style w:type="paragraph" w:styleId="BodyTextIndent">
    <w:name w:val="Body Text Indent"/>
    <w:basedOn w:val="Normal"/>
    <w:link w:val="BodyTextIndentChar"/>
    <w:semiHidden/>
    <w:unhideWhenUsed/>
    <w:rsid w:val="00EF70DF"/>
    <w:pPr>
      <w:spacing w:after="120"/>
      <w:ind w:left="360"/>
    </w:pPr>
  </w:style>
  <w:style w:type="character" w:customStyle="1" w:styleId="BodyTextIndentChar">
    <w:name w:val="Body Text Indent Char"/>
    <w:basedOn w:val="DefaultParagraphFont"/>
    <w:link w:val="BodyTextIndent"/>
    <w:semiHidden/>
    <w:rsid w:val="00EF70DF"/>
    <w:rPr>
      <w:snapToGrid w:val="0"/>
      <w:sz w:val="24"/>
    </w:rPr>
  </w:style>
  <w:style w:type="character" w:styleId="CommentReference">
    <w:name w:val="annotation reference"/>
    <w:basedOn w:val="DefaultParagraphFont"/>
    <w:semiHidden/>
    <w:unhideWhenUsed/>
    <w:rsid w:val="0009312C"/>
    <w:rPr>
      <w:sz w:val="16"/>
      <w:szCs w:val="16"/>
    </w:rPr>
  </w:style>
  <w:style w:type="paragraph" w:styleId="CommentSubject">
    <w:name w:val="annotation subject"/>
    <w:basedOn w:val="CommentText"/>
    <w:next w:val="CommentText"/>
    <w:link w:val="CommentSubjectChar"/>
    <w:semiHidden/>
    <w:unhideWhenUsed/>
    <w:rsid w:val="0009312C"/>
    <w:rPr>
      <w:b/>
      <w:bCs/>
    </w:rPr>
  </w:style>
  <w:style w:type="character" w:customStyle="1" w:styleId="CommentSubjectChar">
    <w:name w:val="Comment Subject Char"/>
    <w:basedOn w:val="CommentTextChar"/>
    <w:link w:val="CommentSubject"/>
    <w:semiHidden/>
    <w:rsid w:val="0009312C"/>
    <w:rPr>
      <w:b/>
      <w:bCs/>
      <w:snapToGrid w:val="0"/>
    </w:rPr>
  </w:style>
  <w:style w:type="character" w:customStyle="1" w:styleId="UnresolvedMention1">
    <w:name w:val="Unresolved Mention1"/>
    <w:basedOn w:val="DefaultParagraphFont"/>
    <w:uiPriority w:val="99"/>
    <w:semiHidden/>
    <w:unhideWhenUsed/>
    <w:rsid w:val="00E767B6"/>
    <w:rPr>
      <w:color w:val="605E5C"/>
      <w:shd w:val="clear" w:color="auto" w:fill="E1DFDD"/>
    </w:rPr>
  </w:style>
  <w:style w:type="paragraph" w:styleId="Revision">
    <w:name w:val="Revision"/>
    <w:hidden/>
    <w:uiPriority w:val="99"/>
    <w:semiHidden/>
    <w:rsid w:val="001D5390"/>
    <w:rPr>
      <w:snapToGrid w:val="0"/>
      <w:sz w:val="24"/>
    </w:rPr>
  </w:style>
  <w:style w:type="character" w:customStyle="1" w:styleId="normaltextrun">
    <w:name w:val="normaltextrun"/>
    <w:basedOn w:val="DefaultParagraphFont"/>
    <w:rsid w:val="006F571F"/>
  </w:style>
  <w:style w:type="character" w:customStyle="1" w:styleId="eop">
    <w:name w:val="eop"/>
    <w:basedOn w:val="DefaultParagraphFont"/>
    <w:rsid w:val="006F571F"/>
  </w:style>
  <w:style w:type="table" w:styleId="TableGridLight">
    <w:name w:val="Grid Table Light"/>
    <w:basedOn w:val="TableNormal"/>
    <w:uiPriority w:val="40"/>
    <w:rsid w:val="00CD26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1F7F53"/>
    <w:rPr>
      <w:color w:val="605E5C"/>
      <w:shd w:val="clear" w:color="auto" w:fill="E1DFDD"/>
    </w:rPr>
  </w:style>
  <w:style w:type="character" w:styleId="Mention">
    <w:name w:val="Mention"/>
    <w:basedOn w:val="DefaultParagraphFont"/>
    <w:uiPriority w:val="99"/>
    <w:unhideWhenUsed/>
    <w:rsid w:val="001F7F53"/>
    <w:rPr>
      <w:color w:val="2B579A"/>
      <w:shd w:val="clear" w:color="auto" w:fill="E1DFDD"/>
    </w:rPr>
  </w:style>
  <w:style w:type="paragraph" w:customStyle="1" w:styleId="paragraph">
    <w:name w:val="paragraph"/>
    <w:basedOn w:val="Normal"/>
    <w:rsid w:val="00593A19"/>
    <w:pPr>
      <w:widowControl/>
      <w:spacing w:before="100" w:beforeAutospacing="1" w:after="100" w:afterAutospacing="1"/>
    </w:pPr>
    <w:rPr>
      <w:snapToGrid/>
      <w:szCs w:val="24"/>
    </w:rPr>
  </w:style>
  <w:style w:type="character" w:customStyle="1" w:styleId="Heading3Char">
    <w:name w:val="Heading 3 Char"/>
    <w:basedOn w:val="DefaultParagraphFont"/>
    <w:link w:val="Heading3"/>
    <w:rsid w:val="00561155"/>
    <w:rPr>
      <w:rFonts w:ascii="Arial" w:hAnsi="Arial"/>
      <w:i/>
      <w:snapToGrid w:val="0"/>
      <w:sz w:val="18"/>
    </w:rPr>
  </w:style>
  <w:style w:type="character" w:customStyle="1" w:styleId="scxw27814867">
    <w:name w:val="scxw27814867"/>
    <w:basedOn w:val="DefaultParagraphFont"/>
    <w:rsid w:val="006B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4565">
      <w:bodyDiv w:val="1"/>
      <w:marLeft w:val="0"/>
      <w:marRight w:val="0"/>
      <w:marTop w:val="0"/>
      <w:marBottom w:val="0"/>
      <w:divBdr>
        <w:top w:val="none" w:sz="0" w:space="0" w:color="auto"/>
        <w:left w:val="none" w:sz="0" w:space="0" w:color="auto"/>
        <w:bottom w:val="none" w:sz="0" w:space="0" w:color="auto"/>
        <w:right w:val="none" w:sz="0" w:space="0" w:color="auto"/>
      </w:divBdr>
    </w:div>
    <w:div w:id="206718342">
      <w:bodyDiv w:val="1"/>
      <w:marLeft w:val="0"/>
      <w:marRight w:val="0"/>
      <w:marTop w:val="0"/>
      <w:marBottom w:val="0"/>
      <w:divBdr>
        <w:top w:val="none" w:sz="0" w:space="0" w:color="auto"/>
        <w:left w:val="none" w:sz="0" w:space="0" w:color="auto"/>
        <w:bottom w:val="none" w:sz="0" w:space="0" w:color="auto"/>
        <w:right w:val="none" w:sz="0" w:space="0" w:color="auto"/>
      </w:divBdr>
    </w:div>
    <w:div w:id="314383620">
      <w:bodyDiv w:val="1"/>
      <w:marLeft w:val="0"/>
      <w:marRight w:val="0"/>
      <w:marTop w:val="0"/>
      <w:marBottom w:val="0"/>
      <w:divBdr>
        <w:top w:val="none" w:sz="0" w:space="0" w:color="auto"/>
        <w:left w:val="none" w:sz="0" w:space="0" w:color="auto"/>
        <w:bottom w:val="none" w:sz="0" w:space="0" w:color="auto"/>
        <w:right w:val="none" w:sz="0" w:space="0" w:color="auto"/>
      </w:divBdr>
      <w:divsChild>
        <w:div w:id="218522530">
          <w:marLeft w:val="0"/>
          <w:marRight w:val="0"/>
          <w:marTop w:val="0"/>
          <w:marBottom w:val="0"/>
          <w:divBdr>
            <w:top w:val="none" w:sz="0" w:space="0" w:color="auto"/>
            <w:left w:val="none" w:sz="0" w:space="0" w:color="auto"/>
            <w:bottom w:val="none" w:sz="0" w:space="0" w:color="auto"/>
            <w:right w:val="none" w:sz="0" w:space="0" w:color="auto"/>
          </w:divBdr>
          <w:divsChild>
            <w:div w:id="270161983">
              <w:marLeft w:val="0"/>
              <w:marRight w:val="0"/>
              <w:marTop w:val="0"/>
              <w:marBottom w:val="0"/>
              <w:divBdr>
                <w:top w:val="none" w:sz="0" w:space="0" w:color="auto"/>
                <w:left w:val="none" w:sz="0" w:space="0" w:color="auto"/>
                <w:bottom w:val="none" w:sz="0" w:space="0" w:color="auto"/>
                <w:right w:val="none" w:sz="0" w:space="0" w:color="auto"/>
              </w:divBdr>
            </w:div>
          </w:divsChild>
        </w:div>
        <w:div w:id="357395399">
          <w:marLeft w:val="0"/>
          <w:marRight w:val="0"/>
          <w:marTop w:val="0"/>
          <w:marBottom w:val="0"/>
          <w:divBdr>
            <w:top w:val="none" w:sz="0" w:space="0" w:color="auto"/>
            <w:left w:val="none" w:sz="0" w:space="0" w:color="auto"/>
            <w:bottom w:val="none" w:sz="0" w:space="0" w:color="auto"/>
            <w:right w:val="none" w:sz="0" w:space="0" w:color="auto"/>
          </w:divBdr>
          <w:divsChild>
            <w:div w:id="1505246813">
              <w:marLeft w:val="0"/>
              <w:marRight w:val="0"/>
              <w:marTop w:val="0"/>
              <w:marBottom w:val="0"/>
              <w:divBdr>
                <w:top w:val="none" w:sz="0" w:space="0" w:color="auto"/>
                <w:left w:val="none" w:sz="0" w:space="0" w:color="auto"/>
                <w:bottom w:val="none" w:sz="0" w:space="0" w:color="auto"/>
                <w:right w:val="none" w:sz="0" w:space="0" w:color="auto"/>
              </w:divBdr>
            </w:div>
          </w:divsChild>
        </w:div>
        <w:div w:id="699744398">
          <w:marLeft w:val="0"/>
          <w:marRight w:val="0"/>
          <w:marTop w:val="0"/>
          <w:marBottom w:val="0"/>
          <w:divBdr>
            <w:top w:val="none" w:sz="0" w:space="0" w:color="auto"/>
            <w:left w:val="none" w:sz="0" w:space="0" w:color="auto"/>
            <w:bottom w:val="none" w:sz="0" w:space="0" w:color="auto"/>
            <w:right w:val="none" w:sz="0" w:space="0" w:color="auto"/>
          </w:divBdr>
          <w:divsChild>
            <w:div w:id="1063873765">
              <w:marLeft w:val="0"/>
              <w:marRight w:val="0"/>
              <w:marTop w:val="0"/>
              <w:marBottom w:val="0"/>
              <w:divBdr>
                <w:top w:val="none" w:sz="0" w:space="0" w:color="auto"/>
                <w:left w:val="none" w:sz="0" w:space="0" w:color="auto"/>
                <w:bottom w:val="none" w:sz="0" w:space="0" w:color="auto"/>
                <w:right w:val="none" w:sz="0" w:space="0" w:color="auto"/>
              </w:divBdr>
            </w:div>
          </w:divsChild>
        </w:div>
        <w:div w:id="1004626439">
          <w:marLeft w:val="0"/>
          <w:marRight w:val="0"/>
          <w:marTop w:val="0"/>
          <w:marBottom w:val="0"/>
          <w:divBdr>
            <w:top w:val="none" w:sz="0" w:space="0" w:color="auto"/>
            <w:left w:val="none" w:sz="0" w:space="0" w:color="auto"/>
            <w:bottom w:val="none" w:sz="0" w:space="0" w:color="auto"/>
            <w:right w:val="none" w:sz="0" w:space="0" w:color="auto"/>
          </w:divBdr>
          <w:divsChild>
            <w:div w:id="1507090600">
              <w:marLeft w:val="0"/>
              <w:marRight w:val="0"/>
              <w:marTop w:val="0"/>
              <w:marBottom w:val="0"/>
              <w:divBdr>
                <w:top w:val="none" w:sz="0" w:space="0" w:color="auto"/>
                <w:left w:val="none" w:sz="0" w:space="0" w:color="auto"/>
                <w:bottom w:val="none" w:sz="0" w:space="0" w:color="auto"/>
                <w:right w:val="none" w:sz="0" w:space="0" w:color="auto"/>
              </w:divBdr>
            </w:div>
          </w:divsChild>
        </w:div>
        <w:div w:id="1184054796">
          <w:marLeft w:val="0"/>
          <w:marRight w:val="0"/>
          <w:marTop w:val="0"/>
          <w:marBottom w:val="0"/>
          <w:divBdr>
            <w:top w:val="none" w:sz="0" w:space="0" w:color="auto"/>
            <w:left w:val="none" w:sz="0" w:space="0" w:color="auto"/>
            <w:bottom w:val="none" w:sz="0" w:space="0" w:color="auto"/>
            <w:right w:val="none" w:sz="0" w:space="0" w:color="auto"/>
          </w:divBdr>
          <w:divsChild>
            <w:div w:id="2020615559">
              <w:marLeft w:val="0"/>
              <w:marRight w:val="0"/>
              <w:marTop w:val="0"/>
              <w:marBottom w:val="0"/>
              <w:divBdr>
                <w:top w:val="none" w:sz="0" w:space="0" w:color="auto"/>
                <w:left w:val="none" w:sz="0" w:space="0" w:color="auto"/>
                <w:bottom w:val="none" w:sz="0" w:space="0" w:color="auto"/>
                <w:right w:val="none" w:sz="0" w:space="0" w:color="auto"/>
              </w:divBdr>
            </w:div>
          </w:divsChild>
        </w:div>
        <w:div w:id="1335641813">
          <w:marLeft w:val="0"/>
          <w:marRight w:val="0"/>
          <w:marTop w:val="0"/>
          <w:marBottom w:val="0"/>
          <w:divBdr>
            <w:top w:val="none" w:sz="0" w:space="0" w:color="auto"/>
            <w:left w:val="none" w:sz="0" w:space="0" w:color="auto"/>
            <w:bottom w:val="none" w:sz="0" w:space="0" w:color="auto"/>
            <w:right w:val="none" w:sz="0" w:space="0" w:color="auto"/>
          </w:divBdr>
          <w:divsChild>
            <w:div w:id="1465806104">
              <w:marLeft w:val="0"/>
              <w:marRight w:val="0"/>
              <w:marTop w:val="0"/>
              <w:marBottom w:val="0"/>
              <w:divBdr>
                <w:top w:val="none" w:sz="0" w:space="0" w:color="auto"/>
                <w:left w:val="none" w:sz="0" w:space="0" w:color="auto"/>
                <w:bottom w:val="none" w:sz="0" w:space="0" w:color="auto"/>
                <w:right w:val="none" w:sz="0" w:space="0" w:color="auto"/>
              </w:divBdr>
            </w:div>
          </w:divsChild>
        </w:div>
        <w:div w:id="1961108315">
          <w:marLeft w:val="0"/>
          <w:marRight w:val="0"/>
          <w:marTop w:val="0"/>
          <w:marBottom w:val="0"/>
          <w:divBdr>
            <w:top w:val="none" w:sz="0" w:space="0" w:color="auto"/>
            <w:left w:val="none" w:sz="0" w:space="0" w:color="auto"/>
            <w:bottom w:val="none" w:sz="0" w:space="0" w:color="auto"/>
            <w:right w:val="none" w:sz="0" w:space="0" w:color="auto"/>
          </w:divBdr>
          <w:divsChild>
            <w:div w:id="589892078">
              <w:marLeft w:val="0"/>
              <w:marRight w:val="0"/>
              <w:marTop w:val="0"/>
              <w:marBottom w:val="0"/>
              <w:divBdr>
                <w:top w:val="none" w:sz="0" w:space="0" w:color="auto"/>
                <w:left w:val="none" w:sz="0" w:space="0" w:color="auto"/>
                <w:bottom w:val="none" w:sz="0" w:space="0" w:color="auto"/>
                <w:right w:val="none" w:sz="0" w:space="0" w:color="auto"/>
              </w:divBdr>
            </w:div>
          </w:divsChild>
        </w:div>
        <w:div w:id="2059894265">
          <w:marLeft w:val="0"/>
          <w:marRight w:val="0"/>
          <w:marTop w:val="0"/>
          <w:marBottom w:val="0"/>
          <w:divBdr>
            <w:top w:val="none" w:sz="0" w:space="0" w:color="auto"/>
            <w:left w:val="none" w:sz="0" w:space="0" w:color="auto"/>
            <w:bottom w:val="none" w:sz="0" w:space="0" w:color="auto"/>
            <w:right w:val="none" w:sz="0" w:space="0" w:color="auto"/>
          </w:divBdr>
          <w:divsChild>
            <w:div w:id="17511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8746">
      <w:bodyDiv w:val="1"/>
      <w:marLeft w:val="0"/>
      <w:marRight w:val="0"/>
      <w:marTop w:val="0"/>
      <w:marBottom w:val="0"/>
      <w:divBdr>
        <w:top w:val="none" w:sz="0" w:space="0" w:color="auto"/>
        <w:left w:val="none" w:sz="0" w:space="0" w:color="auto"/>
        <w:bottom w:val="none" w:sz="0" w:space="0" w:color="auto"/>
        <w:right w:val="none" w:sz="0" w:space="0" w:color="auto"/>
      </w:divBdr>
    </w:div>
    <w:div w:id="701593531">
      <w:bodyDiv w:val="1"/>
      <w:marLeft w:val="0"/>
      <w:marRight w:val="0"/>
      <w:marTop w:val="0"/>
      <w:marBottom w:val="0"/>
      <w:divBdr>
        <w:top w:val="none" w:sz="0" w:space="0" w:color="auto"/>
        <w:left w:val="none" w:sz="0" w:space="0" w:color="auto"/>
        <w:bottom w:val="none" w:sz="0" w:space="0" w:color="auto"/>
        <w:right w:val="none" w:sz="0" w:space="0" w:color="auto"/>
      </w:divBdr>
    </w:div>
    <w:div w:id="765930876">
      <w:bodyDiv w:val="1"/>
      <w:marLeft w:val="0"/>
      <w:marRight w:val="0"/>
      <w:marTop w:val="0"/>
      <w:marBottom w:val="0"/>
      <w:divBdr>
        <w:top w:val="none" w:sz="0" w:space="0" w:color="auto"/>
        <w:left w:val="none" w:sz="0" w:space="0" w:color="auto"/>
        <w:bottom w:val="none" w:sz="0" w:space="0" w:color="auto"/>
        <w:right w:val="none" w:sz="0" w:space="0" w:color="auto"/>
      </w:divBdr>
    </w:div>
    <w:div w:id="854660092">
      <w:bodyDiv w:val="1"/>
      <w:marLeft w:val="0"/>
      <w:marRight w:val="0"/>
      <w:marTop w:val="0"/>
      <w:marBottom w:val="0"/>
      <w:divBdr>
        <w:top w:val="none" w:sz="0" w:space="0" w:color="auto"/>
        <w:left w:val="none" w:sz="0" w:space="0" w:color="auto"/>
        <w:bottom w:val="none" w:sz="0" w:space="0" w:color="auto"/>
        <w:right w:val="none" w:sz="0" w:space="0" w:color="auto"/>
      </w:divBdr>
    </w:div>
    <w:div w:id="1234658137">
      <w:bodyDiv w:val="1"/>
      <w:marLeft w:val="0"/>
      <w:marRight w:val="0"/>
      <w:marTop w:val="0"/>
      <w:marBottom w:val="0"/>
      <w:divBdr>
        <w:top w:val="none" w:sz="0" w:space="0" w:color="auto"/>
        <w:left w:val="none" w:sz="0" w:space="0" w:color="auto"/>
        <w:bottom w:val="none" w:sz="0" w:space="0" w:color="auto"/>
        <w:right w:val="none" w:sz="0" w:space="0" w:color="auto"/>
      </w:divBdr>
    </w:div>
    <w:div w:id="1495341248">
      <w:bodyDiv w:val="1"/>
      <w:marLeft w:val="0"/>
      <w:marRight w:val="0"/>
      <w:marTop w:val="0"/>
      <w:marBottom w:val="0"/>
      <w:divBdr>
        <w:top w:val="none" w:sz="0" w:space="0" w:color="auto"/>
        <w:left w:val="none" w:sz="0" w:space="0" w:color="auto"/>
        <w:bottom w:val="none" w:sz="0" w:space="0" w:color="auto"/>
        <w:right w:val="none" w:sz="0" w:space="0" w:color="auto"/>
      </w:divBdr>
    </w:div>
    <w:div w:id="1784884908">
      <w:bodyDiv w:val="1"/>
      <w:marLeft w:val="0"/>
      <w:marRight w:val="0"/>
      <w:marTop w:val="0"/>
      <w:marBottom w:val="0"/>
      <w:divBdr>
        <w:top w:val="none" w:sz="0" w:space="0" w:color="auto"/>
        <w:left w:val="none" w:sz="0" w:space="0" w:color="auto"/>
        <w:bottom w:val="none" w:sz="0" w:space="0" w:color="auto"/>
        <w:right w:val="none" w:sz="0" w:space="0" w:color="auto"/>
      </w:divBdr>
    </w:div>
    <w:div w:id="1798065949">
      <w:bodyDiv w:val="1"/>
      <w:marLeft w:val="0"/>
      <w:marRight w:val="0"/>
      <w:marTop w:val="0"/>
      <w:marBottom w:val="0"/>
      <w:divBdr>
        <w:top w:val="none" w:sz="0" w:space="0" w:color="auto"/>
        <w:left w:val="none" w:sz="0" w:space="0" w:color="auto"/>
        <w:bottom w:val="none" w:sz="0" w:space="0" w:color="auto"/>
        <w:right w:val="none" w:sz="0" w:space="0" w:color="auto"/>
      </w:divBdr>
    </w:div>
    <w:div w:id="1854877765">
      <w:bodyDiv w:val="1"/>
      <w:marLeft w:val="0"/>
      <w:marRight w:val="0"/>
      <w:marTop w:val="0"/>
      <w:marBottom w:val="0"/>
      <w:divBdr>
        <w:top w:val="none" w:sz="0" w:space="0" w:color="auto"/>
        <w:left w:val="none" w:sz="0" w:space="0" w:color="auto"/>
        <w:bottom w:val="none" w:sz="0" w:space="0" w:color="auto"/>
        <w:right w:val="none" w:sz="0" w:space="0" w:color="auto"/>
      </w:divBdr>
    </w:div>
    <w:div w:id="1857041767">
      <w:bodyDiv w:val="1"/>
      <w:marLeft w:val="0"/>
      <w:marRight w:val="0"/>
      <w:marTop w:val="0"/>
      <w:marBottom w:val="0"/>
      <w:divBdr>
        <w:top w:val="none" w:sz="0" w:space="0" w:color="auto"/>
        <w:left w:val="none" w:sz="0" w:space="0" w:color="auto"/>
        <w:bottom w:val="none" w:sz="0" w:space="0" w:color="auto"/>
        <w:right w:val="none" w:sz="0" w:space="0" w:color="auto"/>
      </w:divBdr>
    </w:div>
    <w:div w:id="202258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bese/docs/fy2024/2023-09/item10.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24/2023-09/item10.2-cs-items-schedu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154E-B774-4B07-8373-3AB36EE73B27}">
  <ds:schemaRefs>
    <ds:schemaRef ds:uri="http://schemas.microsoft.com/sharepoint/v3/contenttype/forms"/>
  </ds:schemaRefs>
</ds:datastoreItem>
</file>

<file path=customXml/itemProps2.xml><?xml version="1.0" encoding="utf-8"?>
<ds:datastoreItem xmlns:ds="http://schemas.openxmlformats.org/officeDocument/2006/customXml" ds:itemID="{170F8B0D-89DC-484C-B994-AC8263179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4D40B-2A47-42F0-B632-C55CDC98C1B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208BDC2C-3205-483C-B6F2-A50F4CE8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BESE February 2024 Regular Meeting Item 4: Charter Schools</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2024 Regular Meeting Item 4: Charter Schools</dc:title>
  <dc:subject/>
  <dc:creator>DESE</dc:creator>
  <cp:keywords/>
  <cp:lastModifiedBy>Zou, Dong (EOE)</cp:lastModifiedBy>
  <cp:revision>3</cp:revision>
  <cp:lastPrinted>2008-03-06T00:17:00Z</cp:lastPrinted>
  <dcterms:created xsi:type="dcterms:W3CDTF">2024-02-21T15:13:00Z</dcterms:created>
  <dcterms:modified xsi:type="dcterms:W3CDTF">2024-02-22T14:19:00Z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