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37779C">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6F7507A8">
        <w:tc>
          <w:tcPr>
            <w:tcW w:w="1184" w:type="dxa"/>
          </w:tcPr>
          <w:p w14:paraId="29CA0BBD" w14:textId="400E8A7B" w:rsidR="006D3FBB" w:rsidRDefault="006D3FBB" w:rsidP="00B276E1">
            <w:pPr>
              <w:rPr>
                <w:b/>
              </w:rPr>
            </w:pPr>
            <w:r>
              <w:rPr>
                <w:b/>
              </w:rPr>
              <w:t>To:</w:t>
            </w:r>
          </w:p>
        </w:tc>
        <w:tc>
          <w:tcPr>
            <w:tcW w:w="8176" w:type="dxa"/>
          </w:tcPr>
          <w:p w14:paraId="47311F10" w14:textId="1FF7231C" w:rsidR="006D3FBB" w:rsidRDefault="00C60E8C" w:rsidP="00B276E1">
            <w:pPr>
              <w:pStyle w:val="Footer"/>
              <w:widowControl w:val="0"/>
              <w:rPr>
                <w:bCs/>
                <w:snapToGrid w:val="0"/>
                <w:szCs w:val="20"/>
              </w:rPr>
            </w:pPr>
            <w:r>
              <w:rPr>
                <w:bCs/>
                <w:snapToGrid w:val="0"/>
                <w:szCs w:val="20"/>
              </w:rPr>
              <w:t>Members of the Board of Elementary and Secondary Education</w:t>
            </w:r>
          </w:p>
        </w:tc>
      </w:tr>
      <w:tr w:rsidR="006D3FBB" w14:paraId="6BADAB18" w14:textId="77777777" w:rsidTr="6F7507A8">
        <w:tc>
          <w:tcPr>
            <w:tcW w:w="1184" w:type="dxa"/>
          </w:tcPr>
          <w:p w14:paraId="7B648A85" w14:textId="77777777" w:rsidR="006D3FBB" w:rsidRDefault="006D3FBB" w:rsidP="00B276E1">
            <w:pPr>
              <w:rPr>
                <w:b/>
              </w:rPr>
            </w:pPr>
            <w:r>
              <w:rPr>
                <w:b/>
              </w:rPr>
              <w:t>From:</w:t>
            </w:r>
            <w:r>
              <w:tab/>
            </w:r>
          </w:p>
        </w:tc>
        <w:tc>
          <w:tcPr>
            <w:tcW w:w="8176" w:type="dxa"/>
          </w:tcPr>
          <w:p w14:paraId="0ACC0043" w14:textId="6DD3FAFC" w:rsidR="006D3FBB" w:rsidRPr="00947C0C" w:rsidRDefault="00C60E8C" w:rsidP="00B276E1">
            <w:pPr>
              <w:pStyle w:val="Footer"/>
              <w:widowControl w:val="0"/>
            </w:pPr>
            <w:r w:rsidRPr="6F7507A8">
              <w:rPr>
                <w:snapToGrid w:val="0"/>
              </w:rPr>
              <w:t>Russell D. Johnston, Acting Commissioner</w:t>
            </w:r>
          </w:p>
          <w:p w14:paraId="5B231371" w14:textId="5CB23DFD" w:rsidR="006D3FBB" w:rsidRPr="00947C0C" w:rsidRDefault="006D3FBB" w:rsidP="00B276E1">
            <w:pPr>
              <w:pStyle w:val="Footer"/>
              <w:widowControl w:val="0"/>
            </w:pPr>
          </w:p>
        </w:tc>
      </w:tr>
      <w:tr w:rsidR="006D3FBB" w14:paraId="77D97DD1" w14:textId="77777777" w:rsidTr="6F7507A8">
        <w:tc>
          <w:tcPr>
            <w:tcW w:w="1184" w:type="dxa"/>
          </w:tcPr>
          <w:p w14:paraId="008997C8" w14:textId="77777777" w:rsidR="006D3FBB" w:rsidRDefault="006D3FBB" w:rsidP="00B276E1">
            <w:pPr>
              <w:rPr>
                <w:b/>
              </w:rPr>
            </w:pPr>
            <w:r>
              <w:rPr>
                <w:b/>
              </w:rPr>
              <w:t>Date:</w:t>
            </w:r>
            <w:r>
              <w:tab/>
            </w:r>
          </w:p>
        </w:tc>
        <w:tc>
          <w:tcPr>
            <w:tcW w:w="8176" w:type="dxa"/>
          </w:tcPr>
          <w:p w14:paraId="3990820A" w14:textId="64E59976" w:rsidR="006D3FBB" w:rsidRDefault="00D456CE" w:rsidP="00B276E1">
            <w:pPr>
              <w:pStyle w:val="Footer"/>
              <w:widowControl w:val="0"/>
            </w:pPr>
            <w:r>
              <w:t xml:space="preserve">May </w:t>
            </w:r>
            <w:r w:rsidR="07D70AF7">
              <w:t>1</w:t>
            </w:r>
            <w:r w:rsidR="00282BFA">
              <w:t>5</w:t>
            </w:r>
            <w:r w:rsidR="07D70AF7">
              <w:t>,</w:t>
            </w:r>
            <w:r>
              <w:t xml:space="preserve"> 2024</w:t>
            </w:r>
          </w:p>
        </w:tc>
      </w:tr>
      <w:tr w:rsidR="006D3FBB" w14:paraId="10532374" w14:textId="77777777" w:rsidTr="6F7507A8">
        <w:tc>
          <w:tcPr>
            <w:tcW w:w="1184" w:type="dxa"/>
          </w:tcPr>
          <w:p w14:paraId="6DBCAB77" w14:textId="77777777" w:rsidR="006D3FBB" w:rsidRDefault="006D3FBB" w:rsidP="00B276E1">
            <w:pPr>
              <w:rPr>
                <w:b/>
              </w:rPr>
            </w:pPr>
            <w:r>
              <w:rPr>
                <w:b/>
              </w:rPr>
              <w:t>Subject:</w:t>
            </w:r>
          </w:p>
        </w:tc>
        <w:tc>
          <w:tcPr>
            <w:tcW w:w="8176" w:type="dxa"/>
          </w:tcPr>
          <w:p w14:paraId="7A0AEDD6" w14:textId="458E8C39" w:rsidR="006D3FBB" w:rsidRPr="007A22FF" w:rsidRDefault="00D456CE" w:rsidP="00B276E1">
            <w:pPr>
              <w:pStyle w:val="Footer"/>
              <w:widowControl w:val="0"/>
              <w:rPr>
                <w:snapToGrid w:val="0"/>
              </w:rPr>
            </w:pPr>
            <w:r>
              <w:rPr>
                <w:snapToGrid w:val="0"/>
              </w:rPr>
              <w:t xml:space="preserve">Charter Schools </w:t>
            </w:r>
            <w:r w:rsidR="002858B4">
              <w:rPr>
                <w:snapToGrid w:val="0"/>
              </w:rPr>
              <w:t>–</w:t>
            </w:r>
            <w:r>
              <w:rPr>
                <w:snapToGrid w:val="0"/>
              </w:rPr>
              <w:t xml:space="preserve"> </w:t>
            </w:r>
            <w:r w:rsidR="002858B4">
              <w:rPr>
                <w:snapToGrid w:val="0"/>
              </w:rPr>
              <w:t xml:space="preserve">Helen Y. Davis </w:t>
            </w:r>
            <w:r w:rsidR="008471FA">
              <w:rPr>
                <w:snapToGrid w:val="0"/>
              </w:rPr>
              <w:t xml:space="preserve">Leadership </w:t>
            </w:r>
            <w:r w:rsidR="002858B4">
              <w:rPr>
                <w:snapToGrid w:val="0"/>
              </w:rPr>
              <w:t>Academy Charter Public School Probation</w:t>
            </w:r>
          </w:p>
        </w:tc>
      </w:tr>
    </w:tbl>
    <w:p w14:paraId="6083E497" w14:textId="77777777" w:rsidR="006D3FBB" w:rsidRDefault="006D3FBB" w:rsidP="007C7163">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7C7163">
      <w:pPr>
        <w:rPr>
          <w:sz w:val="16"/>
        </w:rPr>
        <w:sectPr w:rsidR="006D3FBB" w:rsidSect="0037779C">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7C7163"/>
    <w:p w14:paraId="2CD0CEDA" w14:textId="0AFBB64C" w:rsidR="00755187" w:rsidRDefault="003D0B6C" w:rsidP="007C7163">
      <w:pPr>
        <w:rPr>
          <w:rStyle w:val="eop"/>
          <w:color w:val="000000"/>
          <w:shd w:val="clear" w:color="auto" w:fill="FFFFFF"/>
        </w:rPr>
      </w:pPr>
      <w:r>
        <w:rPr>
          <w:rStyle w:val="normaltextrun"/>
          <w:color w:val="000000"/>
          <w:shd w:val="clear" w:color="auto" w:fill="FFFFFF"/>
        </w:rPr>
        <w:t xml:space="preserve">This month, the Board of Elementary and Secondary Education (Board) will discuss and vote </w:t>
      </w:r>
      <w:r w:rsidR="0067655A">
        <w:rPr>
          <w:rStyle w:val="normaltextrun"/>
          <w:color w:val="000000"/>
          <w:shd w:val="clear" w:color="auto" w:fill="FFFFFF"/>
        </w:rPr>
        <w:t xml:space="preserve">on </w:t>
      </w:r>
      <w:r>
        <w:rPr>
          <w:rStyle w:val="normaltextrun"/>
          <w:color w:val="000000"/>
          <w:shd w:val="clear" w:color="auto" w:fill="FFFFFF"/>
        </w:rPr>
        <w:t>my recommendation to place</w:t>
      </w:r>
      <w:r w:rsidR="00BE243E">
        <w:rPr>
          <w:rStyle w:val="normaltextrun"/>
          <w:color w:val="000000"/>
          <w:shd w:val="clear" w:color="auto" w:fill="FFFFFF"/>
        </w:rPr>
        <w:t xml:space="preserve"> the charter of </w:t>
      </w:r>
      <w:r w:rsidR="00BE243E">
        <w:rPr>
          <w:snapToGrid w:val="0"/>
        </w:rPr>
        <w:t xml:space="preserve">Helen Y. Davis </w:t>
      </w:r>
      <w:r w:rsidR="008471FA">
        <w:rPr>
          <w:snapToGrid w:val="0"/>
        </w:rPr>
        <w:t xml:space="preserve">Leadership </w:t>
      </w:r>
      <w:r w:rsidR="00BE243E">
        <w:rPr>
          <w:snapToGrid w:val="0"/>
        </w:rPr>
        <w:t>Academy Charter Public School</w:t>
      </w:r>
      <w:r w:rsidR="001D30BC">
        <w:rPr>
          <w:snapToGrid w:val="0"/>
        </w:rPr>
        <w:t xml:space="preserve"> (DLA)</w:t>
      </w:r>
      <w:r w:rsidR="00BE243E">
        <w:rPr>
          <w:rStyle w:val="normaltextrun"/>
          <w:color w:val="000000"/>
          <w:shd w:val="clear" w:color="auto" w:fill="FFFFFF"/>
        </w:rPr>
        <w:t xml:space="preserve"> </w:t>
      </w:r>
      <w:r>
        <w:rPr>
          <w:rStyle w:val="normaltextrun"/>
          <w:color w:val="000000"/>
          <w:shd w:val="clear" w:color="auto" w:fill="FFFFFF"/>
        </w:rPr>
        <w:t>on probation with the conditions described later in this memorandum.</w:t>
      </w:r>
      <w:r w:rsidR="00B85388" w:rsidRPr="00CA4EE0">
        <w:rPr>
          <w:rStyle w:val="FootnoteReference"/>
          <w:color w:val="000000"/>
          <w:shd w:val="clear" w:color="auto" w:fill="FFFFFF"/>
          <w:vertAlign w:val="superscript"/>
        </w:rPr>
        <w:footnoteReference w:id="2"/>
      </w:r>
      <w:r w:rsidR="00C818D8">
        <w:rPr>
          <w:rStyle w:val="eop"/>
          <w:color w:val="000000"/>
          <w:shd w:val="clear" w:color="auto" w:fill="FFFFFF"/>
        </w:rPr>
        <w:t xml:space="preserve"> </w:t>
      </w:r>
      <w:r w:rsidR="00B56877">
        <w:rPr>
          <w:rStyle w:val="eop"/>
          <w:color w:val="000000"/>
          <w:shd w:val="clear" w:color="auto" w:fill="FFFFFF"/>
        </w:rPr>
        <w:t xml:space="preserve">Due to </w:t>
      </w:r>
      <w:r w:rsidR="00874FE1">
        <w:rPr>
          <w:rStyle w:val="eop"/>
          <w:color w:val="000000"/>
          <w:shd w:val="clear" w:color="auto" w:fill="FFFFFF"/>
        </w:rPr>
        <w:t xml:space="preserve">a precipitous decline in enrollment over the past three years and the resulting </w:t>
      </w:r>
      <w:r w:rsidR="00B1050A">
        <w:rPr>
          <w:rStyle w:val="eop"/>
          <w:color w:val="000000"/>
          <w:shd w:val="clear" w:color="auto" w:fill="FFFFFF"/>
        </w:rPr>
        <w:t xml:space="preserve">impact on the school’s fiscal health, </w:t>
      </w:r>
      <w:r w:rsidR="00C34845">
        <w:rPr>
          <w:rStyle w:val="eop"/>
          <w:color w:val="000000"/>
          <w:shd w:val="clear" w:color="auto" w:fill="FFFFFF"/>
        </w:rPr>
        <w:t xml:space="preserve">placing the school on probation signals the </w:t>
      </w:r>
      <w:r w:rsidR="00C818D8">
        <w:rPr>
          <w:rStyle w:val="eop"/>
          <w:color w:val="000000"/>
          <w:shd w:val="clear" w:color="auto" w:fill="FFFFFF"/>
        </w:rPr>
        <w:t xml:space="preserve">grave concerns of the </w:t>
      </w:r>
      <w:r w:rsidR="00C34845">
        <w:rPr>
          <w:rStyle w:val="eop"/>
          <w:color w:val="000000"/>
          <w:shd w:val="clear" w:color="auto" w:fill="FFFFFF"/>
        </w:rPr>
        <w:t>Department of Elementary and Secondary</w:t>
      </w:r>
      <w:r w:rsidR="000D7A2E">
        <w:rPr>
          <w:rStyle w:val="eop"/>
          <w:color w:val="000000"/>
          <w:shd w:val="clear" w:color="auto" w:fill="FFFFFF"/>
        </w:rPr>
        <w:t xml:space="preserve"> Education (Department) </w:t>
      </w:r>
      <w:r w:rsidR="006E2060">
        <w:rPr>
          <w:rStyle w:val="eop"/>
          <w:color w:val="000000"/>
          <w:shd w:val="clear" w:color="auto" w:fill="FFFFFF"/>
        </w:rPr>
        <w:t xml:space="preserve">regarding </w:t>
      </w:r>
      <w:r w:rsidR="000D7A2E">
        <w:rPr>
          <w:rStyle w:val="eop"/>
          <w:color w:val="000000"/>
          <w:shd w:val="clear" w:color="auto" w:fill="FFFFFF"/>
        </w:rPr>
        <w:t>the school’s viability</w:t>
      </w:r>
      <w:r w:rsidR="008F234F">
        <w:rPr>
          <w:rStyle w:val="eop"/>
          <w:color w:val="000000"/>
          <w:shd w:val="clear" w:color="auto" w:fill="FFFFFF"/>
        </w:rPr>
        <w:t xml:space="preserve"> and ability to continue operating. </w:t>
      </w:r>
    </w:p>
    <w:p w14:paraId="3F243A27" w14:textId="77777777" w:rsidR="001E480E" w:rsidRDefault="001E480E" w:rsidP="007C7163">
      <w:pPr>
        <w:rPr>
          <w:rStyle w:val="eop"/>
          <w:color w:val="000000"/>
          <w:shd w:val="clear" w:color="auto" w:fill="FFFFFF"/>
        </w:rPr>
      </w:pPr>
    </w:p>
    <w:tbl>
      <w:tblPr>
        <w:tblStyle w:val="TableGrid"/>
        <w:tblW w:w="0" w:type="auto"/>
        <w:tblLook w:val="04A0" w:firstRow="1" w:lastRow="0" w:firstColumn="1" w:lastColumn="0" w:noHBand="0" w:noVBand="1"/>
        <w:tblCaption w:val="Charter School Info Table"/>
      </w:tblPr>
      <w:tblGrid>
        <w:gridCol w:w="2338"/>
        <w:gridCol w:w="2356"/>
        <w:gridCol w:w="2338"/>
        <w:gridCol w:w="2318"/>
      </w:tblGrid>
      <w:tr w:rsidR="001E480E" w:rsidRPr="00313F57" w14:paraId="4605FEC8" w14:textId="77777777" w:rsidTr="007C7163">
        <w:trPr>
          <w:tblHeader/>
        </w:trPr>
        <w:tc>
          <w:tcPr>
            <w:tcW w:w="9576" w:type="dxa"/>
            <w:gridSpan w:val="4"/>
            <w:shd w:val="clear" w:color="auto" w:fill="BFBFBF" w:themeFill="background1" w:themeFillShade="BF"/>
          </w:tcPr>
          <w:p w14:paraId="3B2CF028" w14:textId="77777777" w:rsidR="001E480E" w:rsidRPr="00313F57" w:rsidRDefault="001E480E" w:rsidP="008534DE">
            <w:pPr>
              <w:pStyle w:val="TableHeading"/>
              <w:rPr>
                <w:rFonts w:asciiTheme="minorHAnsi" w:hAnsiTheme="minorHAnsi"/>
              </w:rPr>
            </w:pPr>
            <w:r w:rsidRPr="00313F57">
              <w:rPr>
                <w:rFonts w:asciiTheme="minorHAnsi" w:hAnsiTheme="minorHAnsi"/>
              </w:rPr>
              <w:lastRenderedPageBreak/>
              <w:t>Helen Y. Davis Leadership Academy Charter Public School</w:t>
            </w:r>
          </w:p>
        </w:tc>
      </w:tr>
      <w:tr w:rsidR="001E480E" w:rsidRPr="00313F57" w14:paraId="29CE6ED2" w14:textId="77777777" w:rsidTr="007C7163">
        <w:trPr>
          <w:tblHeader/>
        </w:trPr>
        <w:tc>
          <w:tcPr>
            <w:tcW w:w="2394" w:type="dxa"/>
            <w:shd w:val="clear" w:color="auto" w:fill="F2F2F2" w:themeFill="background1" w:themeFillShade="F2"/>
          </w:tcPr>
          <w:p w14:paraId="6F0C06BC"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Type of Charter</w:t>
            </w:r>
          </w:p>
        </w:tc>
        <w:tc>
          <w:tcPr>
            <w:tcW w:w="2394" w:type="dxa"/>
          </w:tcPr>
          <w:p w14:paraId="3B6B5076" w14:textId="77777777" w:rsidR="001E480E" w:rsidRPr="00313F57" w:rsidRDefault="001E480E" w:rsidP="008534DE">
            <w:pPr>
              <w:pStyle w:val="Table"/>
              <w:rPr>
                <w:rFonts w:asciiTheme="minorHAnsi" w:hAnsiTheme="minorHAnsi"/>
              </w:rPr>
            </w:pPr>
            <w:r w:rsidRPr="00313F57">
              <w:rPr>
                <w:rFonts w:asciiTheme="minorHAnsi" w:hAnsiTheme="minorHAnsi"/>
              </w:rPr>
              <w:t>Commonwealth</w:t>
            </w:r>
          </w:p>
        </w:tc>
        <w:tc>
          <w:tcPr>
            <w:tcW w:w="2394" w:type="dxa"/>
            <w:shd w:val="clear" w:color="auto" w:fill="F2F2F2" w:themeFill="background1" w:themeFillShade="F2"/>
          </w:tcPr>
          <w:p w14:paraId="1EFA8394"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Location</w:t>
            </w:r>
          </w:p>
        </w:tc>
        <w:tc>
          <w:tcPr>
            <w:tcW w:w="2394" w:type="dxa"/>
          </w:tcPr>
          <w:p w14:paraId="0B968DE6" w14:textId="77777777" w:rsidR="001E480E" w:rsidRPr="00313F57" w:rsidRDefault="001E480E" w:rsidP="008534DE">
            <w:pPr>
              <w:pStyle w:val="Table"/>
              <w:rPr>
                <w:rFonts w:asciiTheme="minorHAnsi" w:hAnsiTheme="minorHAnsi"/>
              </w:rPr>
            </w:pPr>
            <w:r w:rsidRPr="00313F57">
              <w:rPr>
                <w:rFonts w:asciiTheme="minorHAnsi" w:hAnsiTheme="minorHAnsi"/>
              </w:rPr>
              <w:t>Boston</w:t>
            </w:r>
          </w:p>
        </w:tc>
      </w:tr>
      <w:tr w:rsidR="001E480E" w:rsidRPr="00313F57" w14:paraId="50207CD4" w14:textId="77777777" w:rsidTr="007C7163">
        <w:trPr>
          <w:tblHeader/>
        </w:trPr>
        <w:tc>
          <w:tcPr>
            <w:tcW w:w="2394" w:type="dxa"/>
            <w:shd w:val="clear" w:color="auto" w:fill="F2F2F2" w:themeFill="background1" w:themeFillShade="F2"/>
          </w:tcPr>
          <w:p w14:paraId="6F7E45F4"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 xml:space="preserve">Regional or </w:t>
            </w:r>
            <w:proofErr w:type="gramStart"/>
            <w:r w:rsidRPr="00313F57">
              <w:rPr>
                <w:rFonts w:asciiTheme="minorHAnsi" w:hAnsiTheme="minorHAnsi"/>
                <w:b/>
                <w:szCs w:val="24"/>
              </w:rPr>
              <w:t>Non-Regional</w:t>
            </w:r>
            <w:proofErr w:type="gramEnd"/>
          </w:p>
        </w:tc>
        <w:tc>
          <w:tcPr>
            <w:tcW w:w="2394" w:type="dxa"/>
          </w:tcPr>
          <w:p w14:paraId="5A4E8F69" w14:textId="77777777" w:rsidR="001E480E" w:rsidRPr="00313F57" w:rsidRDefault="001E480E" w:rsidP="008534DE">
            <w:pPr>
              <w:pStyle w:val="Table"/>
              <w:rPr>
                <w:rFonts w:asciiTheme="minorHAnsi" w:hAnsiTheme="minorHAnsi"/>
              </w:rPr>
            </w:pPr>
            <w:r w:rsidRPr="00313F57">
              <w:rPr>
                <w:rFonts w:asciiTheme="minorHAnsi" w:hAnsiTheme="minorHAnsi"/>
              </w:rPr>
              <w:t>Non-Regional</w:t>
            </w:r>
          </w:p>
        </w:tc>
        <w:tc>
          <w:tcPr>
            <w:tcW w:w="2394" w:type="dxa"/>
            <w:shd w:val="clear" w:color="auto" w:fill="F2F2F2" w:themeFill="background1" w:themeFillShade="F2"/>
          </w:tcPr>
          <w:p w14:paraId="12E08D08"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Districts in Region</w:t>
            </w:r>
          </w:p>
        </w:tc>
        <w:tc>
          <w:tcPr>
            <w:tcW w:w="2394" w:type="dxa"/>
          </w:tcPr>
          <w:p w14:paraId="4B8F363C" w14:textId="77777777" w:rsidR="001E480E" w:rsidRPr="00313F57" w:rsidRDefault="001E480E" w:rsidP="008534DE">
            <w:pPr>
              <w:pStyle w:val="Table"/>
              <w:rPr>
                <w:rFonts w:asciiTheme="minorHAnsi" w:hAnsiTheme="minorHAnsi"/>
              </w:rPr>
            </w:pPr>
            <w:r w:rsidRPr="00313F57">
              <w:rPr>
                <w:rFonts w:asciiTheme="minorHAnsi" w:hAnsiTheme="minorHAnsi"/>
              </w:rPr>
              <w:t>N/A</w:t>
            </w:r>
          </w:p>
        </w:tc>
      </w:tr>
      <w:tr w:rsidR="001E480E" w:rsidRPr="00313F57" w14:paraId="5FEFA7EC" w14:textId="77777777" w:rsidTr="007C7163">
        <w:trPr>
          <w:tblHeader/>
        </w:trPr>
        <w:tc>
          <w:tcPr>
            <w:tcW w:w="2394" w:type="dxa"/>
            <w:shd w:val="clear" w:color="auto" w:fill="F2F2F2" w:themeFill="background1" w:themeFillShade="F2"/>
          </w:tcPr>
          <w:p w14:paraId="0961B37A"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Year Opened</w:t>
            </w:r>
          </w:p>
        </w:tc>
        <w:tc>
          <w:tcPr>
            <w:tcW w:w="2394" w:type="dxa"/>
          </w:tcPr>
          <w:p w14:paraId="042EF65D" w14:textId="77777777" w:rsidR="001E480E" w:rsidRPr="00313F57" w:rsidRDefault="001E480E" w:rsidP="008534DE">
            <w:pPr>
              <w:pStyle w:val="Table"/>
              <w:rPr>
                <w:rFonts w:asciiTheme="minorHAnsi" w:hAnsiTheme="minorHAnsi"/>
              </w:rPr>
            </w:pPr>
            <w:r w:rsidRPr="00313F57">
              <w:rPr>
                <w:rFonts w:asciiTheme="minorHAnsi" w:hAnsiTheme="minorHAnsi"/>
              </w:rPr>
              <w:t>2003</w:t>
            </w:r>
          </w:p>
        </w:tc>
        <w:tc>
          <w:tcPr>
            <w:tcW w:w="2394" w:type="dxa"/>
            <w:shd w:val="clear" w:color="auto" w:fill="F2F2F2" w:themeFill="background1" w:themeFillShade="F2"/>
          </w:tcPr>
          <w:p w14:paraId="18ADF341"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Year(s) Renewed</w:t>
            </w:r>
          </w:p>
        </w:tc>
        <w:tc>
          <w:tcPr>
            <w:tcW w:w="2394" w:type="dxa"/>
          </w:tcPr>
          <w:p w14:paraId="6459B132" w14:textId="0EB28E0F" w:rsidR="001E480E" w:rsidRPr="00313F57" w:rsidRDefault="001E480E" w:rsidP="008534DE">
            <w:pPr>
              <w:pStyle w:val="Table"/>
              <w:rPr>
                <w:rFonts w:asciiTheme="minorHAnsi" w:hAnsiTheme="minorHAnsi"/>
              </w:rPr>
            </w:pPr>
            <w:r w:rsidRPr="00313F57">
              <w:rPr>
                <w:rFonts w:asciiTheme="minorHAnsi" w:hAnsiTheme="minorHAnsi"/>
              </w:rPr>
              <w:t>2008, 2013, 2018</w:t>
            </w:r>
            <w:r w:rsidR="00746E16" w:rsidRPr="00313F57">
              <w:rPr>
                <w:rFonts w:asciiTheme="minorHAnsi" w:hAnsiTheme="minorHAnsi"/>
              </w:rPr>
              <w:t>, 2023</w:t>
            </w:r>
          </w:p>
        </w:tc>
      </w:tr>
      <w:tr w:rsidR="001E480E" w:rsidRPr="00313F57" w14:paraId="1AA6BB5D" w14:textId="77777777" w:rsidTr="007C7163">
        <w:trPr>
          <w:tblHeader/>
        </w:trPr>
        <w:tc>
          <w:tcPr>
            <w:tcW w:w="2394" w:type="dxa"/>
            <w:shd w:val="clear" w:color="auto" w:fill="F2F2F2" w:themeFill="background1" w:themeFillShade="F2"/>
          </w:tcPr>
          <w:p w14:paraId="080A03FF"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Maximum Enrollment</w:t>
            </w:r>
          </w:p>
        </w:tc>
        <w:tc>
          <w:tcPr>
            <w:tcW w:w="2394" w:type="dxa"/>
          </w:tcPr>
          <w:p w14:paraId="0347F966" w14:textId="77777777" w:rsidR="001E480E" w:rsidRPr="00313F57" w:rsidRDefault="001E480E" w:rsidP="008534DE">
            <w:pPr>
              <w:pStyle w:val="Table"/>
              <w:rPr>
                <w:rFonts w:asciiTheme="minorHAnsi" w:hAnsiTheme="minorHAnsi"/>
              </w:rPr>
            </w:pPr>
            <w:r w:rsidRPr="00313F57">
              <w:rPr>
                <w:rFonts w:asciiTheme="minorHAnsi" w:hAnsiTheme="minorHAnsi"/>
              </w:rPr>
              <w:t>216</w:t>
            </w:r>
          </w:p>
        </w:tc>
        <w:tc>
          <w:tcPr>
            <w:tcW w:w="2394" w:type="dxa"/>
            <w:shd w:val="clear" w:color="auto" w:fill="F2F2F2" w:themeFill="background1" w:themeFillShade="F2"/>
          </w:tcPr>
          <w:p w14:paraId="7B377486"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Current Enrollment</w:t>
            </w:r>
          </w:p>
        </w:tc>
        <w:tc>
          <w:tcPr>
            <w:tcW w:w="2394" w:type="dxa"/>
          </w:tcPr>
          <w:p w14:paraId="197E3AE9" w14:textId="0361C5E6" w:rsidR="001E480E" w:rsidRPr="00313F57" w:rsidRDefault="00F31206" w:rsidP="008534DE">
            <w:pPr>
              <w:pStyle w:val="Table"/>
              <w:rPr>
                <w:rFonts w:asciiTheme="minorHAnsi" w:hAnsiTheme="minorHAnsi"/>
                <w:szCs w:val="24"/>
              </w:rPr>
            </w:pPr>
            <w:r w:rsidRPr="00313F57">
              <w:rPr>
                <w:rFonts w:asciiTheme="minorHAnsi" w:hAnsiTheme="minorHAnsi"/>
              </w:rPr>
              <w:t>86</w:t>
            </w:r>
          </w:p>
        </w:tc>
      </w:tr>
      <w:tr w:rsidR="001E480E" w:rsidRPr="00313F57" w14:paraId="7306B969" w14:textId="77777777" w:rsidTr="007C7163">
        <w:trPr>
          <w:tblHeader/>
        </w:trPr>
        <w:tc>
          <w:tcPr>
            <w:tcW w:w="2394" w:type="dxa"/>
            <w:shd w:val="clear" w:color="auto" w:fill="F2F2F2" w:themeFill="background1" w:themeFillShade="F2"/>
          </w:tcPr>
          <w:p w14:paraId="096E938A"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Chartered Grade Span</w:t>
            </w:r>
          </w:p>
        </w:tc>
        <w:tc>
          <w:tcPr>
            <w:tcW w:w="2394" w:type="dxa"/>
          </w:tcPr>
          <w:p w14:paraId="721EC3CF" w14:textId="77777777" w:rsidR="001E480E" w:rsidRPr="00313F57" w:rsidRDefault="001E480E" w:rsidP="008534DE">
            <w:pPr>
              <w:pStyle w:val="Table"/>
              <w:rPr>
                <w:rFonts w:asciiTheme="minorHAnsi" w:hAnsiTheme="minorHAnsi"/>
              </w:rPr>
            </w:pPr>
            <w:r w:rsidRPr="00313F57">
              <w:rPr>
                <w:rFonts w:asciiTheme="minorHAnsi" w:hAnsiTheme="minorHAnsi"/>
              </w:rPr>
              <w:t>6-8</w:t>
            </w:r>
          </w:p>
        </w:tc>
        <w:tc>
          <w:tcPr>
            <w:tcW w:w="2394" w:type="dxa"/>
            <w:shd w:val="clear" w:color="auto" w:fill="F2F2F2" w:themeFill="background1" w:themeFillShade="F2"/>
          </w:tcPr>
          <w:p w14:paraId="214AE29F"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Current Grade Span</w:t>
            </w:r>
          </w:p>
        </w:tc>
        <w:tc>
          <w:tcPr>
            <w:tcW w:w="2394" w:type="dxa"/>
          </w:tcPr>
          <w:p w14:paraId="50E4C281" w14:textId="77777777" w:rsidR="001E480E" w:rsidRPr="00313F57" w:rsidRDefault="001E480E" w:rsidP="008534DE">
            <w:pPr>
              <w:pStyle w:val="Table"/>
              <w:tabs>
                <w:tab w:val="right" w:pos="2108"/>
              </w:tabs>
              <w:rPr>
                <w:rFonts w:asciiTheme="minorHAnsi" w:hAnsiTheme="minorHAnsi"/>
              </w:rPr>
            </w:pPr>
            <w:r w:rsidRPr="00313F57">
              <w:rPr>
                <w:rFonts w:asciiTheme="minorHAnsi" w:hAnsiTheme="minorHAnsi"/>
                <w:szCs w:val="24"/>
              </w:rPr>
              <w:t>6-8</w:t>
            </w:r>
          </w:p>
        </w:tc>
      </w:tr>
      <w:tr w:rsidR="001E480E" w:rsidRPr="00313F57" w14:paraId="312302FD" w14:textId="77777777" w:rsidTr="007C7163">
        <w:trPr>
          <w:tblHeader/>
        </w:trPr>
        <w:tc>
          <w:tcPr>
            <w:tcW w:w="2394" w:type="dxa"/>
            <w:shd w:val="clear" w:color="auto" w:fill="F2F2F2" w:themeFill="background1" w:themeFillShade="F2"/>
            <w:vAlign w:val="center"/>
          </w:tcPr>
          <w:p w14:paraId="6403D639" w14:textId="77777777" w:rsidR="001E480E" w:rsidRPr="00313F57" w:rsidRDefault="001E480E" w:rsidP="0064748C">
            <w:pPr>
              <w:pStyle w:val="Table"/>
              <w:rPr>
                <w:rFonts w:asciiTheme="minorHAnsi" w:hAnsiTheme="minorHAnsi"/>
                <w:b/>
                <w:szCs w:val="24"/>
              </w:rPr>
            </w:pPr>
            <w:r w:rsidRPr="00313F57">
              <w:rPr>
                <w:rFonts w:asciiTheme="minorHAnsi" w:hAnsiTheme="minorHAnsi"/>
                <w:b/>
                <w:szCs w:val="24"/>
              </w:rPr>
              <w:t>Students on Waitlist</w:t>
            </w:r>
          </w:p>
        </w:tc>
        <w:tc>
          <w:tcPr>
            <w:tcW w:w="2394" w:type="dxa"/>
          </w:tcPr>
          <w:p w14:paraId="023E23E6" w14:textId="456E16CD" w:rsidR="001E480E" w:rsidRPr="00313F57" w:rsidRDefault="4CD1AA16" w:rsidP="008534DE">
            <w:pPr>
              <w:pStyle w:val="Table"/>
              <w:rPr>
                <w:rFonts w:asciiTheme="minorHAnsi" w:hAnsiTheme="minorHAnsi"/>
              </w:rPr>
            </w:pPr>
            <w:r w:rsidRPr="00313F57">
              <w:rPr>
                <w:rFonts w:asciiTheme="minorHAnsi" w:hAnsiTheme="minorHAnsi"/>
              </w:rPr>
              <w:t>6</w:t>
            </w:r>
            <w:r w:rsidR="001E480E" w:rsidRPr="00313F57">
              <w:rPr>
                <w:rStyle w:val="FootnoteReference"/>
                <w:rFonts w:asciiTheme="minorHAnsi" w:hAnsiTheme="minorHAnsi"/>
              </w:rPr>
              <w:t xml:space="preserve"> </w:t>
            </w:r>
            <w:r w:rsidR="001E480E" w:rsidRPr="00313F57">
              <w:rPr>
                <w:rFonts w:asciiTheme="minorHAnsi" w:hAnsiTheme="minorHAnsi"/>
              </w:rPr>
              <w:t>(March 202</w:t>
            </w:r>
            <w:r w:rsidR="00B472B9" w:rsidRPr="00313F57">
              <w:rPr>
                <w:rFonts w:asciiTheme="minorHAnsi" w:hAnsiTheme="minorHAnsi"/>
              </w:rPr>
              <w:t>4</w:t>
            </w:r>
            <w:r w:rsidR="001E480E" w:rsidRPr="00313F57">
              <w:rPr>
                <w:rFonts w:asciiTheme="minorHAnsi" w:hAnsiTheme="minorHAnsi"/>
              </w:rPr>
              <w:t>)</w:t>
            </w:r>
            <w:r w:rsidR="0067655A" w:rsidRPr="00313F57">
              <w:rPr>
                <w:rStyle w:val="FootnoteReference"/>
                <w:rFonts w:asciiTheme="minorHAnsi" w:hAnsiTheme="minorHAnsi"/>
                <w:vertAlign w:val="superscript"/>
              </w:rPr>
              <w:footnoteReference w:id="3"/>
            </w:r>
          </w:p>
        </w:tc>
        <w:tc>
          <w:tcPr>
            <w:tcW w:w="2394" w:type="dxa"/>
            <w:shd w:val="clear" w:color="auto" w:fill="F2F2F2" w:themeFill="background1" w:themeFillShade="F2"/>
          </w:tcPr>
          <w:p w14:paraId="24F3E435" w14:textId="77777777" w:rsidR="001E480E" w:rsidRPr="00313F57" w:rsidRDefault="001E480E" w:rsidP="008534DE">
            <w:pPr>
              <w:pStyle w:val="Table"/>
              <w:rPr>
                <w:rFonts w:asciiTheme="minorHAnsi" w:hAnsiTheme="minorHAnsi"/>
                <w:b/>
                <w:szCs w:val="24"/>
              </w:rPr>
            </w:pPr>
            <w:r w:rsidRPr="00313F57">
              <w:rPr>
                <w:rFonts w:asciiTheme="minorHAnsi" w:hAnsiTheme="minorHAnsi"/>
                <w:b/>
                <w:szCs w:val="24"/>
              </w:rPr>
              <w:t>Current Age of School</w:t>
            </w:r>
          </w:p>
        </w:tc>
        <w:tc>
          <w:tcPr>
            <w:tcW w:w="2394" w:type="dxa"/>
          </w:tcPr>
          <w:p w14:paraId="3B867AD5" w14:textId="3356725B" w:rsidR="001E480E" w:rsidRPr="00313F57" w:rsidRDefault="001E480E" w:rsidP="008534DE">
            <w:pPr>
              <w:pStyle w:val="Table"/>
              <w:rPr>
                <w:rFonts w:asciiTheme="minorHAnsi" w:hAnsiTheme="minorHAnsi"/>
              </w:rPr>
            </w:pPr>
            <w:r w:rsidRPr="00313F57">
              <w:rPr>
                <w:rFonts w:asciiTheme="minorHAnsi" w:hAnsiTheme="minorHAnsi"/>
                <w:szCs w:val="24"/>
              </w:rPr>
              <w:t>2</w:t>
            </w:r>
            <w:r w:rsidR="00E53BD4" w:rsidRPr="00313F57">
              <w:rPr>
                <w:rFonts w:asciiTheme="minorHAnsi" w:hAnsiTheme="minorHAnsi"/>
                <w:szCs w:val="24"/>
              </w:rPr>
              <w:t>1</w:t>
            </w:r>
          </w:p>
        </w:tc>
      </w:tr>
      <w:tr w:rsidR="001E480E" w:rsidRPr="00313F57" w14:paraId="7EABD8F2" w14:textId="77777777" w:rsidTr="007C7163">
        <w:trPr>
          <w:tblHeader/>
        </w:trPr>
        <w:tc>
          <w:tcPr>
            <w:tcW w:w="9576" w:type="dxa"/>
            <w:gridSpan w:val="4"/>
            <w:shd w:val="clear" w:color="auto" w:fill="F2F2F2" w:themeFill="background1" w:themeFillShade="F2"/>
          </w:tcPr>
          <w:p w14:paraId="273673EF" w14:textId="77777777" w:rsidR="001E480E" w:rsidRPr="00313F57" w:rsidRDefault="001E480E" w:rsidP="008534DE">
            <w:pPr>
              <w:pStyle w:val="Table"/>
              <w:rPr>
                <w:rFonts w:asciiTheme="minorHAnsi" w:hAnsiTheme="minorHAnsi"/>
                <w:b/>
                <w:szCs w:val="24"/>
              </w:rPr>
            </w:pPr>
            <w:r w:rsidRPr="00313F57">
              <w:rPr>
                <w:rFonts w:asciiTheme="minorHAnsi" w:hAnsiTheme="minorHAnsi"/>
                <w:b/>
              </w:rPr>
              <w:t xml:space="preserve">Mission Statement: </w:t>
            </w:r>
          </w:p>
          <w:p w14:paraId="6F0A715C" w14:textId="77777777" w:rsidR="001E480E" w:rsidRPr="00313F57" w:rsidRDefault="001E480E" w:rsidP="008534DE">
            <w:pPr>
              <w:pStyle w:val="Default"/>
              <w:spacing w:before="80" w:after="80"/>
              <w:rPr>
                <w:rFonts w:asciiTheme="minorHAnsi" w:hAnsiTheme="minorHAnsi" w:cs="Times New Roman"/>
              </w:rPr>
            </w:pPr>
            <w:r w:rsidRPr="00313F57">
              <w:rPr>
                <w:rFonts w:asciiTheme="minorHAnsi" w:hAnsiTheme="minorHAnsi" w:cs="Times New Roman"/>
              </w:rPr>
              <w:t>Our school develops develop high-achieving students of good character who use problem solving, communication, and interpersonal skills to inspire others and to catalyze educational, economic, and political advancement within their communities and the broader nation.</w:t>
            </w:r>
          </w:p>
        </w:tc>
      </w:tr>
    </w:tbl>
    <w:p w14:paraId="51561D94" w14:textId="77777777" w:rsidR="001E480E" w:rsidRDefault="001E480E" w:rsidP="007C7163"/>
    <w:p w14:paraId="56AA0E5D" w14:textId="69919BE9" w:rsidR="001830A4" w:rsidRDefault="001D30BC" w:rsidP="007C7163">
      <w:pPr>
        <w:rPr>
          <w:bCs/>
        </w:rPr>
      </w:pPr>
      <w:r>
        <w:rPr>
          <w:bCs/>
        </w:rPr>
        <w:t xml:space="preserve">DLA </w:t>
      </w:r>
      <w:r w:rsidR="00ED0292">
        <w:rPr>
          <w:bCs/>
        </w:rPr>
        <w:t xml:space="preserve">received its charter </w:t>
      </w:r>
      <w:r w:rsidR="00ED0292" w:rsidRPr="001E485E">
        <w:rPr>
          <w:bCs/>
        </w:rPr>
        <w:t xml:space="preserve">in 2003 and opened in 2003, serving 78 students in grade 6. The school added a grade each year and reached </w:t>
      </w:r>
      <w:r w:rsidR="001424F9">
        <w:rPr>
          <w:bCs/>
        </w:rPr>
        <w:t>the</w:t>
      </w:r>
      <w:r w:rsidR="00ED0292" w:rsidRPr="001E485E">
        <w:rPr>
          <w:bCs/>
        </w:rPr>
        <w:t xml:space="preserve"> grade span </w:t>
      </w:r>
      <w:r w:rsidR="001424F9">
        <w:rPr>
          <w:bCs/>
        </w:rPr>
        <w:t>in its charter</w:t>
      </w:r>
      <w:r w:rsidR="004B45D0">
        <w:rPr>
          <w:bCs/>
        </w:rPr>
        <w:t xml:space="preserve">, grades </w:t>
      </w:r>
      <w:r w:rsidR="004579F1">
        <w:rPr>
          <w:bCs/>
        </w:rPr>
        <w:t>6 through 8</w:t>
      </w:r>
      <w:r w:rsidR="004B45D0">
        <w:rPr>
          <w:bCs/>
        </w:rPr>
        <w:t>,</w:t>
      </w:r>
      <w:r w:rsidR="004579F1">
        <w:rPr>
          <w:bCs/>
        </w:rPr>
        <w:t xml:space="preserve"> </w:t>
      </w:r>
      <w:r w:rsidR="00ED0292" w:rsidRPr="001E485E">
        <w:rPr>
          <w:bCs/>
        </w:rPr>
        <w:t xml:space="preserve">during the 2005-06 school year. </w:t>
      </w:r>
    </w:p>
    <w:p w14:paraId="78CA20B2" w14:textId="77777777" w:rsidR="001830A4" w:rsidRDefault="001830A4" w:rsidP="007C7163">
      <w:pPr>
        <w:rPr>
          <w:bCs/>
        </w:rPr>
      </w:pPr>
    </w:p>
    <w:p w14:paraId="3E366C09" w14:textId="303BFF81" w:rsidR="00ED0292" w:rsidRDefault="00B95DD8" w:rsidP="007C7163">
      <w:pPr>
        <w:rPr>
          <w:bCs/>
        </w:rPr>
      </w:pPr>
      <w:r w:rsidRPr="006058C2">
        <w:rPr>
          <w:bCs/>
        </w:rPr>
        <w:t xml:space="preserve">DLA </w:t>
      </w:r>
      <w:r w:rsidR="002A7F8F" w:rsidRPr="007B75C1">
        <w:rPr>
          <w:bCs/>
        </w:rPr>
        <w:t xml:space="preserve">has </w:t>
      </w:r>
      <w:r w:rsidR="002B2CC2" w:rsidRPr="007B75C1">
        <w:rPr>
          <w:bCs/>
        </w:rPr>
        <w:t xml:space="preserve">been </w:t>
      </w:r>
      <w:r w:rsidR="00F3161C" w:rsidRPr="007B75C1">
        <w:rPr>
          <w:bCs/>
        </w:rPr>
        <w:t>operating under</w:t>
      </w:r>
      <w:r w:rsidR="002B2CC2" w:rsidRPr="007B75C1">
        <w:rPr>
          <w:bCs/>
        </w:rPr>
        <w:t xml:space="preserve"> conditions </w:t>
      </w:r>
      <w:r w:rsidR="001830A4">
        <w:rPr>
          <w:bCs/>
        </w:rPr>
        <w:t>or</w:t>
      </w:r>
      <w:r w:rsidR="002B2CC2" w:rsidRPr="007B75C1">
        <w:rPr>
          <w:bCs/>
        </w:rPr>
        <w:t xml:space="preserve"> probation</w:t>
      </w:r>
      <w:r w:rsidR="00795638" w:rsidRPr="007B75C1">
        <w:rPr>
          <w:bCs/>
        </w:rPr>
        <w:t>ary status</w:t>
      </w:r>
      <w:r w:rsidR="002B2CC2" w:rsidRPr="007B75C1">
        <w:rPr>
          <w:bCs/>
        </w:rPr>
        <w:t xml:space="preserve"> </w:t>
      </w:r>
      <w:r w:rsidR="00BC0968" w:rsidRPr="007B75C1">
        <w:rPr>
          <w:bCs/>
        </w:rPr>
        <w:t>repeatedly over</w:t>
      </w:r>
      <w:r w:rsidR="002B2CC2" w:rsidRPr="007B75C1">
        <w:rPr>
          <w:bCs/>
        </w:rPr>
        <w:t xml:space="preserve"> the past 11 years due to </w:t>
      </w:r>
      <w:r w:rsidR="005A6A8C" w:rsidRPr="007B75C1">
        <w:rPr>
          <w:bCs/>
        </w:rPr>
        <w:t xml:space="preserve">significant </w:t>
      </w:r>
      <w:r w:rsidR="003D1AF2" w:rsidRPr="007B75C1">
        <w:rPr>
          <w:bCs/>
        </w:rPr>
        <w:t xml:space="preserve">and persistent </w:t>
      </w:r>
      <w:r w:rsidR="009F2951" w:rsidRPr="007B75C1">
        <w:rPr>
          <w:bCs/>
        </w:rPr>
        <w:t xml:space="preserve">concerns related to academic performance, governance, and finance. </w:t>
      </w:r>
      <w:r w:rsidR="00ED0292" w:rsidRPr="00582437">
        <w:rPr>
          <w:bCs/>
        </w:rPr>
        <w:t xml:space="preserve">In February 2013, </w:t>
      </w:r>
      <w:r w:rsidR="00ED0292">
        <w:rPr>
          <w:bCs/>
        </w:rPr>
        <w:t xml:space="preserve">the </w:t>
      </w:r>
      <w:r w:rsidR="00ED0292" w:rsidRPr="00582437">
        <w:rPr>
          <w:bCs/>
        </w:rPr>
        <w:t>Board</w:t>
      </w:r>
      <w:r w:rsidR="00ED0292">
        <w:rPr>
          <w:bCs/>
        </w:rPr>
        <w:t xml:space="preserve"> </w:t>
      </w:r>
      <w:r w:rsidR="00ED0292" w:rsidRPr="00582437">
        <w:rPr>
          <w:bCs/>
        </w:rPr>
        <w:t xml:space="preserve">renewed the school’s charter with three conditions related to governance. In January 2014, the </w:t>
      </w:r>
      <w:r w:rsidR="00C61805">
        <w:rPr>
          <w:bCs/>
        </w:rPr>
        <w:t>C</w:t>
      </w:r>
      <w:r w:rsidR="00ED0292" w:rsidRPr="00582437">
        <w:rPr>
          <w:bCs/>
        </w:rPr>
        <w:t>ommissioner removed the</w:t>
      </w:r>
      <w:r w:rsidR="00ED0292">
        <w:rPr>
          <w:bCs/>
        </w:rPr>
        <w:t>se</w:t>
      </w:r>
      <w:r w:rsidR="00ED0292" w:rsidRPr="00582437">
        <w:rPr>
          <w:bCs/>
        </w:rPr>
        <w:t xml:space="preserve"> conditions.</w:t>
      </w:r>
      <w:r w:rsidR="00ED0292">
        <w:t xml:space="preserve"> </w:t>
      </w:r>
      <w:r w:rsidR="00ED0292" w:rsidRPr="00722239">
        <w:rPr>
          <w:bCs/>
        </w:rPr>
        <w:t>In February 2018, the Board renewed the school’s charter and placed the school on probation with eight conditions</w:t>
      </w:r>
      <w:r w:rsidR="00ED0292">
        <w:rPr>
          <w:bCs/>
        </w:rPr>
        <w:t>.</w:t>
      </w:r>
      <w:r w:rsidR="00ED0292" w:rsidRPr="00722239">
        <w:rPr>
          <w:bCs/>
        </w:rPr>
        <w:t xml:space="preserve"> </w:t>
      </w:r>
      <w:r w:rsidR="00ED0292">
        <w:rPr>
          <w:bCs/>
        </w:rPr>
        <w:t>F</w:t>
      </w:r>
      <w:r w:rsidR="00ED0292" w:rsidRPr="00722239">
        <w:rPr>
          <w:bCs/>
        </w:rPr>
        <w:t xml:space="preserve">our </w:t>
      </w:r>
      <w:r w:rsidR="00ED0292">
        <w:rPr>
          <w:bCs/>
        </w:rPr>
        <w:t xml:space="preserve">of these </w:t>
      </w:r>
      <w:r w:rsidR="00ED0292" w:rsidRPr="00722239">
        <w:rPr>
          <w:bCs/>
        </w:rPr>
        <w:t>conditions related to governance, one condition related to finance, and three conditions related to academic performance.</w:t>
      </w:r>
      <w:r w:rsidR="00ED0292" w:rsidRPr="00C71725">
        <w:t xml:space="preserve"> </w:t>
      </w:r>
      <w:r w:rsidR="00ED0292" w:rsidRPr="00C71725">
        <w:rPr>
          <w:bCs/>
        </w:rPr>
        <w:t>In January 2020, the Board removed the school from probation and removed f</w:t>
      </w:r>
      <w:r w:rsidR="00ED0292">
        <w:rPr>
          <w:bCs/>
        </w:rPr>
        <w:t>ive</w:t>
      </w:r>
      <w:r w:rsidR="00ED0292" w:rsidRPr="00C71725">
        <w:rPr>
          <w:bCs/>
        </w:rPr>
        <w:t xml:space="preserve"> of the seven conditions. The Board extended </w:t>
      </w:r>
      <w:r w:rsidR="00ED0292">
        <w:rPr>
          <w:bCs/>
        </w:rPr>
        <w:t xml:space="preserve">the </w:t>
      </w:r>
      <w:r w:rsidR="00ED0292" w:rsidRPr="00C71725">
        <w:rPr>
          <w:bCs/>
        </w:rPr>
        <w:t>t</w:t>
      </w:r>
      <w:r w:rsidR="00ED0292">
        <w:rPr>
          <w:bCs/>
        </w:rPr>
        <w:t>wo</w:t>
      </w:r>
      <w:r w:rsidR="00ED0292" w:rsidRPr="00C71725">
        <w:rPr>
          <w:bCs/>
        </w:rPr>
        <w:t xml:space="preserve"> </w:t>
      </w:r>
      <w:r w:rsidR="00ED0292">
        <w:rPr>
          <w:bCs/>
        </w:rPr>
        <w:t>remaining</w:t>
      </w:r>
      <w:r w:rsidR="00ED0292" w:rsidRPr="00C71725">
        <w:rPr>
          <w:bCs/>
        </w:rPr>
        <w:t xml:space="preserve"> conditions, </w:t>
      </w:r>
      <w:r w:rsidR="00ED0292">
        <w:rPr>
          <w:bCs/>
        </w:rPr>
        <w:t>one</w:t>
      </w:r>
      <w:r w:rsidR="00ED0292" w:rsidRPr="00C71725">
        <w:rPr>
          <w:bCs/>
        </w:rPr>
        <w:t xml:space="preserve"> related to governance and one related to academic </w:t>
      </w:r>
      <w:r w:rsidR="00B87F99" w:rsidRPr="00C71725">
        <w:rPr>
          <w:bCs/>
        </w:rPr>
        <w:t>performance</w:t>
      </w:r>
      <w:r w:rsidR="00B87F99">
        <w:rPr>
          <w:bCs/>
        </w:rPr>
        <w:t xml:space="preserve"> and</w:t>
      </w:r>
      <w:r w:rsidR="00ED0292">
        <w:rPr>
          <w:bCs/>
        </w:rPr>
        <w:t xml:space="preserve"> imposed a third condition related to governance and membership of the board of trustees</w:t>
      </w:r>
      <w:r w:rsidR="00ED0292" w:rsidRPr="00C71725">
        <w:rPr>
          <w:bCs/>
        </w:rPr>
        <w:t>.</w:t>
      </w:r>
      <w:r w:rsidR="00ED0292" w:rsidRPr="008556B2">
        <w:t xml:space="preserve"> </w:t>
      </w:r>
      <w:r w:rsidR="00ED0292" w:rsidRPr="008556B2">
        <w:rPr>
          <w:bCs/>
        </w:rPr>
        <w:t>In June 2020, after MCAS tests were cancelled in spring 2020</w:t>
      </w:r>
      <w:r w:rsidR="00ED0292">
        <w:rPr>
          <w:bCs/>
        </w:rPr>
        <w:t>,</w:t>
      </w:r>
      <w:r w:rsidR="00FA5C31">
        <w:rPr>
          <w:bCs/>
        </w:rPr>
        <w:t xml:space="preserve"> Commissioner Riley</w:t>
      </w:r>
      <w:r w:rsidR="00ED0292" w:rsidRPr="008556B2">
        <w:rPr>
          <w:bCs/>
        </w:rPr>
        <w:t xml:space="preserve"> </w:t>
      </w:r>
      <w:r w:rsidR="00ED0292">
        <w:rPr>
          <w:bCs/>
        </w:rPr>
        <w:t xml:space="preserve">extended </w:t>
      </w:r>
      <w:r w:rsidR="00ED0292" w:rsidRPr="008556B2">
        <w:rPr>
          <w:bCs/>
        </w:rPr>
        <w:t>the three conditions on the school’s charter, granting the school additional time to recruit board members and granting an additional year to demonstrate significant and sustained academic improvement</w:t>
      </w:r>
      <w:r w:rsidR="00ED0292">
        <w:rPr>
          <w:bCs/>
        </w:rPr>
        <w:t>.</w:t>
      </w:r>
    </w:p>
    <w:p w14:paraId="09648AA3" w14:textId="77777777" w:rsidR="00DE4914" w:rsidRDefault="00DE4914" w:rsidP="007C7163">
      <w:pPr>
        <w:rPr>
          <w:bCs/>
        </w:rPr>
      </w:pPr>
    </w:p>
    <w:p w14:paraId="3673A50B" w14:textId="46606FE9" w:rsidR="00503CBB" w:rsidRDefault="00DE4914" w:rsidP="007C7163">
      <w:pPr>
        <w:autoSpaceDE w:val="0"/>
        <w:autoSpaceDN w:val="0"/>
        <w:adjustRightInd w:val="0"/>
        <w:rPr>
          <w:color w:val="000000"/>
        </w:rPr>
      </w:pPr>
      <w:r>
        <w:rPr>
          <w:bCs/>
        </w:rPr>
        <w:t>In February 2023, Commissioner Riley renewed the charter of DLA</w:t>
      </w:r>
      <w:r w:rsidR="00AF0902">
        <w:rPr>
          <w:bCs/>
        </w:rPr>
        <w:t>, removed the two conditions related to governance</w:t>
      </w:r>
      <w:r w:rsidR="008E1135">
        <w:rPr>
          <w:bCs/>
        </w:rPr>
        <w:t>,</w:t>
      </w:r>
      <w:r w:rsidR="00AF0902">
        <w:rPr>
          <w:bCs/>
        </w:rPr>
        <w:t xml:space="preserve"> and extended the condition related to academic performance. Commissioner Riley also imposed a condition related to </w:t>
      </w:r>
      <w:r w:rsidR="008E1135">
        <w:rPr>
          <w:bCs/>
        </w:rPr>
        <w:t xml:space="preserve">the </w:t>
      </w:r>
      <w:r w:rsidR="008471FA">
        <w:rPr>
          <w:bCs/>
        </w:rPr>
        <w:t xml:space="preserve">school’s </w:t>
      </w:r>
      <w:r w:rsidR="00AF0902">
        <w:rPr>
          <w:bCs/>
        </w:rPr>
        <w:t>declin</w:t>
      </w:r>
      <w:r w:rsidR="008E1135">
        <w:rPr>
          <w:bCs/>
        </w:rPr>
        <w:t>ing</w:t>
      </w:r>
      <w:r w:rsidR="00AF0902">
        <w:rPr>
          <w:bCs/>
        </w:rPr>
        <w:t xml:space="preserve"> enrollment.</w:t>
      </w:r>
      <w:r w:rsidR="008471FA">
        <w:rPr>
          <w:bCs/>
        </w:rPr>
        <w:t xml:space="preserve"> </w:t>
      </w:r>
      <w:r w:rsidR="00515A9A">
        <w:t>O</w:t>
      </w:r>
      <w:r w:rsidR="00FE34A5">
        <w:t xml:space="preserve">n August 1, </w:t>
      </w:r>
      <w:r w:rsidR="00FE34A5" w:rsidRPr="00603B61">
        <w:t>202</w:t>
      </w:r>
      <w:r w:rsidR="00FE34A5">
        <w:t>3</w:t>
      </w:r>
      <w:r w:rsidR="00FE34A5" w:rsidRPr="00603B61">
        <w:t xml:space="preserve">, </w:t>
      </w:r>
      <w:r w:rsidR="00515A9A">
        <w:t>i</w:t>
      </w:r>
      <w:r w:rsidR="00106C62">
        <w:t xml:space="preserve">n response to the condition </w:t>
      </w:r>
      <w:r w:rsidR="00920A82">
        <w:t xml:space="preserve">requiring the school </w:t>
      </w:r>
      <w:r w:rsidR="00A77346">
        <w:t xml:space="preserve">to </w:t>
      </w:r>
      <w:r w:rsidR="00074BC6">
        <w:t xml:space="preserve">address enrollment concerns, </w:t>
      </w:r>
      <w:r w:rsidR="00503CBB" w:rsidRPr="00603B61">
        <w:t xml:space="preserve">the </w:t>
      </w:r>
      <w:r w:rsidR="00503CBB">
        <w:t xml:space="preserve">school’s </w:t>
      </w:r>
      <w:r w:rsidR="00503CBB" w:rsidRPr="00603B61">
        <w:t xml:space="preserve">board of trustees </w:t>
      </w:r>
      <w:r w:rsidR="00467914">
        <w:t xml:space="preserve">requested </w:t>
      </w:r>
      <w:r w:rsidR="00503CBB" w:rsidRPr="00603B61">
        <w:t>a</w:t>
      </w:r>
      <w:r w:rsidR="00503CBB">
        <w:t xml:space="preserve">n amendment </w:t>
      </w:r>
      <w:r w:rsidR="00106C62">
        <w:lastRenderedPageBreak/>
        <w:t>to add grades 9 through 12</w:t>
      </w:r>
      <w:r w:rsidR="00A316B6" w:rsidRPr="007B75C1">
        <w:t xml:space="preserve"> with</w:t>
      </w:r>
      <w:r w:rsidR="00467914">
        <w:t xml:space="preserve">out changing </w:t>
      </w:r>
      <w:r w:rsidR="00A316B6" w:rsidRPr="007B75C1">
        <w:t>the school’s maximum enrollment</w:t>
      </w:r>
      <w:r w:rsidR="000B7F36" w:rsidRPr="007B75C1">
        <w:t>.</w:t>
      </w:r>
      <w:r w:rsidR="00BA5098" w:rsidRPr="00090813">
        <w:rPr>
          <w:rStyle w:val="FootnoteReference"/>
          <w:vertAlign w:val="superscript"/>
        </w:rPr>
        <w:footnoteReference w:id="4"/>
      </w:r>
      <w:r w:rsidR="000B7F36" w:rsidRPr="002B610B">
        <w:rPr>
          <w:vertAlign w:val="superscript"/>
        </w:rPr>
        <w:t xml:space="preserve"> </w:t>
      </w:r>
      <w:r w:rsidR="002009B3">
        <w:t xml:space="preserve">Commissioner Riley </w:t>
      </w:r>
      <w:r w:rsidR="00B9202C">
        <w:rPr>
          <w:rStyle w:val="xnormaltextrun"/>
          <w:color w:val="000000"/>
        </w:rPr>
        <w:t xml:space="preserve">declined to recommend the amendment request to the Board </w:t>
      </w:r>
      <w:r w:rsidR="003859FE">
        <w:rPr>
          <w:rStyle w:val="xnormaltextrun"/>
          <w:color w:val="000000"/>
        </w:rPr>
        <w:t>for reasons</w:t>
      </w:r>
      <w:r w:rsidR="008471FA">
        <w:rPr>
          <w:rStyle w:val="xnormaltextrun"/>
          <w:color w:val="000000"/>
        </w:rPr>
        <w:t xml:space="preserve"> that</w:t>
      </w:r>
      <w:r w:rsidR="003859FE">
        <w:rPr>
          <w:rStyle w:val="xnormaltextrun"/>
          <w:color w:val="000000"/>
        </w:rPr>
        <w:t xml:space="preserve"> are described below. </w:t>
      </w:r>
    </w:p>
    <w:p w14:paraId="192B450F" w14:textId="77777777" w:rsidR="00503CBB" w:rsidRDefault="00503CBB" w:rsidP="007C7163">
      <w:pPr>
        <w:rPr>
          <w:color w:val="000000"/>
        </w:rPr>
      </w:pPr>
    </w:p>
    <w:p w14:paraId="06504F59" w14:textId="28D74020" w:rsidR="009C49AC" w:rsidRPr="007B75C1" w:rsidRDefault="0016371A" w:rsidP="007C7163">
      <w:pPr>
        <w:rPr>
          <w:color w:val="000000"/>
        </w:rPr>
      </w:pPr>
      <w:r>
        <w:rPr>
          <w:color w:val="000000"/>
        </w:rPr>
        <w:t>After</w:t>
      </w:r>
      <w:r w:rsidRPr="007B75C1">
        <w:rPr>
          <w:color w:val="000000"/>
        </w:rPr>
        <w:t xml:space="preserve"> </w:t>
      </w:r>
      <w:r w:rsidR="009A328B" w:rsidRPr="007B75C1">
        <w:rPr>
          <w:color w:val="000000"/>
        </w:rPr>
        <w:t xml:space="preserve">submission of the school’s enrollment </w:t>
      </w:r>
      <w:r w:rsidR="005206EA">
        <w:rPr>
          <w:color w:val="000000"/>
        </w:rPr>
        <w:t>on</w:t>
      </w:r>
      <w:r w:rsidR="005206EA" w:rsidRPr="005206EA">
        <w:rPr>
          <w:color w:val="000000"/>
        </w:rPr>
        <w:t xml:space="preserve"> </w:t>
      </w:r>
      <w:r w:rsidR="005206EA" w:rsidRPr="007B75C1">
        <w:rPr>
          <w:color w:val="000000"/>
        </w:rPr>
        <w:t>October 1</w:t>
      </w:r>
      <w:r w:rsidR="005206EA">
        <w:rPr>
          <w:color w:val="000000"/>
        </w:rPr>
        <w:t>, 2023</w:t>
      </w:r>
      <w:r w:rsidR="009A328B" w:rsidRPr="007B75C1">
        <w:rPr>
          <w:color w:val="000000"/>
        </w:rPr>
        <w:t xml:space="preserve">, </w:t>
      </w:r>
      <w:r>
        <w:rPr>
          <w:color w:val="000000"/>
        </w:rPr>
        <w:t xml:space="preserve">it became clear </w:t>
      </w:r>
      <w:r w:rsidR="009A328B" w:rsidRPr="007B75C1">
        <w:rPr>
          <w:color w:val="000000"/>
        </w:rPr>
        <w:t>that the school’s enrollment ha</w:t>
      </w:r>
      <w:r w:rsidR="0084718B" w:rsidRPr="007B75C1">
        <w:rPr>
          <w:color w:val="000000"/>
        </w:rPr>
        <w:t>d</w:t>
      </w:r>
      <w:r w:rsidR="009A328B" w:rsidRPr="007B75C1">
        <w:rPr>
          <w:color w:val="000000"/>
        </w:rPr>
        <w:t xml:space="preserve"> continued its precipitous decline. </w:t>
      </w:r>
      <w:r w:rsidR="00736BA1" w:rsidRPr="007B75C1">
        <w:rPr>
          <w:color w:val="000000"/>
        </w:rPr>
        <w:t xml:space="preserve">In early October, the Department requested an updated </w:t>
      </w:r>
      <w:r w:rsidR="0058105F" w:rsidRPr="007B75C1">
        <w:rPr>
          <w:color w:val="000000"/>
        </w:rPr>
        <w:t xml:space="preserve">budget </w:t>
      </w:r>
      <w:r w:rsidR="00905C3A">
        <w:rPr>
          <w:color w:val="000000"/>
        </w:rPr>
        <w:t xml:space="preserve">for </w:t>
      </w:r>
      <w:proofErr w:type="gramStart"/>
      <w:r w:rsidR="00905C3A" w:rsidRPr="007B75C1">
        <w:rPr>
          <w:color w:val="000000"/>
        </w:rPr>
        <w:t>FY2024</w:t>
      </w:r>
      <w:proofErr w:type="gramEnd"/>
      <w:r w:rsidR="00905C3A" w:rsidRPr="007B75C1">
        <w:rPr>
          <w:color w:val="000000"/>
        </w:rPr>
        <w:t xml:space="preserve"> </w:t>
      </w:r>
      <w:r w:rsidR="0058105F" w:rsidRPr="007B75C1">
        <w:rPr>
          <w:color w:val="000000"/>
        </w:rPr>
        <w:t>and cash flow projection</w:t>
      </w:r>
      <w:r w:rsidR="006915F2">
        <w:rPr>
          <w:color w:val="000000"/>
        </w:rPr>
        <w:t>s</w:t>
      </w:r>
      <w:r w:rsidR="009A328B" w:rsidRPr="007B75C1">
        <w:rPr>
          <w:color w:val="000000"/>
        </w:rPr>
        <w:t xml:space="preserve"> based upon these new enrollment numbers</w:t>
      </w:r>
      <w:r w:rsidR="00210A28">
        <w:rPr>
          <w:color w:val="000000"/>
        </w:rPr>
        <w:t xml:space="preserve"> and the anticipated tuition adjustments that would occur in the second half of the school year</w:t>
      </w:r>
      <w:r w:rsidR="0058105F" w:rsidRPr="007B75C1">
        <w:rPr>
          <w:color w:val="000000"/>
        </w:rPr>
        <w:t>.</w:t>
      </w:r>
      <w:r w:rsidR="00210A28" w:rsidRPr="00090813">
        <w:rPr>
          <w:rStyle w:val="FootnoteReference"/>
          <w:color w:val="000000"/>
          <w:vertAlign w:val="superscript"/>
        </w:rPr>
        <w:footnoteReference w:id="5"/>
      </w:r>
      <w:r w:rsidR="0058105F" w:rsidRPr="007B75C1">
        <w:rPr>
          <w:color w:val="000000"/>
        </w:rPr>
        <w:t xml:space="preserve"> The school was unable </w:t>
      </w:r>
      <w:r w:rsidR="001A5A15" w:rsidRPr="007B75C1">
        <w:rPr>
          <w:color w:val="000000"/>
        </w:rPr>
        <w:t>to provide</w:t>
      </w:r>
      <w:r w:rsidR="00CF5DC3" w:rsidRPr="007B75C1">
        <w:rPr>
          <w:color w:val="000000"/>
        </w:rPr>
        <w:t xml:space="preserve"> adequate</w:t>
      </w:r>
      <w:r w:rsidR="001A5A15" w:rsidRPr="007B75C1">
        <w:rPr>
          <w:color w:val="000000"/>
        </w:rPr>
        <w:t xml:space="preserve"> financial documentation. </w:t>
      </w:r>
      <w:r w:rsidR="00E57043" w:rsidRPr="007B75C1">
        <w:rPr>
          <w:color w:val="000000"/>
        </w:rPr>
        <w:t xml:space="preserve">In response, </w:t>
      </w:r>
      <w:r w:rsidR="0084718B" w:rsidRPr="007B75C1">
        <w:rPr>
          <w:color w:val="000000"/>
        </w:rPr>
        <w:t>t</w:t>
      </w:r>
      <w:r w:rsidR="009C49AC" w:rsidRPr="007B75C1">
        <w:rPr>
          <w:color w:val="000000"/>
        </w:rPr>
        <w:t xml:space="preserve">he Department instituted several </w:t>
      </w:r>
      <w:r w:rsidR="006F4CB8" w:rsidRPr="007B75C1">
        <w:rPr>
          <w:color w:val="000000"/>
        </w:rPr>
        <w:t xml:space="preserve">ongoing </w:t>
      </w:r>
      <w:r w:rsidR="009C49AC" w:rsidRPr="007B75C1">
        <w:rPr>
          <w:color w:val="000000"/>
        </w:rPr>
        <w:t xml:space="preserve">requirements for DLA </w:t>
      </w:r>
      <w:r w:rsidR="001A5A15" w:rsidRPr="007B75C1">
        <w:rPr>
          <w:color w:val="000000"/>
        </w:rPr>
        <w:t>in early Novembe</w:t>
      </w:r>
      <w:r w:rsidR="009A328B" w:rsidRPr="007B75C1">
        <w:rPr>
          <w:color w:val="000000"/>
        </w:rPr>
        <w:t>r</w:t>
      </w:r>
      <w:r w:rsidR="00224A05" w:rsidRPr="007B75C1">
        <w:rPr>
          <w:color w:val="000000"/>
        </w:rPr>
        <w:t xml:space="preserve"> related to finances, board governance, and student enrollment</w:t>
      </w:r>
      <w:r w:rsidR="007F6568" w:rsidRPr="007B75C1">
        <w:rPr>
          <w:color w:val="000000"/>
        </w:rPr>
        <w:t xml:space="preserve">. </w:t>
      </w:r>
      <w:r w:rsidR="00B1113C" w:rsidRPr="007B75C1">
        <w:rPr>
          <w:color w:val="000000"/>
        </w:rPr>
        <w:t xml:space="preserve">These requirements included </w:t>
      </w:r>
      <w:r w:rsidR="00430BE7">
        <w:rPr>
          <w:color w:val="000000"/>
        </w:rPr>
        <w:t xml:space="preserve">the submission of </w:t>
      </w:r>
      <w:r w:rsidR="00B1113C" w:rsidRPr="007B75C1">
        <w:rPr>
          <w:color w:val="000000"/>
        </w:rPr>
        <w:t xml:space="preserve">updated </w:t>
      </w:r>
      <w:r w:rsidR="00DA39B7" w:rsidRPr="007B75C1">
        <w:rPr>
          <w:color w:val="000000"/>
        </w:rPr>
        <w:t xml:space="preserve">FY2024 </w:t>
      </w:r>
      <w:r w:rsidR="00B1113C" w:rsidRPr="007B75C1">
        <w:rPr>
          <w:color w:val="000000"/>
        </w:rPr>
        <w:t>financials; board agendas, minutes, and materials</w:t>
      </w:r>
      <w:r w:rsidR="00C24105" w:rsidRPr="007B75C1">
        <w:rPr>
          <w:color w:val="000000"/>
        </w:rPr>
        <w:t xml:space="preserve"> for all board and committee meetings</w:t>
      </w:r>
      <w:r w:rsidR="00B1113C" w:rsidRPr="007B75C1">
        <w:rPr>
          <w:color w:val="000000"/>
        </w:rPr>
        <w:t xml:space="preserve">; </w:t>
      </w:r>
      <w:r w:rsidR="00DA39B7" w:rsidRPr="007B75C1">
        <w:rPr>
          <w:color w:val="000000"/>
        </w:rPr>
        <w:t xml:space="preserve">monthly financial reports; weekly </w:t>
      </w:r>
      <w:r w:rsidR="00AA19FA" w:rsidRPr="007B75C1">
        <w:rPr>
          <w:color w:val="000000"/>
        </w:rPr>
        <w:t xml:space="preserve">updates on student </w:t>
      </w:r>
      <w:r w:rsidR="00DA39B7" w:rsidRPr="007B75C1">
        <w:rPr>
          <w:color w:val="000000"/>
        </w:rPr>
        <w:t xml:space="preserve">enrollment, attendance, </w:t>
      </w:r>
      <w:r w:rsidR="00AA19FA" w:rsidRPr="007B75C1">
        <w:rPr>
          <w:color w:val="000000"/>
        </w:rPr>
        <w:t xml:space="preserve">and </w:t>
      </w:r>
      <w:r w:rsidR="00F96EE1" w:rsidRPr="007B75C1">
        <w:rPr>
          <w:color w:val="000000"/>
        </w:rPr>
        <w:t xml:space="preserve">the school’s </w:t>
      </w:r>
      <w:r w:rsidR="00AA19FA" w:rsidRPr="007B75C1">
        <w:rPr>
          <w:color w:val="000000"/>
        </w:rPr>
        <w:t xml:space="preserve">waitlist; and </w:t>
      </w:r>
      <w:r w:rsidR="009D1665" w:rsidRPr="007B75C1">
        <w:rPr>
          <w:color w:val="000000"/>
        </w:rPr>
        <w:t xml:space="preserve">a narrative regarding the school’s capacity to meet expectations for </w:t>
      </w:r>
      <w:r w:rsidR="00A02396" w:rsidRPr="007B75C1">
        <w:rPr>
          <w:color w:val="000000"/>
        </w:rPr>
        <w:t>Criterion 10</w:t>
      </w:r>
      <w:r w:rsidR="00737971">
        <w:rPr>
          <w:color w:val="000000"/>
        </w:rPr>
        <w:t xml:space="preserve"> of</w:t>
      </w:r>
      <w:r w:rsidR="00A02396" w:rsidRPr="007B75C1">
        <w:rPr>
          <w:color w:val="000000"/>
        </w:rPr>
        <w:t xml:space="preserve"> the Charter School Performance Criteria</w:t>
      </w:r>
      <w:r w:rsidR="00737971">
        <w:rPr>
          <w:color w:val="000000"/>
        </w:rPr>
        <w:t>, “Finance</w:t>
      </w:r>
      <w:r w:rsidR="00AA19FA" w:rsidRPr="007B75C1">
        <w:rPr>
          <w:color w:val="000000"/>
        </w:rPr>
        <w:t>.</w:t>
      </w:r>
      <w:r w:rsidR="00737971">
        <w:rPr>
          <w:color w:val="000000"/>
        </w:rPr>
        <w:t>”</w:t>
      </w:r>
      <w:r w:rsidR="004E1014" w:rsidRPr="00090813">
        <w:rPr>
          <w:rStyle w:val="FootnoteReference"/>
          <w:color w:val="000000"/>
          <w:vertAlign w:val="superscript"/>
        </w:rPr>
        <w:footnoteReference w:id="6"/>
      </w:r>
    </w:p>
    <w:p w14:paraId="3EE559A7" w14:textId="77777777" w:rsidR="00865B97" w:rsidRPr="007B75C1" w:rsidRDefault="00865B97" w:rsidP="007C7163">
      <w:pPr>
        <w:rPr>
          <w:color w:val="000000"/>
        </w:rPr>
      </w:pPr>
    </w:p>
    <w:p w14:paraId="06F42E04" w14:textId="4CD3E47F" w:rsidR="00B752C3" w:rsidRPr="00DF3163" w:rsidRDefault="00F113F7" w:rsidP="007C7163">
      <w:pPr>
        <w:rPr>
          <w:rFonts w:cstheme="minorHAnsi"/>
          <w:b/>
          <w:szCs w:val="22"/>
        </w:rPr>
      </w:pPr>
      <w:r>
        <w:rPr>
          <w:color w:val="000000"/>
        </w:rPr>
        <w:t xml:space="preserve">In </w:t>
      </w:r>
      <w:r w:rsidR="00637618">
        <w:rPr>
          <w:color w:val="000000"/>
        </w:rPr>
        <w:t>February</w:t>
      </w:r>
      <w:r w:rsidR="00A316B6" w:rsidRPr="007B75C1">
        <w:rPr>
          <w:color w:val="000000"/>
        </w:rPr>
        <w:t xml:space="preserve"> 2024</w:t>
      </w:r>
      <w:r w:rsidR="00B752C3">
        <w:rPr>
          <w:color w:val="000000"/>
        </w:rPr>
        <w:t xml:space="preserve">, </w:t>
      </w:r>
      <w:r w:rsidR="00637618">
        <w:rPr>
          <w:color w:val="000000"/>
        </w:rPr>
        <w:t>DLA</w:t>
      </w:r>
      <w:r w:rsidR="00B752C3">
        <w:rPr>
          <w:color w:val="000000"/>
        </w:rPr>
        <w:t xml:space="preserve"> experienced </w:t>
      </w:r>
      <w:r w:rsidR="00AE00FA">
        <w:rPr>
          <w:color w:val="000000"/>
        </w:rPr>
        <w:t xml:space="preserve">additional </w:t>
      </w:r>
      <w:r w:rsidR="00B752C3">
        <w:rPr>
          <w:color w:val="000000"/>
        </w:rPr>
        <w:t xml:space="preserve">turnover in </w:t>
      </w:r>
      <w:r w:rsidR="00B752C3" w:rsidRPr="00DF3163">
        <w:rPr>
          <w:rFonts w:cstheme="minorHAnsi"/>
          <w:szCs w:val="22"/>
        </w:rPr>
        <w:t>school</w:t>
      </w:r>
      <w:r w:rsidR="00B752C3">
        <w:rPr>
          <w:rFonts w:cstheme="minorHAnsi"/>
          <w:szCs w:val="22"/>
        </w:rPr>
        <w:t xml:space="preserve"> </w:t>
      </w:r>
      <w:r w:rsidR="00637618">
        <w:rPr>
          <w:rFonts w:cstheme="minorHAnsi"/>
          <w:szCs w:val="22"/>
        </w:rPr>
        <w:t xml:space="preserve">and board </w:t>
      </w:r>
      <w:r w:rsidR="00B752C3">
        <w:rPr>
          <w:rFonts w:cstheme="minorHAnsi"/>
          <w:szCs w:val="22"/>
        </w:rPr>
        <w:t>leadership.</w:t>
      </w:r>
      <w:r w:rsidR="00B752C3" w:rsidRPr="00DF3163">
        <w:rPr>
          <w:rFonts w:cstheme="minorHAnsi"/>
          <w:szCs w:val="22"/>
        </w:rPr>
        <w:t xml:space="preserve"> </w:t>
      </w:r>
      <w:r w:rsidR="00747729">
        <w:rPr>
          <w:rFonts w:cstheme="minorHAnsi"/>
          <w:szCs w:val="22"/>
        </w:rPr>
        <w:t xml:space="preserve">Since 2018, </w:t>
      </w:r>
      <w:r w:rsidR="0087409C">
        <w:rPr>
          <w:rFonts w:cstheme="minorHAnsi"/>
          <w:szCs w:val="22"/>
        </w:rPr>
        <w:t>DLA</w:t>
      </w:r>
      <w:r w:rsidR="00B752C3">
        <w:rPr>
          <w:rFonts w:cstheme="minorHAnsi"/>
          <w:szCs w:val="22"/>
        </w:rPr>
        <w:t xml:space="preserve"> has employed four </w:t>
      </w:r>
      <w:r w:rsidR="008B4EEE">
        <w:rPr>
          <w:rFonts w:cstheme="minorHAnsi"/>
          <w:szCs w:val="22"/>
        </w:rPr>
        <w:t xml:space="preserve">different school leaders. </w:t>
      </w:r>
      <w:r w:rsidR="001A5799">
        <w:rPr>
          <w:rFonts w:cstheme="minorHAnsi"/>
        </w:rPr>
        <w:t xml:space="preserve">The current interim </w:t>
      </w:r>
      <w:r w:rsidR="003F4D1D" w:rsidRPr="007B75C1">
        <w:rPr>
          <w:rFonts w:cstheme="minorHAnsi"/>
        </w:rPr>
        <w:t>executive director</w:t>
      </w:r>
      <w:r w:rsidR="001A5799">
        <w:rPr>
          <w:rFonts w:cstheme="minorHAnsi"/>
        </w:rPr>
        <w:t xml:space="preserve"> was the school’s principal from August 2023 until her appointment to school leader. The school terminated approximately </w:t>
      </w:r>
      <w:r w:rsidR="00AE00FA">
        <w:rPr>
          <w:rFonts w:cstheme="minorHAnsi"/>
        </w:rPr>
        <w:t>six</w:t>
      </w:r>
      <w:r w:rsidR="004916C7">
        <w:rPr>
          <w:rFonts w:cstheme="minorHAnsi"/>
        </w:rPr>
        <w:t xml:space="preserve"> staff positions in December 2023 due to declining enrollment and revenues</w:t>
      </w:r>
      <w:r w:rsidR="00444A14">
        <w:rPr>
          <w:rFonts w:cstheme="minorHAnsi"/>
        </w:rPr>
        <w:t xml:space="preserve">. Additionally, the board chair resigned in February 2024 along with two other board members. Board membership is currently at </w:t>
      </w:r>
      <w:r w:rsidR="00A670E9">
        <w:rPr>
          <w:rFonts w:cstheme="minorHAnsi"/>
        </w:rPr>
        <w:t>five approved</w:t>
      </w:r>
      <w:r w:rsidR="00444A14">
        <w:rPr>
          <w:rFonts w:cstheme="minorHAnsi"/>
        </w:rPr>
        <w:t xml:space="preserve"> members</w:t>
      </w:r>
      <w:r w:rsidR="00A670E9">
        <w:rPr>
          <w:rFonts w:cstheme="minorHAnsi"/>
        </w:rPr>
        <w:t>, one of whom is a non-voting member</w:t>
      </w:r>
      <w:r w:rsidR="00444A14">
        <w:rPr>
          <w:rFonts w:cstheme="minorHAnsi"/>
        </w:rPr>
        <w:t>.</w:t>
      </w:r>
      <w:r w:rsidR="001F7F37" w:rsidRPr="00B7044F">
        <w:rPr>
          <w:rStyle w:val="FootnoteReference"/>
          <w:rFonts w:cstheme="minorHAnsi"/>
          <w:vertAlign w:val="superscript"/>
        </w:rPr>
        <w:footnoteReference w:id="7"/>
      </w:r>
      <w:r w:rsidR="00444A14" w:rsidRPr="002A08AB">
        <w:rPr>
          <w:rFonts w:cstheme="minorHAnsi"/>
          <w:vertAlign w:val="superscript"/>
        </w:rPr>
        <w:t xml:space="preserve"> </w:t>
      </w:r>
      <w:r w:rsidR="00B752C3">
        <w:rPr>
          <w:rFonts w:cstheme="minorHAnsi"/>
          <w:szCs w:val="22"/>
        </w:rPr>
        <w:t xml:space="preserve"> </w:t>
      </w:r>
    </w:p>
    <w:p w14:paraId="463ABB7E" w14:textId="77777777" w:rsidR="00755187" w:rsidRPr="008F07FB" w:rsidRDefault="00755187" w:rsidP="007C7163"/>
    <w:p w14:paraId="5EEF0069" w14:textId="77777777" w:rsidR="00A51A76" w:rsidRPr="008F07FB" w:rsidRDefault="00A51A76" w:rsidP="007C7163">
      <w:pPr>
        <w:pStyle w:val="paragraph"/>
        <w:spacing w:before="0" w:beforeAutospacing="0" w:after="0" w:afterAutospacing="0"/>
        <w:textAlignment w:val="baseline"/>
        <w:rPr>
          <w:rFonts w:asciiTheme="minorHAnsi" w:hAnsiTheme="minorHAnsi" w:cs="Segoe UI"/>
          <w:i/>
          <w:iCs/>
          <w:sz w:val="18"/>
          <w:szCs w:val="18"/>
        </w:rPr>
      </w:pPr>
      <w:r w:rsidRPr="008F07FB">
        <w:rPr>
          <w:rStyle w:val="normaltextrun"/>
          <w:rFonts w:asciiTheme="minorHAnsi" w:eastAsiaTheme="majorEastAsia" w:hAnsiTheme="minorHAnsi"/>
          <w:b/>
          <w:bCs/>
          <w:u w:val="single"/>
        </w:rPr>
        <w:t>Recommendation for Board Action</w:t>
      </w:r>
      <w:r w:rsidRPr="008F07FB">
        <w:rPr>
          <w:rStyle w:val="eop"/>
          <w:rFonts w:asciiTheme="minorHAnsi" w:eastAsiaTheme="majorEastAsia" w:hAnsiTheme="minorHAnsi"/>
          <w:i/>
          <w:iCs/>
        </w:rPr>
        <w:t> </w:t>
      </w:r>
    </w:p>
    <w:p w14:paraId="2A606E29" w14:textId="702ABA57" w:rsidR="00960C08" w:rsidRDefault="00EB35FE" w:rsidP="007C7163">
      <w:pPr>
        <w:pStyle w:val="paragraph"/>
        <w:spacing w:before="0" w:beforeAutospacing="0" w:after="0" w:afterAutospacing="0"/>
        <w:textAlignment w:val="baseline"/>
        <w:rPr>
          <w:rStyle w:val="normaltextrun"/>
          <w:rFonts w:asciiTheme="minorHAnsi" w:eastAsiaTheme="majorEastAsia" w:hAnsiTheme="minorHAnsi"/>
        </w:rPr>
      </w:pPr>
      <w:r w:rsidRPr="008F07FB">
        <w:rPr>
          <w:rStyle w:val="normaltextrun"/>
          <w:rFonts w:asciiTheme="minorHAnsi" w:eastAsiaTheme="majorEastAsia" w:hAnsiTheme="minorHAnsi"/>
        </w:rPr>
        <w:lastRenderedPageBreak/>
        <w:t xml:space="preserve">I have serious concerns about the </w:t>
      </w:r>
      <w:r w:rsidRPr="001976C5">
        <w:rPr>
          <w:rStyle w:val="normaltextrun"/>
          <w:rFonts w:asciiTheme="minorHAnsi" w:eastAsiaTheme="majorEastAsia" w:hAnsiTheme="minorHAnsi"/>
        </w:rPr>
        <w:t xml:space="preserve">school’s financial solvency due to </w:t>
      </w:r>
      <w:r w:rsidR="006015FF" w:rsidRPr="001976C5">
        <w:rPr>
          <w:rStyle w:val="normaltextrun"/>
          <w:rFonts w:asciiTheme="minorHAnsi" w:eastAsiaTheme="majorEastAsia" w:hAnsiTheme="minorHAnsi"/>
        </w:rPr>
        <w:t xml:space="preserve">the impact of </w:t>
      </w:r>
      <w:r w:rsidRPr="001976C5">
        <w:rPr>
          <w:rStyle w:val="normaltextrun"/>
          <w:rFonts w:asciiTheme="minorHAnsi" w:eastAsiaTheme="majorEastAsia" w:hAnsiTheme="minorHAnsi"/>
        </w:rPr>
        <w:t xml:space="preserve">persistent under-enrollment </w:t>
      </w:r>
      <w:r w:rsidR="00CC0904" w:rsidRPr="001976C5">
        <w:rPr>
          <w:rStyle w:val="normaltextrun"/>
          <w:rFonts w:asciiTheme="minorHAnsi" w:eastAsiaTheme="majorEastAsia" w:hAnsiTheme="minorHAnsi"/>
        </w:rPr>
        <w:t>over the past three years.</w:t>
      </w:r>
      <w:r w:rsidRPr="001976C5">
        <w:rPr>
          <w:rStyle w:val="normaltextrun"/>
          <w:rFonts w:asciiTheme="minorHAnsi" w:eastAsiaTheme="majorEastAsia" w:hAnsiTheme="minorHAnsi"/>
        </w:rPr>
        <w:t xml:space="preserve"> </w:t>
      </w:r>
      <w:r w:rsidR="00B36E20" w:rsidRPr="001976C5">
        <w:rPr>
          <w:rStyle w:val="normaltextrun"/>
          <w:rFonts w:asciiTheme="minorHAnsi" w:eastAsiaTheme="majorEastAsia" w:hAnsiTheme="minorHAnsi"/>
          <w:color w:val="000000"/>
          <w:shd w:val="clear" w:color="auto" w:fill="FFFFFF"/>
        </w:rPr>
        <w:t>Since 20</w:t>
      </w:r>
      <w:r w:rsidR="00DA4590">
        <w:rPr>
          <w:rStyle w:val="normaltextrun"/>
          <w:rFonts w:asciiTheme="minorHAnsi" w:eastAsiaTheme="majorEastAsia" w:hAnsiTheme="minorHAnsi"/>
          <w:color w:val="000000"/>
          <w:shd w:val="clear" w:color="auto" w:fill="FFFFFF"/>
        </w:rPr>
        <w:t>19</w:t>
      </w:r>
      <w:r w:rsidR="00B36E20" w:rsidRPr="001976C5">
        <w:rPr>
          <w:rStyle w:val="normaltextrun"/>
          <w:rFonts w:asciiTheme="minorHAnsi" w:eastAsiaTheme="majorEastAsia" w:hAnsiTheme="minorHAnsi"/>
          <w:color w:val="000000"/>
          <w:shd w:val="clear" w:color="auto" w:fill="FFFFFF"/>
        </w:rPr>
        <w:t xml:space="preserve">, DLA has struggled to enroll and retain students. </w:t>
      </w:r>
      <w:r w:rsidR="00960C08">
        <w:rPr>
          <w:rStyle w:val="normaltextrun"/>
          <w:rFonts w:asciiTheme="minorHAnsi" w:eastAsiaTheme="majorEastAsia" w:hAnsiTheme="minorHAnsi"/>
          <w:color w:val="000000"/>
          <w:shd w:val="clear" w:color="auto" w:fill="FFFFFF"/>
        </w:rPr>
        <w:t>Turnover in the s</w:t>
      </w:r>
      <w:r w:rsidR="003A4959" w:rsidRPr="001976C5">
        <w:rPr>
          <w:rStyle w:val="normaltextrun"/>
          <w:rFonts w:asciiTheme="minorHAnsi" w:eastAsiaTheme="majorEastAsia" w:hAnsiTheme="minorHAnsi"/>
        </w:rPr>
        <w:t>chool</w:t>
      </w:r>
      <w:r w:rsidR="00960C08">
        <w:rPr>
          <w:rStyle w:val="normaltextrun"/>
          <w:rFonts w:asciiTheme="minorHAnsi" w:eastAsiaTheme="majorEastAsia" w:hAnsiTheme="minorHAnsi"/>
        </w:rPr>
        <w:t>’s</w:t>
      </w:r>
      <w:r w:rsidR="003A4959" w:rsidRPr="001976C5">
        <w:rPr>
          <w:rStyle w:val="normaltextrun"/>
          <w:rFonts w:asciiTheme="minorHAnsi" w:eastAsiaTheme="majorEastAsia" w:hAnsiTheme="minorHAnsi"/>
        </w:rPr>
        <w:t xml:space="preserve"> l</w:t>
      </w:r>
      <w:r w:rsidRPr="001976C5">
        <w:rPr>
          <w:rStyle w:val="normaltextrun"/>
          <w:rFonts w:asciiTheme="minorHAnsi" w:eastAsiaTheme="majorEastAsia" w:hAnsiTheme="minorHAnsi"/>
        </w:rPr>
        <w:t>eadership and board has hampered the school’s capacity to focus its efforts on student</w:t>
      </w:r>
      <w:r w:rsidRPr="008F07FB">
        <w:rPr>
          <w:rStyle w:val="normaltextrun"/>
          <w:rFonts w:asciiTheme="minorHAnsi" w:eastAsiaTheme="majorEastAsia" w:hAnsiTheme="minorHAnsi"/>
        </w:rPr>
        <w:t xml:space="preserve"> enrollment</w:t>
      </w:r>
      <w:r w:rsidR="001A5526" w:rsidRPr="008F07FB">
        <w:rPr>
          <w:rStyle w:val="normaltextrun"/>
          <w:rFonts w:asciiTheme="minorHAnsi" w:eastAsiaTheme="majorEastAsia" w:hAnsiTheme="minorHAnsi"/>
        </w:rPr>
        <w:t xml:space="preserve"> </w:t>
      </w:r>
      <w:r w:rsidR="007E65D1">
        <w:rPr>
          <w:rStyle w:val="normaltextrun"/>
          <w:rFonts w:asciiTheme="minorHAnsi" w:eastAsiaTheme="majorEastAsia" w:hAnsiTheme="minorHAnsi"/>
        </w:rPr>
        <w:t>and to</w:t>
      </w:r>
      <w:r w:rsidR="001A5526" w:rsidRPr="008F07FB">
        <w:rPr>
          <w:rStyle w:val="normaltextrun"/>
          <w:rFonts w:asciiTheme="minorHAnsi" w:eastAsiaTheme="majorEastAsia" w:hAnsiTheme="minorHAnsi"/>
        </w:rPr>
        <w:t xml:space="preserve"> assess the school’s current financial predicament. </w:t>
      </w:r>
      <w:r w:rsidR="009604CB" w:rsidRPr="008F07FB">
        <w:rPr>
          <w:rStyle w:val="normaltextrun"/>
          <w:rFonts w:asciiTheme="minorHAnsi" w:eastAsiaTheme="majorEastAsia" w:hAnsiTheme="minorHAnsi"/>
        </w:rPr>
        <w:t xml:space="preserve">The board of trustees has </w:t>
      </w:r>
      <w:r w:rsidR="006934B0">
        <w:rPr>
          <w:rStyle w:val="normaltextrun"/>
          <w:rFonts w:asciiTheme="minorHAnsi" w:eastAsiaTheme="majorEastAsia" w:hAnsiTheme="minorHAnsi"/>
        </w:rPr>
        <w:t xml:space="preserve">failed </w:t>
      </w:r>
      <w:r w:rsidR="009604CB" w:rsidRPr="008F07FB">
        <w:rPr>
          <w:rStyle w:val="normaltextrun"/>
          <w:rFonts w:asciiTheme="minorHAnsi" w:eastAsiaTheme="majorEastAsia" w:hAnsiTheme="minorHAnsi"/>
        </w:rPr>
        <w:t xml:space="preserve">to successfully govern </w:t>
      </w:r>
      <w:r w:rsidR="006934B0">
        <w:rPr>
          <w:rStyle w:val="normaltextrun"/>
          <w:rFonts w:asciiTheme="minorHAnsi" w:eastAsiaTheme="majorEastAsia" w:hAnsiTheme="minorHAnsi"/>
        </w:rPr>
        <w:t>DLA</w:t>
      </w:r>
      <w:r w:rsidR="003768A1" w:rsidRPr="007B75C1">
        <w:rPr>
          <w:rStyle w:val="normaltextrun"/>
          <w:rFonts w:asciiTheme="minorHAnsi" w:eastAsiaTheme="majorEastAsia" w:hAnsiTheme="minorHAnsi"/>
        </w:rPr>
        <w:t xml:space="preserve"> during this challenging period</w:t>
      </w:r>
      <w:r w:rsidR="009604CB" w:rsidRPr="007B75C1">
        <w:rPr>
          <w:rStyle w:val="normaltextrun"/>
          <w:rFonts w:asciiTheme="minorHAnsi" w:eastAsiaTheme="majorEastAsia" w:hAnsiTheme="minorHAnsi"/>
        </w:rPr>
        <w:t>.</w:t>
      </w:r>
      <w:r w:rsidR="009604CB" w:rsidRPr="008F07FB">
        <w:rPr>
          <w:rStyle w:val="normaltextrun"/>
          <w:rFonts w:asciiTheme="minorHAnsi" w:eastAsiaTheme="majorEastAsia" w:hAnsiTheme="minorHAnsi"/>
        </w:rPr>
        <w:t xml:space="preserve"> </w:t>
      </w:r>
    </w:p>
    <w:p w14:paraId="18B216D2" w14:textId="77777777" w:rsidR="00960C08" w:rsidRDefault="00960C08" w:rsidP="007C7163">
      <w:pPr>
        <w:pStyle w:val="paragraph"/>
        <w:spacing w:before="0" w:beforeAutospacing="0" w:after="0" w:afterAutospacing="0"/>
        <w:textAlignment w:val="baseline"/>
        <w:rPr>
          <w:rStyle w:val="normaltextrun"/>
          <w:rFonts w:asciiTheme="minorHAnsi" w:eastAsiaTheme="majorEastAsia" w:hAnsiTheme="minorHAnsi"/>
        </w:rPr>
      </w:pPr>
    </w:p>
    <w:p w14:paraId="3039EC22" w14:textId="38D8CA5B" w:rsidR="00A51A76" w:rsidRPr="008F07FB" w:rsidRDefault="002A307C" w:rsidP="007C7163">
      <w:pPr>
        <w:pStyle w:val="paragraph"/>
        <w:spacing w:before="0" w:beforeAutospacing="0" w:after="0" w:afterAutospacing="0"/>
        <w:textAlignment w:val="baseline"/>
        <w:rPr>
          <w:rFonts w:asciiTheme="minorHAnsi" w:hAnsiTheme="minorHAnsi" w:cs="Segoe UI"/>
          <w:color w:val="000000"/>
          <w:sz w:val="18"/>
          <w:szCs w:val="18"/>
        </w:rPr>
      </w:pPr>
      <w:r w:rsidRPr="008F07FB">
        <w:rPr>
          <w:rStyle w:val="normaltextrun"/>
          <w:rFonts w:asciiTheme="minorHAnsi" w:eastAsiaTheme="majorEastAsia" w:hAnsiTheme="minorHAnsi" w:cs="Times"/>
          <w:color w:val="000000"/>
        </w:rPr>
        <w:t xml:space="preserve">Further, based on </w:t>
      </w:r>
      <w:r w:rsidR="006934B0">
        <w:rPr>
          <w:rStyle w:val="normaltextrun"/>
          <w:rFonts w:asciiTheme="minorHAnsi" w:eastAsiaTheme="majorEastAsia" w:hAnsiTheme="minorHAnsi" w:cs="Times"/>
          <w:color w:val="000000"/>
        </w:rPr>
        <w:t>its</w:t>
      </w:r>
      <w:r w:rsidR="00330728" w:rsidRPr="008F07FB">
        <w:rPr>
          <w:rStyle w:val="normaltextrun"/>
          <w:rFonts w:asciiTheme="minorHAnsi" w:eastAsiaTheme="majorEastAsia" w:hAnsiTheme="minorHAnsi" w:cs="Times"/>
          <w:color w:val="000000"/>
        </w:rPr>
        <w:t xml:space="preserve"> pre-enrollment report</w:t>
      </w:r>
      <w:r w:rsidR="006934B0">
        <w:rPr>
          <w:rStyle w:val="normaltextrun"/>
          <w:rFonts w:asciiTheme="minorHAnsi" w:eastAsiaTheme="majorEastAsia" w:hAnsiTheme="minorHAnsi" w:cs="Times"/>
          <w:color w:val="000000"/>
        </w:rPr>
        <w:t xml:space="preserve"> submitted </w:t>
      </w:r>
      <w:r w:rsidR="00A64B39">
        <w:rPr>
          <w:rStyle w:val="normaltextrun"/>
          <w:rFonts w:asciiTheme="minorHAnsi" w:eastAsiaTheme="majorEastAsia" w:hAnsiTheme="minorHAnsi" w:cs="Times"/>
          <w:color w:val="000000"/>
        </w:rPr>
        <w:t xml:space="preserve">on </w:t>
      </w:r>
      <w:r w:rsidR="00A64B39" w:rsidRPr="008F07FB">
        <w:rPr>
          <w:rStyle w:val="normaltextrun"/>
          <w:rFonts w:asciiTheme="minorHAnsi" w:eastAsiaTheme="majorEastAsia" w:hAnsiTheme="minorHAnsi" w:cs="Times"/>
          <w:color w:val="000000"/>
        </w:rPr>
        <w:t>March 15</w:t>
      </w:r>
      <w:r w:rsidR="00330728" w:rsidRPr="008F07FB">
        <w:rPr>
          <w:rStyle w:val="normaltextrun"/>
          <w:rFonts w:asciiTheme="minorHAnsi" w:eastAsiaTheme="majorEastAsia" w:hAnsiTheme="minorHAnsi" w:cs="Times"/>
          <w:color w:val="000000"/>
        </w:rPr>
        <w:t xml:space="preserve">, </w:t>
      </w:r>
      <w:r w:rsidR="00750281" w:rsidRPr="008F07FB">
        <w:rPr>
          <w:rStyle w:val="normaltextrun"/>
          <w:rFonts w:asciiTheme="minorHAnsi" w:eastAsiaTheme="majorEastAsia" w:hAnsiTheme="minorHAnsi" w:cs="Times"/>
          <w:color w:val="000000"/>
        </w:rPr>
        <w:t xml:space="preserve">which </w:t>
      </w:r>
      <w:r w:rsidR="004F53F9" w:rsidRPr="008F07FB">
        <w:rPr>
          <w:rStyle w:val="normaltextrun"/>
          <w:rFonts w:asciiTheme="minorHAnsi" w:eastAsiaTheme="majorEastAsia" w:hAnsiTheme="minorHAnsi" w:cs="Times"/>
          <w:color w:val="000000"/>
        </w:rPr>
        <w:t>forms the basis for charter school funding for the upcoming school year</w:t>
      </w:r>
      <w:r w:rsidR="004C2F65" w:rsidRPr="008F07FB">
        <w:rPr>
          <w:rStyle w:val="normaltextrun"/>
          <w:rFonts w:asciiTheme="minorHAnsi" w:eastAsiaTheme="majorEastAsia" w:hAnsiTheme="minorHAnsi" w:cs="Times"/>
          <w:color w:val="000000"/>
        </w:rPr>
        <w:t xml:space="preserve">, </w:t>
      </w:r>
      <w:r w:rsidR="00BD30EA" w:rsidRPr="008F07FB">
        <w:rPr>
          <w:rStyle w:val="normaltextrun"/>
          <w:rFonts w:asciiTheme="minorHAnsi" w:eastAsiaTheme="majorEastAsia" w:hAnsiTheme="minorHAnsi" w:cs="Times"/>
          <w:color w:val="000000"/>
        </w:rPr>
        <w:t>the school</w:t>
      </w:r>
      <w:r w:rsidR="009D4063" w:rsidRPr="008F07FB">
        <w:rPr>
          <w:rStyle w:val="normaltextrun"/>
          <w:rFonts w:asciiTheme="minorHAnsi" w:eastAsiaTheme="majorEastAsia" w:hAnsiTheme="minorHAnsi" w:cs="Times"/>
          <w:color w:val="000000"/>
        </w:rPr>
        <w:t xml:space="preserve"> has </w:t>
      </w:r>
      <w:r w:rsidR="00A64B39">
        <w:rPr>
          <w:rStyle w:val="normaltextrun"/>
          <w:rFonts w:asciiTheme="minorHAnsi" w:eastAsiaTheme="majorEastAsia" w:hAnsiTheme="minorHAnsi" w:cs="Times"/>
          <w:color w:val="000000"/>
        </w:rPr>
        <w:t>failed to</w:t>
      </w:r>
      <w:r w:rsidR="00A64B39" w:rsidRPr="008F07FB">
        <w:rPr>
          <w:rStyle w:val="normaltextrun"/>
          <w:rFonts w:asciiTheme="minorHAnsi" w:eastAsiaTheme="majorEastAsia" w:hAnsiTheme="minorHAnsi" w:cs="Times"/>
          <w:color w:val="000000"/>
        </w:rPr>
        <w:t xml:space="preserve"> </w:t>
      </w:r>
      <w:r w:rsidR="009D4063" w:rsidRPr="008F07FB">
        <w:rPr>
          <w:rStyle w:val="normaltextrun"/>
          <w:rFonts w:asciiTheme="minorHAnsi" w:eastAsiaTheme="majorEastAsia" w:hAnsiTheme="minorHAnsi" w:cs="Times"/>
          <w:color w:val="000000"/>
        </w:rPr>
        <w:t xml:space="preserve">attract sufficient </w:t>
      </w:r>
      <w:r w:rsidR="00B6794F">
        <w:rPr>
          <w:rStyle w:val="normaltextrun"/>
          <w:rFonts w:asciiTheme="minorHAnsi" w:eastAsiaTheme="majorEastAsia" w:hAnsiTheme="minorHAnsi" w:cs="Times"/>
          <w:color w:val="000000"/>
        </w:rPr>
        <w:t xml:space="preserve">enrollment </w:t>
      </w:r>
      <w:r w:rsidR="009D4063" w:rsidRPr="008F07FB">
        <w:rPr>
          <w:rStyle w:val="normaltextrun"/>
          <w:rFonts w:asciiTheme="minorHAnsi" w:eastAsiaTheme="majorEastAsia" w:hAnsiTheme="minorHAnsi" w:cs="Times"/>
          <w:color w:val="000000"/>
        </w:rPr>
        <w:t>to allay my concerns</w:t>
      </w:r>
      <w:r w:rsidR="00BD30EA" w:rsidRPr="008F07FB">
        <w:rPr>
          <w:rStyle w:val="normaltextrun"/>
          <w:rFonts w:asciiTheme="minorHAnsi" w:eastAsiaTheme="majorEastAsia" w:hAnsiTheme="minorHAnsi" w:cs="Times"/>
          <w:color w:val="000000"/>
        </w:rPr>
        <w:t>.</w:t>
      </w:r>
      <w:r w:rsidR="009D4063" w:rsidRPr="008F07FB">
        <w:rPr>
          <w:rStyle w:val="normaltextrun"/>
          <w:rFonts w:asciiTheme="minorHAnsi" w:eastAsiaTheme="majorEastAsia" w:hAnsiTheme="minorHAnsi" w:cs="Times"/>
          <w:color w:val="000000"/>
        </w:rPr>
        <w:t xml:space="preserve"> It </w:t>
      </w:r>
      <w:r w:rsidR="00DA47A3" w:rsidRPr="008F07FB">
        <w:rPr>
          <w:rStyle w:val="normaltextrun"/>
          <w:rFonts w:asciiTheme="minorHAnsi" w:eastAsiaTheme="majorEastAsia" w:hAnsiTheme="minorHAnsi" w:cs="Times"/>
          <w:color w:val="000000"/>
        </w:rPr>
        <w:t xml:space="preserve">is unlikely that predicted enrollment for </w:t>
      </w:r>
      <w:r w:rsidR="00FE4B0E">
        <w:rPr>
          <w:rStyle w:val="normaltextrun"/>
          <w:rFonts w:asciiTheme="minorHAnsi" w:eastAsiaTheme="majorEastAsia" w:hAnsiTheme="minorHAnsi" w:cs="Times"/>
          <w:color w:val="000000"/>
        </w:rPr>
        <w:t>school year 2024-25</w:t>
      </w:r>
      <w:r w:rsidR="00DA47A3" w:rsidRPr="008F07FB">
        <w:rPr>
          <w:rStyle w:val="normaltextrun"/>
          <w:rFonts w:asciiTheme="minorHAnsi" w:eastAsiaTheme="majorEastAsia" w:hAnsiTheme="minorHAnsi" w:cs="Times"/>
          <w:color w:val="000000"/>
        </w:rPr>
        <w:t xml:space="preserve"> will </w:t>
      </w:r>
      <w:r w:rsidR="00A64B39">
        <w:rPr>
          <w:rStyle w:val="normaltextrun"/>
          <w:rFonts w:asciiTheme="minorHAnsi" w:eastAsiaTheme="majorEastAsia" w:hAnsiTheme="minorHAnsi" w:cs="Times"/>
          <w:color w:val="000000"/>
        </w:rPr>
        <w:t>permit</w:t>
      </w:r>
      <w:r w:rsidR="0094123D" w:rsidRPr="008F07FB">
        <w:rPr>
          <w:rStyle w:val="normaltextrun"/>
          <w:rFonts w:asciiTheme="minorHAnsi" w:eastAsiaTheme="majorEastAsia" w:hAnsiTheme="minorHAnsi" w:cs="Times"/>
          <w:color w:val="000000"/>
        </w:rPr>
        <w:t xml:space="preserve"> the school to continue operations</w:t>
      </w:r>
      <w:r w:rsidR="00F820EB" w:rsidRPr="008F07FB">
        <w:rPr>
          <w:rStyle w:val="normaltextrun"/>
          <w:rFonts w:asciiTheme="minorHAnsi" w:eastAsiaTheme="majorEastAsia" w:hAnsiTheme="minorHAnsi" w:cs="Times"/>
          <w:color w:val="000000"/>
        </w:rPr>
        <w:t xml:space="preserve"> in a manner consistent with its charter or in a way </w:t>
      </w:r>
      <w:r w:rsidR="00A64B39">
        <w:rPr>
          <w:rStyle w:val="normaltextrun"/>
          <w:rFonts w:asciiTheme="minorHAnsi" w:eastAsiaTheme="majorEastAsia" w:hAnsiTheme="minorHAnsi" w:cs="Times"/>
          <w:color w:val="000000"/>
        </w:rPr>
        <w:t>that</w:t>
      </w:r>
      <w:r w:rsidR="00A64B39" w:rsidRPr="008F07FB">
        <w:rPr>
          <w:rStyle w:val="normaltextrun"/>
          <w:rFonts w:asciiTheme="minorHAnsi" w:eastAsiaTheme="majorEastAsia" w:hAnsiTheme="minorHAnsi" w:cs="Times"/>
          <w:color w:val="000000"/>
        </w:rPr>
        <w:t xml:space="preserve"> </w:t>
      </w:r>
      <w:r w:rsidR="00F820EB" w:rsidRPr="008F07FB">
        <w:rPr>
          <w:rStyle w:val="normaltextrun"/>
          <w:rFonts w:asciiTheme="minorHAnsi" w:eastAsiaTheme="majorEastAsia" w:hAnsiTheme="minorHAnsi" w:cs="Times"/>
          <w:color w:val="000000"/>
        </w:rPr>
        <w:t>serve</w:t>
      </w:r>
      <w:r w:rsidR="00A64B39">
        <w:rPr>
          <w:rStyle w:val="normaltextrun"/>
          <w:rFonts w:asciiTheme="minorHAnsi" w:eastAsiaTheme="majorEastAsia" w:hAnsiTheme="minorHAnsi" w:cs="Times"/>
          <w:color w:val="000000"/>
        </w:rPr>
        <w:t>s</w:t>
      </w:r>
      <w:r w:rsidR="00F820EB" w:rsidRPr="008F07FB">
        <w:rPr>
          <w:rStyle w:val="normaltextrun"/>
          <w:rFonts w:asciiTheme="minorHAnsi" w:eastAsiaTheme="majorEastAsia" w:hAnsiTheme="minorHAnsi" w:cs="Times"/>
          <w:color w:val="000000"/>
        </w:rPr>
        <w:t xml:space="preserve"> </w:t>
      </w:r>
      <w:r w:rsidR="002E6B01">
        <w:rPr>
          <w:rStyle w:val="normaltextrun"/>
          <w:rFonts w:asciiTheme="minorHAnsi" w:eastAsiaTheme="majorEastAsia" w:hAnsiTheme="minorHAnsi" w:cs="Times"/>
          <w:color w:val="000000"/>
        </w:rPr>
        <w:t>its</w:t>
      </w:r>
      <w:r w:rsidR="002E6B01" w:rsidRPr="008F07FB">
        <w:rPr>
          <w:rStyle w:val="normaltextrun"/>
          <w:rFonts w:asciiTheme="minorHAnsi" w:eastAsiaTheme="majorEastAsia" w:hAnsiTheme="minorHAnsi" w:cs="Times"/>
          <w:color w:val="000000"/>
        </w:rPr>
        <w:t xml:space="preserve"> </w:t>
      </w:r>
      <w:r w:rsidR="00F820EB" w:rsidRPr="008F07FB">
        <w:rPr>
          <w:rStyle w:val="normaltextrun"/>
          <w:rFonts w:asciiTheme="minorHAnsi" w:eastAsiaTheme="majorEastAsia" w:hAnsiTheme="minorHAnsi" w:cs="Times"/>
          <w:color w:val="000000"/>
        </w:rPr>
        <w:t xml:space="preserve">students </w:t>
      </w:r>
      <w:r w:rsidR="002E6B01">
        <w:rPr>
          <w:rStyle w:val="normaltextrun"/>
          <w:rFonts w:asciiTheme="minorHAnsi" w:eastAsiaTheme="majorEastAsia" w:hAnsiTheme="minorHAnsi" w:cs="Times"/>
          <w:color w:val="000000"/>
        </w:rPr>
        <w:t>effectively</w:t>
      </w:r>
      <w:r w:rsidR="0094123D" w:rsidRPr="008F07FB">
        <w:rPr>
          <w:rStyle w:val="normaltextrun"/>
          <w:rFonts w:asciiTheme="minorHAnsi" w:eastAsiaTheme="majorEastAsia" w:hAnsiTheme="minorHAnsi" w:cs="Times"/>
          <w:color w:val="000000"/>
        </w:rPr>
        <w:t>.</w:t>
      </w:r>
      <w:r w:rsidR="000B7C65" w:rsidRPr="008F07FB">
        <w:rPr>
          <w:rStyle w:val="normaltextrun"/>
          <w:rFonts w:asciiTheme="minorHAnsi" w:eastAsiaTheme="majorEastAsia" w:hAnsiTheme="minorHAnsi" w:cs="Times"/>
          <w:color w:val="000000"/>
        </w:rPr>
        <w:t xml:space="preserve"> </w:t>
      </w:r>
      <w:r w:rsidR="00365355" w:rsidRPr="008F07FB">
        <w:rPr>
          <w:rStyle w:val="normaltextrun"/>
          <w:rFonts w:asciiTheme="minorHAnsi" w:eastAsiaTheme="majorEastAsia" w:hAnsiTheme="minorHAnsi" w:cs="Times"/>
          <w:color w:val="000000"/>
        </w:rPr>
        <w:t>Based on this evidence, I</w:t>
      </w:r>
      <w:r w:rsidR="00BD30EA" w:rsidRPr="008F07FB">
        <w:rPr>
          <w:rStyle w:val="normaltextrun"/>
          <w:rFonts w:asciiTheme="minorHAnsi" w:eastAsiaTheme="majorEastAsia" w:hAnsiTheme="minorHAnsi" w:cs="Times"/>
          <w:color w:val="000000"/>
        </w:rPr>
        <w:t xml:space="preserve"> </w:t>
      </w:r>
      <w:r w:rsidR="00A51A76" w:rsidRPr="008F07FB">
        <w:rPr>
          <w:rStyle w:val="normaltextrun"/>
          <w:rFonts w:asciiTheme="minorHAnsi" w:eastAsiaTheme="majorEastAsia" w:hAnsiTheme="minorHAnsi" w:cs="Times"/>
          <w:color w:val="000000"/>
        </w:rPr>
        <w:t xml:space="preserve">recommend that the Board place </w:t>
      </w:r>
      <w:r w:rsidR="00903928" w:rsidRPr="008F07FB">
        <w:rPr>
          <w:rStyle w:val="normaltextrun"/>
          <w:rFonts w:asciiTheme="minorHAnsi" w:eastAsiaTheme="majorEastAsia" w:hAnsiTheme="minorHAnsi" w:cs="Times"/>
          <w:color w:val="000000"/>
        </w:rPr>
        <w:t>the school</w:t>
      </w:r>
      <w:r w:rsidR="00A51A76" w:rsidRPr="008F07FB">
        <w:rPr>
          <w:rStyle w:val="normaltextrun"/>
          <w:rFonts w:asciiTheme="minorHAnsi" w:eastAsiaTheme="majorEastAsia" w:hAnsiTheme="minorHAnsi" w:cs="Times"/>
          <w:color w:val="000000"/>
        </w:rPr>
        <w:t xml:space="preserve"> on probation with conditions requiring </w:t>
      </w:r>
      <w:r w:rsidR="00365355" w:rsidRPr="008F07FB">
        <w:rPr>
          <w:rStyle w:val="normaltextrun"/>
          <w:rFonts w:asciiTheme="minorHAnsi" w:eastAsiaTheme="majorEastAsia" w:hAnsiTheme="minorHAnsi" w:cs="Times"/>
          <w:color w:val="000000"/>
        </w:rPr>
        <w:t xml:space="preserve">the school to </w:t>
      </w:r>
      <w:r w:rsidR="000B7C65" w:rsidRPr="008F07FB">
        <w:rPr>
          <w:rStyle w:val="normaltextrun"/>
          <w:rFonts w:asciiTheme="minorHAnsi" w:eastAsiaTheme="majorEastAsia" w:hAnsiTheme="minorHAnsi" w:cs="Times"/>
          <w:color w:val="000000"/>
        </w:rPr>
        <w:t xml:space="preserve">continue to submit ongoing enrollment, financial, and </w:t>
      </w:r>
      <w:r w:rsidR="001800ED" w:rsidRPr="008F07FB">
        <w:rPr>
          <w:rStyle w:val="normaltextrun"/>
          <w:rFonts w:asciiTheme="minorHAnsi" w:eastAsiaTheme="majorEastAsia" w:hAnsiTheme="minorHAnsi" w:cs="Times"/>
          <w:color w:val="000000"/>
        </w:rPr>
        <w:t xml:space="preserve">governance reports to the Department; to establish an escrow account to pay for closing procedures should </w:t>
      </w:r>
      <w:r w:rsidR="000A239E">
        <w:rPr>
          <w:rStyle w:val="normaltextrun"/>
          <w:rFonts w:asciiTheme="minorHAnsi" w:eastAsiaTheme="majorEastAsia" w:hAnsiTheme="minorHAnsi" w:cs="Times"/>
          <w:color w:val="000000"/>
        </w:rPr>
        <w:t>the school close</w:t>
      </w:r>
      <w:r w:rsidR="001800ED" w:rsidRPr="008F07FB">
        <w:rPr>
          <w:rStyle w:val="normaltextrun"/>
          <w:rFonts w:asciiTheme="minorHAnsi" w:eastAsiaTheme="majorEastAsia" w:hAnsiTheme="minorHAnsi" w:cs="Times"/>
          <w:color w:val="000000"/>
        </w:rPr>
        <w:t xml:space="preserve">; </w:t>
      </w:r>
      <w:r w:rsidR="002C4F4E">
        <w:rPr>
          <w:rStyle w:val="normaltextrun"/>
          <w:rFonts w:asciiTheme="minorHAnsi" w:eastAsiaTheme="majorEastAsia" w:hAnsiTheme="minorHAnsi" w:cs="Times"/>
          <w:color w:val="000000"/>
        </w:rPr>
        <w:t xml:space="preserve">demonstrate adequate demand, </w:t>
      </w:r>
      <w:r w:rsidR="001800ED" w:rsidRPr="008F07FB">
        <w:rPr>
          <w:rStyle w:val="normaltextrun"/>
          <w:rFonts w:asciiTheme="minorHAnsi" w:eastAsiaTheme="majorEastAsia" w:hAnsiTheme="minorHAnsi" w:cs="Times"/>
          <w:color w:val="000000"/>
        </w:rPr>
        <w:t xml:space="preserve">and to notify the school community </w:t>
      </w:r>
      <w:r w:rsidR="000A239E">
        <w:rPr>
          <w:rStyle w:val="normaltextrun"/>
          <w:rFonts w:asciiTheme="minorHAnsi" w:eastAsiaTheme="majorEastAsia" w:hAnsiTheme="minorHAnsi" w:cs="Times"/>
          <w:color w:val="000000"/>
        </w:rPr>
        <w:t xml:space="preserve">that </w:t>
      </w:r>
      <w:r w:rsidR="003B5969" w:rsidRPr="008F07FB">
        <w:rPr>
          <w:rStyle w:val="normaltextrun"/>
          <w:rFonts w:asciiTheme="minorHAnsi" w:eastAsiaTheme="majorEastAsia" w:hAnsiTheme="minorHAnsi" w:cs="Times"/>
          <w:color w:val="000000"/>
        </w:rPr>
        <w:t>the school</w:t>
      </w:r>
      <w:r w:rsidR="00072720">
        <w:rPr>
          <w:rStyle w:val="normaltextrun"/>
          <w:rFonts w:asciiTheme="minorHAnsi" w:eastAsiaTheme="majorEastAsia" w:hAnsiTheme="minorHAnsi" w:cs="Times"/>
          <w:color w:val="000000"/>
        </w:rPr>
        <w:t>’s charter</w:t>
      </w:r>
      <w:r w:rsidR="000A239E">
        <w:rPr>
          <w:rStyle w:val="normaltextrun"/>
          <w:rFonts w:asciiTheme="minorHAnsi" w:eastAsiaTheme="majorEastAsia" w:hAnsiTheme="minorHAnsi" w:cs="Times"/>
          <w:color w:val="000000"/>
        </w:rPr>
        <w:t xml:space="preserve"> is on </w:t>
      </w:r>
      <w:r w:rsidR="003B5969" w:rsidRPr="008F07FB">
        <w:rPr>
          <w:rStyle w:val="normaltextrun"/>
          <w:rFonts w:asciiTheme="minorHAnsi" w:eastAsiaTheme="majorEastAsia" w:hAnsiTheme="minorHAnsi" w:cs="Times"/>
          <w:color w:val="000000"/>
        </w:rPr>
        <w:t xml:space="preserve">probation. </w:t>
      </w:r>
      <w:r w:rsidR="00A51A76" w:rsidRPr="008F07FB">
        <w:rPr>
          <w:rStyle w:val="normaltextrun"/>
          <w:rFonts w:asciiTheme="minorHAnsi" w:eastAsiaTheme="majorEastAsia" w:hAnsiTheme="minorHAnsi" w:cs="Times"/>
          <w:color w:val="000000"/>
        </w:rPr>
        <w:t xml:space="preserve"> </w:t>
      </w:r>
    </w:p>
    <w:p w14:paraId="4ED544EF" w14:textId="2EE45251" w:rsidR="00075DB3" w:rsidRPr="008F07FB" w:rsidRDefault="00A51A76" w:rsidP="007C7163">
      <w:pPr>
        <w:pStyle w:val="paragraph"/>
        <w:spacing w:before="0" w:beforeAutospacing="0" w:after="0" w:afterAutospacing="0"/>
        <w:textAlignment w:val="baseline"/>
        <w:rPr>
          <w:rFonts w:asciiTheme="minorHAnsi" w:hAnsiTheme="minorHAnsi" w:cs="Segoe UI"/>
          <w:sz w:val="18"/>
          <w:szCs w:val="18"/>
        </w:rPr>
      </w:pPr>
      <w:r w:rsidRPr="008F07FB">
        <w:rPr>
          <w:rStyle w:val="eop"/>
          <w:rFonts w:asciiTheme="minorHAnsi" w:eastAsiaTheme="majorEastAsia" w:hAnsiTheme="minorHAnsi"/>
        </w:rPr>
        <w:t>  </w:t>
      </w:r>
    </w:p>
    <w:p w14:paraId="3EAA05E5" w14:textId="77777777" w:rsidR="001E122C" w:rsidRPr="00563E13" w:rsidRDefault="001E122C" w:rsidP="007C7163">
      <w:pPr>
        <w:pStyle w:val="paragraph"/>
        <w:spacing w:before="0" w:beforeAutospacing="0" w:after="0" w:afterAutospacing="0"/>
        <w:textAlignment w:val="baseline"/>
        <w:rPr>
          <w:rFonts w:asciiTheme="minorHAnsi" w:hAnsiTheme="minorHAnsi" w:cs="Segoe UI"/>
          <w:sz w:val="18"/>
          <w:szCs w:val="18"/>
        </w:rPr>
      </w:pPr>
      <w:r w:rsidRPr="00563E13">
        <w:rPr>
          <w:rStyle w:val="normaltextrun"/>
          <w:rFonts w:asciiTheme="minorHAnsi" w:eastAsiaTheme="majorEastAsia" w:hAnsiTheme="minorHAnsi"/>
          <w:b/>
          <w:u w:val="single"/>
        </w:rPr>
        <w:t>Report on Conditions</w:t>
      </w:r>
      <w:r w:rsidRPr="00563E13">
        <w:rPr>
          <w:rStyle w:val="eop"/>
          <w:rFonts w:asciiTheme="minorHAnsi" w:eastAsiaTheme="majorEastAsia" w:hAnsiTheme="minorHAnsi"/>
        </w:rPr>
        <w:t> </w:t>
      </w:r>
    </w:p>
    <w:p w14:paraId="1BB10446" w14:textId="77777777" w:rsidR="001E122C" w:rsidRPr="00563E13" w:rsidRDefault="001E122C" w:rsidP="007C7163">
      <w:pPr>
        <w:pStyle w:val="paragraph"/>
        <w:spacing w:before="0" w:beforeAutospacing="0" w:after="0" w:afterAutospacing="0"/>
        <w:textAlignment w:val="baseline"/>
        <w:rPr>
          <w:rFonts w:asciiTheme="minorHAnsi" w:hAnsiTheme="minorHAnsi" w:cs="Segoe UI"/>
          <w:sz w:val="18"/>
          <w:szCs w:val="18"/>
        </w:rPr>
      </w:pPr>
      <w:r w:rsidRPr="00563E13">
        <w:rPr>
          <w:rStyle w:val="eop"/>
          <w:rFonts w:asciiTheme="minorHAnsi" w:eastAsiaTheme="majorEastAsia" w:hAnsiTheme="minorHAnsi"/>
        </w:rPr>
        <w:t> </w:t>
      </w:r>
    </w:p>
    <w:p w14:paraId="7F92EF81" w14:textId="370DF5BB" w:rsidR="007E3538" w:rsidRDefault="007E3538" w:rsidP="007C7163">
      <w:pPr>
        <w:rPr>
          <w:bCs/>
        </w:rPr>
      </w:pPr>
      <w:r>
        <w:rPr>
          <w:bCs/>
        </w:rPr>
        <w:t>In February 2023, Commissioner Riley renewed the charter of DLA, removed the two conditions related to governance</w:t>
      </w:r>
      <w:r w:rsidR="00960C08">
        <w:rPr>
          <w:bCs/>
        </w:rPr>
        <w:t>,</w:t>
      </w:r>
      <w:r>
        <w:rPr>
          <w:bCs/>
        </w:rPr>
        <w:t xml:space="preserve"> and extended the condition related to academic performance. Commissioner Riley imposed a</w:t>
      </w:r>
      <w:r w:rsidR="00DB03B3">
        <w:rPr>
          <w:bCs/>
        </w:rPr>
        <w:t>n additional</w:t>
      </w:r>
      <w:r>
        <w:rPr>
          <w:bCs/>
        </w:rPr>
        <w:t xml:space="preserve"> condition related to enrollment.</w:t>
      </w:r>
      <w:r w:rsidR="00451CBB">
        <w:rPr>
          <w:bCs/>
        </w:rPr>
        <w:t xml:space="preserve"> </w:t>
      </w:r>
      <w:r w:rsidR="00451CBB">
        <w:rPr>
          <w:rStyle w:val="normaltextrun"/>
          <w:color w:val="000000"/>
          <w:bdr w:val="none" w:sz="0" w:space="0" w:color="auto" w:frame="1"/>
        </w:rPr>
        <w:t>A summary of the school’s progress toward meeting the</w:t>
      </w:r>
      <w:r w:rsidR="00DB03B3">
        <w:rPr>
          <w:rStyle w:val="normaltextrun"/>
          <w:color w:val="000000"/>
          <w:bdr w:val="none" w:sz="0" w:space="0" w:color="auto" w:frame="1"/>
        </w:rPr>
        <w:t>se</w:t>
      </w:r>
      <w:r w:rsidR="00451CBB">
        <w:rPr>
          <w:rStyle w:val="normaltextrun"/>
          <w:color w:val="000000"/>
          <w:bdr w:val="none" w:sz="0" w:space="0" w:color="auto" w:frame="1"/>
        </w:rPr>
        <w:t xml:space="preserve"> condition</w:t>
      </w:r>
      <w:r w:rsidR="00DB03B3">
        <w:rPr>
          <w:rStyle w:val="normaltextrun"/>
          <w:color w:val="000000"/>
          <w:bdr w:val="none" w:sz="0" w:space="0" w:color="auto" w:frame="1"/>
        </w:rPr>
        <w:t>s</w:t>
      </w:r>
      <w:r w:rsidR="00451CBB">
        <w:rPr>
          <w:rStyle w:val="normaltextrun"/>
          <w:color w:val="000000"/>
          <w:bdr w:val="none" w:sz="0" w:space="0" w:color="auto" w:frame="1"/>
        </w:rPr>
        <w:t xml:space="preserve"> follows. </w:t>
      </w:r>
    </w:p>
    <w:p w14:paraId="4D0F0AE4" w14:textId="77777777" w:rsidR="00075DB3" w:rsidRDefault="00075DB3" w:rsidP="007C7163"/>
    <w:p w14:paraId="57079069" w14:textId="77777777" w:rsidR="000C1F4B" w:rsidRPr="002842FC" w:rsidRDefault="000C1F4B" w:rsidP="007C7163">
      <w:pPr>
        <w:rPr>
          <w:bCs/>
        </w:rPr>
      </w:pPr>
      <w:r w:rsidRPr="002842FC">
        <w:rPr>
          <w:b/>
        </w:rPr>
        <w:t>Condition 1:</w:t>
      </w:r>
      <w:r w:rsidRPr="002842FC">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048C48D8" w14:textId="77777777" w:rsidR="0051727F" w:rsidRPr="002842FC" w:rsidRDefault="0051727F" w:rsidP="007C7163">
      <w:pPr>
        <w:rPr>
          <w:bCs/>
        </w:rPr>
      </w:pPr>
    </w:p>
    <w:p w14:paraId="5D9BEA87" w14:textId="05685C92" w:rsidR="002842FC" w:rsidRPr="00563E13" w:rsidRDefault="002842FC" w:rsidP="007C7163">
      <w:pPr>
        <w:pStyle w:val="paragraph"/>
        <w:spacing w:before="0" w:beforeAutospacing="0" w:after="0" w:afterAutospacing="0"/>
        <w:textAlignment w:val="baseline"/>
        <w:rPr>
          <w:rStyle w:val="eop"/>
          <w:rFonts w:asciiTheme="minorHAnsi" w:eastAsiaTheme="majorEastAsia" w:hAnsiTheme="minorHAnsi"/>
          <w:color w:val="000000"/>
          <w:shd w:val="clear" w:color="auto" w:fill="FFFFFF"/>
        </w:rPr>
      </w:pPr>
      <w:r w:rsidRPr="00563E13">
        <w:rPr>
          <w:rStyle w:val="normaltextrun"/>
          <w:rFonts w:asciiTheme="minorHAnsi" w:eastAsiaTheme="majorEastAsia" w:hAnsiTheme="minorHAnsi"/>
          <w:b/>
          <w:color w:val="000000"/>
          <w:shd w:val="clear" w:color="auto" w:fill="FFFFFF"/>
        </w:rPr>
        <w:t>Status: Ongoing</w:t>
      </w:r>
      <w:r w:rsidRPr="00563E13">
        <w:rPr>
          <w:rStyle w:val="eop"/>
          <w:rFonts w:asciiTheme="minorHAnsi" w:eastAsiaTheme="majorEastAsia" w:hAnsiTheme="minorHAnsi"/>
          <w:color w:val="000000"/>
          <w:shd w:val="clear" w:color="auto" w:fill="FFFFFF"/>
        </w:rPr>
        <w:t> </w:t>
      </w:r>
    </w:p>
    <w:p w14:paraId="063A8C66" w14:textId="08E167AA" w:rsidR="0051727F" w:rsidRDefault="00FB7371" w:rsidP="007C7163">
      <w:pPr>
        <w:rPr>
          <w:bCs/>
          <w:sz w:val="20"/>
          <w:szCs w:val="20"/>
        </w:rPr>
      </w:pPr>
      <w:r>
        <w:rPr>
          <w:rStyle w:val="normaltextrun"/>
          <w:color w:val="000000"/>
          <w:shd w:val="clear" w:color="auto" w:fill="FFFFFF"/>
        </w:rPr>
        <w:t xml:space="preserve">In 2018, the first year implementing the statewide accountability system in its current form, </w:t>
      </w:r>
      <w:r w:rsidR="00F07690">
        <w:rPr>
          <w:rStyle w:val="normaltextrun"/>
          <w:color w:val="000000"/>
          <w:shd w:val="clear" w:color="auto" w:fill="FFFFFF"/>
        </w:rPr>
        <w:t>DLA</w:t>
      </w:r>
      <w:r>
        <w:rPr>
          <w:rStyle w:val="normaltextrun"/>
          <w:color w:val="000000"/>
          <w:shd w:val="clear" w:color="auto" w:fill="FFFFFF"/>
        </w:rPr>
        <w:t xml:space="preserve"> was in the 2</w:t>
      </w:r>
      <w:r>
        <w:rPr>
          <w:rStyle w:val="normaltextrun"/>
          <w:color w:val="000000"/>
          <w:sz w:val="19"/>
          <w:szCs w:val="19"/>
          <w:shd w:val="clear" w:color="auto" w:fill="FFFFFF"/>
          <w:vertAlign w:val="superscript"/>
        </w:rPr>
        <w:t>nd</w:t>
      </w:r>
      <w:r>
        <w:rPr>
          <w:rStyle w:val="normaltextrun"/>
          <w:color w:val="000000"/>
          <w:shd w:val="clear" w:color="auto" w:fill="FFFFFF"/>
        </w:rPr>
        <w:t xml:space="preserve"> percentile when compared to </w:t>
      </w:r>
      <w:r w:rsidR="00BA5B27">
        <w:rPr>
          <w:rStyle w:val="normaltextrun"/>
          <w:color w:val="000000"/>
          <w:shd w:val="clear" w:color="auto" w:fill="FFFFFF"/>
        </w:rPr>
        <w:t xml:space="preserve">all </w:t>
      </w:r>
      <w:r>
        <w:rPr>
          <w:rStyle w:val="normaltextrun"/>
          <w:color w:val="000000"/>
          <w:shd w:val="clear" w:color="auto" w:fill="FFFFFF"/>
        </w:rPr>
        <w:t>other schools administering similar assessments. In 2019, the school was in the 11</w:t>
      </w:r>
      <w:r>
        <w:rPr>
          <w:rStyle w:val="normaltextrun"/>
          <w:color w:val="000000"/>
          <w:sz w:val="19"/>
          <w:szCs w:val="19"/>
          <w:shd w:val="clear" w:color="auto" w:fill="FFFFFF"/>
          <w:vertAlign w:val="superscript"/>
        </w:rPr>
        <w:t>th</w:t>
      </w:r>
      <w:r>
        <w:rPr>
          <w:rStyle w:val="normaltextrun"/>
          <w:color w:val="000000"/>
          <w:shd w:val="clear" w:color="auto" w:fill="FFFFFF"/>
        </w:rPr>
        <w:t xml:space="preserve"> percentile. In 2022, the next year the state determined accountability percentiles, the school was in the 33</w:t>
      </w:r>
      <w:r>
        <w:rPr>
          <w:rStyle w:val="normaltextrun"/>
          <w:color w:val="000000"/>
          <w:sz w:val="19"/>
          <w:szCs w:val="19"/>
          <w:shd w:val="clear" w:color="auto" w:fill="FFFFFF"/>
          <w:vertAlign w:val="superscript"/>
        </w:rPr>
        <w:t>rd</w:t>
      </w:r>
      <w:r>
        <w:rPr>
          <w:rStyle w:val="normaltextrun"/>
          <w:color w:val="000000"/>
          <w:shd w:val="clear" w:color="auto" w:fill="FFFFFF"/>
        </w:rPr>
        <w:t xml:space="preserve"> percentile.</w:t>
      </w:r>
      <w:r w:rsidR="00C55AB7" w:rsidRPr="00F07690">
        <w:rPr>
          <w:rStyle w:val="FootnoteReference"/>
          <w:color w:val="000000"/>
          <w:shd w:val="clear" w:color="auto" w:fill="FFFFFF"/>
          <w:vertAlign w:val="superscript"/>
        </w:rPr>
        <w:footnoteReference w:id="8"/>
      </w:r>
      <w:r>
        <w:rPr>
          <w:rStyle w:val="normaltextrun"/>
          <w:color w:val="000000"/>
          <w:shd w:val="clear" w:color="auto" w:fill="FFFFFF"/>
        </w:rPr>
        <w:t xml:space="preserve"> In 2023, </w:t>
      </w:r>
      <w:r w:rsidR="008575E5">
        <w:rPr>
          <w:rStyle w:val="normaltextrun"/>
          <w:color w:val="000000"/>
          <w:shd w:val="clear" w:color="auto" w:fill="FFFFFF"/>
        </w:rPr>
        <w:t>the school require</w:t>
      </w:r>
      <w:r w:rsidR="00BA5B27">
        <w:rPr>
          <w:rStyle w:val="normaltextrun"/>
          <w:color w:val="000000"/>
          <w:shd w:val="clear" w:color="auto" w:fill="FFFFFF"/>
        </w:rPr>
        <w:t>d</w:t>
      </w:r>
      <w:r w:rsidR="008575E5">
        <w:rPr>
          <w:rStyle w:val="normaltextrun"/>
          <w:color w:val="000000"/>
          <w:shd w:val="clear" w:color="auto" w:fill="FFFFFF"/>
        </w:rPr>
        <w:t xml:space="preserve"> assistance or intervention due to </w:t>
      </w:r>
      <w:r w:rsidR="00734F75">
        <w:rPr>
          <w:rStyle w:val="normaltextrun"/>
          <w:color w:val="000000"/>
          <w:shd w:val="clear" w:color="auto" w:fill="FFFFFF"/>
        </w:rPr>
        <w:t xml:space="preserve">low participation rates for students with disabilities. </w:t>
      </w:r>
      <w:r w:rsidR="009912E7">
        <w:rPr>
          <w:rStyle w:val="normaltextrun"/>
          <w:color w:val="000000"/>
          <w:shd w:val="clear" w:color="auto" w:fill="FFFFFF"/>
        </w:rPr>
        <w:t>For the English language arts MCAS, 24 percent of DLA students met or exceeded expectations</w:t>
      </w:r>
      <w:r w:rsidR="00705328">
        <w:rPr>
          <w:rStyle w:val="normaltextrun"/>
          <w:color w:val="000000"/>
          <w:shd w:val="clear" w:color="auto" w:fill="FFFFFF"/>
        </w:rPr>
        <w:t xml:space="preserve">. For the mathematics MCAS, 20 percent of DLA students met or </w:t>
      </w:r>
      <w:r w:rsidR="00705328">
        <w:rPr>
          <w:rStyle w:val="normaltextrun"/>
          <w:color w:val="000000"/>
          <w:shd w:val="clear" w:color="auto" w:fill="FFFFFF"/>
        </w:rPr>
        <w:lastRenderedPageBreak/>
        <w:t>exceeded expectations and for science</w:t>
      </w:r>
      <w:r w:rsidR="00960C08">
        <w:rPr>
          <w:rStyle w:val="normaltextrun"/>
          <w:color w:val="000000"/>
          <w:shd w:val="clear" w:color="auto" w:fill="FFFFFF"/>
        </w:rPr>
        <w:t>,</w:t>
      </w:r>
      <w:r w:rsidR="00705328">
        <w:rPr>
          <w:rStyle w:val="normaltextrun"/>
          <w:color w:val="000000"/>
          <w:shd w:val="clear" w:color="auto" w:fill="FFFFFF"/>
        </w:rPr>
        <w:t xml:space="preserve"> </w:t>
      </w:r>
      <w:r w:rsidR="004A7BA6">
        <w:rPr>
          <w:rStyle w:val="normaltextrun"/>
          <w:color w:val="000000"/>
          <w:shd w:val="clear" w:color="auto" w:fill="FFFFFF"/>
        </w:rPr>
        <w:t xml:space="preserve">38 percent of grade 8 students met or exceeded expectations. </w:t>
      </w:r>
      <w:r w:rsidR="007A5DB0">
        <w:rPr>
          <w:rStyle w:val="normaltextrun"/>
          <w:color w:val="000000"/>
          <w:shd w:val="clear" w:color="auto" w:fill="FFFFFF"/>
        </w:rPr>
        <w:t xml:space="preserve">Student growth percentiles </w:t>
      </w:r>
      <w:r w:rsidR="005976EA">
        <w:rPr>
          <w:rStyle w:val="normaltextrun"/>
          <w:color w:val="000000"/>
          <w:shd w:val="clear" w:color="auto" w:fill="FFFFFF"/>
        </w:rPr>
        <w:t xml:space="preserve">for grades </w:t>
      </w:r>
      <w:r w:rsidR="00991DD3">
        <w:rPr>
          <w:rStyle w:val="normaltextrun"/>
          <w:color w:val="000000"/>
          <w:shd w:val="clear" w:color="auto" w:fill="FFFFFF"/>
        </w:rPr>
        <w:t xml:space="preserve">6 through 8 </w:t>
      </w:r>
      <w:r w:rsidR="007A5DB0">
        <w:rPr>
          <w:rStyle w:val="normaltextrun"/>
          <w:color w:val="000000"/>
          <w:shd w:val="clear" w:color="auto" w:fill="FFFFFF"/>
        </w:rPr>
        <w:t xml:space="preserve">were 45 for English language arts and 63 for mathematics. </w:t>
      </w:r>
      <w:r w:rsidR="004A7BA6">
        <w:rPr>
          <w:rStyle w:val="normaltextrun"/>
          <w:color w:val="000000"/>
          <w:shd w:val="clear" w:color="auto" w:fill="FFFFFF"/>
        </w:rPr>
        <w:t xml:space="preserve">In 2023, </w:t>
      </w:r>
      <w:r>
        <w:rPr>
          <w:rStyle w:val="normaltextrun"/>
          <w:color w:val="000000"/>
          <w:shd w:val="clear" w:color="auto" w:fill="FFFFFF"/>
        </w:rPr>
        <w:t>the school made moderate progress toward targets and was in the 32</w:t>
      </w:r>
      <w:r>
        <w:rPr>
          <w:rStyle w:val="normaltextrun"/>
          <w:color w:val="000000"/>
          <w:sz w:val="19"/>
          <w:szCs w:val="19"/>
          <w:shd w:val="clear" w:color="auto" w:fill="FFFFFF"/>
          <w:vertAlign w:val="superscript"/>
        </w:rPr>
        <w:t>nd</w:t>
      </w:r>
      <w:r>
        <w:rPr>
          <w:rStyle w:val="normaltextrun"/>
          <w:color w:val="000000"/>
          <w:shd w:val="clear" w:color="auto" w:fill="FFFFFF"/>
        </w:rPr>
        <w:t xml:space="preserve"> percentile.</w:t>
      </w:r>
    </w:p>
    <w:p w14:paraId="40B44FD8" w14:textId="77777777" w:rsidR="007E3538" w:rsidRPr="00E13774" w:rsidRDefault="007E3538" w:rsidP="007C7163">
      <w:pPr>
        <w:rPr>
          <w:bCs/>
        </w:rPr>
      </w:pPr>
    </w:p>
    <w:p w14:paraId="583BE409" w14:textId="77777777" w:rsidR="000C1F4B" w:rsidRPr="00E13774" w:rsidRDefault="000C1F4B" w:rsidP="007C7163">
      <w:r w:rsidRPr="00E13774">
        <w:rPr>
          <w:b/>
          <w:bCs/>
        </w:rPr>
        <w:t xml:space="preserve">Condition 2: </w:t>
      </w:r>
      <w:r w:rsidRPr="00E13774">
        <w:t xml:space="preserve">By August 1, 2023, the school must submit a plan approved by the board of trustees to address enrollment concerns which may include, but is not limited to, the submission of an amendment request to modify the grade levels served. </w:t>
      </w:r>
    </w:p>
    <w:p w14:paraId="595D7778" w14:textId="77777777" w:rsidR="00E13774" w:rsidRDefault="00E13774" w:rsidP="007C7163"/>
    <w:p w14:paraId="75043507" w14:textId="6B62AB6D" w:rsidR="000C1F4B" w:rsidRPr="007A7DAE" w:rsidRDefault="007E3538" w:rsidP="007C7163">
      <w:pPr>
        <w:rPr>
          <w:b/>
          <w:bCs/>
        </w:rPr>
      </w:pPr>
      <w:r w:rsidRPr="007A7DAE">
        <w:rPr>
          <w:b/>
          <w:bCs/>
        </w:rPr>
        <w:t>Status:</w:t>
      </w:r>
      <w:r w:rsidR="00B8497D" w:rsidRPr="007A7DAE">
        <w:rPr>
          <w:b/>
          <w:bCs/>
        </w:rPr>
        <w:t xml:space="preserve"> Met, with concerns noted</w:t>
      </w:r>
    </w:p>
    <w:p w14:paraId="2004AE04" w14:textId="6044CBE1" w:rsidR="00852AD7" w:rsidRPr="007A7DAE" w:rsidRDefault="00FB6BF8" w:rsidP="007C7163">
      <w:pPr>
        <w:pStyle w:val="Default"/>
        <w:rPr>
          <w:rFonts w:asciiTheme="minorHAnsi" w:hAnsiTheme="minorHAnsi" w:cs="Times New Roman"/>
        </w:rPr>
      </w:pPr>
      <w:r w:rsidRPr="007A7DAE">
        <w:rPr>
          <w:rFonts w:asciiTheme="minorHAnsi" w:hAnsiTheme="minorHAnsi" w:cs="Times New Roman"/>
        </w:rPr>
        <w:t xml:space="preserve">The board of trustees of </w:t>
      </w:r>
      <w:r w:rsidR="00500C88" w:rsidRPr="007A7DAE">
        <w:rPr>
          <w:rFonts w:asciiTheme="minorHAnsi" w:hAnsiTheme="minorHAnsi" w:cs="Times New Roman"/>
        </w:rPr>
        <w:t xml:space="preserve">DLA </w:t>
      </w:r>
      <w:r w:rsidRPr="007A7DAE">
        <w:rPr>
          <w:rFonts w:asciiTheme="minorHAnsi" w:hAnsiTheme="minorHAnsi" w:cs="Times New Roman"/>
        </w:rPr>
        <w:t>submitted a charter amendment request on August 1, 2023, to add grades nine through twelve and to remove grade six from its grade span.</w:t>
      </w:r>
      <w:r w:rsidR="00AD62FF">
        <w:rPr>
          <w:rFonts w:asciiTheme="minorHAnsi" w:hAnsiTheme="minorHAnsi" w:cs="Times New Roman"/>
        </w:rPr>
        <w:t xml:space="preserve"> Based on submission </w:t>
      </w:r>
      <w:r w:rsidR="00BA5B27">
        <w:rPr>
          <w:rFonts w:asciiTheme="minorHAnsi" w:hAnsiTheme="minorHAnsi" w:cs="Times New Roman"/>
        </w:rPr>
        <w:t xml:space="preserve">of the amendment request </w:t>
      </w:r>
      <w:r w:rsidR="00AD62FF">
        <w:rPr>
          <w:rFonts w:asciiTheme="minorHAnsi" w:hAnsiTheme="minorHAnsi" w:cs="Times New Roman"/>
        </w:rPr>
        <w:t xml:space="preserve">alone, the school </w:t>
      </w:r>
      <w:r w:rsidR="00BA5B27">
        <w:rPr>
          <w:rFonts w:asciiTheme="minorHAnsi" w:hAnsiTheme="minorHAnsi" w:cs="Times New Roman"/>
        </w:rPr>
        <w:t>tech</w:t>
      </w:r>
      <w:r w:rsidR="00312B36">
        <w:rPr>
          <w:rFonts w:asciiTheme="minorHAnsi" w:hAnsiTheme="minorHAnsi" w:cs="Times New Roman"/>
        </w:rPr>
        <w:t xml:space="preserve">nically </w:t>
      </w:r>
      <w:r w:rsidR="00AD62FF">
        <w:rPr>
          <w:rFonts w:asciiTheme="minorHAnsi" w:hAnsiTheme="minorHAnsi" w:cs="Times New Roman"/>
        </w:rPr>
        <w:t>met the condition imposed.</w:t>
      </w:r>
      <w:r w:rsidR="00BF746C" w:rsidRPr="007A7DAE">
        <w:rPr>
          <w:rFonts w:asciiTheme="minorHAnsi" w:hAnsiTheme="minorHAnsi" w:cs="Times New Roman"/>
        </w:rPr>
        <w:t xml:space="preserve"> The Department’s review of the amendment request</w:t>
      </w:r>
      <w:r w:rsidR="00AD62FF">
        <w:rPr>
          <w:rFonts w:asciiTheme="minorHAnsi" w:hAnsiTheme="minorHAnsi" w:cs="Times New Roman"/>
        </w:rPr>
        <w:t>, however,</w:t>
      </w:r>
      <w:r w:rsidR="00BF746C" w:rsidRPr="007A7DAE">
        <w:rPr>
          <w:rFonts w:asciiTheme="minorHAnsi" w:hAnsiTheme="minorHAnsi" w:cs="Times New Roman"/>
        </w:rPr>
        <w:t xml:space="preserve"> </w:t>
      </w:r>
      <w:r w:rsidR="004818D2" w:rsidRPr="007A7DAE">
        <w:rPr>
          <w:rFonts w:asciiTheme="minorHAnsi" w:hAnsiTheme="minorHAnsi" w:cs="Times New Roman"/>
        </w:rPr>
        <w:t>identified serious concerns regarding school operations and board oversight. Based upon information provided by school leadership during the amendment review process, the school is not operating programs for special education or</w:t>
      </w:r>
      <w:r w:rsidR="00312B36">
        <w:rPr>
          <w:rFonts w:asciiTheme="minorHAnsi" w:hAnsiTheme="minorHAnsi" w:cs="Times New Roman"/>
        </w:rPr>
        <w:t xml:space="preserve"> for</w:t>
      </w:r>
      <w:r w:rsidR="004818D2" w:rsidRPr="007A7DAE">
        <w:rPr>
          <w:rFonts w:asciiTheme="minorHAnsi" w:hAnsiTheme="minorHAnsi" w:cs="Times New Roman"/>
        </w:rPr>
        <w:t xml:space="preserve"> English language </w:t>
      </w:r>
      <w:r w:rsidR="00B713E1">
        <w:rPr>
          <w:rFonts w:asciiTheme="minorHAnsi" w:hAnsiTheme="minorHAnsi" w:cs="Times New Roman"/>
        </w:rPr>
        <w:t>learners</w:t>
      </w:r>
      <w:r w:rsidR="004818D2" w:rsidRPr="007A7DAE">
        <w:rPr>
          <w:rFonts w:asciiTheme="minorHAnsi" w:hAnsiTheme="minorHAnsi" w:cs="Times New Roman"/>
        </w:rPr>
        <w:t xml:space="preserve"> as required by state and federal law. Additionally, </w:t>
      </w:r>
      <w:r w:rsidR="001A28C2">
        <w:rPr>
          <w:rFonts w:asciiTheme="minorHAnsi" w:hAnsiTheme="minorHAnsi" w:cs="Times New Roman"/>
        </w:rPr>
        <w:t xml:space="preserve">the review </w:t>
      </w:r>
      <w:r w:rsidR="00AD1DCC">
        <w:rPr>
          <w:rFonts w:asciiTheme="minorHAnsi" w:hAnsiTheme="minorHAnsi" w:cs="Times New Roman"/>
        </w:rPr>
        <w:t>demonstrated that DLA was</w:t>
      </w:r>
      <w:r w:rsidR="004818D2" w:rsidRPr="007A7DAE">
        <w:rPr>
          <w:rFonts w:asciiTheme="minorHAnsi" w:hAnsiTheme="minorHAnsi" w:cs="Times New Roman"/>
        </w:rPr>
        <w:t xml:space="preserve"> experiencing significant challenges related to organizational viability, including </w:t>
      </w:r>
      <w:r w:rsidR="00BD366C" w:rsidRPr="007A7DAE">
        <w:rPr>
          <w:rFonts w:asciiTheme="minorHAnsi" w:hAnsiTheme="minorHAnsi" w:cs="Times New Roman"/>
        </w:rPr>
        <w:t xml:space="preserve">continued </w:t>
      </w:r>
      <w:r w:rsidR="004818D2" w:rsidRPr="007A7DAE">
        <w:rPr>
          <w:rFonts w:asciiTheme="minorHAnsi" w:hAnsiTheme="minorHAnsi" w:cs="Times New Roman"/>
        </w:rPr>
        <w:t>substantial under-enrollment and low demand, inadequate financial oversight, transitions at the board and school leadership level, and non-compliance with the board’s bylaws and with state regulations related to the number of trustees serving on its board of trustees.</w:t>
      </w:r>
      <w:r w:rsidR="00BF746C" w:rsidRPr="007A7DAE">
        <w:rPr>
          <w:rFonts w:asciiTheme="minorHAnsi" w:hAnsiTheme="minorHAnsi" w:cs="Times New Roman"/>
        </w:rPr>
        <w:t xml:space="preserve"> </w:t>
      </w:r>
      <w:r w:rsidR="007A7DAE" w:rsidRPr="007A7DAE">
        <w:rPr>
          <w:rFonts w:asciiTheme="minorHAnsi" w:hAnsiTheme="minorHAnsi" w:cs="Times New Roman"/>
        </w:rPr>
        <w:t>Based on the collected evidence</w:t>
      </w:r>
      <w:r w:rsidR="007A7DAE" w:rsidRPr="007B75C1">
        <w:rPr>
          <w:rFonts w:asciiTheme="minorHAnsi" w:hAnsiTheme="minorHAnsi" w:cs="Times New Roman"/>
        </w:rPr>
        <w:t xml:space="preserve">, </w:t>
      </w:r>
      <w:r w:rsidR="00DF6756">
        <w:rPr>
          <w:rFonts w:asciiTheme="minorHAnsi" w:hAnsiTheme="minorHAnsi" w:cs="Times New Roman"/>
        </w:rPr>
        <w:t>in February 2024</w:t>
      </w:r>
      <w:r w:rsidR="007A7DAE" w:rsidRPr="007A7DAE">
        <w:rPr>
          <w:rFonts w:asciiTheme="minorHAnsi" w:hAnsiTheme="minorHAnsi" w:cs="Times New Roman"/>
        </w:rPr>
        <w:t xml:space="preserve">, </w:t>
      </w:r>
      <w:r w:rsidR="00BF746C" w:rsidRPr="007A7DAE">
        <w:rPr>
          <w:rFonts w:asciiTheme="minorHAnsi" w:hAnsiTheme="minorHAnsi" w:cs="Times New Roman"/>
        </w:rPr>
        <w:t>Commissioner Riley declined to recommend the school’s amendment request to the Board for consideration</w:t>
      </w:r>
      <w:r w:rsidR="007A7DAE" w:rsidRPr="007A7DAE">
        <w:rPr>
          <w:rFonts w:asciiTheme="minorHAnsi" w:hAnsiTheme="minorHAnsi" w:cs="Times New Roman"/>
        </w:rPr>
        <w:t>.</w:t>
      </w:r>
    </w:p>
    <w:p w14:paraId="06E14159" w14:textId="77777777" w:rsidR="00075DB3" w:rsidRPr="00755187" w:rsidRDefault="00075DB3" w:rsidP="007C7163"/>
    <w:p w14:paraId="20431F54" w14:textId="77777777" w:rsidR="00041D6B" w:rsidRPr="003155E8" w:rsidRDefault="00041D6B" w:rsidP="007C7163">
      <w:pPr>
        <w:pStyle w:val="paragraph"/>
        <w:spacing w:before="0" w:beforeAutospacing="0" w:after="0" w:afterAutospacing="0"/>
        <w:textAlignment w:val="baseline"/>
        <w:rPr>
          <w:rFonts w:asciiTheme="minorHAnsi" w:hAnsiTheme="minorHAnsi" w:cs="Segoe UI"/>
          <w:sz w:val="18"/>
          <w:szCs w:val="18"/>
        </w:rPr>
      </w:pPr>
      <w:r w:rsidRPr="003155E8">
        <w:rPr>
          <w:rStyle w:val="normaltextrun"/>
          <w:rFonts w:asciiTheme="minorHAnsi" w:eastAsiaTheme="majorEastAsia" w:hAnsiTheme="minorHAnsi"/>
          <w:b/>
          <w:bCs/>
          <w:u w:val="single"/>
        </w:rPr>
        <w:t>Additional Evidence</w:t>
      </w:r>
      <w:r w:rsidRPr="003155E8">
        <w:rPr>
          <w:rStyle w:val="eop"/>
          <w:rFonts w:asciiTheme="minorHAnsi" w:eastAsiaTheme="majorEastAsia" w:hAnsiTheme="minorHAnsi"/>
        </w:rPr>
        <w:t> </w:t>
      </w:r>
    </w:p>
    <w:p w14:paraId="75A14772" w14:textId="7E0FBA0E" w:rsidR="00041D6B" w:rsidRPr="003155E8" w:rsidRDefault="00041D6B" w:rsidP="007C7163">
      <w:pPr>
        <w:pStyle w:val="paragraph"/>
        <w:spacing w:before="0" w:beforeAutospacing="0" w:after="0" w:afterAutospacing="0"/>
        <w:textAlignment w:val="baseline"/>
        <w:rPr>
          <w:rFonts w:asciiTheme="minorHAnsi" w:hAnsiTheme="minorHAnsi" w:cs="Segoe UI"/>
          <w:sz w:val="18"/>
          <w:szCs w:val="18"/>
        </w:rPr>
      </w:pPr>
      <w:r w:rsidRPr="003155E8">
        <w:rPr>
          <w:rStyle w:val="eop"/>
          <w:rFonts w:asciiTheme="minorHAnsi" w:eastAsiaTheme="majorEastAsia" w:hAnsiTheme="minorHAnsi"/>
        </w:rPr>
        <w:t>  </w:t>
      </w:r>
    </w:p>
    <w:p w14:paraId="473ECCFC" w14:textId="77777777" w:rsidR="00041D6B" w:rsidRPr="003155E8" w:rsidRDefault="00041D6B" w:rsidP="007C7163">
      <w:pPr>
        <w:pStyle w:val="paragraph"/>
        <w:spacing w:before="0" w:beforeAutospacing="0" w:after="0" w:afterAutospacing="0"/>
        <w:textAlignment w:val="baseline"/>
        <w:rPr>
          <w:rFonts w:asciiTheme="minorHAnsi" w:hAnsiTheme="minorHAnsi" w:cs="Segoe UI"/>
          <w:sz w:val="18"/>
          <w:szCs w:val="18"/>
        </w:rPr>
      </w:pPr>
      <w:r w:rsidRPr="003155E8">
        <w:rPr>
          <w:rStyle w:val="normaltextrun"/>
          <w:rFonts w:asciiTheme="minorHAnsi" w:eastAsiaTheme="majorEastAsia" w:hAnsiTheme="minorHAnsi"/>
          <w:b/>
          <w:bCs/>
        </w:rPr>
        <w:t>Enrollment Concerns and Financial Issues</w:t>
      </w:r>
      <w:r w:rsidRPr="003155E8">
        <w:rPr>
          <w:rStyle w:val="eop"/>
          <w:rFonts w:asciiTheme="minorHAnsi" w:eastAsiaTheme="majorEastAsia" w:hAnsiTheme="minorHAnsi"/>
        </w:rPr>
        <w:t> </w:t>
      </w:r>
    </w:p>
    <w:p w14:paraId="4F4AC107" w14:textId="77777777" w:rsidR="00041D6B" w:rsidRPr="003155E8" w:rsidRDefault="00041D6B" w:rsidP="007C7163">
      <w:pPr>
        <w:pStyle w:val="paragraph"/>
        <w:spacing w:before="0" w:beforeAutospacing="0" w:after="0" w:afterAutospacing="0"/>
        <w:textAlignment w:val="baseline"/>
        <w:rPr>
          <w:rStyle w:val="eop"/>
          <w:rFonts w:asciiTheme="minorHAnsi" w:eastAsiaTheme="majorEastAsia" w:hAnsiTheme="minorHAnsi"/>
        </w:rPr>
      </w:pPr>
      <w:r w:rsidRPr="003155E8">
        <w:rPr>
          <w:rStyle w:val="eop"/>
          <w:rFonts w:asciiTheme="minorHAnsi" w:eastAsiaTheme="majorEastAsia" w:hAnsiTheme="minorHAnsi"/>
        </w:rPr>
        <w:t> </w:t>
      </w:r>
    </w:p>
    <w:p w14:paraId="32DEDB5B" w14:textId="100D33E4" w:rsidR="004818D2" w:rsidRDefault="004818D2" w:rsidP="007C7163">
      <w:pPr>
        <w:rPr>
          <w:color w:val="000000"/>
        </w:rPr>
      </w:pPr>
      <w:r>
        <w:rPr>
          <w:color w:val="000000"/>
        </w:rPr>
        <w:t xml:space="preserve">For the past three years, DLA’s enrollment </w:t>
      </w:r>
      <w:r w:rsidR="00FF7710">
        <w:rPr>
          <w:color w:val="000000"/>
        </w:rPr>
        <w:t xml:space="preserve">has </w:t>
      </w:r>
      <w:r>
        <w:rPr>
          <w:color w:val="000000"/>
        </w:rPr>
        <w:t>declined</w:t>
      </w:r>
      <w:r w:rsidRPr="00C31FBA">
        <w:rPr>
          <w:color w:val="000000"/>
        </w:rPr>
        <w:t xml:space="preserve"> </w:t>
      </w:r>
      <w:r w:rsidR="00FF7710">
        <w:rPr>
          <w:color w:val="000000"/>
        </w:rPr>
        <w:t xml:space="preserve">precipitously </w:t>
      </w:r>
      <w:r>
        <w:rPr>
          <w:color w:val="000000"/>
        </w:rPr>
        <w:t xml:space="preserve">below its maximum allowable </w:t>
      </w:r>
      <w:r w:rsidR="0055483B">
        <w:rPr>
          <w:color w:val="000000"/>
        </w:rPr>
        <w:t xml:space="preserve">enrollment </w:t>
      </w:r>
      <w:r>
        <w:rPr>
          <w:color w:val="000000"/>
        </w:rPr>
        <w:t>of 216</w:t>
      </w:r>
      <w:r w:rsidR="00DF6756">
        <w:rPr>
          <w:color w:val="000000"/>
        </w:rPr>
        <w:t xml:space="preserve"> students</w:t>
      </w:r>
      <w:r w:rsidRPr="007B75C1">
        <w:rPr>
          <w:color w:val="000000"/>
        </w:rPr>
        <w:t>.</w:t>
      </w:r>
      <w:r>
        <w:rPr>
          <w:color w:val="000000"/>
        </w:rPr>
        <w:t xml:space="preserve"> The table below provides three enrollment </w:t>
      </w:r>
      <w:r w:rsidRPr="007B75C1">
        <w:rPr>
          <w:color w:val="000000"/>
        </w:rPr>
        <w:t>data</w:t>
      </w:r>
      <w:r w:rsidR="0055483B">
        <w:rPr>
          <w:color w:val="000000"/>
        </w:rPr>
        <w:t xml:space="preserve"> </w:t>
      </w:r>
      <w:r w:rsidRPr="007B75C1">
        <w:rPr>
          <w:color w:val="000000"/>
        </w:rPr>
        <w:t>points</w:t>
      </w:r>
      <w:r>
        <w:rPr>
          <w:color w:val="000000"/>
        </w:rPr>
        <w:t xml:space="preserve"> since the 2019-20 school year: pre-enrollment,</w:t>
      </w:r>
      <w:r w:rsidRPr="00076F23">
        <w:rPr>
          <w:rStyle w:val="FootnoteReference"/>
          <w:color w:val="000000"/>
          <w:vertAlign w:val="superscript"/>
        </w:rPr>
        <w:footnoteReference w:id="9"/>
      </w:r>
      <w:r w:rsidRPr="00076F23">
        <w:rPr>
          <w:color w:val="000000"/>
          <w:vertAlign w:val="superscript"/>
        </w:rPr>
        <w:t xml:space="preserve"> </w:t>
      </w:r>
      <w:r>
        <w:rPr>
          <w:color w:val="000000"/>
        </w:rPr>
        <w:t>SIMS collection</w:t>
      </w:r>
      <w:r w:rsidR="00740E28">
        <w:rPr>
          <w:color w:val="000000"/>
        </w:rPr>
        <w:t xml:space="preserve"> on October 1</w:t>
      </w:r>
      <w:r>
        <w:rPr>
          <w:color w:val="000000"/>
        </w:rPr>
        <w:t xml:space="preserve">, and end of year enrollment. </w:t>
      </w:r>
    </w:p>
    <w:p w14:paraId="2A91F293" w14:textId="77777777" w:rsidR="004818D2" w:rsidRDefault="004818D2" w:rsidP="007C7163">
      <w:pPr>
        <w:rPr>
          <w:color w:val="000000"/>
        </w:rPr>
      </w:pPr>
    </w:p>
    <w:tbl>
      <w:tblPr>
        <w:tblStyle w:val="TableGrid"/>
        <w:tblW w:w="0" w:type="auto"/>
        <w:jc w:val="center"/>
        <w:tblLook w:val="04A0" w:firstRow="1" w:lastRow="0" w:firstColumn="1" w:lastColumn="0" w:noHBand="0" w:noVBand="1"/>
      </w:tblPr>
      <w:tblGrid>
        <w:gridCol w:w="3074"/>
        <w:gridCol w:w="1067"/>
        <w:gridCol w:w="1067"/>
        <w:gridCol w:w="1067"/>
        <w:gridCol w:w="1067"/>
        <w:gridCol w:w="1067"/>
      </w:tblGrid>
      <w:tr w:rsidR="004A7683" w:rsidRPr="00D40C5A" w14:paraId="23555FB7" w14:textId="77777777" w:rsidTr="009C6E02">
        <w:trPr>
          <w:trHeight w:val="144"/>
          <w:jc w:val="center"/>
        </w:trPr>
        <w:tc>
          <w:tcPr>
            <w:tcW w:w="0" w:type="auto"/>
            <w:vAlign w:val="center"/>
          </w:tcPr>
          <w:p w14:paraId="31C60CF1" w14:textId="77777777" w:rsidR="004A7683" w:rsidRPr="00D40C5A" w:rsidRDefault="004A7683" w:rsidP="009C6E02">
            <w:pPr>
              <w:rPr>
                <w:rFonts w:asciiTheme="minorHAnsi" w:hAnsiTheme="minorHAnsi"/>
                <w:b/>
                <w:bCs/>
                <w:sz w:val="24"/>
                <w:szCs w:val="24"/>
              </w:rPr>
            </w:pPr>
            <w:r w:rsidRPr="00D40C5A">
              <w:rPr>
                <w:rFonts w:asciiTheme="minorHAnsi" w:hAnsiTheme="minorHAnsi"/>
                <w:b/>
                <w:bCs/>
                <w:sz w:val="24"/>
                <w:szCs w:val="24"/>
              </w:rPr>
              <w:t>School Year</w:t>
            </w:r>
          </w:p>
        </w:tc>
        <w:tc>
          <w:tcPr>
            <w:tcW w:w="0" w:type="auto"/>
            <w:vAlign w:val="center"/>
          </w:tcPr>
          <w:p w14:paraId="15EB4F32" w14:textId="77777777" w:rsidR="004A7683" w:rsidRPr="00D40C5A" w:rsidRDefault="004A7683" w:rsidP="009C6E02">
            <w:pPr>
              <w:rPr>
                <w:rFonts w:asciiTheme="minorHAnsi" w:hAnsiTheme="minorHAnsi"/>
                <w:b/>
                <w:bCs/>
                <w:sz w:val="24"/>
                <w:szCs w:val="24"/>
              </w:rPr>
            </w:pPr>
            <w:r w:rsidRPr="00D40C5A">
              <w:rPr>
                <w:rFonts w:asciiTheme="minorHAnsi" w:hAnsiTheme="minorHAnsi"/>
                <w:b/>
                <w:bCs/>
                <w:sz w:val="24"/>
                <w:szCs w:val="24"/>
              </w:rPr>
              <w:t>2019-20</w:t>
            </w:r>
          </w:p>
        </w:tc>
        <w:tc>
          <w:tcPr>
            <w:tcW w:w="0" w:type="auto"/>
            <w:vAlign w:val="center"/>
          </w:tcPr>
          <w:p w14:paraId="7F49FC3D" w14:textId="77777777" w:rsidR="004A7683" w:rsidRPr="00D40C5A" w:rsidRDefault="004A7683" w:rsidP="009C6E02">
            <w:pPr>
              <w:rPr>
                <w:rFonts w:asciiTheme="minorHAnsi" w:hAnsiTheme="minorHAnsi"/>
                <w:b/>
                <w:bCs/>
                <w:sz w:val="24"/>
                <w:szCs w:val="24"/>
              </w:rPr>
            </w:pPr>
            <w:r w:rsidRPr="00D40C5A">
              <w:rPr>
                <w:rFonts w:asciiTheme="minorHAnsi" w:hAnsiTheme="minorHAnsi"/>
                <w:b/>
                <w:bCs/>
                <w:sz w:val="24"/>
                <w:szCs w:val="24"/>
              </w:rPr>
              <w:t>2020-21</w:t>
            </w:r>
          </w:p>
        </w:tc>
        <w:tc>
          <w:tcPr>
            <w:tcW w:w="0" w:type="auto"/>
            <w:vAlign w:val="center"/>
          </w:tcPr>
          <w:p w14:paraId="545EB083" w14:textId="77777777" w:rsidR="004A7683" w:rsidRPr="00D40C5A" w:rsidRDefault="004A7683" w:rsidP="009C6E02">
            <w:pPr>
              <w:rPr>
                <w:rFonts w:asciiTheme="minorHAnsi" w:hAnsiTheme="minorHAnsi"/>
                <w:b/>
                <w:bCs/>
                <w:sz w:val="24"/>
                <w:szCs w:val="24"/>
              </w:rPr>
            </w:pPr>
            <w:r w:rsidRPr="00D40C5A">
              <w:rPr>
                <w:rFonts w:asciiTheme="minorHAnsi" w:hAnsiTheme="minorHAnsi"/>
                <w:b/>
                <w:bCs/>
                <w:sz w:val="24"/>
                <w:szCs w:val="24"/>
              </w:rPr>
              <w:t>2021-22</w:t>
            </w:r>
          </w:p>
        </w:tc>
        <w:tc>
          <w:tcPr>
            <w:tcW w:w="0" w:type="auto"/>
            <w:vAlign w:val="center"/>
          </w:tcPr>
          <w:p w14:paraId="4FA67146" w14:textId="77777777" w:rsidR="004A7683" w:rsidRPr="00D40C5A" w:rsidRDefault="004A7683" w:rsidP="009C6E02">
            <w:pPr>
              <w:rPr>
                <w:rFonts w:asciiTheme="minorHAnsi" w:hAnsiTheme="minorHAnsi"/>
                <w:b/>
                <w:bCs/>
                <w:sz w:val="24"/>
                <w:szCs w:val="24"/>
              </w:rPr>
            </w:pPr>
            <w:r w:rsidRPr="00D40C5A">
              <w:rPr>
                <w:rFonts w:asciiTheme="minorHAnsi" w:hAnsiTheme="minorHAnsi"/>
                <w:b/>
                <w:bCs/>
                <w:sz w:val="24"/>
                <w:szCs w:val="24"/>
              </w:rPr>
              <w:t>2022-23</w:t>
            </w:r>
          </w:p>
        </w:tc>
        <w:tc>
          <w:tcPr>
            <w:tcW w:w="0" w:type="auto"/>
            <w:vAlign w:val="center"/>
          </w:tcPr>
          <w:p w14:paraId="3F54628C" w14:textId="77777777" w:rsidR="004A7683" w:rsidRPr="00D40C5A" w:rsidRDefault="004A7683" w:rsidP="009C6E02">
            <w:pPr>
              <w:rPr>
                <w:rFonts w:asciiTheme="minorHAnsi" w:hAnsiTheme="minorHAnsi"/>
                <w:b/>
                <w:bCs/>
                <w:sz w:val="24"/>
                <w:szCs w:val="24"/>
              </w:rPr>
            </w:pPr>
            <w:r w:rsidRPr="00D40C5A">
              <w:rPr>
                <w:rFonts w:asciiTheme="minorHAnsi" w:hAnsiTheme="minorHAnsi"/>
                <w:b/>
                <w:bCs/>
                <w:sz w:val="24"/>
                <w:szCs w:val="24"/>
              </w:rPr>
              <w:t>2023-24</w:t>
            </w:r>
          </w:p>
        </w:tc>
      </w:tr>
      <w:tr w:rsidR="004A7683" w:rsidRPr="00D40C5A" w14:paraId="5CD6C34D" w14:textId="77777777" w:rsidTr="009C6E02">
        <w:trPr>
          <w:trHeight w:val="314"/>
          <w:jc w:val="center"/>
        </w:trPr>
        <w:tc>
          <w:tcPr>
            <w:tcW w:w="0" w:type="auto"/>
            <w:vAlign w:val="center"/>
          </w:tcPr>
          <w:p w14:paraId="1D45B491" w14:textId="77777777" w:rsidR="004A7683" w:rsidRPr="00D40C5A" w:rsidRDefault="004A7683" w:rsidP="009C6E02">
            <w:pPr>
              <w:pStyle w:val="ListParagraph"/>
              <w:ind w:left="0"/>
              <w:rPr>
                <w:rFonts w:asciiTheme="minorHAnsi" w:hAnsiTheme="minorHAnsi"/>
                <w:sz w:val="24"/>
                <w:szCs w:val="24"/>
              </w:rPr>
            </w:pPr>
            <w:r w:rsidRPr="00D40C5A">
              <w:rPr>
                <w:rFonts w:asciiTheme="minorHAnsi" w:hAnsiTheme="minorHAnsi"/>
                <w:sz w:val="24"/>
                <w:szCs w:val="24"/>
              </w:rPr>
              <w:t>DLA pre-enrollment</w:t>
            </w:r>
          </w:p>
          <w:p w14:paraId="162CE449" w14:textId="77777777" w:rsidR="004A7683" w:rsidRPr="00D40C5A" w:rsidRDefault="004A7683" w:rsidP="009C6E02">
            <w:pPr>
              <w:pStyle w:val="ListParagraph"/>
              <w:ind w:left="0"/>
              <w:rPr>
                <w:rFonts w:asciiTheme="minorHAnsi" w:hAnsiTheme="minorHAnsi"/>
                <w:sz w:val="24"/>
                <w:szCs w:val="24"/>
              </w:rPr>
            </w:pPr>
            <w:r w:rsidRPr="00D40C5A">
              <w:rPr>
                <w:rFonts w:asciiTheme="minorHAnsi" w:hAnsiTheme="minorHAnsi"/>
                <w:sz w:val="24"/>
                <w:szCs w:val="24"/>
              </w:rPr>
              <w:t>(submitted March 15)</w:t>
            </w:r>
          </w:p>
        </w:tc>
        <w:tc>
          <w:tcPr>
            <w:tcW w:w="0" w:type="auto"/>
            <w:vAlign w:val="center"/>
          </w:tcPr>
          <w:p w14:paraId="533E948B"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216</w:t>
            </w:r>
          </w:p>
        </w:tc>
        <w:tc>
          <w:tcPr>
            <w:tcW w:w="0" w:type="auto"/>
            <w:vAlign w:val="center"/>
          </w:tcPr>
          <w:p w14:paraId="22D5720A"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216</w:t>
            </w:r>
          </w:p>
        </w:tc>
        <w:tc>
          <w:tcPr>
            <w:tcW w:w="0" w:type="auto"/>
            <w:vAlign w:val="center"/>
          </w:tcPr>
          <w:p w14:paraId="71849F6E"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216</w:t>
            </w:r>
          </w:p>
        </w:tc>
        <w:tc>
          <w:tcPr>
            <w:tcW w:w="0" w:type="auto"/>
            <w:vAlign w:val="center"/>
          </w:tcPr>
          <w:p w14:paraId="07E528D7"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190</w:t>
            </w:r>
          </w:p>
        </w:tc>
        <w:tc>
          <w:tcPr>
            <w:tcW w:w="0" w:type="auto"/>
            <w:vAlign w:val="center"/>
          </w:tcPr>
          <w:p w14:paraId="7D5C668A"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175</w:t>
            </w:r>
          </w:p>
        </w:tc>
      </w:tr>
      <w:tr w:rsidR="004A7683" w:rsidRPr="00D40C5A" w14:paraId="7160DC2D" w14:textId="77777777" w:rsidTr="009C6E02">
        <w:trPr>
          <w:trHeight w:val="314"/>
          <w:jc w:val="center"/>
        </w:trPr>
        <w:tc>
          <w:tcPr>
            <w:tcW w:w="0" w:type="auto"/>
            <w:vAlign w:val="center"/>
          </w:tcPr>
          <w:p w14:paraId="360F54E3" w14:textId="77777777" w:rsidR="004A7683" w:rsidRPr="00D40C5A" w:rsidRDefault="004A7683" w:rsidP="009C6E02">
            <w:pPr>
              <w:pStyle w:val="ListParagraph"/>
              <w:ind w:left="0"/>
              <w:rPr>
                <w:rFonts w:asciiTheme="minorHAnsi" w:hAnsiTheme="minorHAnsi"/>
                <w:sz w:val="24"/>
                <w:szCs w:val="24"/>
              </w:rPr>
            </w:pPr>
            <w:r w:rsidRPr="00D40C5A">
              <w:rPr>
                <w:rFonts w:asciiTheme="minorHAnsi" w:hAnsiTheme="minorHAnsi"/>
                <w:sz w:val="24"/>
                <w:szCs w:val="24"/>
              </w:rPr>
              <w:t>October 1, SIMS enrollment</w:t>
            </w:r>
          </w:p>
        </w:tc>
        <w:tc>
          <w:tcPr>
            <w:tcW w:w="0" w:type="auto"/>
            <w:vAlign w:val="center"/>
          </w:tcPr>
          <w:p w14:paraId="0538623C"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207</w:t>
            </w:r>
          </w:p>
        </w:tc>
        <w:tc>
          <w:tcPr>
            <w:tcW w:w="0" w:type="auto"/>
            <w:vAlign w:val="center"/>
          </w:tcPr>
          <w:p w14:paraId="5F1D3C23"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193</w:t>
            </w:r>
          </w:p>
        </w:tc>
        <w:tc>
          <w:tcPr>
            <w:tcW w:w="0" w:type="auto"/>
            <w:vAlign w:val="center"/>
          </w:tcPr>
          <w:p w14:paraId="7F98E839"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138</w:t>
            </w:r>
          </w:p>
        </w:tc>
        <w:tc>
          <w:tcPr>
            <w:tcW w:w="0" w:type="auto"/>
            <w:vAlign w:val="center"/>
          </w:tcPr>
          <w:p w14:paraId="2811C6EC"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114</w:t>
            </w:r>
          </w:p>
        </w:tc>
        <w:tc>
          <w:tcPr>
            <w:tcW w:w="0" w:type="auto"/>
            <w:vAlign w:val="center"/>
          </w:tcPr>
          <w:p w14:paraId="4D091B15"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95</w:t>
            </w:r>
          </w:p>
        </w:tc>
      </w:tr>
      <w:tr w:rsidR="004A7683" w:rsidRPr="00D40C5A" w14:paraId="6B330528" w14:textId="77777777" w:rsidTr="009C6E02">
        <w:trPr>
          <w:trHeight w:val="314"/>
          <w:jc w:val="center"/>
        </w:trPr>
        <w:tc>
          <w:tcPr>
            <w:tcW w:w="0" w:type="auto"/>
            <w:vAlign w:val="center"/>
          </w:tcPr>
          <w:p w14:paraId="2BEBAB9A" w14:textId="77777777" w:rsidR="004A7683" w:rsidRPr="00D40C5A" w:rsidRDefault="004A7683" w:rsidP="009C6E02">
            <w:pPr>
              <w:pStyle w:val="ListParagraph"/>
              <w:ind w:left="0"/>
              <w:rPr>
                <w:rFonts w:asciiTheme="minorHAnsi" w:hAnsiTheme="minorHAnsi"/>
                <w:sz w:val="24"/>
                <w:szCs w:val="24"/>
              </w:rPr>
            </w:pPr>
            <w:r w:rsidRPr="00D40C5A">
              <w:rPr>
                <w:rFonts w:asciiTheme="minorHAnsi" w:hAnsiTheme="minorHAnsi"/>
                <w:sz w:val="24"/>
                <w:szCs w:val="24"/>
              </w:rPr>
              <w:lastRenderedPageBreak/>
              <w:t>End of Year Enrollment</w:t>
            </w:r>
          </w:p>
        </w:tc>
        <w:tc>
          <w:tcPr>
            <w:tcW w:w="0" w:type="auto"/>
            <w:vAlign w:val="center"/>
          </w:tcPr>
          <w:p w14:paraId="0B22F32A"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201</w:t>
            </w:r>
          </w:p>
        </w:tc>
        <w:tc>
          <w:tcPr>
            <w:tcW w:w="0" w:type="auto"/>
            <w:vAlign w:val="center"/>
          </w:tcPr>
          <w:p w14:paraId="56D738EB"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187</w:t>
            </w:r>
          </w:p>
        </w:tc>
        <w:tc>
          <w:tcPr>
            <w:tcW w:w="0" w:type="auto"/>
            <w:vAlign w:val="center"/>
          </w:tcPr>
          <w:p w14:paraId="19AF8516"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130</w:t>
            </w:r>
          </w:p>
        </w:tc>
        <w:tc>
          <w:tcPr>
            <w:tcW w:w="0" w:type="auto"/>
            <w:vAlign w:val="center"/>
          </w:tcPr>
          <w:p w14:paraId="7D915E2D"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112</w:t>
            </w:r>
          </w:p>
        </w:tc>
        <w:tc>
          <w:tcPr>
            <w:tcW w:w="0" w:type="auto"/>
            <w:vAlign w:val="center"/>
          </w:tcPr>
          <w:p w14:paraId="4CD6E599" w14:textId="77777777" w:rsidR="004A7683" w:rsidRPr="00D40C5A" w:rsidRDefault="004A7683" w:rsidP="009C6E02">
            <w:pPr>
              <w:pStyle w:val="ListParagraph"/>
              <w:spacing w:before="200"/>
              <w:ind w:left="0"/>
              <w:rPr>
                <w:rFonts w:asciiTheme="minorHAnsi" w:hAnsiTheme="minorHAnsi"/>
                <w:sz w:val="24"/>
                <w:szCs w:val="24"/>
              </w:rPr>
            </w:pPr>
            <w:r w:rsidRPr="00D40C5A">
              <w:rPr>
                <w:rFonts w:asciiTheme="minorHAnsi" w:hAnsiTheme="minorHAnsi"/>
                <w:sz w:val="24"/>
                <w:szCs w:val="24"/>
              </w:rPr>
              <w:t>86</w:t>
            </w:r>
            <w:r w:rsidRPr="00D40C5A">
              <w:rPr>
                <w:rStyle w:val="FootnoteReference"/>
                <w:rFonts w:asciiTheme="minorHAnsi" w:hAnsiTheme="minorHAnsi"/>
                <w:sz w:val="24"/>
                <w:szCs w:val="24"/>
                <w:vertAlign w:val="superscript"/>
              </w:rPr>
              <w:footnoteReference w:id="10"/>
            </w:r>
          </w:p>
        </w:tc>
      </w:tr>
    </w:tbl>
    <w:p w14:paraId="04079306" w14:textId="77777777" w:rsidR="004818D2" w:rsidRDefault="004818D2" w:rsidP="007C7163">
      <w:pPr>
        <w:rPr>
          <w:color w:val="000000"/>
        </w:rPr>
      </w:pPr>
    </w:p>
    <w:p w14:paraId="01DC0F73" w14:textId="117495E2" w:rsidR="00041D6B" w:rsidRPr="00E70D25" w:rsidRDefault="00041D6B" w:rsidP="007C7163">
      <w:pPr>
        <w:pStyle w:val="paragraph"/>
        <w:spacing w:before="0" w:beforeAutospacing="0" w:after="0" w:afterAutospacing="0"/>
        <w:textAlignment w:val="baseline"/>
        <w:rPr>
          <w:rFonts w:asciiTheme="minorHAnsi" w:hAnsiTheme="minorHAnsi" w:cs="Segoe UI"/>
        </w:rPr>
      </w:pPr>
      <w:r w:rsidRPr="00E70D25">
        <w:rPr>
          <w:rStyle w:val="normaltextrun"/>
          <w:rFonts w:asciiTheme="minorHAnsi" w:eastAsiaTheme="majorEastAsia" w:hAnsiTheme="minorHAnsi"/>
        </w:rPr>
        <w:t xml:space="preserve">During the </w:t>
      </w:r>
      <w:r w:rsidR="00695418" w:rsidRPr="00E70D25">
        <w:rPr>
          <w:rStyle w:val="normaltextrun"/>
          <w:rFonts w:asciiTheme="minorHAnsi" w:eastAsiaTheme="majorEastAsia" w:hAnsiTheme="minorHAnsi"/>
        </w:rPr>
        <w:t>past year</w:t>
      </w:r>
      <w:r w:rsidRPr="00E70D25">
        <w:rPr>
          <w:rStyle w:val="normaltextrun"/>
          <w:rFonts w:asciiTheme="minorHAnsi" w:eastAsiaTheme="majorEastAsia" w:hAnsiTheme="minorHAnsi"/>
        </w:rPr>
        <w:t xml:space="preserve">, the school’s low enrollment created </w:t>
      </w:r>
      <w:r w:rsidR="00695418" w:rsidRPr="00E70D25">
        <w:rPr>
          <w:rStyle w:val="normaltextrun"/>
          <w:rFonts w:asciiTheme="minorHAnsi" w:eastAsiaTheme="majorEastAsia" w:hAnsiTheme="minorHAnsi"/>
        </w:rPr>
        <w:t>dire</w:t>
      </w:r>
      <w:r w:rsidRPr="00E70D25">
        <w:rPr>
          <w:rStyle w:val="normaltextrun"/>
          <w:rFonts w:asciiTheme="minorHAnsi" w:eastAsiaTheme="majorEastAsia" w:hAnsiTheme="minorHAnsi"/>
        </w:rPr>
        <w:t xml:space="preserve"> financial concerns.</w:t>
      </w:r>
      <w:r w:rsidR="00695418" w:rsidRPr="00E70D25">
        <w:rPr>
          <w:rStyle w:val="normaltextrun"/>
          <w:rFonts w:asciiTheme="minorHAnsi" w:eastAsiaTheme="majorEastAsia" w:hAnsiTheme="minorHAnsi"/>
        </w:rPr>
        <w:t xml:space="preserve"> While the school’s enrollment decline began in the 20</w:t>
      </w:r>
      <w:r w:rsidR="00AE6B28">
        <w:rPr>
          <w:rStyle w:val="normaltextrun"/>
          <w:rFonts w:asciiTheme="minorHAnsi" w:eastAsiaTheme="majorEastAsia" w:hAnsiTheme="minorHAnsi"/>
        </w:rPr>
        <w:t>19-20</w:t>
      </w:r>
      <w:r w:rsidR="00695418" w:rsidRPr="00E70D25">
        <w:rPr>
          <w:rStyle w:val="normaltextrun"/>
          <w:rFonts w:asciiTheme="minorHAnsi" w:eastAsiaTheme="majorEastAsia" w:hAnsiTheme="minorHAnsi"/>
        </w:rPr>
        <w:t xml:space="preserve"> school year, </w:t>
      </w:r>
      <w:r w:rsidR="00795F7D">
        <w:rPr>
          <w:rStyle w:val="normaltextrun"/>
          <w:rFonts w:asciiTheme="minorHAnsi" w:eastAsiaTheme="majorEastAsia" w:hAnsiTheme="minorHAnsi"/>
        </w:rPr>
        <w:t xml:space="preserve">federal Elementary and Secondary </w:t>
      </w:r>
      <w:r w:rsidR="003C287B">
        <w:rPr>
          <w:rStyle w:val="normaltextrun"/>
          <w:rFonts w:asciiTheme="minorHAnsi" w:eastAsiaTheme="majorEastAsia" w:hAnsiTheme="minorHAnsi"/>
        </w:rPr>
        <w:t xml:space="preserve">School Emergency </w:t>
      </w:r>
      <w:r w:rsidR="00795F7D">
        <w:rPr>
          <w:rStyle w:val="normaltextrun"/>
          <w:rFonts w:asciiTheme="minorHAnsi" w:eastAsiaTheme="majorEastAsia" w:hAnsiTheme="minorHAnsi"/>
        </w:rPr>
        <w:t xml:space="preserve">Relief </w:t>
      </w:r>
      <w:r w:rsidR="003C287B">
        <w:rPr>
          <w:rStyle w:val="normaltextrun"/>
          <w:rFonts w:asciiTheme="minorHAnsi" w:eastAsiaTheme="majorEastAsia" w:hAnsiTheme="minorHAnsi"/>
        </w:rPr>
        <w:t>(</w:t>
      </w:r>
      <w:r w:rsidR="00695418" w:rsidRPr="00E70D25">
        <w:rPr>
          <w:rStyle w:val="normaltextrun"/>
          <w:rFonts w:asciiTheme="minorHAnsi" w:eastAsiaTheme="majorEastAsia" w:hAnsiTheme="minorHAnsi"/>
        </w:rPr>
        <w:t>ESS</w:t>
      </w:r>
      <w:r w:rsidR="003C287B">
        <w:rPr>
          <w:rStyle w:val="normaltextrun"/>
          <w:rFonts w:asciiTheme="minorHAnsi" w:eastAsiaTheme="majorEastAsia" w:hAnsiTheme="minorHAnsi"/>
        </w:rPr>
        <w:t>E</w:t>
      </w:r>
      <w:r w:rsidR="00695418" w:rsidRPr="00E70D25">
        <w:rPr>
          <w:rStyle w:val="normaltextrun"/>
          <w:rFonts w:asciiTheme="minorHAnsi" w:eastAsiaTheme="majorEastAsia" w:hAnsiTheme="minorHAnsi"/>
        </w:rPr>
        <w:t>R</w:t>
      </w:r>
      <w:r w:rsidR="003C287B">
        <w:rPr>
          <w:rStyle w:val="normaltextrun"/>
          <w:rFonts w:asciiTheme="minorHAnsi" w:eastAsiaTheme="majorEastAsia" w:hAnsiTheme="minorHAnsi"/>
        </w:rPr>
        <w:t>)</w:t>
      </w:r>
      <w:r w:rsidR="00C5503C" w:rsidRPr="002867C9">
        <w:rPr>
          <w:rStyle w:val="FootnoteReference"/>
          <w:rFonts w:asciiTheme="minorHAnsi" w:eastAsiaTheme="majorEastAsia" w:hAnsiTheme="minorHAnsi"/>
          <w:vertAlign w:val="superscript"/>
        </w:rPr>
        <w:footnoteReference w:id="11"/>
      </w:r>
      <w:r w:rsidR="00C5503C">
        <w:rPr>
          <w:rStyle w:val="normaltextrun"/>
          <w:rFonts w:asciiTheme="minorHAnsi" w:eastAsiaTheme="majorEastAsia" w:hAnsiTheme="minorHAnsi"/>
        </w:rPr>
        <w:t xml:space="preserve"> </w:t>
      </w:r>
      <w:r w:rsidR="00695418" w:rsidRPr="00E70D25">
        <w:rPr>
          <w:rStyle w:val="normaltextrun"/>
          <w:rFonts w:asciiTheme="minorHAnsi" w:eastAsiaTheme="majorEastAsia" w:hAnsiTheme="minorHAnsi"/>
        </w:rPr>
        <w:t xml:space="preserve">funds </w:t>
      </w:r>
      <w:r w:rsidR="00661257">
        <w:rPr>
          <w:rStyle w:val="normaltextrun"/>
          <w:rFonts w:asciiTheme="minorHAnsi" w:eastAsiaTheme="majorEastAsia" w:hAnsiTheme="minorHAnsi"/>
        </w:rPr>
        <w:t xml:space="preserve">have </w:t>
      </w:r>
      <w:r w:rsidR="00695418" w:rsidRPr="00E70D25">
        <w:rPr>
          <w:rStyle w:val="normaltextrun"/>
          <w:rFonts w:asciiTheme="minorHAnsi" w:eastAsiaTheme="majorEastAsia" w:hAnsiTheme="minorHAnsi"/>
        </w:rPr>
        <w:t>provid</w:t>
      </w:r>
      <w:r w:rsidR="00F37357" w:rsidRPr="00E70D25">
        <w:rPr>
          <w:rStyle w:val="normaltextrun"/>
          <w:rFonts w:asciiTheme="minorHAnsi" w:eastAsiaTheme="majorEastAsia" w:hAnsiTheme="minorHAnsi"/>
        </w:rPr>
        <w:t>ed</w:t>
      </w:r>
      <w:r w:rsidR="00695418" w:rsidRPr="00E70D25">
        <w:rPr>
          <w:rStyle w:val="normaltextrun"/>
          <w:rFonts w:asciiTheme="minorHAnsi" w:eastAsiaTheme="majorEastAsia" w:hAnsiTheme="minorHAnsi"/>
        </w:rPr>
        <w:t xml:space="preserve"> a stabilizing</w:t>
      </w:r>
      <w:r w:rsidR="00B8762E" w:rsidRPr="00E70D25">
        <w:rPr>
          <w:rStyle w:val="normaltextrun"/>
          <w:rFonts w:asciiTheme="minorHAnsi" w:eastAsiaTheme="majorEastAsia" w:hAnsiTheme="minorHAnsi"/>
        </w:rPr>
        <w:t xml:space="preserve"> revenue source. </w:t>
      </w:r>
      <w:r w:rsidR="00900A15" w:rsidRPr="00E70D25">
        <w:rPr>
          <w:rStyle w:val="normaltextrun"/>
          <w:rFonts w:asciiTheme="minorHAnsi" w:eastAsiaTheme="majorEastAsia" w:hAnsiTheme="minorHAnsi"/>
        </w:rPr>
        <w:t xml:space="preserve">In the fall of 2023, </w:t>
      </w:r>
      <w:r w:rsidR="00F37357" w:rsidRPr="00E70D25">
        <w:rPr>
          <w:rStyle w:val="normaltextrun"/>
          <w:rFonts w:asciiTheme="minorHAnsi" w:eastAsiaTheme="majorEastAsia" w:hAnsiTheme="minorHAnsi"/>
        </w:rPr>
        <w:t xml:space="preserve">DLA’s actual enrollment of </w:t>
      </w:r>
      <w:r w:rsidR="009538E2" w:rsidRPr="00E70D25">
        <w:rPr>
          <w:rStyle w:val="normaltextrun"/>
          <w:rFonts w:asciiTheme="minorHAnsi" w:eastAsiaTheme="majorEastAsia" w:hAnsiTheme="minorHAnsi"/>
        </w:rPr>
        <w:t>95 students</w:t>
      </w:r>
      <w:r w:rsidR="00EE0923" w:rsidRPr="00E70D25">
        <w:rPr>
          <w:rStyle w:val="normaltextrun"/>
          <w:rFonts w:asciiTheme="minorHAnsi" w:eastAsiaTheme="majorEastAsia" w:hAnsiTheme="minorHAnsi"/>
        </w:rPr>
        <w:t xml:space="preserve"> and the</w:t>
      </w:r>
      <w:r w:rsidR="002A61F6">
        <w:rPr>
          <w:rStyle w:val="normaltextrun"/>
          <w:rFonts w:asciiTheme="minorHAnsi" w:eastAsiaTheme="majorEastAsia" w:hAnsiTheme="minorHAnsi"/>
        </w:rPr>
        <w:t xml:space="preserve"> resulting</w:t>
      </w:r>
      <w:r w:rsidR="00EE0923" w:rsidRPr="00E70D25">
        <w:rPr>
          <w:rStyle w:val="normaltextrun"/>
          <w:rFonts w:asciiTheme="minorHAnsi" w:eastAsiaTheme="majorEastAsia" w:hAnsiTheme="minorHAnsi"/>
        </w:rPr>
        <w:t xml:space="preserve"> </w:t>
      </w:r>
      <w:r w:rsidR="002A61F6">
        <w:rPr>
          <w:rStyle w:val="normaltextrun"/>
          <w:rFonts w:asciiTheme="minorHAnsi" w:eastAsiaTheme="majorEastAsia" w:hAnsiTheme="minorHAnsi"/>
        </w:rPr>
        <w:t>dramatic</w:t>
      </w:r>
      <w:r w:rsidR="002A61F6" w:rsidRPr="00E70D25">
        <w:rPr>
          <w:rStyle w:val="normaltextrun"/>
          <w:rFonts w:asciiTheme="minorHAnsi" w:eastAsiaTheme="majorEastAsia" w:hAnsiTheme="minorHAnsi"/>
        </w:rPr>
        <w:t xml:space="preserve"> </w:t>
      </w:r>
      <w:r w:rsidR="00EE0923" w:rsidRPr="00E70D25">
        <w:rPr>
          <w:rStyle w:val="normaltextrun"/>
          <w:rFonts w:asciiTheme="minorHAnsi" w:eastAsiaTheme="majorEastAsia" w:hAnsiTheme="minorHAnsi"/>
        </w:rPr>
        <w:t xml:space="preserve">reduction </w:t>
      </w:r>
      <w:r w:rsidR="002A61F6">
        <w:rPr>
          <w:rStyle w:val="normaltextrun"/>
          <w:rFonts w:asciiTheme="minorHAnsi" w:eastAsiaTheme="majorEastAsia" w:hAnsiTheme="minorHAnsi"/>
        </w:rPr>
        <w:t>in</w:t>
      </w:r>
      <w:r w:rsidR="002A61F6" w:rsidRPr="00E70D25">
        <w:rPr>
          <w:rStyle w:val="normaltextrun"/>
          <w:rFonts w:asciiTheme="minorHAnsi" w:eastAsiaTheme="majorEastAsia" w:hAnsiTheme="minorHAnsi"/>
        </w:rPr>
        <w:t xml:space="preserve"> </w:t>
      </w:r>
      <w:r w:rsidR="00EE0923" w:rsidRPr="00E70D25">
        <w:rPr>
          <w:rStyle w:val="normaltextrun"/>
          <w:rFonts w:asciiTheme="minorHAnsi" w:eastAsiaTheme="majorEastAsia" w:hAnsiTheme="minorHAnsi"/>
        </w:rPr>
        <w:t>monthly tuition</w:t>
      </w:r>
      <w:r w:rsidR="009538E2" w:rsidRPr="00E70D25">
        <w:rPr>
          <w:rStyle w:val="normaltextrun"/>
          <w:rFonts w:asciiTheme="minorHAnsi" w:eastAsiaTheme="majorEastAsia" w:hAnsiTheme="minorHAnsi"/>
        </w:rPr>
        <w:t xml:space="preserve"> prompted the Department to request additional financial </w:t>
      </w:r>
      <w:r w:rsidR="00EE0923" w:rsidRPr="00E70D25">
        <w:rPr>
          <w:rStyle w:val="normaltextrun"/>
          <w:rFonts w:asciiTheme="minorHAnsi" w:eastAsiaTheme="majorEastAsia" w:hAnsiTheme="minorHAnsi"/>
        </w:rPr>
        <w:t>documentation</w:t>
      </w:r>
      <w:r w:rsidR="009538E2" w:rsidRPr="00E70D25">
        <w:rPr>
          <w:rStyle w:val="normaltextrun"/>
          <w:rFonts w:asciiTheme="minorHAnsi" w:eastAsiaTheme="majorEastAsia" w:hAnsiTheme="minorHAnsi"/>
        </w:rPr>
        <w:t xml:space="preserve"> </w:t>
      </w:r>
      <w:r w:rsidR="00F87A7D">
        <w:rPr>
          <w:rStyle w:val="normaltextrun"/>
          <w:rFonts w:asciiTheme="minorHAnsi" w:eastAsiaTheme="majorEastAsia" w:hAnsiTheme="minorHAnsi"/>
        </w:rPr>
        <w:t>and</w:t>
      </w:r>
      <w:r w:rsidR="00EE0923" w:rsidRPr="00E70D25">
        <w:rPr>
          <w:rStyle w:val="normaltextrun"/>
          <w:rFonts w:asciiTheme="minorHAnsi" w:eastAsiaTheme="majorEastAsia" w:hAnsiTheme="minorHAnsi"/>
        </w:rPr>
        <w:t xml:space="preserve"> the school’s plan to maintain solvency</w:t>
      </w:r>
      <w:r w:rsidR="00D07B50" w:rsidRPr="00E70D25">
        <w:rPr>
          <w:rStyle w:val="normaltextrun"/>
          <w:rFonts w:asciiTheme="minorHAnsi" w:eastAsiaTheme="majorEastAsia" w:hAnsiTheme="minorHAnsi"/>
        </w:rPr>
        <w:t>. The school’s plan and financial documentation did not demonstrate capacity to navigate the change in funding</w:t>
      </w:r>
      <w:r w:rsidR="00D07B50" w:rsidRPr="007B75C1">
        <w:rPr>
          <w:rStyle w:val="normaltextrun"/>
          <w:rFonts w:asciiTheme="minorHAnsi" w:eastAsiaTheme="majorEastAsia" w:hAnsiTheme="minorHAnsi"/>
        </w:rPr>
        <w:t>.</w:t>
      </w:r>
      <w:r w:rsidR="00D07B50" w:rsidRPr="00E70D25">
        <w:rPr>
          <w:rStyle w:val="normaltextrun"/>
          <w:rFonts w:asciiTheme="minorHAnsi" w:eastAsiaTheme="majorEastAsia" w:hAnsiTheme="minorHAnsi"/>
        </w:rPr>
        <w:t xml:space="preserve"> </w:t>
      </w:r>
    </w:p>
    <w:p w14:paraId="5B76F3A4" w14:textId="77777777" w:rsidR="00041D6B" w:rsidRPr="00E70D25" w:rsidRDefault="00041D6B" w:rsidP="007C7163">
      <w:pPr>
        <w:pStyle w:val="paragraph"/>
        <w:spacing w:before="0" w:beforeAutospacing="0" w:after="0" w:afterAutospacing="0"/>
        <w:textAlignment w:val="baseline"/>
        <w:rPr>
          <w:rFonts w:asciiTheme="minorHAnsi" w:hAnsiTheme="minorHAnsi" w:cs="Segoe UI"/>
        </w:rPr>
      </w:pPr>
      <w:r w:rsidRPr="00E70D25">
        <w:rPr>
          <w:rStyle w:val="eop"/>
          <w:rFonts w:asciiTheme="minorHAnsi" w:eastAsiaTheme="majorEastAsia" w:hAnsiTheme="minorHAnsi"/>
        </w:rPr>
        <w:t> </w:t>
      </w:r>
    </w:p>
    <w:p w14:paraId="4B136CF8" w14:textId="0F8B8268" w:rsidR="002715BD" w:rsidRPr="00E70D25" w:rsidRDefault="00875E20" w:rsidP="007C7163">
      <w:pPr>
        <w:pStyle w:val="paragraph"/>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rPr>
        <w:t xml:space="preserve">The school’s </w:t>
      </w:r>
      <w:r w:rsidR="006F5455">
        <w:rPr>
          <w:rStyle w:val="normaltextrun"/>
          <w:rFonts w:asciiTheme="minorHAnsi" w:eastAsiaTheme="majorEastAsia" w:hAnsiTheme="minorHAnsi"/>
        </w:rPr>
        <w:t>FY</w:t>
      </w:r>
      <w:r w:rsidRPr="00E70D25">
        <w:rPr>
          <w:rStyle w:val="normaltextrun"/>
          <w:rFonts w:asciiTheme="minorHAnsi" w:eastAsiaTheme="majorEastAsia" w:hAnsiTheme="minorHAnsi"/>
        </w:rPr>
        <w:t xml:space="preserve">2023 audit, received by the Department in November 2023, demonstrated a </w:t>
      </w:r>
      <w:r w:rsidR="00B03370">
        <w:rPr>
          <w:rStyle w:val="normaltextrun"/>
          <w:rFonts w:asciiTheme="minorHAnsi" w:eastAsiaTheme="majorEastAsia" w:hAnsiTheme="minorHAnsi"/>
        </w:rPr>
        <w:t>reduction</w:t>
      </w:r>
      <w:r w:rsidRPr="00E70D25">
        <w:rPr>
          <w:rStyle w:val="normaltextrun"/>
          <w:rFonts w:asciiTheme="minorHAnsi" w:eastAsiaTheme="majorEastAsia" w:hAnsiTheme="minorHAnsi"/>
        </w:rPr>
        <w:t xml:space="preserve"> in net assets of 25 percent </w:t>
      </w:r>
      <w:r w:rsidR="0059054B">
        <w:rPr>
          <w:rStyle w:val="normaltextrun"/>
          <w:rFonts w:asciiTheme="minorHAnsi" w:eastAsiaTheme="majorEastAsia" w:hAnsiTheme="minorHAnsi"/>
        </w:rPr>
        <w:t>and</w:t>
      </w:r>
      <w:r w:rsidRPr="00E70D25">
        <w:rPr>
          <w:rStyle w:val="normaltextrun"/>
          <w:rFonts w:asciiTheme="minorHAnsi" w:eastAsiaTheme="majorEastAsia" w:hAnsiTheme="minorHAnsi"/>
        </w:rPr>
        <w:t xml:space="preserve"> a further decline in the percent of the school’s program paid by charter school tuition to 62 percent</w:t>
      </w:r>
      <w:r w:rsidR="00FE726B">
        <w:rPr>
          <w:rStyle w:val="normaltextrun"/>
          <w:rFonts w:asciiTheme="minorHAnsi" w:eastAsiaTheme="majorEastAsia" w:hAnsiTheme="minorHAnsi"/>
        </w:rPr>
        <w:t xml:space="preserve">, </w:t>
      </w:r>
      <w:r w:rsidRPr="00E70D25">
        <w:rPr>
          <w:rStyle w:val="normaltextrun"/>
          <w:rFonts w:asciiTheme="minorHAnsi" w:eastAsiaTheme="majorEastAsia" w:hAnsiTheme="minorHAnsi"/>
        </w:rPr>
        <w:t xml:space="preserve">an indicator of high risk. </w:t>
      </w:r>
      <w:r w:rsidR="0037637B">
        <w:rPr>
          <w:rStyle w:val="normaltextrun"/>
          <w:rFonts w:asciiTheme="minorHAnsi" w:eastAsiaTheme="majorEastAsia" w:hAnsiTheme="minorHAnsi"/>
        </w:rPr>
        <w:t>The FY</w:t>
      </w:r>
      <w:r w:rsidR="006940F5">
        <w:rPr>
          <w:rStyle w:val="normaltextrun"/>
          <w:rFonts w:asciiTheme="minorHAnsi" w:eastAsiaTheme="majorEastAsia" w:hAnsiTheme="minorHAnsi"/>
        </w:rPr>
        <w:t>20</w:t>
      </w:r>
      <w:r w:rsidR="0037637B">
        <w:rPr>
          <w:rStyle w:val="normaltextrun"/>
          <w:rFonts w:asciiTheme="minorHAnsi" w:eastAsiaTheme="majorEastAsia" w:hAnsiTheme="minorHAnsi"/>
        </w:rPr>
        <w:t xml:space="preserve">23 audit </w:t>
      </w:r>
      <w:r w:rsidR="00DD185E">
        <w:rPr>
          <w:rStyle w:val="normaltextrun"/>
          <w:rFonts w:asciiTheme="minorHAnsi" w:eastAsiaTheme="majorEastAsia" w:hAnsiTheme="minorHAnsi"/>
        </w:rPr>
        <w:t xml:space="preserve">further </w:t>
      </w:r>
      <w:r w:rsidR="00E71A37">
        <w:rPr>
          <w:rStyle w:val="normaltextrun"/>
          <w:rFonts w:asciiTheme="minorHAnsi" w:eastAsiaTheme="majorEastAsia" w:hAnsiTheme="minorHAnsi"/>
        </w:rPr>
        <w:t>indicated</w:t>
      </w:r>
      <w:r w:rsidR="001E43A7" w:rsidRPr="00E70D25">
        <w:rPr>
          <w:rStyle w:val="normaltextrun"/>
          <w:rFonts w:asciiTheme="minorHAnsi" w:eastAsiaTheme="majorEastAsia" w:hAnsiTheme="minorHAnsi"/>
        </w:rPr>
        <w:t xml:space="preserve"> a</w:t>
      </w:r>
      <w:r w:rsidR="006E6453" w:rsidRPr="00E70D25">
        <w:rPr>
          <w:rFonts w:asciiTheme="minorHAnsi" w:hAnsiTheme="minorHAnsi"/>
        </w:rPr>
        <w:t xml:space="preserve"> </w:t>
      </w:r>
      <w:r w:rsidR="006D3F8D" w:rsidRPr="00E70D25">
        <w:rPr>
          <w:rFonts w:asciiTheme="minorHAnsi" w:hAnsiTheme="minorHAnsi"/>
        </w:rPr>
        <w:t>decrease in total assets</w:t>
      </w:r>
      <w:r w:rsidR="006F70B5">
        <w:rPr>
          <w:rFonts w:asciiTheme="minorHAnsi" w:hAnsiTheme="minorHAnsi"/>
        </w:rPr>
        <w:t xml:space="preserve"> </w:t>
      </w:r>
      <w:r w:rsidR="006D3F8D" w:rsidRPr="00E70D25">
        <w:rPr>
          <w:rFonts w:asciiTheme="minorHAnsi" w:hAnsiTheme="minorHAnsi"/>
        </w:rPr>
        <w:t xml:space="preserve">due to </w:t>
      </w:r>
      <w:r w:rsidR="001E43A7" w:rsidRPr="00E70D25">
        <w:rPr>
          <w:rFonts w:asciiTheme="minorHAnsi" w:hAnsiTheme="minorHAnsi"/>
        </w:rPr>
        <w:t>DLA</w:t>
      </w:r>
      <w:r w:rsidR="006D3F8D" w:rsidRPr="00E70D25">
        <w:rPr>
          <w:rFonts w:asciiTheme="minorHAnsi" w:hAnsiTheme="minorHAnsi"/>
        </w:rPr>
        <w:t xml:space="preserve"> using existing cash to fund operations</w:t>
      </w:r>
      <w:r w:rsidR="00E71A37">
        <w:rPr>
          <w:rFonts w:asciiTheme="minorHAnsi" w:hAnsiTheme="minorHAnsi"/>
        </w:rPr>
        <w:t>,</w:t>
      </w:r>
      <w:r w:rsidR="009C088C" w:rsidRPr="00E70D25">
        <w:rPr>
          <w:rFonts w:asciiTheme="minorHAnsi" w:hAnsiTheme="minorHAnsi"/>
        </w:rPr>
        <w:t xml:space="preserve"> an increase </w:t>
      </w:r>
      <w:r w:rsidR="00E71A37">
        <w:rPr>
          <w:rFonts w:asciiTheme="minorHAnsi" w:hAnsiTheme="minorHAnsi"/>
        </w:rPr>
        <w:t>in</w:t>
      </w:r>
      <w:r w:rsidR="00E71A37" w:rsidRPr="00E70D25">
        <w:rPr>
          <w:rFonts w:asciiTheme="minorHAnsi" w:hAnsiTheme="minorHAnsi"/>
        </w:rPr>
        <w:t xml:space="preserve"> </w:t>
      </w:r>
      <w:r w:rsidR="009C088C" w:rsidRPr="00E70D25">
        <w:rPr>
          <w:rFonts w:asciiTheme="minorHAnsi" w:hAnsiTheme="minorHAnsi"/>
        </w:rPr>
        <w:t>liabilities</w:t>
      </w:r>
      <w:r w:rsidR="00E71A37">
        <w:rPr>
          <w:rFonts w:asciiTheme="minorHAnsi" w:hAnsiTheme="minorHAnsi"/>
        </w:rPr>
        <w:t>,</w:t>
      </w:r>
      <w:r w:rsidR="009C088C" w:rsidRPr="00E70D25">
        <w:rPr>
          <w:rFonts w:asciiTheme="minorHAnsi" w:hAnsiTheme="minorHAnsi"/>
        </w:rPr>
        <w:t xml:space="preserve"> and </w:t>
      </w:r>
      <w:r w:rsidR="00D54852" w:rsidRPr="00E70D25">
        <w:rPr>
          <w:rFonts w:asciiTheme="minorHAnsi" w:hAnsiTheme="minorHAnsi"/>
        </w:rPr>
        <w:t xml:space="preserve">an overall decrease in net position </w:t>
      </w:r>
      <w:proofErr w:type="gramStart"/>
      <w:r w:rsidR="00D54852" w:rsidRPr="00E70D25">
        <w:rPr>
          <w:rFonts w:asciiTheme="minorHAnsi" w:hAnsiTheme="minorHAnsi"/>
        </w:rPr>
        <w:t>as a result of</w:t>
      </w:r>
      <w:proofErr w:type="gramEnd"/>
      <w:r w:rsidR="00D54852" w:rsidRPr="00E70D25">
        <w:rPr>
          <w:rFonts w:asciiTheme="minorHAnsi" w:hAnsiTheme="minorHAnsi"/>
        </w:rPr>
        <w:t xml:space="preserve"> a deficit for </w:t>
      </w:r>
      <w:r w:rsidR="00E71A37">
        <w:rPr>
          <w:rFonts w:asciiTheme="minorHAnsi" w:hAnsiTheme="minorHAnsi"/>
        </w:rPr>
        <w:t>FY</w:t>
      </w:r>
      <w:r w:rsidR="00D54852" w:rsidRPr="00E70D25">
        <w:rPr>
          <w:rFonts w:asciiTheme="minorHAnsi" w:hAnsiTheme="minorHAnsi"/>
        </w:rPr>
        <w:t xml:space="preserve">2023. </w:t>
      </w:r>
      <w:r w:rsidR="002A35B4" w:rsidRPr="00E70D25">
        <w:rPr>
          <w:rFonts w:asciiTheme="minorHAnsi" w:hAnsiTheme="minorHAnsi"/>
        </w:rPr>
        <w:t>DLA did not adjust its planned spending</w:t>
      </w:r>
      <w:r w:rsidR="007E44C6" w:rsidRPr="00E70D25">
        <w:rPr>
          <w:rFonts w:asciiTheme="minorHAnsi" w:hAnsiTheme="minorHAnsi"/>
        </w:rPr>
        <w:t>, which resulted in a</w:t>
      </w:r>
      <w:r w:rsidR="00772411" w:rsidRPr="00E70D25">
        <w:rPr>
          <w:rFonts w:asciiTheme="minorHAnsi" w:hAnsiTheme="minorHAnsi"/>
        </w:rPr>
        <w:t xml:space="preserve"> </w:t>
      </w:r>
      <w:r w:rsidR="002447C7" w:rsidRPr="00E70D25">
        <w:rPr>
          <w:rFonts w:asciiTheme="minorHAnsi" w:hAnsiTheme="minorHAnsi"/>
        </w:rPr>
        <w:t xml:space="preserve">negative change in net position of $973,000 for </w:t>
      </w:r>
      <w:r w:rsidR="007761C0" w:rsidRPr="007B75C1">
        <w:rPr>
          <w:rFonts w:asciiTheme="minorHAnsi" w:hAnsiTheme="minorHAnsi"/>
        </w:rPr>
        <w:t>F</w:t>
      </w:r>
      <w:r w:rsidR="00283988">
        <w:rPr>
          <w:rFonts w:asciiTheme="minorHAnsi" w:hAnsiTheme="minorHAnsi"/>
        </w:rPr>
        <w:t>Y</w:t>
      </w:r>
      <w:r w:rsidR="00240241">
        <w:rPr>
          <w:rFonts w:asciiTheme="minorHAnsi" w:hAnsiTheme="minorHAnsi"/>
        </w:rPr>
        <w:t>20</w:t>
      </w:r>
      <w:r w:rsidR="007761C0" w:rsidRPr="00E70D25">
        <w:rPr>
          <w:rFonts w:asciiTheme="minorHAnsi" w:hAnsiTheme="minorHAnsi"/>
        </w:rPr>
        <w:t>23. Additionally, t</w:t>
      </w:r>
      <w:r w:rsidR="002715BD" w:rsidRPr="00E70D25">
        <w:rPr>
          <w:rStyle w:val="eop"/>
          <w:rFonts w:asciiTheme="minorHAnsi" w:eastAsiaTheme="majorEastAsia" w:hAnsiTheme="minorHAnsi"/>
        </w:rPr>
        <w:t>he school’s FY</w:t>
      </w:r>
      <w:r w:rsidR="00240241">
        <w:rPr>
          <w:rStyle w:val="eop"/>
          <w:rFonts w:asciiTheme="minorHAnsi" w:eastAsiaTheme="majorEastAsia" w:hAnsiTheme="minorHAnsi"/>
        </w:rPr>
        <w:t>20</w:t>
      </w:r>
      <w:r w:rsidR="002715BD" w:rsidRPr="00E70D25">
        <w:rPr>
          <w:rStyle w:val="eop"/>
          <w:rFonts w:asciiTheme="minorHAnsi" w:eastAsiaTheme="majorEastAsia" w:hAnsiTheme="minorHAnsi"/>
        </w:rPr>
        <w:t>23 audit contained a finding of significant deficiency</w:t>
      </w:r>
      <w:r w:rsidR="00240241">
        <w:rPr>
          <w:rStyle w:val="eop"/>
          <w:rFonts w:asciiTheme="minorHAnsi" w:eastAsiaTheme="majorEastAsia" w:hAnsiTheme="minorHAnsi"/>
        </w:rPr>
        <w:t xml:space="preserve"> because</w:t>
      </w:r>
      <w:r w:rsidR="008926A3" w:rsidRPr="00E70D25">
        <w:rPr>
          <w:rStyle w:val="eop"/>
          <w:rFonts w:asciiTheme="minorHAnsi" w:eastAsiaTheme="majorEastAsia" w:hAnsiTheme="minorHAnsi"/>
        </w:rPr>
        <w:t xml:space="preserve"> </w:t>
      </w:r>
      <w:r w:rsidR="00240241">
        <w:rPr>
          <w:rStyle w:val="eop"/>
          <w:rFonts w:asciiTheme="minorHAnsi" w:eastAsiaTheme="majorEastAsia" w:hAnsiTheme="minorHAnsi"/>
        </w:rPr>
        <w:t>a</w:t>
      </w:r>
      <w:r w:rsidR="008926A3" w:rsidRPr="00E70D25">
        <w:rPr>
          <w:rStyle w:val="eop"/>
          <w:rFonts w:asciiTheme="minorHAnsi" w:eastAsiaTheme="majorEastAsia" w:hAnsiTheme="minorHAnsi"/>
        </w:rPr>
        <w:t xml:space="preserve"> teacher was not properly enrolled in the Massachusetts Teachers</w:t>
      </w:r>
      <w:r w:rsidR="005166CC">
        <w:rPr>
          <w:rStyle w:val="eop"/>
          <w:rFonts w:asciiTheme="minorHAnsi" w:eastAsiaTheme="majorEastAsia" w:hAnsiTheme="minorHAnsi"/>
        </w:rPr>
        <w:t>’</w:t>
      </w:r>
      <w:r w:rsidR="008926A3" w:rsidRPr="00E70D25">
        <w:rPr>
          <w:rStyle w:val="eop"/>
          <w:rFonts w:asciiTheme="minorHAnsi" w:eastAsiaTheme="majorEastAsia" w:hAnsiTheme="minorHAnsi"/>
        </w:rPr>
        <w:t xml:space="preserve"> Retirement System.</w:t>
      </w:r>
    </w:p>
    <w:p w14:paraId="2145EFC5" w14:textId="77777777" w:rsidR="00041D6B" w:rsidRPr="00E70D25" w:rsidRDefault="00041D6B" w:rsidP="007C7163">
      <w:pPr>
        <w:pStyle w:val="paragraph"/>
        <w:spacing w:before="0" w:beforeAutospacing="0" w:after="0" w:afterAutospacing="0"/>
        <w:ind w:left="360"/>
        <w:textAlignment w:val="baseline"/>
        <w:rPr>
          <w:rFonts w:asciiTheme="minorHAnsi" w:hAnsiTheme="minorHAnsi" w:cs="Segoe UI"/>
        </w:rPr>
      </w:pPr>
      <w:r w:rsidRPr="00E70D25">
        <w:rPr>
          <w:rStyle w:val="eop"/>
          <w:rFonts w:asciiTheme="minorHAnsi" w:eastAsiaTheme="majorEastAsia" w:hAnsiTheme="minorHAnsi"/>
        </w:rPr>
        <w:t> </w:t>
      </w:r>
    </w:p>
    <w:p w14:paraId="44E2DAB3" w14:textId="55A5B945" w:rsidR="00041D6B" w:rsidRPr="00E70D25" w:rsidRDefault="00041D6B" w:rsidP="007C7163">
      <w:pPr>
        <w:pStyle w:val="paragraph"/>
        <w:spacing w:before="0" w:beforeAutospacing="0" w:after="0" w:afterAutospacing="0"/>
        <w:textAlignment w:val="baseline"/>
        <w:rPr>
          <w:rFonts w:asciiTheme="minorHAnsi" w:hAnsiTheme="minorHAnsi" w:cs="Segoe UI"/>
        </w:rPr>
      </w:pPr>
      <w:r w:rsidRPr="00E70D25">
        <w:rPr>
          <w:rStyle w:val="normaltextrun"/>
          <w:rFonts w:asciiTheme="minorHAnsi" w:eastAsiaTheme="majorEastAsia" w:hAnsiTheme="minorHAnsi"/>
          <w:b/>
          <w:bCs/>
        </w:rPr>
        <w:t>Mismanagement of the Charter School</w:t>
      </w:r>
      <w:r w:rsidRPr="00E70D25">
        <w:rPr>
          <w:rStyle w:val="eop"/>
          <w:rFonts w:asciiTheme="minorHAnsi" w:eastAsiaTheme="majorEastAsia" w:hAnsiTheme="minorHAnsi"/>
        </w:rPr>
        <w:t> </w:t>
      </w:r>
    </w:p>
    <w:p w14:paraId="4DECCBC2" w14:textId="77777777" w:rsidR="00041D6B" w:rsidRPr="00E70D25" w:rsidRDefault="00041D6B" w:rsidP="007C7163">
      <w:pPr>
        <w:pStyle w:val="paragraph"/>
        <w:spacing w:before="0" w:beforeAutospacing="0" w:after="0" w:afterAutospacing="0"/>
        <w:textAlignment w:val="baseline"/>
        <w:rPr>
          <w:rFonts w:asciiTheme="minorHAnsi" w:hAnsiTheme="minorHAnsi" w:cs="Segoe UI"/>
        </w:rPr>
      </w:pPr>
      <w:r w:rsidRPr="00E70D25">
        <w:rPr>
          <w:rStyle w:val="eop"/>
          <w:rFonts w:asciiTheme="minorHAnsi" w:eastAsiaTheme="majorEastAsia" w:hAnsiTheme="minorHAnsi"/>
        </w:rPr>
        <w:t> </w:t>
      </w:r>
    </w:p>
    <w:p w14:paraId="2E90DE3D" w14:textId="6CBF6D9C" w:rsidR="00506A5C" w:rsidRPr="00E70D25" w:rsidRDefault="00CB2785" w:rsidP="007C7163">
      <w:pPr>
        <w:pStyle w:val="paragraph"/>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rPr>
        <w:t xml:space="preserve">Evidence collected by the Department during the </w:t>
      </w:r>
      <w:r w:rsidR="00AA20AD" w:rsidRPr="00E70D25">
        <w:rPr>
          <w:rStyle w:val="normaltextrun"/>
          <w:rFonts w:asciiTheme="minorHAnsi" w:eastAsiaTheme="majorEastAsia" w:hAnsiTheme="minorHAnsi"/>
        </w:rPr>
        <w:t>past year</w:t>
      </w:r>
      <w:r w:rsidRPr="00E70D25">
        <w:rPr>
          <w:rStyle w:val="normaltextrun"/>
          <w:rFonts w:asciiTheme="minorHAnsi" w:eastAsiaTheme="majorEastAsia" w:hAnsiTheme="minorHAnsi"/>
        </w:rPr>
        <w:t xml:space="preserve"> demonstrates that </w:t>
      </w:r>
      <w:r w:rsidR="00AA20AD" w:rsidRPr="00E70D25">
        <w:rPr>
          <w:rStyle w:val="normaltextrun"/>
          <w:rFonts w:asciiTheme="minorHAnsi" w:eastAsiaTheme="majorEastAsia" w:hAnsiTheme="minorHAnsi"/>
        </w:rPr>
        <w:t xml:space="preserve">in the school’s </w:t>
      </w:r>
      <w:r w:rsidR="00CF3AFE" w:rsidRPr="00E70D25">
        <w:rPr>
          <w:rStyle w:val="normaltextrun"/>
          <w:rFonts w:asciiTheme="minorHAnsi" w:eastAsiaTheme="majorEastAsia" w:hAnsiTheme="minorHAnsi"/>
        </w:rPr>
        <w:t>21</w:t>
      </w:r>
      <w:r w:rsidR="00CF3AFE" w:rsidRPr="00E70D25">
        <w:rPr>
          <w:rStyle w:val="normaltextrun"/>
          <w:rFonts w:asciiTheme="minorHAnsi" w:eastAsiaTheme="majorEastAsia" w:hAnsiTheme="minorHAnsi"/>
          <w:vertAlign w:val="superscript"/>
        </w:rPr>
        <w:t>st</w:t>
      </w:r>
      <w:r w:rsidR="00CF3AFE" w:rsidRPr="00E70D25">
        <w:rPr>
          <w:rStyle w:val="normaltextrun"/>
          <w:rFonts w:asciiTheme="minorHAnsi" w:eastAsiaTheme="majorEastAsia" w:hAnsiTheme="minorHAnsi"/>
        </w:rPr>
        <w:t xml:space="preserve"> year of operation, </w:t>
      </w:r>
      <w:r w:rsidRPr="00E70D25">
        <w:rPr>
          <w:rStyle w:val="normaltextrun"/>
          <w:rFonts w:asciiTheme="minorHAnsi" w:eastAsiaTheme="majorEastAsia" w:hAnsiTheme="minorHAnsi"/>
        </w:rPr>
        <w:t xml:space="preserve">the school’s board </w:t>
      </w:r>
      <w:r w:rsidR="009C72D5" w:rsidRPr="00E70D25">
        <w:rPr>
          <w:rStyle w:val="normaltextrun"/>
          <w:rFonts w:asciiTheme="minorHAnsi" w:eastAsiaTheme="majorEastAsia" w:hAnsiTheme="minorHAnsi"/>
        </w:rPr>
        <w:t>lacks</w:t>
      </w:r>
      <w:r w:rsidRPr="00E70D25">
        <w:rPr>
          <w:rStyle w:val="normaltextrun"/>
          <w:rFonts w:asciiTheme="minorHAnsi" w:eastAsiaTheme="majorEastAsia" w:hAnsiTheme="minorHAnsi"/>
        </w:rPr>
        <w:t xml:space="preserve"> the systems, </w:t>
      </w:r>
      <w:r w:rsidR="00217DAD">
        <w:rPr>
          <w:rStyle w:val="normaltextrun"/>
          <w:rFonts w:asciiTheme="minorHAnsi" w:eastAsiaTheme="majorEastAsia" w:hAnsiTheme="minorHAnsi"/>
        </w:rPr>
        <w:t>institutional knowledge</w:t>
      </w:r>
      <w:r w:rsidRPr="00E70D25">
        <w:rPr>
          <w:rStyle w:val="normaltextrun"/>
          <w:rFonts w:asciiTheme="minorHAnsi" w:eastAsiaTheme="majorEastAsia" w:hAnsiTheme="minorHAnsi"/>
        </w:rPr>
        <w:t xml:space="preserve">, </w:t>
      </w:r>
      <w:r w:rsidR="003C663B">
        <w:rPr>
          <w:rStyle w:val="normaltextrun"/>
          <w:rFonts w:asciiTheme="minorHAnsi" w:eastAsiaTheme="majorEastAsia" w:hAnsiTheme="minorHAnsi"/>
        </w:rPr>
        <w:t>and</w:t>
      </w:r>
      <w:r w:rsidR="003C663B" w:rsidRPr="00E70D25">
        <w:rPr>
          <w:rStyle w:val="normaltextrun"/>
          <w:rFonts w:asciiTheme="minorHAnsi" w:eastAsiaTheme="majorEastAsia" w:hAnsiTheme="minorHAnsi"/>
        </w:rPr>
        <w:t xml:space="preserve"> </w:t>
      </w:r>
      <w:r w:rsidRPr="00E70D25">
        <w:rPr>
          <w:rStyle w:val="normaltextrun"/>
          <w:rFonts w:asciiTheme="minorHAnsi" w:eastAsiaTheme="majorEastAsia" w:hAnsiTheme="minorHAnsi"/>
        </w:rPr>
        <w:t>capacity to govern the school</w:t>
      </w:r>
      <w:r w:rsidR="003C663B">
        <w:rPr>
          <w:rStyle w:val="normaltextrun"/>
          <w:rFonts w:asciiTheme="minorHAnsi" w:eastAsiaTheme="majorEastAsia" w:hAnsiTheme="minorHAnsi"/>
        </w:rPr>
        <w:t xml:space="preserve"> effectively</w:t>
      </w:r>
      <w:r w:rsidRPr="00E70D25">
        <w:rPr>
          <w:rStyle w:val="normaltextrun"/>
          <w:rFonts w:asciiTheme="minorHAnsi" w:eastAsiaTheme="majorEastAsia" w:hAnsiTheme="minorHAnsi"/>
        </w:rPr>
        <w:t xml:space="preserve">. </w:t>
      </w:r>
      <w:r w:rsidR="008730AB" w:rsidRPr="00E70D25">
        <w:rPr>
          <w:rStyle w:val="normaltextrun"/>
          <w:rFonts w:asciiTheme="minorHAnsi" w:eastAsiaTheme="majorEastAsia" w:hAnsiTheme="minorHAnsi"/>
        </w:rPr>
        <w:t>In February, three members of the board resigned, including the chair of the board, leaving four members</w:t>
      </w:r>
      <w:r w:rsidR="00026290" w:rsidRPr="00E70D25">
        <w:rPr>
          <w:rStyle w:val="normaltextrun"/>
          <w:rFonts w:asciiTheme="minorHAnsi" w:eastAsiaTheme="majorEastAsia" w:hAnsiTheme="minorHAnsi"/>
        </w:rPr>
        <w:t>.</w:t>
      </w:r>
      <w:r w:rsidR="00907DFE" w:rsidRPr="00913D55">
        <w:rPr>
          <w:rStyle w:val="FootnoteReference"/>
          <w:rFonts w:asciiTheme="minorHAnsi" w:eastAsiaTheme="majorEastAsia" w:hAnsiTheme="minorHAnsi"/>
          <w:vertAlign w:val="superscript"/>
        </w:rPr>
        <w:footnoteReference w:id="12"/>
      </w:r>
      <w:r w:rsidR="007578FC">
        <w:rPr>
          <w:rStyle w:val="normaltextrun"/>
          <w:rFonts w:asciiTheme="minorHAnsi" w:eastAsiaTheme="majorEastAsia" w:hAnsiTheme="minorHAnsi"/>
        </w:rPr>
        <w:t xml:space="preserve"> </w:t>
      </w:r>
      <w:r w:rsidR="00026290" w:rsidRPr="00913D55">
        <w:rPr>
          <w:rStyle w:val="normaltextrun"/>
          <w:rFonts w:asciiTheme="minorHAnsi" w:eastAsiaTheme="majorEastAsia" w:hAnsiTheme="minorHAnsi"/>
          <w:vertAlign w:val="superscript"/>
        </w:rPr>
        <w:t xml:space="preserve"> </w:t>
      </w:r>
      <w:r w:rsidR="00026290" w:rsidRPr="00E70D25">
        <w:rPr>
          <w:rStyle w:val="normaltextrun"/>
          <w:rFonts w:asciiTheme="minorHAnsi" w:eastAsiaTheme="majorEastAsia" w:hAnsiTheme="minorHAnsi"/>
        </w:rPr>
        <w:t xml:space="preserve">Soon after, the school’s executive director </w:t>
      </w:r>
      <w:r w:rsidR="00294C48" w:rsidRPr="00E70D25">
        <w:rPr>
          <w:rStyle w:val="normaltextrun"/>
          <w:rFonts w:asciiTheme="minorHAnsi" w:eastAsiaTheme="majorEastAsia" w:hAnsiTheme="minorHAnsi"/>
        </w:rPr>
        <w:t>resigned,</w:t>
      </w:r>
      <w:r w:rsidR="00026290" w:rsidRPr="00E70D25">
        <w:rPr>
          <w:rStyle w:val="normaltextrun"/>
          <w:rFonts w:asciiTheme="minorHAnsi" w:eastAsiaTheme="majorEastAsia" w:hAnsiTheme="minorHAnsi"/>
        </w:rPr>
        <w:t xml:space="preserve"> and the board of trustees hired the principal as the interim executive director. </w:t>
      </w:r>
      <w:r w:rsidR="009D12F9">
        <w:rPr>
          <w:rStyle w:val="normaltextrun"/>
          <w:rFonts w:asciiTheme="minorHAnsi" w:eastAsiaTheme="majorEastAsia" w:hAnsiTheme="minorHAnsi"/>
        </w:rPr>
        <w:t xml:space="preserve">During this year, </w:t>
      </w:r>
      <w:r w:rsidR="007C57BC">
        <w:rPr>
          <w:rStyle w:val="normaltextrun"/>
          <w:rFonts w:asciiTheme="minorHAnsi" w:eastAsiaTheme="majorEastAsia" w:hAnsiTheme="minorHAnsi"/>
        </w:rPr>
        <w:t>t</w:t>
      </w:r>
      <w:r w:rsidR="00506A5C" w:rsidRPr="00E70D25">
        <w:rPr>
          <w:rStyle w:val="normaltextrun"/>
          <w:rFonts w:asciiTheme="minorHAnsi" w:eastAsiaTheme="majorEastAsia" w:hAnsiTheme="minorHAnsi"/>
        </w:rPr>
        <w:t>he board ha</w:t>
      </w:r>
      <w:r w:rsidR="007C57BC">
        <w:rPr>
          <w:rStyle w:val="normaltextrun"/>
          <w:rFonts w:asciiTheme="minorHAnsi" w:eastAsiaTheme="majorEastAsia" w:hAnsiTheme="minorHAnsi"/>
        </w:rPr>
        <w:t>s</w:t>
      </w:r>
      <w:r w:rsidR="00506A5C" w:rsidRPr="00E70D25">
        <w:rPr>
          <w:rStyle w:val="normaltextrun"/>
          <w:rFonts w:asciiTheme="minorHAnsi" w:eastAsiaTheme="majorEastAsia" w:hAnsiTheme="minorHAnsi"/>
        </w:rPr>
        <w:t xml:space="preserve"> demonstrated an inability to oversee and govern the school due to a </w:t>
      </w:r>
      <w:r w:rsidR="00D84640" w:rsidRPr="00E70D25">
        <w:rPr>
          <w:rStyle w:val="normaltextrun"/>
          <w:rFonts w:asciiTheme="minorHAnsi" w:eastAsiaTheme="majorEastAsia" w:hAnsiTheme="minorHAnsi"/>
        </w:rPr>
        <w:t xml:space="preserve">lack of </w:t>
      </w:r>
      <w:r w:rsidR="00506A5C" w:rsidRPr="00E70D25">
        <w:rPr>
          <w:rStyle w:val="normaltextrun"/>
          <w:rFonts w:asciiTheme="minorHAnsi" w:eastAsiaTheme="majorEastAsia" w:hAnsiTheme="minorHAnsi"/>
        </w:rPr>
        <w:t>effective communication between the board</w:t>
      </w:r>
      <w:r w:rsidR="00627BA2" w:rsidRPr="00E70D25">
        <w:rPr>
          <w:rStyle w:val="normaltextrun"/>
          <w:rFonts w:asciiTheme="minorHAnsi" w:eastAsiaTheme="majorEastAsia" w:hAnsiTheme="minorHAnsi"/>
        </w:rPr>
        <w:t xml:space="preserve"> members,</w:t>
      </w:r>
      <w:r w:rsidR="00506A5C" w:rsidRPr="00E70D25">
        <w:rPr>
          <w:rStyle w:val="normaltextrun"/>
          <w:rFonts w:asciiTheme="minorHAnsi" w:eastAsiaTheme="majorEastAsia" w:hAnsiTheme="minorHAnsi"/>
        </w:rPr>
        <w:t xml:space="preserve"> school leadership</w:t>
      </w:r>
      <w:r w:rsidR="00627BA2" w:rsidRPr="00E70D25">
        <w:rPr>
          <w:rStyle w:val="normaltextrun"/>
          <w:rFonts w:asciiTheme="minorHAnsi" w:eastAsiaTheme="majorEastAsia" w:hAnsiTheme="minorHAnsi"/>
        </w:rPr>
        <w:t>, and the school community</w:t>
      </w:r>
      <w:r w:rsidR="00506A5C" w:rsidRPr="00E70D25">
        <w:rPr>
          <w:rStyle w:val="normaltextrun"/>
          <w:rFonts w:asciiTheme="minorHAnsi" w:eastAsiaTheme="majorEastAsia" w:hAnsiTheme="minorHAnsi"/>
        </w:rPr>
        <w:t xml:space="preserve">; </w:t>
      </w:r>
      <w:r w:rsidR="00D84640" w:rsidRPr="00E70D25">
        <w:rPr>
          <w:rStyle w:val="normaltextrun"/>
          <w:rFonts w:asciiTheme="minorHAnsi" w:eastAsiaTheme="majorEastAsia" w:hAnsiTheme="minorHAnsi"/>
        </w:rPr>
        <w:t xml:space="preserve">a lack of understanding of the role of a public governing body; </w:t>
      </w:r>
      <w:r w:rsidR="00506A5C" w:rsidRPr="00E70D25">
        <w:rPr>
          <w:rStyle w:val="normaltextrun"/>
          <w:rFonts w:asciiTheme="minorHAnsi" w:eastAsiaTheme="majorEastAsia" w:hAnsiTheme="minorHAnsi"/>
        </w:rPr>
        <w:t xml:space="preserve">an inability to </w:t>
      </w:r>
      <w:r w:rsidR="006218F0" w:rsidRPr="00E70D25">
        <w:rPr>
          <w:rStyle w:val="normaltextrun"/>
          <w:rFonts w:asciiTheme="minorHAnsi" w:eastAsiaTheme="majorEastAsia" w:hAnsiTheme="minorHAnsi"/>
        </w:rPr>
        <w:t>produce</w:t>
      </w:r>
      <w:r w:rsidR="00506A5C" w:rsidRPr="00E70D25">
        <w:rPr>
          <w:rStyle w:val="normaltextrun"/>
          <w:rFonts w:asciiTheme="minorHAnsi" w:eastAsiaTheme="majorEastAsia" w:hAnsiTheme="minorHAnsi"/>
        </w:rPr>
        <w:t xml:space="preserve"> requested data to monitor finances; </w:t>
      </w:r>
      <w:r w:rsidR="007300EB" w:rsidRPr="00E70D25">
        <w:rPr>
          <w:rStyle w:val="normaltextrun"/>
          <w:rFonts w:asciiTheme="minorHAnsi" w:eastAsiaTheme="majorEastAsia" w:hAnsiTheme="minorHAnsi"/>
        </w:rPr>
        <w:t>a lack of</w:t>
      </w:r>
      <w:r w:rsidR="00506A5C" w:rsidRPr="00E70D25">
        <w:rPr>
          <w:rStyle w:val="normaltextrun"/>
          <w:rFonts w:asciiTheme="minorHAnsi" w:eastAsiaTheme="majorEastAsia" w:hAnsiTheme="minorHAnsi"/>
        </w:rPr>
        <w:t xml:space="preserve"> adherence to the Open Meeting Law and the school’s bylaws; and an inability to properly monitor the fiscal health of the school</w:t>
      </w:r>
      <w:r w:rsidR="00294C48" w:rsidRPr="00E70D25">
        <w:rPr>
          <w:rStyle w:val="normaltextrun"/>
          <w:rFonts w:asciiTheme="minorHAnsi" w:eastAsiaTheme="majorEastAsia" w:hAnsiTheme="minorHAnsi"/>
        </w:rPr>
        <w:t xml:space="preserve"> </w:t>
      </w:r>
      <w:r w:rsidR="003274FC">
        <w:rPr>
          <w:rStyle w:val="normaltextrun"/>
          <w:rFonts w:asciiTheme="minorHAnsi" w:eastAsiaTheme="majorEastAsia" w:hAnsiTheme="minorHAnsi"/>
        </w:rPr>
        <w:t>and</w:t>
      </w:r>
      <w:r w:rsidR="003274FC" w:rsidRPr="00E70D25">
        <w:rPr>
          <w:rStyle w:val="normaltextrun"/>
          <w:rFonts w:asciiTheme="minorHAnsi" w:eastAsiaTheme="majorEastAsia" w:hAnsiTheme="minorHAnsi"/>
        </w:rPr>
        <w:t xml:space="preserve"> </w:t>
      </w:r>
      <w:r w:rsidR="00294C48" w:rsidRPr="00E70D25">
        <w:rPr>
          <w:rStyle w:val="normaltextrun"/>
          <w:rFonts w:asciiTheme="minorHAnsi" w:eastAsiaTheme="majorEastAsia" w:hAnsiTheme="minorHAnsi"/>
        </w:rPr>
        <w:t xml:space="preserve">the school’s </w:t>
      </w:r>
      <w:r w:rsidR="003274FC">
        <w:rPr>
          <w:rStyle w:val="normaltextrun"/>
          <w:rFonts w:asciiTheme="minorHAnsi" w:eastAsiaTheme="majorEastAsia" w:hAnsiTheme="minorHAnsi"/>
        </w:rPr>
        <w:t xml:space="preserve">failure </w:t>
      </w:r>
      <w:r w:rsidR="00834688">
        <w:rPr>
          <w:rStyle w:val="normaltextrun"/>
          <w:rFonts w:asciiTheme="minorHAnsi" w:eastAsiaTheme="majorEastAsia" w:hAnsiTheme="minorHAnsi"/>
        </w:rPr>
        <w:t>to</w:t>
      </w:r>
      <w:r w:rsidR="00D70979" w:rsidRPr="00E70D25">
        <w:rPr>
          <w:rStyle w:val="normaltextrun"/>
          <w:rFonts w:asciiTheme="minorHAnsi" w:eastAsiaTheme="majorEastAsia" w:hAnsiTheme="minorHAnsi"/>
        </w:rPr>
        <w:t xml:space="preserve"> </w:t>
      </w:r>
      <w:r w:rsidR="00294C48" w:rsidRPr="00E70D25">
        <w:rPr>
          <w:rStyle w:val="normaltextrun"/>
          <w:rFonts w:asciiTheme="minorHAnsi" w:eastAsiaTheme="majorEastAsia" w:hAnsiTheme="minorHAnsi"/>
        </w:rPr>
        <w:t>compl</w:t>
      </w:r>
      <w:r w:rsidR="00834688">
        <w:rPr>
          <w:rStyle w:val="normaltextrun"/>
          <w:rFonts w:asciiTheme="minorHAnsi" w:eastAsiaTheme="majorEastAsia" w:hAnsiTheme="minorHAnsi"/>
        </w:rPr>
        <w:t>y</w:t>
      </w:r>
      <w:r w:rsidR="00294C48" w:rsidRPr="00E70D25">
        <w:rPr>
          <w:rStyle w:val="normaltextrun"/>
          <w:rFonts w:asciiTheme="minorHAnsi" w:eastAsiaTheme="majorEastAsia" w:hAnsiTheme="minorHAnsi"/>
        </w:rPr>
        <w:t xml:space="preserve"> with </w:t>
      </w:r>
      <w:r w:rsidR="00D70979" w:rsidRPr="00E70D25">
        <w:rPr>
          <w:rStyle w:val="normaltextrun"/>
          <w:rFonts w:asciiTheme="minorHAnsi" w:eastAsiaTheme="majorEastAsia" w:hAnsiTheme="minorHAnsi"/>
        </w:rPr>
        <w:t xml:space="preserve">federal and state </w:t>
      </w:r>
      <w:r w:rsidR="00294C48" w:rsidRPr="00E70D25">
        <w:rPr>
          <w:rStyle w:val="normaltextrun"/>
          <w:rFonts w:asciiTheme="minorHAnsi" w:eastAsiaTheme="majorEastAsia" w:hAnsiTheme="minorHAnsi"/>
        </w:rPr>
        <w:t>requirement</w:t>
      </w:r>
      <w:r w:rsidR="00D70979" w:rsidRPr="00E70D25">
        <w:rPr>
          <w:rStyle w:val="normaltextrun"/>
          <w:rFonts w:asciiTheme="minorHAnsi" w:eastAsiaTheme="majorEastAsia" w:hAnsiTheme="minorHAnsi"/>
        </w:rPr>
        <w:t>s regarding the provision of special education and English language learner</w:t>
      </w:r>
      <w:r w:rsidR="006F53F3">
        <w:rPr>
          <w:rStyle w:val="normaltextrun"/>
          <w:rFonts w:asciiTheme="minorHAnsi" w:eastAsiaTheme="majorEastAsia" w:hAnsiTheme="minorHAnsi"/>
        </w:rPr>
        <w:t xml:space="preserve"> education</w:t>
      </w:r>
      <w:r w:rsidR="00506A5C" w:rsidRPr="00E70D25">
        <w:rPr>
          <w:rStyle w:val="normaltextrun"/>
          <w:rFonts w:asciiTheme="minorHAnsi" w:eastAsiaTheme="majorEastAsia" w:hAnsiTheme="minorHAnsi"/>
        </w:rPr>
        <w:t>. </w:t>
      </w:r>
      <w:r w:rsidR="00506A5C" w:rsidRPr="00E70D25">
        <w:rPr>
          <w:rStyle w:val="eop"/>
          <w:rFonts w:asciiTheme="minorHAnsi" w:eastAsiaTheme="majorEastAsia" w:hAnsiTheme="minorHAnsi"/>
        </w:rPr>
        <w:t> </w:t>
      </w:r>
    </w:p>
    <w:p w14:paraId="3BCB33A1" w14:textId="06AA9E15" w:rsidR="00CB2785" w:rsidRPr="00E70D25" w:rsidRDefault="00CB2785" w:rsidP="007C7163">
      <w:pPr>
        <w:pStyle w:val="paragraph"/>
        <w:spacing w:before="0" w:beforeAutospacing="0" w:after="0" w:afterAutospacing="0"/>
        <w:textAlignment w:val="baseline"/>
        <w:rPr>
          <w:rFonts w:asciiTheme="minorHAnsi" w:hAnsiTheme="minorHAnsi" w:cs="Segoe UI"/>
        </w:rPr>
      </w:pPr>
    </w:p>
    <w:p w14:paraId="65C24734" w14:textId="2AA22CEB" w:rsidR="00B85874" w:rsidRPr="00E70D25" w:rsidRDefault="00B85874" w:rsidP="007C7163">
      <w:pPr>
        <w:pStyle w:val="paragraph"/>
        <w:spacing w:before="0" w:beforeAutospacing="0" w:after="0" w:afterAutospacing="0"/>
        <w:textAlignment w:val="baseline"/>
        <w:rPr>
          <w:rFonts w:asciiTheme="minorHAnsi" w:hAnsiTheme="minorHAnsi" w:cs="Segoe UI"/>
        </w:rPr>
      </w:pPr>
      <w:r w:rsidRPr="00E70D25">
        <w:rPr>
          <w:rStyle w:val="normaltextrun"/>
          <w:rFonts w:asciiTheme="minorHAnsi" w:eastAsiaTheme="majorEastAsia" w:hAnsiTheme="minorHAnsi"/>
          <w:b/>
          <w:bCs/>
          <w:u w:val="single"/>
        </w:rPr>
        <w:lastRenderedPageBreak/>
        <w:t>Conditions Imposed with Probation</w:t>
      </w:r>
      <w:r w:rsidRPr="00E70D25">
        <w:rPr>
          <w:rStyle w:val="eop"/>
          <w:rFonts w:asciiTheme="minorHAnsi" w:eastAsiaTheme="majorEastAsia" w:hAnsiTheme="minorHAnsi"/>
        </w:rPr>
        <w:t> </w:t>
      </w:r>
    </w:p>
    <w:p w14:paraId="6932944B" w14:textId="77777777" w:rsidR="00B85874" w:rsidRPr="00E70D25" w:rsidRDefault="00B85874" w:rsidP="007C7163">
      <w:pPr>
        <w:pStyle w:val="paragraph"/>
        <w:spacing w:before="0" w:beforeAutospacing="0" w:after="0" w:afterAutospacing="0"/>
        <w:textAlignment w:val="baseline"/>
        <w:rPr>
          <w:rFonts w:asciiTheme="minorHAnsi" w:hAnsiTheme="minorHAnsi" w:cs="Segoe UI"/>
        </w:rPr>
      </w:pPr>
      <w:r w:rsidRPr="00E70D25">
        <w:rPr>
          <w:rStyle w:val="eop"/>
          <w:rFonts w:asciiTheme="minorHAnsi" w:eastAsiaTheme="majorEastAsia" w:hAnsiTheme="minorHAnsi"/>
        </w:rPr>
        <w:t> </w:t>
      </w:r>
    </w:p>
    <w:p w14:paraId="546FEB7E" w14:textId="5A02F3CF" w:rsidR="00B85874" w:rsidRPr="00E70D25" w:rsidRDefault="005C7631" w:rsidP="007C7163">
      <w:pPr>
        <w:pStyle w:val="paragraph"/>
        <w:spacing w:before="0" w:beforeAutospacing="0" w:after="0" w:afterAutospacing="0"/>
        <w:textAlignment w:val="baseline"/>
        <w:rPr>
          <w:rFonts w:asciiTheme="minorHAnsi" w:hAnsiTheme="minorHAnsi" w:cs="Segoe UI"/>
        </w:rPr>
      </w:pPr>
      <w:r>
        <w:rPr>
          <w:rStyle w:val="normaltextrun"/>
          <w:rFonts w:asciiTheme="minorHAnsi" w:eastAsiaTheme="majorEastAsia" w:hAnsiTheme="minorHAnsi"/>
        </w:rPr>
        <w:t xml:space="preserve">Based on the evidence presented above, </w:t>
      </w:r>
      <w:r w:rsidR="00B85874" w:rsidRPr="00E70D25">
        <w:rPr>
          <w:rStyle w:val="normaltextrun"/>
          <w:rFonts w:asciiTheme="minorHAnsi" w:eastAsiaTheme="majorEastAsia" w:hAnsiTheme="minorHAnsi"/>
        </w:rPr>
        <w:t xml:space="preserve">I recommend that the Board vote to place </w:t>
      </w:r>
      <w:r w:rsidR="003B2AF6" w:rsidRPr="00E70D25">
        <w:rPr>
          <w:rStyle w:val="normaltextrun"/>
          <w:rFonts w:asciiTheme="minorHAnsi" w:eastAsiaTheme="majorEastAsia" w:hAnsiTheme="minorHAnsi"/>
        </w:rPr>
        <w:t>DLA</w:t>
      </w:r>
      <w:r w:rsidR="00B85874" w:rsidRPr="00E70D25">
        <w:rPr>
          <w:rStyle w:val="normaltextrun"/>
          <w:rFonts w:asciiTheme="minorHAnsi" w:eastAsiaTheme="majorEastAsia" w:hAnsiTheme="minorHAnsi"/>
        </w:rPr>
        <w:t xml:space="preserve"> on probation and impose the conditions that follow on the school’s charter: </w:t>
      </w:r>
      <w:r w:rsidR="00B85874" w:rsidRPr="00E70D25">
        <w:rPr>
          <w:rStyle w:val="eop"/>
          <w:rFonts w:asciiTheme="minorHAnsi" w:eastAsiaTheme="majorEastAsia" w:hAnsiTheme="minorHAnsi"/>
        </w:rPr>
        <w:t> </w:t>
      </w:r>
    </w:p>
    <w:p w14:paraId="64AA3057" w14:textId="77777777" w:rsidR="00B85874" w:rsidRPr="00E70D25" w:rsidRDefault="00B85874" w:rsidP="007C7163">
      <w:pPr>
        <w:pStyle w:val="paragraph"/>
        <w:spacing w:before="0" w:beforeAutospacing="0" w:after="0" w:afterAutospacing="0"/>
        <w:textAlignment w:val="baseline"/>
        <w:rPr>
          <w:rFonts w:asciiTheme="minorHAnsi" w:hAnsiTheme="minorHAnsi" w:cs="Segoe UI"/>
        </w:rPr>
      </w:pPr>
      <w:r w:rsidRPr="00E70D25">
        <w:rPr>
          <w:rStyle w:val="eop"/>
          <w:rFonts w:asciiTheme="minorHAnsi" w:eastAsiaTheme="majorEastAsia" w:hAnsiTheme="minorHAnsi"/>
        </w:rPr>
        <w:t> </w:t>
      </w:r>
    </w:p>
    <w:p w14:paraId="700D6533" w14:textId="47D8705F" w:rsidR="00B85874" w:rsidRPr="00E70D25" w:rsidRDefault="00B85874" w:rsidP="00491FA8">
      <w:pPr>
        <w:pStyle w:val="paragraph"/>
        <w:numPr>
          <w:ilvl w:val="0"/>
          <w:numId w:val="19"/>
        </w:numPr>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b/>
          <w:bCs/>
        </w:rPr>
        <w:t>Until further notice</w:t>
      </w:r>
      <w:r w:rsidRPr="00E70D25">
        <w:rPr>
          <w:rStyle w:val="normaltextrun"/>
          <w:rFonts w:asciiTheme="minorHAnsi" w:eastAsiaTheme="majorEastAsia" w:hAnsiTheme="minorHAnsi"/>
        </w:rPr>
        <w:t xml:space="preserve">, </w:t>
      </w:r>
      <w:r w:rsidR="00F900A7" w:rsidRPr="00E70D25">
        <w:rPr>
          <w:rStyle w:val="normaltextrun"/>
          <w:rFonts w:asciiTheme="minorHAnsi" w:eastAsiaTheme="majorEastAsia" w:hAnsiTheme="minorHAnsi"/>
        </w:rPr>
        <w:t>DLA</w:t>
      </w:r>
      <w:r w:rsidRPr="00E70D25">
        <w:rPr>
          <w:rStyle w:val="normaltextrun"/>
          <w:rFonts w:asciiTheme="minorHAnsi" w:eastAsiaTheme="majorEastAsia" w:hAnsiTheme="minorHAnsi"/>
        </w:rPr>
        <w:t xml:space="preserve"> must submit to the Department of Elementary and Secondary Education (Department), at</w:t>
      </w:r>
      <w:r w:rsidR="00F900A7" w:rsidRPr="00E70D25">
        <w:rPr>
          <w:rStyle w:val="normaltextrun"/>
          <w:rFonts w:asciiTheme="minorHAnsi" w:eastAsiaTheme="majorEastAsia" w:hAnsiTheme="minorHAnsi"/>
        </w:rPr>
        <w:t xml:space="preserve"> </w:t>
      </w:r>
      <w:hyperlink r:id="rId13" w:history="1">
        <w:r w:rsidR="00F900A7" w:rsidRPr="00E70D25">
          <w:rPr>
            <w:rStyle w:val="Hyperlink"/>
            <w:rFonts w:asciiTheme="minorHAnsi" w:eastAsiaTheme="majorEastAsia" w:hAnsiTheme="minorHAnsi"/>
          </w:rPr>
          <w:t>charterschools@mass.gov</w:t>
        </w:r>
      </w:hyperlink>
      <w:r w:rsidR="009F15BD" w:rsidRPr="00E70D25">
        <w:rPr>
          <w:rStyle w:val="normaltextrun"/>
          <w:rFonts w:asciiTheme="minorHAnsi" w:eastAsiaTheme="majorEastAsia" w:hAnsiTheme="minorHAnsi"/>
        </w:rPr>
        <w:t xml:space="preserve">, </w:t>
      </w:r>
      <w:r w:rsidR="006D2CAF" w:rsidRPr="00E70D25">
        <w:rPr>
          <w:rStyle w:val="normaltextrun"/>
          <w:rFonts w:asciiTheme="minorHAnsi" w:eastAsiaTheme="majorEastAsia" w:hAnsiTheme="minorHAnsi"/>
        </w:rPr>
        <w:t xml:space="preserve">full </w:t>
      </w:r>
      <w:r w:rsidR="009F15BD" w:rsidRPr="00E70D25">
        <w:rPr>
          <w:rStyle w:val="normaltextrun"/>
          <w:rFonts w:asciiTheme="minorHAnsi" w:eastAsiaTheme="majorEastAsia" w:hAnsiTheme="minorHAnsi"/>
        </w:rPr>
        <w:t>b</w:t>
      </w:r>
      <w:r w:rsidRPr="00E70D25">
        <w:rPr>
          <w:rStyle w:val="normaltextrun"/>
          <w:rFonts w:asciiTheme="minorHAnsi" w:eastAsiaTheme="majorEastAsia" w:hAnsiTheme="minorHAnsi"/>
        </w:rPr>
        <w:t>oard and committee</w:t>
      </w:r>
      <w:r w:rsidR="006D2CAF" w:rsidRPr="00E70D25">
        <w:rPr>
          <w:rStyle w:val="normaltextrun"/>
          <w:rFonts w:asciiTheme="minorHAnsi" w:eastAsiaTheme="majorEastAsia" w:hAnsiTheme="minorHAnsi"/>
        </w:rPr>
        <w:t xml:space="preserve"> (finance, governance)</w:t>
      </w:r>
      <w:r w:rsidRPr="00E70D25">
        <w:rPr>
          <w:rStyle w:val="normaltextrun"/>
          <w:rFonts w:asciiTheme="minorHAnsi" w:eastAsiaTheme="majorEastAsia" w:hAnsiTheme="minorHAnsi"/>
          <w:b/>
          <w:bCs/>
        </w:rPr>
        <w:t xml:space="preserve"> </w:t>
      </w:r>
      <w:r w:rsidRPr="00E70D25">
        <w:rPr>
          <w:rStyle w:val="normaltextrun"/>
          <w:rFonts w:asciiTheme="minorHAnsi" w:eastAsiaTheme="majorEastAsia" w:hAnsiTheme="minorHAnsi"/>
        </w:rPr>
        <w:t xml:space="preserve">meeting agendas, materials, and minutes at the same time that these items are sent to the school’s board members. </w:t>
      </w:r>
      <w:r w:rsidRPr="007B75C1">
        <w:rPr>
          <w:rStyle w:val="normaltextrun"/>
          <w:rFonts w:asciiTheme="minorHAnsi" w:eastAsiaTheme="majorEastAsia" w:hAnsiTheme="minorHAnsi"/>
        </w:rPr>
        <w:t xml:space="preserve">The documents </w:t>
      </w:r>
      <w:r w:rsidR="00DD5DBE">
        <w:rPr>
          <w:rStyle w:val="normaltextrun"/>
          <w:rFonts w:asciiTheme="minorHAnsi" w:eastAsiaTheme="majorEastAsia" w:hAnsiTheme="minorHAnsi"/>
        </w:rPr>
        <w:t>and the school’s website</w:t>
      </w:r>
      <w:r w:rsidR="00092064">
        <w:rPr>
          <w:rStyle w:val="normaltextrun"/>
          <w:rFonts w:asciiTheme="minorHAnsi" w:eastAsiaTheme="majorEastAsia" w:hAnsiTheme="minorHAnsi"/>
        </w:rPr>
        <w:t>,</w:t>
      </w:r>
      <w:r w:rsidR="00DD5DBE">
        <w:rPr>
          <w:rStyle w:val="normaltextrun"/>
          <w:rFonts w:asciiTheme="minorHAnsi" w:eastAsiaTheme="majorEastAsia" w:hAnsiTheme="minorHAnsi"/>
        </w:rPr>
        <w:t xml:space="preserve"> </w:t>
      </w:r>
      <w:r w:rsidR="00C513C4">
        <w:rPr>
          <w:rStyle w:val="normaltextrun"/>
          <w:rFonts w:asciiTheme="minorHAnsi" w:eastAsiaTheme="majorEastAsia" w:hAnsiTheme="minorHAnsi"/>
        </w:rPr>
        <w:t>where meeting notices are posted</w:t>
      </w:r>
      <w:r w:rsidR="00092064">
        <w:rPr>
          <w:rStyle w:val="normaltextrun"/>
          <w:rFonts w:asciiTheme="minorHAnsi" w:eastAsiaTheme="majorEastAsia" w:hAnsiTheme="minorHAnsi"/>
        </w:rPr>
        <w:t>,</w:t>
      </w:r>
      <w:r w:rsidRPr="00E70D25">
        <w:rPr>
          <w:rStyle w:val="normaltextrun"/>
          <w:rFonts w:asciiTheme="minorHAnsi" w:eastAsiaTheme="majorEastAsia" w:hAnsiTheme="minorHAnsi"/>
        </w:rPr>
        <w:t xml:space="preserve"> must reflect adherence to the Open Meeting Law.</w:t>
      </w:r>
      <w:r w:rsidRPr="00E70D25">
        <w:rPr>
          <w:rStyle w:val="normaltextrun"/>
          <w:rFonts w:asciiTheme="minorHAnsi" w:eastAsiaTheme="majorEastAsia" w:hAnsiTheme="minorHAnsi"/>
          <w:b/>
          <w:bCs/>
        </w:rPr>
        <w:t> </w:t>
      </w:r>
      <w:r w:rsidRPr="00E70D25">
        <w:rPr>
          <w:rStyle w:val="eop"/>
          <w:rFonts w:asciiTheme="minorHAnsi" w:eastAsiaTheme="majorEastAsia" w:hAnsiTheme="minorHAnsi"/>
        </w:rPr>
        <w:t> </w:t>
      </w:r>
    </w:p>
    <w:p w14:paraId="0FE4BDF4" w14:textId="1262C56D" w:rsidR="001669DE" w:rsidRPr="00E70D25" w:rsidRDefault="00B85874" w:rsidP="00491FA8">
      <w:pPr>
        <w:pStyle w:val="paragraph"/>
        <w:numPr>
          <w:ilvl w:val="0"/>
          <w:numId w:val="19"/>
        </w:numPr>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b/>
          <w:bCs/>
        </w:rPr>
        <w:t>Until further notice</w:t>
      </w:r>
      <w:r w:rsidRPr="00E70D25">
        <w:rPr>
          <w:rStyle w:val="normaltextrun"/>
          <w:rFonts w:asciiTheme="minorHAnsi" w:eastAsiaTheme="majorEastAsia" w:hAnsiTheme="minorHAnsi"/>
        </w:rPr>
        <w:t>, the school must subm</w:t>
      </w:r>
      <w:r w:rsidR="009A709D" w:rsidRPr="00E70D25">
        <w:rPr>
          <w:rStyle w:val="normaltextrun"/>
          <w:rFonts w:asciiTheme="minorHAnsi" w:eastAsiaTheme="majorEastAsia" w:hAnsiTheme="minorHAnsi"/>
        </w:rPr>
        <w:t xml:space="preserve">it </w:t>
      </w:r>
      <w:r w:rsidR="009A709D" w:rsidRPr="00E70D25">
        <w:rPr>
          <w:rFonts w:asciiTheme="minorHAnsi" w:hAnsiTheme="minorHAnsi"/>
          <w:color w:val="000000"/>
        </w:rPr>
        <w:t xml:space="preserve">to the Department </w:t>
      </w:r>
      <w:r w:rsidR="005166CC" w:rsidRPr="00E70D25">
        <w:rPr>
          <w:rFonts w:asciiTheme="minorHAnsi" w:hAnsiTheme="minorHAnsi"/>
          <w:color w:val="000000"/>
        </w:rPr>
        <w:t xml:space="preserve">weekly updates </w:t>
      </w:r>
      <w:r w:rsidR="005166CC">
        <w:rPr>
          <w:rFonts w:asciiTheme="minorHAnsi" w:hAnsiTheme="minorHAnsi"/>
          <w:color w:val="000000"/>
        </w:rPr>
        <w:t xml:space="preserve">on </w:t>
      </w:r>
      <w:r w:rsidR="009A709D" w:rsidRPr="00E70D25">
        <w:rPr>
          <w:rFonts w:asciiTheme="minorHAnsi" w:hAnsiTheme="minorHAnsi"/>
          <w:color w:val="000000"/>
        </w:rPr>
        <w:t xml:space="preserve">the total number of students enrolled, the weekly attendance rate, and the total number of students on </w:t>
      </w:r>
      <w:r w:rsidR="00834688">
        <w:rPr>
          <w:rFonts w:asciiTheme="minorHAnsi" w:hAnsiTheme="minorHAnsi"/>
          <w:color w:val="000000"/>
        </w:rPr>
        <w:t>its</w:t>
      </w:r>
      <w:r w:rsidR="00834688" w:rsidRPr="00E70D25">
        <w:rPr>
          <w:rFonts w:asciiTheme="minorHAnsi" w:hAnsiTheme="minorHAnsi"/>
          <w:color w:val="000000"/>
        </w:rPr>
        <w:t xml:space="preserve"> </w:t>
      </w:r>
      <w:r w:rsidR="009A709D" w:rsidRPr="00E70D25">
        <w:rPr>
          <w:rFonts w:asciiTheme="minorHAnsi" w:hAnsiTheme="minorHAnsi"/>
          <w:color w:val="000000"/>
        </w:rPr>
        <w:t xml:space="preserve">waitlist, by </w:t>
      </w:r>
      <w:r w:rsidR="00834688">
        <w:rPr>
          <w:rFonts w:asciiTheme="minorHAnsi" w:hAnsiTheme="minorHAnsi"/>
          <w:color w:val="000000"/>
        </w:rPr>
        <w:t>5 p.m.</w:t>
      </w:r>
      <w:r w:rsidR="009A709D" w:rsidRPr="00E70D25">
        <w:rPr>
          <w:rFonts w:asciiTheme="minorHAnsi" w:hAnsiTheme="minorHAnsi"/>
          <w:color w:val="000000"/>
        </w:rPr>
        <w:t xml:space="preserve"> on Friday of </w:t>
      </w:r>
      <w:r w:rsidR="001340DC">
        <w:rPr>
          <w:rFonts w:asciiTheme="minorHAnsi" w:hAnsiTheme="minorHAnsi"/>
          <w:color w:val="000000"/>
        </w:rPr>
        <w:t>every</w:t>
      </w:r>
      <w:r w:rsidR="00834688" w:rsidRPr="00E70D25">
        <w:rPr>
          <w:rFonts w:asciiTheme="minorHAnsi" w:hAnsiTheme="minorHAnsi"/>
          <w:color w:val="000000"/>
        </w:rPr>
        <w:t xml:space="preserve"> </w:t>
      </w:r>
      <w:r w:rsidR="009A709D" w:rsidRPr="00E70D25">
        <w:rPr>
          <w:rFonts w:asciiTheme="minorHAnsi" w:hAnsiTheme="minorHAnsi"/>
          <w:color w:val="000000"/>
        </w:rPr>
        <w:t xml:space="preserve">week. </w:t>
      </w:r>
      <w:r w:rsidR="00A53BBE">
        <w:rPr>
          <w:rFonts w:asciiTheme="minorHAnsi" w:hAnsiTheme="minorHAnsi"/>
          <w:color w:val="000000"/>
        </w:rPr>
        <w:t xml:space="preserve">Weekly updates </w:t>
      </w:r>
      <w:r w:rsidR="00A53BBE" w:rsidRPr="00E70D25">
        <w:rPr>
          <w:rFonts w:asciiTheme="minorHAnsi" w:hAnsiTheme="minorHAnsi"/>
          <w:color w:val="000000"/>
        </w:rPr>
        <w:t>submitted to the Department must also be submitted to the school’s board of trustees.</w:t>
      </w:r>
    </w:p>
    <w:p w14:paraId="5E1EB20D" w14:textId="5DB80967" w:rsidR="002B3B9B" w:rsidRPr="00E70D25" w:rsidRDefault="001669DE" w:rsidP="00491FA8">
      <w:pPr>
        <w:pStyle w:val="paragraph"/>
        <w:numPr>
          <w:ilvl w:val="0"/>
          <w:numId w:val="19"/>
        </w:numPr>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b/>
          <w:bCs/>
        </w:rPr>
        <w:t>Until further notice,</w:t>
      </w:r>
      <w:r w:rsidRPr="00E70D25">
        <w:rPr>
          <w:rFonts w:asciiTheme="minorHAnsi" w:hAnsiTheme="minorHAnsi"/>
          <w:color w:val="000000"/>
        </w:rPr>
        <w:t xml:space="preserve"> </w:t>
      </w:r>
      <w:r w:rsidR="00ED77CB">
        <w:rPr>
          <w:rFonts w:asciiTheme="minorHAnsi" w:hAnsiTheme="minorHAnsi"/>
          <w:color w:val="000000"/>
        </w:rPr>
        <w:t xml:space="preserve">by 5 p.m. on Friday of every week, </w:t>
      </w:r>
      <w:r w:rsidRPr="00E70D25">
        <w:rPr>
          <w:rFonts w:asciiTheme="minorHAnsi" w:hAnsiTheme="minorHAnsi"/>
          <w:color w:val="000000"/>
        </w:rPr>
        <w:t>DLA must submit to the Department weekly reports on applications for admission received by the school</w:t>
      </w:r>
      <w:r w:rsidR="00B97B7D">
        <w:rPr>
          <w:rFonts w:asciiTheme="minorHAnsi" w:hAnsiTheme="minorHAnsi"/>
          <w:color w:val="000000"/>
        </w:rPr>
        <w:t xml:space="preserve"> and the number of </w:t>
      </w:r>
      <w:r w:rsidR="00DC7905">
        <w:rPr>
          <w:rFonts w:asciiTheme="minorHAnsi" w:hAnsiTheme="minorHAnsi"/>
          <w:color w:val="000000"/>
        </w:rPr>
        <w:t xml:space="preserve">prospective </w:t>
      </w:r>
      <w:r w:rsidR="00EC219C">
        <w:rPr>
          <w:rFonts w:asciiTheme="minorHAnsi" w:hAnsiTheme="minorHAnsi"/>
          <w:color w:val="000000"/>
        </w:rPr>
        <w:t xml:space="preserve">and currently enrolled </w:t>
      </w:r>
      <w:r w:rsidR="00DC7905">
        <w:rPr>
          <w:rFonts w:asciiTheme="minorHAnsi" w:hAnsiTheme="minorHAnsi"/>
          <w:color w:val="000000"/>
        </w:rPr>
        <w:t>students</w:t>
      </w:r>
      <w:r w:rsidR="00EC219C">
        <w:rPr>
          <w:rFonts w:asciiTheme="minorHAnsi" w:hAnsiTheme="minorHAnsi"/>
          <w:color w:val="000000"/>
        </w:rPr>
        <w:t xml:space="preserve"> planning to attend DLA during the 2024-2025 school year</w:t>
      </w:r>
      <w:r w:rsidRPr="007B75C1">
        <w:rPr>
          <w:rFonts w:asciiTheme="minorHAnsi" w:hAnsiTheme="minorHAnsi"/>
          <w:color w:val="000000"/>
        </w:rPr>
        <w:t>.</w:t>
      </w:r>
      <w:r w:rsidRPr="00E70D25">
        <w:rPr>
          <w:rFonts w:asciiTheme="minorHAnsi" w:hAnsiTheme="minorHAnsi"/>
          <w:color w:val="000000"/>
        </w:rPr>
        <w:t xml:space="preserve"> DLA must submit the number of applications collected in total and by grade</w:t>
      </w:r>
      <w:r w:rsidR="00DC7905">
        <w:rPr>
          <w:rFonts w:asciiTheme="minorHAnsi" w:hAnsiTheme="minorHAnsi"/>
          <w:color w:val="000000"/>
        </w:rPr>
        <w:t>;</w:t>
      </w:r>
      <w:r w:rsidRPr="007B75C1">
        <w:rPr>
          <w:rFonts w:asciiTheme="minorHAnsi" w:hAnsiTheme="minorHAnsi"/>
          <w:color w:val="000000"/>
        </w:rPr>
        <w:t xml:space="preserve"> the total number of </w:t>
      </w:r>
      <w:r w:rsidR="00FA5797" w:rsidRPr="007B75C1">
        <w:rPr>
          <w:rFonts w:asciiTheme="minorHAnsi" w:hAnsiTheme="minorHAnsi"/>
          <w:color w:val="000000"/>
        </w:rPr>
        <w:t>students who have applied only to DLA</w:t>
      </w:r>
      <w:r w:rsidR="00FA5797" w:rsidRPr="007B75C1" w:rsidDel="00FA5797">
        <w:rPr>
          <w:rFonts w:asciiTheme="minorHAnsi" w:hAnsiTheme="minorHAnsi"/>
          <w:color w:val="000000"/>
        </w:rPr>
        <w:t xml:space="preserve"> </w:t>
      </w:r>
      <w:r w:rsidR="00EA3684">
        <w:rPr>
          <w:rFonts w:asciiTheme="minorHAnsi" w:hAnsiTheme="minorHAnsi"/>
          <w:color w:val="000000"/>
        </w:rPr>
        <w:t>in total and by grade</w:t>
      </w:r>
      <w:r w:rsidRPr="007B75C1">
        <w:rPr>
          <w:rFonts w:asciiTheme="minorHAnsi" w:hAnsiTheme="minorHAnsi"/>
          <w:color w:val="000000"/>
        </w:rPr>
        <w:t xml:space="preserve">, </w:t>
      </w:r>
      <w:r w:rsidR="00EA3684">
        <w:rPr>
          <w:rFonts w:asciiTheme="minorHAnsi" w:hAnsiTheme="minorHAnsi"/>
          <w:color w:val="000000"/>
        </w:rPr>
        <w:t xml:space="preserve">as </w:t>
      </w:r>
      <w:r w:rsidRPr="007B75C1">
        <w:rPr>
          <w:rFonts w:asciiTheme="minorHAnsi" w:hAnsiTheme="minorHAnsi"/>
          <w:color w:val="000000"/>
        </w:rPr>
        <w:t>submitted through the Boston Charter Public Schools Online Application System</w:t>
      </w:r>
      <w:r w:rsidR="00F56264">
        <w:rPr>
          <w:rFonts w:asciiTheme="minorHAnsi" w:hAnsiTheme="minorHAnsi"/>
          <w:color w:val="000000"/>
        </w:rPr>
        <w:t xml:space="preserve">; </w:t>
      </w:r>
      <w:r w:rsidR="00EC219C">
        <w:rPr>
          <w:rFonts w:asciiTheme="minorHAnsi" w:hAnsiTheme="minorHAnsi"/>
          <w:color w:val="000000"/>
        </w:rPr>
        <w:t xml:space="preserve">the number of offers of admission accepted by prospective students, in total and by grade; and </w:t>
      </w:r>
      <w:r w:rsidR="009150BC">
        <w:rPr>
          <w:rFonts w:asciiTheme="minorHAnsi" w:hAnsiTheme="minorHAnsi"/>
          <w:color w:val="000000"/>
        </w:rPr>
        <w:t xml:space="preserve">the number of currently enrolled students who </w:t>
      </w:r>
      <w:r w:rsidR="00FA5797">
        <w:rPr>
          <w:rFonts w:asciiTheme="minorHAnsi" w:hAnsiTheme="minorHAnsi"/>
          <w:color w:val="000000"/>
        </w:rPr>
        <w:t>have confirmed</w:t>
      </w:r>
      <w:r w:rsidR="00A16611">
        <w:rPr>
          <w:rFonts w:asciiTheme="minorHAnsi" w:hAnsiTheme="minorHAnsi"/>
          <w:color w:val="000000"/>
        </w:rPr>
        <w:t xml:space="preserve"> that they plan to</w:t>
      </w:r>
      <w:r w:rsidR="009150BC">
        <w:rPr>
          <w:rFonts w:asciiTheme="minorHAnsi" w:hAnsiTheme="minorHAnsi"/>
          <w:color w:val="000000"/>
        </w:rPr>
        <w:t xml:space="preserve"> attend </w:t>
      </w:r>
      <w:r w:rsidR="00D1758D">
        <w:rPr>
          <w:rFonts w:asciiTheme="minorHAnsi" w:hAnsiTheme="minorHAnsi"/>
          <w:color w:val="000000"/>
        </w:rPr>
        <w:t>DLA during the 2024-2025 school year, in total and by grade</w:t>
      </w:r>
      <w:r w:rsidRPr="007B75C1">
        <w:rPr>
          <w:rFonts w:asciiTheme="minorHAnsi" w:hAnsiTheme="minorHAnsi"/>
          <w:color w:val="000000"/>
        </w:rPr>
        <w:t xml:space="preserve">. </w:t>
      </w:r>
      <w:r w:rsidR="00A53BBE">
        <w:rPr>
          <w:rFonts w:asciiTheme="minorHAnsi" w:hAnsiTheme="minorHAnsi"/>
          <w:color w:val="000000"/>
        </w:rPr>
        <w:t xml:space="preserve">Weekly reports </w:t>
      </w:r>
      <w:r w:rsidR="00A53BBE" w:rsidRPr="00E70D25">
        <w:rPr>
          <w:rFonts w:asciiTheme="minorHAnsi" w:hAnsiTheme="minorHAnsi"/>
          <w:color w:val="000000"/>
        </w:rPr>
        <w:t>submitted to the Department must also be submitted to the school’s board of trustees.</w:t>
      </w:r>
    </w:p>
    <w:p w14:paraId="163AE943" w14:textId="6840F3C0" w:rsidR="00203832" w:rsidRPr="00E70D25" w:rsidRDefault="0013375C" w:rsidP="00491FA8">
      <w:pPr>
        <w:pStyle w:val="paragraph"/>
        <w:numPr>
          <w:ilvl w:val="0"/>
          <w:numId w:val="19"/>
        </w:numPr>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b/>
          <w:bCs/>
        </w:rPr>
        <w:t>Until further notice,</w:t>
      </w:r>
      <w:r w:rsidRPr="00E70D25">
        <w:rPr>
          <w:rFonts w:asciiTheme="minorHAnsi" w:hAnsiTheme="minorHAnsi"/>
          <w:color w:val="000000"/>
        </w:rPr>
        <w:t xml:space="preserve"> </w:t>
      </w:r>
      <w:r w:rsidR="002B3B9B" w:rsidRPr="00E70D25">
        <w:rPr>
          <w:rFonts w:asciiTheme="minorHAnsi" w:hAnsiTheme="minorHAnsi"/>
          <w:color w:val="000000"/>
        </w:rPr>
        <w:t>the school must submit to the Department monthly financial reports, including a statement of revenues and expenses</w:t>
      </w:r>
      <w:r w:rsidR="008156DE">
        <w:rPr>
          <w:rFonts w:asciiTheme="minorHAnsi" w:hAnsiTheme="minorHAnsi"/>
          <w:color w:val="000000"/>
        </w:rPr>
        <w:t>,</w:t>
      </w:r>
      <w:r w:rsidR="002B3B9B" w:rsidRPr="00E70D25">
        <w:rPr>
          <w:rFonts w:asciiTheme="minorHAnsi" w:hAnsiTheme="minorHAnsi"/>
          <w:color w:val="000000"/>
        </w:rPr>
        <w:t xml:space="preserve"> a balance sheet</w:t>
      </w:r>
      <w:r w:rsidR="008156DE">
        <w:rPr>
          <w:rFonts w:asciiTheme="minorHAnsi" w:hAnsiTheme="minorHAnsi"/>
          <w:color w:val="000000"/>
        </w:rPr>
        <w:t>,</w:t>
      </w:r>
      <w:r w:rsidR="002B3B9B" w:rsidRPr="00E70D25">
        <w:rPr>
          <w:rFonts w:asciiTheme="minorHAnsi" w:hAnsiTheme="minorHAnsi"/>
          <w:color w:val="000000"/>
        </w:rPr>
        <w:t xml:space="preserve"> and a cash flow statement. The cash flow statement must reflect all considerations in revenue and expenditures, including </w:t>
      </w:r>
      <w:r w:rsidR="00C964AF">
        <w:rPr>
          <w:rFonts w:asciiTheme="minorHAnsi" w:hAnsiTheme="minorHAnsi"/>
          <w:color w:val="000000"/>
        </w:rPr>
        <w:t xml:space="preserve">grants, </w:t>
      </w:r>
      <w:r w:rsidR="002B3B9B" w:rsidRPr="00E70D25">
        <w:rPr>
          <w:rFonts w:asciiTheme="minorHAnsi" w:hAnsiTheme="minorHAnsi"/>
          <w:color w:val="000000"/>
        </w:rPr>
        <w:t xml:space="preserve">lines of credit, debt obligations, and fundraising. Statements submitted to the Department must also be submitted to the school’s board of trustees. </w:t>
      </w:r>
    </w:p>
    <w:p w14:paraId="638BD68B" w14:textId="6FC31889" w:rsidR="007B7E3C" w:rsidRPr="00E70D25" w:rsidRDefault="007B7E3C" w:rsidP="00491FA8">
      <w:pPr>
        <w:pStyle w:val="paragraph"/>
        <w:numPr>
          <w:ilvl w:val="0"/>
          <w:numId w:val="19"/>
        </w:numPr>
        <w:spacing w:before="0" w:beforeAutospacing="0" w:after="0" w:afterAutospacing="0"/>
        <w:textAlignment w:val="baseline"/>
        <w:rPr>
          <w:rFonts w:asciiTheme="minorHAnsi" w:eastAsiaTheme="majorEastAsia" w:hAnsiTheme="minorHAnsi"/>
        </w:rPr>
      </w:pPr>
      <w:r w:rsidRPr="00E70D25">
        <w:rPr>
          <w:rFonts w:asciiTheme="minorHAnsi" w:hAnsiTheme="minorHAnsi"/>
        </w:rPr>
        <w:t xml:space="preserve">By </w:t>
      </w:r>
      <w:r w:rsidRPr="00E70D25">
        <w:rPr>
          <w:rFonts w:asciiTheme="minorHAnsi" w:hAnsiTheme="minorHAnsi"/>
          <w:b/>
          <w:bCs/>
        </w:rPr>
        <w:t xml:space="preserve">May </w:t>
      </w:r>
      <w:r w:rsidR="00540E5C" w:rsidRPr="00E70D25">
        <w:rPr>
          <w:rFonts w:asciiTheme="minorHAnsi" w:hAnsiTheme="minorHAnsi"/>
          <w:b/>
          <w:bCs/>
        </w:rPr>
        <w:t>24, 2024</w:t>
      </w:r>
      <w:r w:rsidR="00540E5C" w:rsidRPr="00E70D25">
        <w:rPr>
          <w:rFonts w:asciiTheme="minorHAnsi" w:hAnsiTheme="minorHAnsi"/>
        </w:rPr>
        <w:t xml:space="preserve">, </w:t>
      </w:r>
      <w:r w:rsidR="00203832" w:rsidRPr="00E70D25">
        <w:rPr>
          <w:rFonts w:asciiTheme="minorHAnsi" w:hAnsiTheme="minorHAnsi"/>
        </w:rPr>
        <w:t xml:space="preserve">the school must submit evidence to the Department that it has provided the school community with notice that the school’s charter has been placed on probation with conditions that the school must meet. The school must inform parents/guardians, teachers, staff, board members, students, and other community members of the school’s </w:t>
      </w:r>
      <w:proofErr w:type="gramStart"/>
      <w:r w:rsidR="00203832" w:rsidRPr="00E70D25">
        <w:rPr>
          <w:rFonts w:asciiTheme="minorHAnsi" w:hAnsiTheme="minorHAnsi"/>
        </w:rPr>
        <w:t>current status</w:t>
      </w:r>
      <w:proofErr w:type="gramEnd"/>
      <w:r w:rsidR="0011769E" w:rsidRPr="00E70D25">
        <w:rPr>
          <w:rFonts w:asciiTheme="minorHAnsi" w:hAnsiTheme="minorHAnsi"/>
        </w:rPr>
        <w:t xml:space="preserve"> and post the notice on its website. </w:t>
      </w:r>
    </w:p>
    <w:p w14:paraId="6B78F816" w14:textId="571DD834" w:rsidR="004A4179" w:rsidRDefault="004A4179" w:rsidP="004A4179">
      <w:pPr>
        <w:pStyle w:val="paragraph"/>
        <w:numPr>
          <w:ilvl w:val="0"/>
          <w:numId w:val="19"/>
        </w:numPr>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rPr>
        <w:t xml:space="preserve">By </w:t>
      </w:r>
      <w:r w:rsidRPr="008440C5">
        <w:rPr>
          <w:rStyle w:val="normaltextrun"/>
          <w:rFonts w:asciiTheme="minorHAnsi" w:eastAsiaTheme="majorEastAsia" w:hAnsiTheme="minorHAnsi"/>
          <w:b/>
          <w:bCs/>
        </w:rPr>
        <w:t>May 24, 2024</w:t>
      </w:r>
      <w:r w:rsidRPr="00802CA6">
        <w:rPr>
          <w:rStyle w:val="normaltextrun"/>
          <w:rFonts w:asciiTheme="minorHAnsi" w:eastAsiaTheme="majorEastAsia" w:hAnsiTheme="minorHAnsi"/>
        </w:rPr>
        <w:t>,</w:t>
      </w:r>
      <w:r w:rsidRPr="00E70D25">
        <w:rPr>
          <w:rStyle w:val="normaltextrun"/>
          <w:rFonts w:asciiTheme="minorHAnsi" w:eastAsiaTheme="majorEastAsia" w:hAnsiTheme="minorHAnsi"/>
        </w:rPr>
        <w:t xml:space="preserve"> the school must demonstrate actual enrollment </w:t>
      </w:r>
      <w:r>
        <w:rPr>
          <w:rStyle w:val="normaltextrun"/>
          <w:rFonts w:asciiTheme="minorHAnsi" w:eastAsiaTheme="majorEastAsia" w:hAnsiTheme="minorHAnsi"/>
        </w:rPr>
        <w:t>levels</w:t>
      </w:r>
      <w:r w:rsidRPr="007B75C1">
        <w:rPr>
          <w:rStyle w:val="normaltextrun"/>
          <w:rFonts w:asciiTheme="minorHAnsi" w:eastAsiaTheme="majorEastAsia" w:hAnsiTheme="minorHAnsi"/>
        </w:rPr>
        <w:t xml:space="preserve"> </w:t>
      </w:r>
      <w:r w:rsidRPr="00E70D25">
        <w:rPr>
          <w:rStyle w:val="normaltextrun"/>
          <w:rFonts w:asciiTheme="minorHAnsi" w:eastAsiaTheme="majorEastAsia" w:hAnsiTheme="minorHAnsi"/>
        </w:rPr>
        <w:t xml:space="preserve">sufficient to meet its </w:t>
      </w:r>
      <w:r>
        <w:rPr>
          <w:rStyle w:val="normaltextrun"/>
          <w:rFonts w:asciiTheme="minorHAnsi" w:eastAsiaTheme="majorEastAsia" w:hAnsiTheme="minorHAnsi"/>
        </w:rPr>
        <w:t xml:space="preserve">FY2025 </w:t>
      </w:r>
      <w:r w:rsidRPr="00E70D25">
        <w:rPr>
          <w:rStyle w:val="normaltextrun"/>
          <w:rFonts w:asciiTheme="minorHAnsi" w:eastAsiaTheme="majorEastAsia" w:hAnsiTheme="minorHAnsi"/>
        </w:rPr>
        <w:t>budget</w:t>
      </w:r>
      <w:r>
        <w:rPr>
          <w:rStyle w:val="normaltextrun"/>
          <w:rFonts w:asciiTheme="minorHAnsi" w:eastAsiaTheme="majorEastAsia" w:hAnsiTheme="minorHAnsi"/>
        </w:rPr>
        <w:t xml:space="preserve"> and the financial requirements for operating the school’s educational program as envisioned in the school’s charter</w:t>
      </w:r>
      <w:r w:rsidRPr="007B75C1">
        <w:rPr>
          <w:rStyle w:val="normaltextrun"/>
          <w:rFonts w:asciiTheme="minorHAnsi" w:eastAsiaTheme="majorEastAsia" w:hAnsiTheme="minorHAnsi"/>
        </w:rPr>
        <w:t xml:space="preserve">. </w:t>
      </w:r>
      <w:r>
        <w:rPr>
          <w:rStyle w:val="normaltextrun"/>
          <w:rFonts w:asciiTheme="minorHAnsi" w:eastAsiaTheme="majorEastAsia" w:hAnsiTheme="minorHAnsi"/>
        </w:rPr>
        <w:t>The Department reviewed enrollment evidence for FY2025 on site at DLA on May 9,2024.</w:t>
      </w:r>
      <w:r w:rsidRPr="00E70D25">
        <w:rPr>
          <w:rStyle w:val="normaltextrun"/>
          <w:rFonts w:asciiTheme="minorHAnsi" w:eastAsiaTheme="majorEastAsia" w:hAnsiTheme="minorHAnsi"/>
        </w:rPr>
        <w:t xml:space="preserve"> </w:t>
      </w:r>
      <w:r>
        <w:rPr>
          <w:rStyle w:val="normaltextrun"/>
          <w:rFonts w:asciiTheme="minorHAnsi" w:eastAsiaTheme="majorEastAsia" w:hAnsiTheme="minorHAnsi"/>
        </w:rPr>
        <w:t xml:space="preserve">By May 24, 2024, the Department will verify DLA’s enrollment evidence. </w:t>
      </w:r>
      <w:r w:rsidRPr="00E70D25">
        <w:rPr>
          <w:rStyle w:val="normaltextrun"/>
          <w:rFonts w:asciiTheme="minorHAnsi" w:eastAsiaTheme="majorEastAsia" w:hAnsiTheme="minorHAnsi"/>
        </w:rPr>
        <w:t xml:space="preserve">Should the school fail </w:t>
      </w:r>
      <w:r w:rsidRPr="00E70D25">
        <w:rPr>
          <w:rStyle w:val="normaltextrun"/>
          <w:rFonts w:asciiTheme="minorHAnsi" w:eastAsiaTheme="majorEastAsia" w:hAnsiTheme="minorHAnsi"/>
        </w:rPr>
        <w:lastRenderedPageBreak/>
        <w:t xml:space="preserve">to </w:t>
      </w:r>
      <w:r>
        <w:rPr>
          <w:rStyle w:val="normaltextrun"/>
          <w:rFonts w:asciiTheme="minorHAnsi" w:eastAsiaTheme="majorEastAsia" w:hAnsiTheme="minorHAnsi"/>
        </w:rPr>
        <w:t>provide sufficient evidence</w:t>
      </w:r>
      <w:r w:rsidRPr="00E70D25">
        <w:rPr>
          <w:rStyle w:val="normaltextrun"/>
          <w:rFonts w:asciiTheme="minorHAnsi" w:eastAsiaTheme="majorEastAsia" w:hAnsiTheme="minorHAnsi"/>
        </w:rPr>
        <w:t>, the Commissioner and the Board will consider revoking the school’s charter.</w:t>
      </w:r>
      <w:r w:rsidRPr="00E70D25">
        <w:rPr>
          <w:rStyle w:val="eop"/>
          <w:rFonts w:asciiTheme="minorHAnsi" w:eastAsiaTheme="majorEastAsia" w:hAnsiTheme="minorHAnsi"/>
        </w:rPr>
        <w:t> </w:t>
      </w:r>
    </w:p>
    <w:p w14:paraId="3A24438B" w14:textId="1D9EE850" w:rsidR="00B85874" w:rsidRPr="00E70D25" w:rsidRDefault="00B85874" w:rsidP="00491FA8">
      <w:pPr>
        <w:pStyle w:val="paragraph"/>
        <w:numPr>
          <w:ilvl w:val="0"/>
          <w:numId w:val="19"/>
        </w:numPr>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rPr>
        <w:t xml:space="preserve">By </w:t>
      </w:r>
      <w:r w:rsidR="007B7E3C" w:rsidRPr="00E70D25">
        <w:rPr>
          <w:rStyle w:val="normaltextrun"/>
          <w:rFonts w:asciiTheme="minorHAnsi" w:eastAsiaTheme="majorEastAsia" w:hAnsiTheme="minorHAnsi"/>
          <w:b/>
          <w:bCs/>
        </w:rPr>
        <w:t xml:space="preserve">May </w:t>
      </w:r>
      <w:r w:rsidR="00C67A26" w:rsidRPr="00E70D25">
        <w:rPr>
          <w:rStyle w:val="normaltextrun"/>
          <w:rFonts w:asciiTheme="minorHAnsi" w:eastAsiaTheme="majorEastAsia" w:hAnsiTheme="minorHAnsi"/>
          <w:b/>
          <w:bCs/>
        </w:rPr>
        <w:t>27</w:t>
      </w:r>
      <w:r w:rsidR="007B7E3C" w:rsidRPr="00E70D25">
        <w:rPr>
          <w:rStyle w:val="normaltextrun"/>
          <w:rFonts w:asciiTheme="minorHAnsi" w:eastAsiaTheme="majorEastAsia" w:hAnsiTheme="minorHAnsi"/>
          <w:b/>
          <w:bCs/>
        </w:rPr>
        <w:t>, 2024</w:t>
      </w:r>
      <w:r w:rsidRPr="00E70D25">
        <w:rPr>
          <w:rStyle w:val="normaltextrun"/>
          <w:rFonts w:asciiTheme="minorHAnsi" w:eastAsiaTheme="majorEastAsia" w:hAnsiTheme="minorHAnsi"/>
        </w:rPr>
        <w:t>, the school must establish an escrow account in an amount determined by the Department in consultation with the school to pay for any potential closing, legal, and audit expenses associated with closure, should that occur.</w:t>
      </w:r>
      <w:r w:rsidRPr="00E70D25">
        <w:rPr>
          <w:rStyle w:val="eop"/>
          <w:rFonts w:asciiTheme="minorHAnsi" w:eastAsiaTheme="majorEastAsia" w:hAnsiTheme="minorHAnsi"/>
        </w:rPr>
        <w:t> </w:t>
      </w:r>
    </w:p>
    <w:p w14:paraId="166E2E93" w14:textId="6D1366FB" w:rsidR="00B85874" w:rsidRPr="00E70D25" w:rsidRDefault="00B85874" w:rsidP="00491FA8">
      <w:pPr>
        <w:pStyle w:val="paragraph"/>
        <w:numPr>
          <w:ilvl w:val="0"/>
          <w:numId w:val="19"/>
        </w:numPr>
        <w:spacing w:before="0" w:beforeAutospacing="0" w:after="0" w:afterAutospacing="0"/>
        <w:textAlignment w:val="baseline"/>
        <w:rPr>
          <w:rFonts w:asciiTheme="minorHAnsi" w:hAnsiTheme="minorHAnsi"/>
        </w:rPr>
      </w:pPr>
      <w:r w:rsidRPr="00E70D25">
        <w:rPr>
          <w:rStyle w:val="normaltextrun"/>
          <w:rFonts w:asciiTheme="minorHAnsi" w:eastAsiaTheme="majorEastAsia" w:hAnsiTheme="minorHAnsi"/>
        </w:rPr>
        <w:t>By</w:t>
      </w:r>
      <w:r w:rsidRPr="00E70D25">
        <w:rPr>
          <w:rStyle w:val="normaltextrun"/>
          <w:rFonts w:asciiTheme="minorHAnsi" w:eastAsiaTheme="majorEastAsia" w:hAnsiTheme="minorHAnsi"/>
          <w:b/>
          <w:bCs/>
        </w:rPr>
        <w:t xml:space="preserve"> </w:t>
      </w:r>
      <w:r w:rsidR="00C67A26" w:rsidRPr="00E70D25">
        <w:rPr>
          <w:rStyle w:val="normaltextrun"/>
          <w:rFonts w:asciiTheme="minorHAnsi" w:eastAsiaTheme="majorEastAsia" w:hAnsiTheme="minorHAnsi"/>
          <w:b/>
          <w:bCs/>
        </w:rPr>
        <w:t>May</w:t>
      </w:r>
      <w:r w:rsidR="0029576B" w:rsidRPr="00E70D25">
        <w:rPr>
          <w:rStyle w:val="normaltextrun"/>
          <w:rFonts w:asciiTheme="minorHAnsi" w:eastAsiaTheme="majorEastAsia" w:hAnsiTheme="minorHAnsi"/>
          <w:b/>
          <w:bCs/>
        </w:rPr>
        <w:t xml:space="preserve"> 31</w:t>
      </w:r>
      <w:r w:rsidRPr="00E70D25">
        <w:rPr>
          <w:rStyle w:val="normaltextrun"/>
          <w:rFonts w:asciiTheme="minorHAnsi" w:eastAsiaTheme="majorEastAsia" w:hAnsiTheme="minorHAnsi"/>
          <w:b/>
          <w:bCs/>
        </w:rPr>
        <w:t>, 20</w:t>
      </w:r>
      <w:r w:rsidR="0029576B" w:rsidRPr="00E70D25">
        <w:rPr>
          <w:rStyle w:val="normaltextrun"/>
          <w:rFonts w:asciiTheme="minorHAnsi" w:eastAsiaTheme="majorEastAsia" w:hAnsiTheme="minorHAnsi"/>
          <w:b/>
          <w:bCs/>
        </w:rPr>
        <w:t>24</w:t>
      </w:r>
      <w:r w:rsidRPr="00E70D25">
        <w:rPr>
          <w:rStyle w:val="normaltextrun"/>
          <w:rFonts w:asciiTheme="minorHAnsi" w:eastAsiaTheme="majorEastAsia" w:hAnsiTheme="minorHAnsi"/>
        </w:rPr>
        <w:t xml:space="preserve">, all members of the board of trustees must participate in training on the Open Meeting Law offered by the </w:t>
      </w:r>
      <w:r w:rsidR="00AF2A4E">
        <w:rPr>
          <w:rStyle w:val="normaltextrun"/>
          <w:rFonts w:asciiTheme="minorHAnsi" w:eastAsiaTheme="majorEastAsia" w:hAnsiTheme="minorHAnsi"/>
        </w:rPr>
        <w:t xml:space="preserve">Massachusetts </w:t>
      </w:r>
      <w:r w:rsidRPr="00E70D25">
        <w:rPr>
          <w:rStyle w:val="normaltextrun"/>
          <w:rFonts w:asciiTheme="minorHAnsi" w:eastAsiaTheme="majorEastAsia" w:hAnsiTheme="minorHAnsi"/>
        </w:rPr>
        <w:t>Office of the Attorney General. </w:t>
      </w:r>
      <w:r w:rsidRPr="00E70D25">
        <w:rPr>
          <w:rStyle w:val="eop"/>
          <w:rFonts w:asciiTheme="minorHAnsi" w:eastAsiaTheme="majorEastAsia" w:hAnsiTheme="minorHAnsi"/>
        </w:rPr>
        <w:t> </w:t>
      </w:r>
    </w:p>
    <w:p w14:paraId="3C276FEC" w14:textId="6A3DBC85" w:rsidR="00E70D25" w:rsidRPr="00CA6DC9" w:rsidRDefault="00E70D25" w:rsidP="356FB7D5">
      <w:pPr>
        <w:pStyle w:val="paragraph"/>
        <w:numPr>
          <w:ilvl w:val="0"/>
          <w:numId w:val="19"/>
        </w:numPr>
        <w:spacing w:before="0" w:beforeAutospacing="0" w:after="0" w:afterAutospacing="0"/>
        <w:rPr>
          <w:rFonts w:ascii="Aptos" w:eastAsia="Aptos" w:hAnsi="Aptos" w:cs="Aptos"/>
        </w:rPr>
      </w:pPr>
      <w:r w:rsidRPr="356FB7D5">
        <w:rPr>
          <w:rFonts w:asciiTheme="minorHAnsi" w:hAnsiTheme="minorHAnsi"/>
        </w:rPr>
        <w:t xml:space="preserve">By </w:t>
      </w:r>
      <w:r w:rsidRPr="356FB7D5">
        <w:rPr>
          <w:rFonts w:asciiTheme="minorHAnsi" w:hAnsiTheme="minorHAnsi"/>
          <w:b/>
          <w:bCs/>
        </w:rPr>
        <w:t>December 31, 2024</w:t>
      </w:r>
      <w:r w:rsidRPr="356FB7D5">
        <w:rPr>
          <w:rFonts w:asciiTheme="minorHAnsi" w:hAnsiTheme="minorHAnsi"/>
        </w:rPr>
        <w:t xml:space="preserve">, the school must demonstrate that it is an academic success by providing evidence </w:t>
      </w:r>
      <w:r w:rsidR="00E5645C" w:rsidRPr="356FB7D5">
        <w:rPr>
          <w:rFonts w:asciiTheme="minorHAnsi" w:hAnsiTheme="minorHAnsi"/>
        </w:rPr>
        <w:t>of</w:t>
      </w:r>
      <w:r w:rsidRPr="356FB7D5">
        <w:rPr>
          <w:rFonts w:asciiTheme="minorHAnsi" w:hAnsiTheme="minorHAnsi"/>
        </w:rPr>
        <w:t xml:space="preserve"> significant and sustained academic improvement </w:t>
      </w:r>
      <w:r w:rsidRPr="00CA6DC9">
        <w:rPr>
          <w:rFonts w:ascii="Aptos" w:hAnsi="Aptos"/>
        </w:rPr>
        <w:t>in mathematics, English language arts, and science.</w:t>
      </w:r>
    </w:p>
    <w:p w14:paraId="7CEBFD5B" w14:textId="14644089" w:rsidR="3F837632" w:rsidRPr="00CA6DC9" w:rsidRDefault="3F837632" w:rsidP="356FB7D5">
      <w:pPr>
        <w:pStyle w:val="paragraph"/>
        <w:numPr>
          <w:ilvl w:val="0"/>
          <w:numId w:val="19"/>
        </w:numPr>
        <w:spacing w:before="0" w:beforeAutospacing="0" w:after="0" w:afterAutospacing="0"/>
        <w:rPr>
          <w:rFonts w:ascii="Aptos" w:eastAsia="Aptos" w:hAnsi="Aptos" w:cs="Aptos"/>
        </w:rPr>
      </w:pPr>
      <w:r w:rsidRPr="00CA6DC9">
        <w:rPr>
          <w:rFonts w:ascii="Aptos" w:eastAsia="Aptos" w:hAnsi="Aptos" w:cs="Aptos"/>
        </w:rPr>
        <w:t xml:space="preserve">All corrective actions related to 2024 Tiered Focused Monitoring (TFM) reports issued by the Office of Language Acquisition and the Office of </w:t>
      </w:r>
      <w:proofErr w:type="gramStart"/>
      <w:r w:rsidRPr="00CA6DC9">
        <w:rPr>
          <w:rFonts w:ascii="Aptos" w:eastAsia="Aptos" w:hAnsi="Aptos" w:cs="Aptos"/>
        </w:rPr>
        <w:t>Public School</w:t>
      </w:r>
      <w:proofErr w:type="gramEnd"/>
      <w:r w:rsidRPr="00CA6DC9">
        <w:rPr>
          <w:rFonts w:ascii="Aptos" w:eastAsia="Aptos" w:hAnsi="Aptos" w:cs="Aptos"/>
        </w:rPr>
        <w:t xml:space="preserve"> Monitoring must be fully implemented and all noncompliance corrected as soon as possible and, in any event, no later than the deadlines for corrective action imposed by the Office of Language Acquisition and the Office of Public School Monitoring.</w:t>
      </w:r>
    </w:p>
    <w:p w14:paraId="67A18D7E" w14:textId="0673E8A4" w:rsidR="00B85874" w:rsidRPr="00E70D25" w:rsidRDefault="00B85874" w:rsidP="00B85874">
      <w:pPr>
        <w:pStyle w:val="paragraph"/>
        <w:spacing w:before="0" w:beforeAutospacing="0" w:after="0" w:afterAutospacing="0"/>
        <w:textAlignment w:val="baseline"/>
        <w:rPr>
          <w:rFonts w:asciiTheme="minorHAnsi" w:hAnsiTheme="minorHAnsi" w:cs="Segoe UI"/>
        </w:rPr>
      </w:pPr>
      <w:r w:rsidRPr="00E70D25">
        <w:rPr>
          <w:rStyle w:val="eop"/>
          <w:rFonts w:asciiTheme="minorHAnsi" w:eastAsiaTheme="majorEastAsia" w:hAnsiTheme="minorHAnsi"/>
        </w:rPr>
        <w:t> </w:t>
      </w:r>
    </w:p>
    <w:p w14:paraId="3BBE12BC" w14:textId="5B9F4F7B" w:rsidR="00B85874" w:rsidRPr="008F234F" w:rsidRDefault="00B85874" w:rsidP="00B85874">
      <w:pPr>
        <w:pStyle w:val="paragraph"/>
        <w:spacing w:before="0" w:beforeAutospacing="0" w:after="0" w:afterAutospacing="0"/>
        <w:textAlignment w:val="baseline"/>
        <w:rPr>
          <w:rFonts w:asciiTheme="minorHAnsi" w:hAnsiTheme="minorHAnsi" w:cs="Segoe UI"/>
        </w:rPr>
      </w:pPr>
      <w:r w:rsidRPr="00E70D25">
        <w:rPr>
          <w:rStyle w:val="normaltextrun"/>
          <w:rFonts w:asciiTheme="minorHAnsi" w:eastAsiaTheme="majorEastAsia" w:hAnsiTheme="minorHAnsi"/>
        </w:rPr>
        <w:t xml:space="preserve">In addition to meeting the terms of probation, </w:t>
      </w:r>
      <w:r w:rsidR="00DE330C" w:rsidRPr="00E70D25">
        <w:rPr>
          <w:rStyle w:val="normaltextrun"/>
          <w:rFonts w:asciiTheme="minorHAnsi" w:eastAsiaTheme="majorEastAsia" w:hAnsiTheme="minorHAnsi"/>
        </w:rPr>
        <w:t>DLA</w:t>
      </w:r>
      <w:r w:rsidRPr="00E70D25">
        <w:rPr>
          <w:rStyle w:val="normaltextrun"/>
          <w:rFonts w:asciiTheme="minorHAnsi" w:eastAsiaTheme="majorEastAsia" w:hAnsiTheme="minorHAnsi"/>
        </w:rPr>
        <w:t xml:space="preserve">, like all charter schools, must comply with the terms of its charter. Failure of </w:t>
      </w:r>
      <w:r w:rsidR="00DE330C" w:rsidRPr="00E70D25">
        <w:rPr>
          <w:rStyle w:val="normaltextrun"/>
          <w:rFonts w:asciiTheme="minorHAnsi" w:eastAsiaTheme="majorEastAsia" w:hAnsiTheme="minorHAnsi"/>
        </w:rPr>
        <w:t>DLA</w:t>
      </w:r>
      <w:r w:rsidRPr="00E70D25">
        <w:rPr>
          <w:rStyle w:val="normaltextrun"/>
          <w:rFonts w:asciiTheme="minorHAnsi" w:eastAsiaTheme="majorEastAsia" w:hAnsiTheme="minorHAnsi"/>
        </w:rPr>
        <w:t xml:space="preserve"> to meet the </w:t>
      </w:r>
      <w:r w:rsidR="00E71822">
        <w:rPr>
          <w:rStyle w:val="normaltextrun"/>
          <w:rFonts w:asciiTheme="minorHAnsi" w:eastAsiaTheme="majorEastAsia" w:hAnsiTheme="minorHAnsi"/>
        </w:rPr>
        <w:t xml:space="preserve">probationary </w:t>
      </w:r>
      <w:r w:rsidRPr="00E70D25">
        <w:rPr>
          <w:rStyle w:val="normaltextrun"/>
          <w:rFonts w:asciiTheme="minorHAnsi" w:eastAsiaTheme="majorEastAsia" w:hAnsiTheme="minorHAnsi"/>
        </w:rPr>
        <w:t xml:space="preserve">conditions placed on its charter within the timelines specified may result in immediate suspension and revocation </w:t>
      </w:r>
      <w:r w:rsidRPr="008F234F">
        <w:rPr>
          <w:rStyle w:val="normaltextrun"/>
          <w:rFonts w:asciiTheme="minorHAnsi" w:eastAsiaTheme="majorEastAsia" w:hAnsiTheme="minorHAnsi"/>
        </w:rPr>
        <w:t>of the school’s charter.</w:t>
      </w:r>
      <w:r w:rsidRPr="008F234F">
        <w:rPr>
          <w:rStyle w:val="eop"/>
          <w:rFonts w:asciiTheme="minorHAnsi" w:eastAsiaTheme="majorEastAsia" w:hAnsiTheme="minorHAnsi"/>
        </w:rPr>
        <w:t> </w:t>
      </w:r>
    </w:p>
    <w:p w14:paraId="05E188B9" w14:textId="77777777" w:rsidR="00B85874" w:rsidRPr="008F234F" w:rsidRDefault="00B85874" w:rsidP="00B85874">
      <w:pPr>
        <w:pStyle w:val="paragraph"/>
        <w:spacing w:before="0" w:beforeAutospacing="0" w:after="0" w:afterAutospacing="0"/>
        <w:textAlignment w:val="baseline"/>
        <w:rPr>
          <w:rFonts w:asciiTheme="minorHAnsi" w:hAnsiTheme="minorHAnsi" w:cs="Segoe UI"/>
        </w:rPr>
      </w:pPr>
      <w:r w:rsidRPr="008F234F">
        <w:rPr>
          <w:rStyle w:val="eop"/>
          <w:rFonts w:asciiTheme="minorHAnsi" w:eastAsiaTheme="majorEastAsia" w:hAnsiTheme="minorHAnsi"/>
        </w:rPr>
        <w:t> </w:t>
      </w:r>
    </w:p>
    <w:p w14:paraId="3B44499F" w14:textId="09B914A1" w:rsidR="00F90FBF" w:rsidRDefault="00F90FBF" w:rsidP="00F90FBF">
      <w:pPr>
        <w:pStyle w:val="paragraph"/>
        <w:spacing w:before="0" w:beforeAutospacing="0" w:after="0" w:afterAutospacing="0"/>
        <w:textAlignment w:val="baseline"/>
        <w:rPr>
          <w:rStyle w:val="eop"/>
          <w:rFonts w:asciiTheme="minorHAnsi" w:eastAsiaTheme="majorEastAsia" w:hAnsiTheme="minorHAnsi"/>
        </w:rPr>
      </w:pPr>
      <w:r w:rsidRPr="008F234F">
        <w:rPr>
          <w:rStyle w:val="normaltextrun"/>
          <w:rFonts w:asciiTheme="minorHAnsi" w:eastAsiaTheme="majorEastAsia" w:hAnsiTheme="minorHAnsi"/>
        </w:rPr>
        <w:t>I will review and report to the Board on DLA’s success or lack of success in meeting the terms of probation. Based upon</w:t>
      </w:r>
      <w:r w:rsidRPr="00E70D25">
        <w:rPr>
          <w:rStyle w:val="normaltextrun"/>
          <w:rFonts w:asciiTheme="minorHAnsi" w:eastAsiaTheme="majorEastAsia" w:hAnsiTheme="minorHAnsi"/>
        </w:rPr>
        <w:t xml:space="preserve"> this review, I will recommend that the Board </w:t>
      </w:r>
      <w:r w:rsidR="00B87F99" w:rsidRPr="00E70D25">
        <w:rPr>
          <w:rStyle w:val="normaltextrun"/>
          <w:rFonts w:asciiTheme="minorHAnsi" w:eastAsiaTheme="majorEastAsia" w:hAnsiTheme="minorHAnsi"/>
        </w:rPr>
        <w:t>act</w:t>
      </w:r>
      <w:r w:rsidRPr="00E70D25">
        <w:rPr>
          <w:rStyle w:val="normaltextrun"/>
          <w:rFonts w:asciiTheme="minorHAnsi" w:eastAsiaTheme="majorEastAsia" w:hAnsiTheme="minorHAnsi"/>
        </w:rPr>
        <w:t xml:space="preserve"> as appropriate with respect to the school’s charter including, but not limited to, removal of probation, continuation of conditions, or suspension and revocation of the school’s charter. </w:t>
      </w:r>
      <w:r w:rsidRPr="00E70D25">
        <w:rPr>
          <w:rStyle w:val="eop"/>
          <w:rFonts w:asciiTheme="minorHAnsi" w:eastAsiaTheme="majorEastAsia" w:hAnsiTheme="minorHAnsi"/>
        </w:rPr>
        <w:t> </w:t>
      </w:r>
    </w:p>
    <w:p w14:paraId="4440EF85" w14:textId="77777777" w:rsidR="00F90FBF" w:rsidRPr="00E70D25" w:rsidRDefault="00F90FBF" w:rsidP="00F90FBF">
      <w:pPr>
        <w:pStyle w:val="paragraph"/>
        <w:spacing w:before="0" w:beforeAutospacing="0" w:after="0" w:afterAutospacing="0"/>
        <w:textAlignment w:val="baseline"/>
        <w:rPr>
          <w:rFonts w:asciiTheme="minorHAnsi" w:hAnsiTheme="minorHAnsi" w:cs="Segoe UI"/>
        </w:rPr>
      </w:pPr>
    </w:p>
    <w:p w14:paraId="2CDD64EC" w14:textId="1B23333E" w:rsidR="002D27A7" w:rsidRPr="008F234F" w:rsidRDefault="002D27A7" w:rsidP="00B85874">
      <w:pPr>
        <w:pStyle w:val="paragraph"/>
        <w:spacing w:before="0" w:beforeAutospacing="0" w:after="0" w:afterAutospacing="0"/>
        <w:textAlignment w:val="baseline"/>
        <w:rPr>
          <w:rStyle w:val="cf01"/>
          <w:rFonts w:asciiTheme="minorHAnsi" w:eastAsiaTheme="majorEastAsia" w:hAnsiTheme="minorHAnsi"/>
          <w:sz w:val="24"/>
          <w:szCs w:val="24"/>
        </w:rPr>
      </w:pPr>
      <w:r w:rsidRPr="008F234F">
        <w:rPr>
          <w:rStyle w:val="cf01"/>
          <w:rFonts w:asciiTheme="minorHAnsi" w:eastAsiaTheme="majorEastAsia" w:hAnsiTheme="minorHAnsi"/>
          <w:sz w:val="24"/>
          <w:szCs w:val="24"/>
        </w:rPr>
        <w:t>The Department recognizes the potential disruption to students, families, and staff that probation and the possibility of closure present. The circumstances at DLA have created a dire situation for the schoo</w:t>
      </w:r>
      <w:r w:rsidR="003C7D5D">
        <w:rPr>
          <w:rStyle w:val="cf01"/>
          <w:rFonts w:asciiTheme="minorHAnsi" w:eastAsiaTheme="majorEastAsia" w:hAnsiTheme="minorHAnsi"/>
          <w:sz w:val="24"/>
          <w:szCs w:val="24"/>
        </w:rPr>
        <w:t>l’s fiscal viability</w:t>
      </w:r>
      <w:r w:rsidRPr="008F234F">
        <w:rPr>
          <w:rStyle w:val="cf01"/>
          <w:rFonts w:asciiTheme="minorHAnsi" w:eastAsiaTheme="majorEastAsia" w:hAnsiTheme="minorHAnsi"/>
          <w:sz w:val="24"/>
          <w:szCs w:val="24"/>
        </w:rPr>
        <w:t xml:space="preserve">. If the school cannot </w:t>
      </w:r>
      <w:r w:rsidR="008C1EDF">
        <w:rPr>
          <w:rStyle w:val="cf01"/>
          <w:rFonts w:asciiTheme="minorHAnsi" w:eastAsiaTheme="majorEastAsia" w:hAnsiTheme="minorHAnsi"/>
          <w:sz w:val="24"/>
          <w:szCs w:val="24"/>
        </w:rPr>
        <w:t xml:space="preserve">demonstrate that it has sufficient enrollment demand and resulting </w:t>
      </w:r>
      <w:r w:rsidR="00CD7B5F">
        <w:rPr>
          <w:rStyle w:val="cf01"/>
          <w:rFonts w:asciiTheme="minorHAnsi" w:eastAsiaTheme="majorEastAsia" w:hAnsiTheme="minorHAnsi"/>
          <w:sz w:val="24"/>
          <w:szCs w:val="24"/>
        </w:rPr>
        <w:t>tuition revenue to provide its students with the education promised in its charter</w:t>
      </w:r>
      <w:r w:rsidR="00727A98">
        <w:rPr>
          <w:rStyle w:val="cf01"/>
          <w:rFonts w:asciiTheme="minorHAnsi" w:eastAsiaTheme="majorEastAsia" w:hAnsiTheme="minorHAnsi"/>
          <w:sz w:val="24"/>
          <w:szCs w:val="24"/>
        </w:rPr>
        <w:t xml:space="preserve">, </w:t>
      </w:r>
      <w:r w:rsidR="00E7056A">
        <w:rPr>
          <w:rStyle w:val="cf01"/>
          <w:rFonts w:asciiTheme="minorHAnsi" w:eastAsiaTheme="majorEastAsia" w:hAnsiTheme="minorHAnsi"/>
          <w:sz w:val="24"/>
          <w:szCs w:val="24"/>
        </w:rPr>
        <w:t xml:space="preserve">I will bring a recommendation to </w:t>
      </w:r>
      <w:r w:rsidR="005166CC">
        <w:rPr>
          <w:rStyle w:val="cf01"/>
          <w:rFonts w:asciiTheme="minorHAnsi" w:eastAsiaTheme="majorEastAsia" w:hAnsiTheme="minorHAnsi"/>
          <w:sz w:val="24"/>
          <w:szCs w:val="24"/>
        </w:rPr>
        <w:t xml:space="preserve">the </w:t>
      </w:r>
      <w:r w:rsidR="00E7056A">
        <w:rPr>
          <w:rStyle w:val="cf01"/>
          <w:rFonts w:asciiTheme="minorHAnsi" w:eastAsiaTheme="majorEastAsia" w:hAnsiTheme="minorHAnsi"/>
          <w:sz w:val="24"/>
          <w:szCs w:val="24"/>
        </w:rPr>
        <w:t>Board to revoke the charter</w:t>
      </w:r>
      <w:r w:rsidR="0031239D">
        <w:rPr>
          <w:rStyle w:val="cf01"/>
          <w:rFonts w:asciiTheme="minorHAnsi" w:eastAsiaTheme="majorEastAsia" w:hAnsiTheme="minorHAnsi"/>
          <w:sz w:val="24"/>
          <w:szCs w:val="24"/>
        </w:rPr>
        <w:t xml:space="preserve"> in June 2024</w:t>
      </w:r>
      <w:r w:rsidR="00E7056A">
        <w:rPr>
          <w:rStyle w:val="cf01"/>
          <w:rFonts w:asciiTheme="minorHAnsi" w:eastAsiaTheme="majorEastAsia" w:hAnsiTheme="minorHAnsi"/>
          <w:sz w:val="24"/>
          <w:szCs w:val="24"/>
        </w:rPr>
        <w:t xml:space="preserve"> to </w:t>
      </w:r>
      <w:r w:rsidR="00727A98">
        <w:rPr>
          <w:rStyle w:val="cf01"/>
          <w:rFonts w:asciiTheme="minorHAnsi" w:eastAsiaTheme="majorEastAsia" w:hAnsiTheme="minorHAnsi"/>
          <w:sz w:val="24"/>
          <w:szCs w:val="24"/>
        </w:rPr>
        <w:t>ensure</w:t>
      </w:r>
      <w:r w:rsidR="00283555">
        <w:rPr>
          <w:rStyle w:val="cf01"/>
          <w:rFonts w:asciiTheme="minorHAnsi" w:eastAsiaTheme="majorEastAsia" w:hAnsiTheme="minorHAnsi"/>
          <w:sz w:val="24"/>
          <w:szCs w:val="24"/>
        </w:rPr>
        <w:t xml:space="preserve"> timely communication with families and effect</w:t>
      </w:r>
      <w:r w:rsidR="00727A98">
        <w:rPr>
          <w:rStyle w:val="cf01"/>
          <w:rFonts w:asciiTheme="minorHAnsi" w:eastAsiaTheme="majorEastAsia" w:hAnsiTheme="minorHAnsi"/>
          <w:sz w:val="24"/>
          <w:szCs w:val="24"/>
        </w:rPr>
        <w:t xml:space="preserve"> an orderly closure over the summer</w:t>
      </w:r>
      <w:r w:rsidRPr="008F234F">
        <w:rPr>
          <w:rStyle w:val="cf01"/>
          <w:rFonts w:asciiTheme="minorHAnsi" w:eastAsiaTheme="majorEastAsia" w:hAnsiTheme="minorHAnsi"/>
          <w:sz w:val="24"/>
          <w:szCs w:val="24"/>
        </w:rPr>
        <w:t xml:space="preserve">. </w:t>
      </w:r>
      <w:r w:rsidR="002E4622">
        <w:rPr>
          <w:rStyle w:val="cf01"/>
          <w:rFonts w:asciiTheme="minorHAnsi" w:eastAsiaTheme="majorEastAsia" w:hAnsiTheme="minorHAnsi"/>
          <w:sz w:val="24"/>
          <w:szCs w:val="24"/>
        </w:rPr>
        <w:t>During this time, I urge t</w:t>
      </w:r>
      <w:r w:rsidRPr="008F234F">
        <w:rPr>
          <w:rStyle w:val="cf01"/>
          <w:rFonts w:asciiTheme="minorHAnsi" w:eastAsiaTheme="majorEastAsia" w:hAnsiTheme="minorHAnsi"/>
          <w:sz w:val="24"/>
          <w:szCs w:val="24"/>
        </w:rPr>
        <w:t xml:space="preserve">he DLA board </w:t>
      </w:r>
      <w:r w:rsidR="002E4622">
        <w:rPr>
          <w:rStyle w:val="cf01"/>
          <w:rFonts w:asciiTheme="minorHAnsi" w:eastAsiaTheme="majorEastAsia" w:hAnsiTheme="minorHAnsi"/>
          <w:sz w:val="24"/>
          <w:szCs w:val="24"/>
        </w:rPr>
        <w:t>to</w:t>
      </w:r>
      <w:r w:rsidRPr="008F234F">
        <w:rPr>
          <w:rStyle w:val="cf01"/>
          <w:rFonts w:asciiTheme="minorHAnsi" w:eastAsiaTheme="majorEastAsia" w:hAnsiTheme="minorHAnsi"/>
          <w:sz w:val="24"/>
          <w:szCs w:val="24"/>
        </w:rPr>
        <w:t xml:space="preserve"> </w:t>
      </w:r>
      <w:r w:rsidR="0031239D">
        <w:rPr>
          <w:rStyle w:val="cf01"/>
          <w:rFonts w:asciiTheme="minorHAnsi" w:eastAsiaTheme="majorEastAsia" w:hAnsiTheme="minorHAnsi"/>
          <w:sz w:val="24"/>
          <w:szCs w:val="24"/>
        </w:rPr>
        <w:t>consider</w:t>
      </w:r>
      <w:r w:rsidR="00283555">
        <w:rPr>
          <w:rStyle w:val="cf01"/>
          <w:rFonts w:asciiTheme="minorHAnsi" w:eastAsiaTheme="majorEastAsia" w:hAnsiTheme="minorHAnsi"/>
          <w:sz w:val="24"/>
          <w:szCs w:val="24"/>
        </w:rPr>
        <w:t xml:space="preserve"> the school’s condition and </w:t>
      </w:r>
      <w:r w:rsidR="00AE7FD7">
        <w:rPr>
          <w:rStyle w:val="cf01"/>
          <w:rFonts w:asciiTheme="minorHAnsi" w:eastAsiaTheme="majorEastAsia" w:hAnsiTheme="minorHAnsi"/>
          <w:sz w:val="24"/>
          <w:szCs w:val="24"/>
        </w:rPr>
        <w:t>act to serve</w:t>
      </w:r>
      <w:r w:rsidR="001751E7">
        <w:rPr>
          <w:rStyle w:val="cf01"/>
          <w:rFonts w:asciiTheme="minorHAnsi" w:eastAsiaTheme="majorEastAsia" w:hAnsiTheme="minorHAnsi"/>
          <w:sz w:val="24"/>
          <w:szCs w:val="24"/>
        </w:rPr>
        <w:t xml:space="preserve"> the</w:t>
      </w:r>
      <w:r w:rsidR="00AE7FD7">
        <w:rPr>
          <w:rStyle w:val="cf01"/>
          <w:rFonts w:asciiTheme="minorHAnsi" w:eastAsiaTheme="majorEastAsia" w:hAnsiTheme="minorHAnsi"/>
          <w:sz w:val="24"/>
          <w:szCs w:val="24"/>
        </w:rPr>
        <w:t xml:space="preserve"> </w:t>
      </w:r>
      <w:r w:rsidRPr="008F234F">
        <w:rPr>
          <w:rStyle w:val="cf01"/>
          <w:rFonts w:asciiTheme="minorHAnsi" w:eastAsiaTheme="majorEastAsia" w:hAnsiTheme="minorHAnsi"/>
          <w:sz w:val="24"/>
          <w:szCs w:val="24"/>
        </w:rPr>
        <w:t xml:space="preserve">best interests of its students. </w:t>
      </w:r>
    </w:p>
    <w:p w14:paraId="4B40D228" w14:textId="77777777" w:rsidR="00B85874" w:rsidRPr="00E70D25" w:rsidRDefault="00B85874" w:rsidP="00B85874">
      <w:pPr>
        <w:pStyle w:val="paragraph"/>
        <w:spacing w:before="0" w:beforeAutospacing="0" w:after="0" w:afterAutospacing="0"/>
        <w:jc w:val="center"/>
        <w:textAlignment w:val="baseline"/>
        <w:rPr>
          <w:rStyle w:val="normaltextrun"/>
          <w:rFonts w:asciiTheme="minorHAnsi" w:eastAsiaTheme="majorEastAsia" w:hAnsiTheme="minorHAnsi"/>
        </w:rPr>
      </w:pPr>
    </w:p>
    <w:p w14:paraId="05F9B169" w14:textId="586F91FF" w:rsidR="00B85874" w:rsidRPr="00E70D25" w:rsidRDefault="00B85874" w:rsidP="00B85874">
      <w:pPr>
        <w:pStyle w:val="paragraph"/>
        <w:spacing w:before="0" w:beforeAutospacing="0" w:after="0" w:afterAutospacing="0"/>
        <w:jc w:val="center"/>
        <w:textAlignment w:val="baseline"/>
        <w:rPr>
          <w:rFonts w:asciiTheme="minorHAnsi" w:hAnsiTheme="minorHAnsi" w:cs="Segoe UI"/>
        </w:rPr>
      </w:pPr>
      <w:r w:rsidRPr="00E70D25">
        <w:rPr>
          <w:rStyle w:val="normaltextrun"/>
          <w:rFonts w:asciiTheme="minorHAnsi" w:eastAsiaTheme="majorEastAsia" w:hAnsiTheme="minorHAnsi"/>
        </w:rPr>
        <w:t>*****</w:t>
      </w:r>
      <w:r w:rsidRPr="00E70D25">
        <w:rPr>
          <w:rStyle w:val="eop"/>
          <w:rFonts w:asciiTheme="minorHAnsi" w:eastAsiaTheme="majorEastAsia" w:hAnsiTheme="minorHAnsi"/>
        </w:rPr>
        <w:t> </w:t>
      </w:r>
    </w:p>
    <w:p w14:paraId="5717C17D" w14:textId="77777777" w:rsidR="00B85874" w:rsidRPr="00E70D25" w:rsidRDefault="00B85874" w:rsidP="00B85874">
      <w:pPr>
        <w:pStyle w:val="paragraph"/>
        <w:spacing w:before="0" w:beforeAutospacing="0" w:after="0" w:afterAutospacing="0"/>
        <w:textAlignment w:val="baseline"/>
        <w:rPr>
          <w:rFonts w:asciiTheme="minorHAnsi" w:hAnsiTheme="minorHAnsi" w:cs="Segoe UI"/>
        </w:rPr>
      </w:pPr>
      <w:r w:rsidRPr="00E70D25">
        <w:rPr>
          <w:rStyle w:val="eop"/>
          <w:rFonts w:asciiTheme="minorHAnsi" w:eastAsiaTheme="majorEastAsia" w:hAnsiTheme="minorHAnsi"/>
        </w:rPr>
        <w:t> </w:t>
      </w:r>
    </w:p>
    <w:p w14:paraId="3F3721A0" w14:textId="3A1E8269" w:rsidR="00771735" w:rsidRPr="003523F2" w:rsidRDefault="00771735" w:rsidP="00771735">
      <w:r>
        <w:t>Regina Robinson, Deputy Commissioner</w:t>
      </w:r>
      <w:r w:rsidR="0036444E">
        <w:t>,</w:t>
      </w:r>
      <w:r>
        <w:t xml:space="preserve"> </w:t>
      </w:r>
      <w:r w:rsidR="5BC63508">
        <w:t xml:space="preserve">and </w:t>
      </w:r>
      <w:r>
        <w:t>Alison Bagg, Director of the Office of Charter Schools and School Redesign will join us for the discussion at the meeting on May 21 to respond to your questions.</w:t>
      </w:r>
    </w:p>
    <w:p w14:paraId="14B27558" w14:textId="527B2E01" w:rsidR="003D72C8" w:rsidRPr="00E70D25" w:rsidRDefault="003D72C8" w:rsidP="00B37070">
      <w:pPr>
        <w:pStyle w:val="paragraph"/>
        <w:spacing w:before="0" w:beforeAutospacing="0" w:after="0" w:afterAutospacing="0"/>
        <w:textAlignment w:val="baseline"/>
        <w:rPr>
          <w:rFonts w:asciiTheme="minorHAnsi" w:hAnsiTheme="minorHAnsi"/>
        </w:rPr>
      </w:pPr>
    </w:p>
    <w:sectPr w:rsidR="003D72C8" w:rsidRPr="00E70D25" w:rsidSect="0037779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A6FA0" w14:textId="77777777" w:rsidR="003A6942" w:rsidRDefault="003A6942" w:rsidP="00ED5501">
      <w:r>
        <w:separator/>
      </w:r>
    </w:p>
  </w:endnote>
  <w:endnote w:type="continuationSeparator" w:id="0">
    <w:p w14:paraId="2CE1F10E" w14:textId="77777777" w:rsidR="003A6942" w:rsidRDefault="003A6942" w:rsidP="00ED5501">
      <w:r>
        <w:continuationSeparator/>
      </w:r>
    </w:p>
  </w:endnote>
  <w:endnote w:type="continuationNotice" w:id="1">
    <w:p w14:paraId="02565EDA" w14:textId="77777777" w:rsidR="003A6942" w:rsidRDefault="003A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687308D1">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23956" w14:textId="77777777" w:rsidR="003A6942" w:rsidRDefault="003A6942" w:rsidP="00ED5501">
      <w:r>
        <w:separator/>
      </w:r>
    </w:p>
  </w:footnote>
  <w:footnote w:type="continuationSeparator" w:id="0">
    <w:p w14:paraId="430933B9" w14:textId="77777777" w:rsidR="003A6942" w:rsidRDefault="003A6942" w:rsidP="00ED5501">
      <w:r>
        <w:continuationSeparator/>
      </w:r>
    </w:p>
  </w:footnote>
  <w:footnote w:type="continuationNotice" w:id="1">
    <w:p w14:paraId="76D1C34C" w14:textId="77777777" w:rsidR="003A6942" w:rsidRDefault="003A6942"/>
  </w:footnote>
  <w:footnote w:id="2">
    <w:p w14:paraId="17D20F89" w14:textId="1BD43C98" w:rsidR="00354F1B" w:rsidRDefault="00B85388" w:rsidP="00BC56E1">
      <w:pPr>
        <w:shd w:val="clear" w:color="auto" w:fill="FFFFFF"/>
        <w:ind w:left="360"/>
        <w:outlineLvl w:val="2"/>
        <w:rPr>
          <w:rFonts w:eastAsia="Times New Roman" w:cstheme="minorHAnsi"/>
          <w:color w:val="444444"/>
          <w:sz w:val="18"/>
          <w:szCs w:val="18"/>
        </w:rPr>
      </w:pPr>
      <w:r w:rsidRPr="005C1732">
        <w:rPr>
          <w:rStyle w:val="FootnoteReference"/>
          <w:vertAlign w:val="superscript"/>
        </w:rPr>
        <w:footnoteRef/>
      </w:r>
      <w:r w:rsidRPr="005C1732">
        <w:rPr>
          <w:vertAlign w:val="superscript"/>
        </w:rPr>
        <w:t xml:space="preserve"> </w:t>
      </w:r>
      <w:hyperlink r:id="rId1" w:history="1">
        <w:r w:rsidRPr="009757E1">
          <w:rPr>
            <w:rStyle w:val="Hyperlink"/>
            <w:rFonts w:eastAsia="Times New Roman" w:cstheme="minorHAnsi"/>
            <w:sz w:val="18"/>
            <w:szCs w:val="18"/>
          </w:rPr>
          <w:t>603 CMR 1.12</w:t>
        </w:r>
      </w:hyperlink>
      <w:r w:rsidR="00BC56E1">
        <w:rPr>
          <w:rFonts w:eastAsia="Times New Roman" w:cstheme="minorHAnsi"/>
          <w:color w:val="444444"/>
          <w:sz w:val="18"/>
          <w:szCs w:val="18"/>
        </w:rPr>
        <w:t xml:space="preserve"> state</w:t>
      </w:r>
      <w:r w:rsidR="008471FA">
        <w:rPr>
          <w:rFonts w:eastAsia="Times New Roman" w:cstheme="minorHAnsi"/>
          <w:color w:val="444444"/>
          <w:sz w:val="18"/>
          <w:szCs w:val="18"/>
        </w:rPr>
        <w:t>s</w:t>
      </w:r>
      <w:r w:rsidR="00BC56E1">
        <w:rPr>
          <w:rFonts w:eastAsia="Times New Roman" w:cstheme="minorHAnsi"/>
          <w:color w:val="444444"/>
          <w:sz w:val="18"/>
          <w:szCs w:val="18"/>
        </w:rPr>
        <w:t xml:space="preserve"> as follows.</w:t>
      </w:r>
    </w:p>
    <w:p w14:paraId="2D057D5E" w14:textId="1EE28876" w:rsidR="00B85388" w:rsidRPr="009757E1" w:rsidRDefault="00B85388" w:rsidP="008471FA">
      <w:pPr>
        <w:shd w:val="clear" w:color="auto" w:fill="FFFFFF"/>
        <w:ind w:left="720"/>
        <w:outlineLvl w:val="2"/>
        <w:rPr>
          <w:rFonts w:eastAsia="Times New Roman" w:cstheme="minorHAnsi"/>
          <w:color w:val="212529"/>
          <w:sz w:val="18"/>
          <w:szCs w:val="18"/>
        </w:rPr>
      </w:pPr>
      <w:r w:rsidRPr="009757E1">
        <w:rPr>
          <w:rFonts w:eastAsia="Times New Roman" w:cstheme="minorHAnsi"/>
          <w:color w:val="212529"/>
          <w:sz w:val="18"/>
          <w:szCs w:val="18"/>
        </w:rPr>
        <w:t>(1) </w:t>
      </w:r>
      <w:r w:rsidRPr="009757E1">
        <w:rPr>
          <w:rFonts w:eastAsia="Times New Roman" w:cstheme="minorHAnsi"/>
          <w:b/>
          <w:color w:val="212529"/>
          <w:sz w:val="18"/>
          <w:szCs w:val="18"/>
        </w:rPr>
        <w:t>Conditions:</w:t>
      </w:r>
      <w:r w:rsidRPr="009757E1">
        <w:rPr>
          <w:rFonts w:eastAsia="Times New Roman" w:cstheme="minorHAnsi"/>
          <w:color w:val="212529"/>
          <w:sz w:val="18"/>
          <w:szCs w:val="18"/>
        </w:rPr>
        <w:t> The Board or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r w:rsidR="003B5E7A">
        <w:rPr>
          <w:rFonts w:eastAsia="Times New Roman" w:cstheme="minorHAnsi"/>
          <w:color w:val="212529"/>
          <w:sz w:val="18"/>
          <w:szCs w:val="18"/>
        </w:rPr>
        <w:t xml:space="preserve"> </w:t>
      </w:r>
      <w:r w:rsidRPr="009757E1">
        <w:rPr>
          <w:rFonts w:eastAsia="Times New Roman" w:cstheme="minorHAnsi"/>
          <w:color w:val="212529"/>
          <w:sz w:val="18"/>
          <w:szCs w:val="18"/>
        </w:rPr>
        <w:t>(2) </w:t>
      </w:r>
      <w:r w:rsidRPr="009757E1">
        <w:rPr>
          <w:rFonts w:eastAsia="Times New Roman" w:cstheme="minorHAnsi"/>
          <w:b/>
          <w:color w:val="212529"/>
          <w:sz w:val="18"/>
          <w:szCs w:val="18"/>
        </w:rPr>
        <w:t>Probation:</w:t>
      </w:r>
      <w:r w:rsidRPr="009757E1">
        <w:rPr>
          <w:rFonts w:eastAsia="Times New Roman" w:cstheme="minorHAnsi"/>
          <w:color w:val="212529"/>
          <w:sz w:val="18"/>
          <w:szCs w:val="18"/>
        </w:rPr>
        <w:t> The Board 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 The Department may require a charter school on probation to establish an escrow account in an amount determined by the Department in consultation with the charter school to pay for closing, legal, and audit expenses associated with closure should that occur.</w:t>
      </w:r>
    </w:p>
    <w:p w14:paraId="2753C8DF" w14:textId="46A73CBD" w:rsidR="00B85388" w:rsidRDefault="00B85388">
      <w:pPr>
        <w:pStyle w:val="FootnoteText"/>
      </w:pPr>
    </w:p>
  </w:footnote>
  <w:footnote w:id="3">
    <w:p w14:paraId="2B6D8719" w14:textId="085E264E" w:rsidR="0067655A" w:rsidRPr="00130C53" w:rsidRDefault="0067655A">
      <w:pPr>
        <w:pStyle w:val="FootnoteText"/>
        <w:rPr>
          <w:rFonts w:asciiTheme="minorHAnsi" w:hAnsiTheme="minorHAnsi"/>
          <w:sz w:val="18"/>
          <w:szCs w:val="18"/>
        </w:rPr>
      </w:pPr>
      <w:r w:rsidRPr="00130C53">
        <w:rPr>
          <w:rStyle w:val="FootnoteReference"/>
          <w:rFonts w:asciiTheme="minorHAnsi" w:hAnsiTheme="minorHAnsi"/>
          <w:sz w:val="18"/>
          <w:szCs w:val="18"/>
          <w:vertAlign w:val="superscript"/>
        </w:rPr>
        <w:footnoteRef/>
      </w:r>
      <w:r w:rsidRPr="00130C53">
        <w:rPr>
          <w:rFonts w:asciiTheme="minorHAnsi" w:hAnsiTheme="minorHAnsi"/>
          <w:sz w:val="18"/>
          <w:szCs w:val="18"/>
          <w:vertAlign w:val="superscript"/>
        </w:rPr>
        <w:t xml:space="preserve"> </w:t>
      </w:r>
      <w:r w:rsidR="00B41A9A" w:rsidRPr="00130C53">
        <w:rPr>
          <w:rStyle w:val="cf01"/>
          <w:rFonts w:asciiTheme="minorHAnsi" w:eastAsiaTheme="majorEastAsia" w:hAnsiTheme="minorHAnsi"/>
        </w:rPr>
        <w:t xml:space="preserve">As of the submission deadline </w:t>
      </w:r>
      <w:r w:rsidR="009E4331">
        <w:rPr>
          <w:rStyle w:val="cf01"/>
          <w:rFonts w:asciiTheme="minorHAnsi" w:eastAsiaTheme="majorEastAsia" w:hAnsiTheme="minorHAnsi"/>
        </w:rPr>
        <w:t xml:space="preserve">of </w:t>
      </w:r>
      <w:r w:rsidR="009E4331" w:rsidRPr="00130C53">
        <w:rPr>
          <w:rStyle w:val="cf01"/>
          <w:rFonts w:asciiTheme="minorHAnsi" w:eastAsiaTheme="majorEastAsia" w:hAnsiTheme="minorHAnsi"/>
        </w:rPr>
        <w:t xml:space="preserve">March 2024 </w:t>
      </w:r>
      <w:r w:rsidR="00B41A9A" w:rsidRPr="00130C53">
        <w:rPr>
          <w:rStyle w:val="cf01"/>
          <w:rFonts w:asciiTheme="minorHAnsi" w:eastAsiaTheme="majorEastAsia" w:hAnsiTheme="minorHAnsi"/>
        </w:rPr>
        <w:t xml:space="preserve">for </w:t>
      </w:r>
      <w:r w:rsidR="009E4331">
        <w:rPr>
          <w:rStyle w:val="cf01"/>
          <w:rFonts w:asciiTheme="minorHAnsi" w:eastAsiaTheme="majorEastAsia" w:hAnsiTheme="minorHAnsi"/>
        </w:rPr>
        <w:t xml:space="preserve">reporting </w:t>
      </w:r>
      <w:r w:rsidR="00B41A9A" w:rsidRPr="00130C53">
        <w:rPr>
          <w:rStyle w:val="cf01"/>
          <w:rFonts w:asciiTheme="minorHAnsi" w:eastAsiaTheme="majorEastAsia" w:hAnsiTheme="minorHAnsi"/>
        </w:rPr>
        <w:t>waitlist</w:t>
      </w:r>
      <w:r w:rsidR="009E4331">
        <w:rPr>
          <w:rStyle w:val="cf01"/>
          <w:rFonts w:asciiTheme="minorHAnsi" w:eastAsiaTheme="majorEastAsia" w:hAnsiTheme="minorHAnsi"/>
        </w:rPr>
        <w:t>s</w:t>
      </w:r>
      <w:r w:rsidR="00B41A9A" w:rsidRPr="00130C53">
        <w:rPr>
          <w:rStyle w:val="cf01"/>
          <w:rFonts w:asciiTheme="minorHAnsi" w:eastAsiaTheme="majorEastAsia" w:hAnsiTheme="minorHAnsi"/>
        </w:rPr>
        <w:t>, DLA</w:t>
      </w:r>
      <w:r w:rsidRPr="00130C53">
        <w:rPr>
          <w:rStyle w:val="cf01"/>
          <w:rFonts w:asciiTheme="minorHAnsi" w:eastAsiaTheme="majorEastAsia" w:hAnsiTheme="minorHAnsi"/>
        </w:rPr>
        <w:t xml:space="preserve"> reported </w:t>
      </w:r>
      <w:r w:rsidR="00B41A9A" w:rsidRPr="00130C53">
        <w:rPr>
          <w:rStyle w:val="cf01"/>
          <w:rFonts w:asciiTheme="minorHAnsi" w:eastAsiaTheme="majorEastAsia" w:hAnsiTheme="minorHAnsi"/>
        </w:rPr>
        <w:t>six</w:t>
      </w:r>
      <w:r w:rsidRPr="00130C53">
        <w:rPr>
          <w:rStyle w:val="cf01"/>
          <w:rFonts w:asciiTheme="minorHAnsi" w:eastAsiaTheme="majorEastAsia" w:hAnsiTheme="minorHAnsi"/>
        </w:rPr>
        <w:t xml:space="preserve"> students </w:t>
      </w:r>
      <w:r w:rsidR="009E4331">
        <w:rPr>
          <w:rStyle w:val="cf01"/>
          <w:rFonts w:asciiTheme="minorHAnsi" w:eastAsiaTheme="majorEastAsia" w:hAnsiTheme="minorHAnsi"/>
        </w:rPr>
        <w:t xml:space="preserve">on their </w:t>
      </w:r>
      <w:r w:rsidRPr="00130C53">
        <w:rPr>
          <w:rStyle w:val="cf01"/>
          <w:rFonts w:asciiTheme="minorHAnsi" w:eastAsiaTheme="majorEastAsia" w:hAnsiTheme="minorHAnsi"/>
        </w:rPr>
        <w:t xml:space="preserve">waitlist. All </w:t>
      </w:r>
      <w:r w:rsidR="00B41A9A" w:rsidRPr="00130C53">
        <w:rPr>
          <w:rStyle w:val="cf01"/>
          <w:rFonts w:asciiTheme="minorHAnsi" w:eastAsiaTheme="majorEastAsia" w:hAnsiTheme="minorHAnsi"/>
        </w:rPr>
        <w:t>six of the</w:t>
      </w:r>
      <w:r w:rsidR="009E4331">
        <w:rPr>
          <w:rStyle w:val="cf01"/>
          <w:rFonts w:asciiTheme="minorHAnsi" w:eastAsiaTheme="majorEastAsia" w:hAnsiTheme="minorHAnsi"/>
        </w:rPr>
        <w:t>se</w:t>
      </w:r>
      <w:r w:rsidR="00B41A9A" w:rsidRPr="00130C53">
        <w:rPr>
          <w:rStyle w:val="cf01"/>
          <w:rFonts w:asciiTheme="minorHAnsi" w:eastAsiaTheme="majorEastAsia" w:hAnsiTheme="minorHAnsi"/>
        </w:rPr>
        <w:t xml:space="preserve"> students reside in districts</w:t>
      </w:r>
      <w:r w:rsidR="00032CB7">
        <w:rPr>
          <w:rStyle w:val="cf01"/>
          <w:rFonts w:asciiTheme="minorHAnsi" w:eastAsiaTheme="majorEastAsia" w:hAnsiTheme="minorHAnsi"/>
        </w:rPr>
        <w:t xml:space="preserve">, </w:t>
      </w:r>
      <w:proofErr w:type="gramStart"/>
      <w:r w:rsidR="00032CB7" w:rsidRPr="00130C53">
        <w:rPr>
          <w:rStyle w:val="cf01"/>
          <w:rFonts w:asciiTheme="minorHAnsi" w:eastAsiaTheme="majorEastAsia" w:hAnsiTheme="minorHAnsi"/>
        </w:rPr>
        <w:t>Lynn</w:t>
      </w:r>
      <w:proofErr w:type="gramEnd"/>
      <w:r w:rsidR="00032CB7" w:rsidRPr="00130C53">
        <w:rPr>
          <w:rStyle w:val="cf01"/>
          <w:rFonts w:asciiTheme="minorHAnsi" w:eastAsiaTheme="majorEastAsia" w:hAnsiTheme="minorHAnsi"/>
        </w:rPr>
        <w:t xml:space="preserve"> and Randolph</w:t>
      </w:r>
      <w:r w:rsidR="00BC3832">
        <w:rPr>
          <w:rStyle w:val="cf01"/>
          <w:rFonts w:asciiTheme="minorHAnsi" w:eastAsiaTheme="majorEastAsia" w:hAnsiTheme="minorHAnsi"/>
        </w:rPr>
        <w:t>, that are</w:t>
      </w:r>
      <w:r w:rsidR="00B41A9A" w:rsidRPr="00130C53">
        <w:rPr>
          <w:rStyle w:val="cf01"/>
          <w:rFonts w:asciiTheme="minorHAnsi" w:eastAsiaTheme="majorEastAsia" w:hAnsiTheme="minorHAnsi"/>
        </w:rPr>
        <w:t xml:space="preserve"> </w:t>
      </w:r>
      <w:r w:rsidR="003C1BBF" w:rsidRPr="00130C53">
        <w:rPr>
          <w:rStyle w:val="cf01"/>
          <w:rFonts w:asciiTheme="minorHAnsi" w:eastAsiaTheme="majorEastAsia" w:hAnsiTheme="minorHAnsi"/>
        </w:rPr>
        <w:t xml:space="preserve">at or above their </w:t>
      </w:r>
      <w:r w:rsidR="001453AD" w:rsidRPr="00130C53">
        <w:rPr>
          <w:rStyle w:val="cf01"/>
          <w:rFonts w:asciiTheme="minorHAnsi" w:eastAsiaTheme="majorEastAsia" w:hAnsiTheme="minorHAnsi"/>
        </w:rPr>
        <w:t>n</w:t>
      </w:r>
      <w:r w:rsidR="003C1BBF" w:rsidRPr="00130C53">
        <w:rPr>
          <w:rStyle w:val="cf01"/>
          <w:rFonts w:asciiTheme="minorHAnsi" w:eastAsiaTheme="majorEastAsia" w:hAnsiTheme="minorHAnsi"/>
        </w:rPr>
        <w:t xml:space="preserve">et </w:t>
      </w:r>
      <w:r w:rsidR="001453AD" w:rsidRPr="00130C53">
        <w:rPr>
          <w:rStyle w:val="cf01"/>
          <w:rFonts w:asciiTheme="minorHAnsi" w:eastAsiaTheme="majorEastAsia" w:hAnsiTheme="minorHAnsi"/>
        </w:rPr>
        <w:t>s</w:t>
      </w:r>
      <w:r w:rsidR="003C1BBF" w:rsidRPr="00130C53">
        <w:rPr>
          <w:rStyle w:val="cf01"/>
          <w:rFonts w:asciiTheme="minorHAnsi" w:eastAsiaTheme="majorEastAsia" w:hAnsiTheme="minorHAnsi"/>
        </w:rPr>
        <w:t xml:space="preserve">chool </w:t>
      </w:r>
      <w:r w:rsidR="001453AD" w:rsidRPr="00130C53">
        <w:rPr>
          <w:rStyle w:val="cf01"/>
          <w:rFonts w:asciiTheme="minorHAnsi" w:eastAsiaTheme="majorEastAsia" w:hAnsiTheme="minorHAnsi"/>
        </w:rPr>
        <w:t>s</w:t>
      </w:r>
      <w:r w:rsidR="003C1BBF" w:rsidRPr="00130C53">
        <w:rPr>
          <w:rStyle w:val="cf01"/>
          <w:rFonts w:asciiTheme="minorHAnsi" w:eastAsiaTheme="majorEastAsia" w:hAnsiTheme="minorHAnsi"/>
        </w:rPr>
        <w:t xml:space="preserve">pending </w:t>
      </w:r>
      <w:r w:rsidR="000A3544" w:rsidRPr="00130C53">
        <w:rPr>
          <w:rStyle w:val="cf01"/>
          <w:rFonts w:asciiTheme="minorHAnsi" w:eastAsiaTheme="majorEastAsia" w:hAnsiTheme="minorHAnsi"/>
        </w:rPr>
        <w:t>(NSS) c</w:t>
      </w:r>
      <w:r w:rsidR="003C1BBF" w:rsidRPr="00130C53">
        <w:rPr>
          <w:rStyle w:val="cf01"/>
          <w:rFonts w:asciiTheme="minorHAnsi" w:eastAsiaTheme="majorEastAsia" w:hAnsiTheme="minorHAnsi"/>
        </w:rPr>
        <w:t>ap</w:t>
      </w:r>
      <w:r w:rsidR="00BC3832">
        <w:rPr>
          <w:rStyle w:val="cf01"/>
          <w:rFonts w:asciiTheme="minorHAnsi" w:eastAsiaTheme="majorEastAsia" w:hAnsiTheme="minorHAnsi"/>
        </w:rPr>
        <w:t>s</w:t>
      </w:r>
      <w:r w:rsidR="00ED2400" w:rsidRPr="00130C53">
        <w:rPr>
          <w:rStyle w:val="cf01"/>
          <w:rFonts w:asciiTheme="minorHAnsi" w:eastAsiaTheme="majorEastAsia" w:hAnsiTheme="minorHAnsi"/>
        </w:rPr>
        <w:t>.</w:t>
      </w:r>
      <w:r w:rsidR="00A65E7C" w:rsidRPr="00130C53">
        <w:rPr>
          <w:rStyle w:val="cf01"/>
          <w:rFonts w:asciiTheme="minorHAnsi" w:eastAsiaTheme="majorEastAsia" w:hAnsiTheme="minorHAnsi"/>
        </w:rPr>
        <w:t xml:space="preserve"> Lynn and Randolph</w:t>
      </w:r>
      <w:r w:rsidR="00ED2400" w:rsidRPr="00130C53">
        <w:rPr>
          <w:rStyle w:val="cf01"/>
          <w:rFonts w:asciiTheme="minorHAnsi" w:eastAsiaTheme="majorEastAsia" w:hAnsiTheme="minorHAnsi"/>
        </w:rPr>
        <w:t xml:space="preserve"> </w:t>
      </w:r>
      <w:r w:rsidR="00247B6A">
        <w:rPr>
          <w:rStyle w:val="cf01"/>
          <w:rFonts w:asciiTheme="minorHAnsi" w:eastAsiaTheme="majorEastAsia" w:hAnsiTheme="minorHAnsi"/>
        </w:rPr>
        <w:t xml:space="preserve">are not </w:t>
      </w:r>
      <w:r w:rsidR="003F3B3E">
        <w:rPr>
          <w:rStyle w:val="cf01"/>
          <w:rFonts w:asciiTheme="minorHAnsi" w:eastAsiaTheme="majorEastAsia" w:hAnsiTheme="minorHAnsi"/>
        </w:rPr>
        <w:t>districts in DLA’s charter;</w:t>
      </w:r>
      <w:r w:rsidR="00ED2400" w:rsidRPr="00130C53">
        <w:rPr>
          <w:rStyle w:val="cf01"/>
          <w:rFonts w:asciiTheme="minorHAnsi" w:eastAsiaTheme="majorEastAsia" w:hAnsiTheme="minorHAnsi"/>
        </w:rPr>
        <w:t xml:space="preserve"> due to</w:t>
      </w:r>
      <w:r w:rsidR="000A3544" w:rsidRPr="00130C53">
        <w:rPr>
          <w:rStyle w:val="cf01"/>
          <w:rFonts w:asciiTheme="minorHAnsi" w:eastAsiaTheme="majorEastAsia" w:hAnsiTheme="minorHAnsi"/>
        </w:rPr>
        <w:t xml:space="preserve"> the NSS caps, </w:t>
      </w:r>
      <w:r w:rsidR="003F3B3E">
        <w:rPr>
          <w:rStyle w:val="cf01"/>
          <w:rFonts w:asciiTheme="minorHAnsi" w:eastAsiaTheme="majorEastAsia" w:hAnsiTheme="minorHAnsi"/>
        </w:rPr>
        <w:t xml:space="preserve">DLA </w:t>
      </w:r>
      <w:r w:rsidR="000A3544" w:rsidRPr="00130C53">
        <w:rPr>
          <w:rStyle w:val="cf01"/>
          <w:rFonts w:asciiTheme="minorHAnsi" w:eastAsiaTheme="majorEastAsia" w:hAnsiTheme="minorHAnsi"/>
        </w:rPr>
        <w:t>must place these students on a waitlist</w:t>
      </w:r>
      <w:r w:rsidR="00A65E7C" w:rsidRPr="00130C53">
        <w:rPr>
          <w:rStyle w:val="cf01"/>
          <w:rFonts w:asciiTheme="minorHAnsi" w:eastAsiaTheme="majorEastAsia" w:hAnsiTheme="minorHAnsi"/>
        </w:rPr>
        <w:t>.</w:t>
      </w:r>
    </w:p>
  </w:footnote>
  <w:footnote w:id="4">
    <w:p w14:paraId="31900C7E" w14:textId="6A02886B" w:rsidR="00BA5098" w:rsidRPr="00130C53" w:rsidRDefault="00BA5098">
      <w:pPr>
        <w:pStyle w:val="FootnoteText"/>
        <w:rPr>
          <w:rFonts w:asciiTheme="minorHAnsi" w:hAnsiTheme="minorHAnsi"/>
          <w:sz w:val="18"/>
          <w:szCs w:val="18"/>
        </w:rPr>
      </w:pPr>
      <w:r w:rsidRPr="00130C53">
        <w:rPr>
          <w:rStyle w:val="FootnoteReference"/>
          <w:rFonts w:asciiTheme="minorHAnsi" w:hAnsiTheme="minorHAnsi"/>
          <w:sz w:val="18"/>
          <w:szCs w:val="18"/>
          <w:vertAlign w:val="superscript"/>
        </w:rPr>
        <w:footnoteRef/>
      </w:r>
      <w:r w:rsidRPr="00130C53">
        <w:rPr>
          <w:rFonts w:asciiTheme="minorHAnsi" w:hAnsiTheme="minorHAnsi"/>
          <w:sz w:val="18"/>
          <w:szCs w:val="18"/>
          <w:vertAlign w:val="superscript"/>
        </w:rPr>
        <w:t xml:space="preserve"> </w:t>
      </w:r>
      <w:r w:rsidR="00DC4FC9" w:rsidRPr="00130C53">
        <w:rPr>
          <w:rFonts w:asciiTheme="minorHAnsi" w:hAnsiTheme="minorHAnsi"/>
          <w:sz w:val="18"/>
          <w:szCs w:val="18"/>
        </w:rPr>
        <w:t xml:space="preserve">The Board has previously granted all seats available under the 18 percent NSS cap in Boston based on current net school spending </w:t>
      </w:r>
      <w:r w:rsidR="008E68F1" w:rsidRPr="00130C53">
        <w:rPr>
          <w:rFonts w:asciiTheme="minorHAnsi" w:hAnsiTheme="minorHAnsi"/>
          <w:sz w:val="18"/>
          <w:szCs w:val="18"/>
        </w:rPr>
        <w:t>and current charter school enrollment</w:t>
      </w:r>
      <w:r w:rsidR="00DC4FC9" w:rsidRPr="00130C53">
        <w:rPr>
          <w:rFonts w:asciiTheme="minorHAnsi" w:hAnsiTheme="minorHAnsi"/>
          <w:sz w:val="18"/>
          <w:szCs w:val="18"/>
        </w:rPr>
        <w:t>. As a result, B</w:t>
      </w:r>
      <w:r w:rsidR="00A21DE2" w:rsidRPr="00130C53">
        <w:rPr>
          <w:rFonts w:asciiTheme="minorHAnsi" w:hAnsiTheme="minorHAnsi"/>
          <w:sz w:val="18"/>
          <w:szCs w:val="18"/>
        </w:rPr>
        <w:t xml:space="preserve">oston </w:t>
      </w:r>
      <w:r w:rsidR="008E68F1" w:rsidRPr="00130C53">
        <w:rPr>
          <w:rFonts w:asciiTheme="minorHAnsi" w:hAnsiTheme="minorHAnsi"/>
          <w:sz w:val="18"/>
          <w:szCs w:val="18"/>
        </w:rPr>
        <w:t>wa</w:t>
      </w:r>
      <w:r w:rsidR="00A21DE2" w:rsidRPr="00130C53">
        <w:rPr>
          <w:rFonts w:asciiTheme="minorHAnsi" w:hAnsiTheme="minorHAnsi"/>
          <w:sz w:val="18"/>
          <w:szCs w:val="18"/>
        </w:rPr>
        <w:t>s closed to significant new enrollment</w:t>
      </w:r>
      <w:r w:rsidR="008E68F1" w:rsidRPr="00130C53">
        <w:rPr>
          <w:rFonts w:asciiTheme="minorHAnsi" w:hAnsiTheme="minorHAnsi"/>
          <w:sz w:val="18"/>
          <w:szCs w:val="18"/>
        </w:rPr>
        <w:t xml:space="preserve"> during the charter amendment processes</w:t>
      </w:r>
      <w:r w:rsidR="005259AC">
        <w:rPr>
          <w:rFonts w:asciiTheme="minorHAnsi" w:hAnsiTheme="minorHAnsi"/>
          <w:sz w:val="18"/>
          <w:szCs w:val="18"/>
        </w:rPr>
        <w:t xml:space="preserve"> for FY2024</w:t>
      </w:r>
      <w:r w:rsidR="00DC4FC9" w:rsidRPr="00130C53">
        <w:rPr>
          <w:rFonts w:asciiTheme="minorHAnsi" w:hAnsiTheme="minorHAnsi"/>
          <w:sz w:val="18"/>
          <w:szCs w:val="18"/>
        </w:rPr>
        <w:t>.</w:t>
      </w:r>
      <w:r w:rsidRPr="00130C53">
        <w:rPr>
          <w:rFonts w:asciiTheme="minorHAnsi" w:hAnsiTheme="minorHAnsi"/>
          <w:sz w:val="18"/>
          <w:szCs w:val="18"/>
        </w:rPr>
        <w:t xml:space="preserve"> </w:t>
      </w:r>
      <w:r w:rsidR="00C8448E" w:rsidRPr="00130C53">
        <w:rPr>
          <w:rFonts w:asciiTheme="minorHAnsi" w:hAnsiTheme="minorHAnsi"/>
          <w:sz w:val="18"/>
          <w:szCs w:val="18"/>
        </w:rPr>
        <w:t xml:space="preserve">DLA could submit </w:t>
      </w:r>
      <w:r w:rsidR="00DF0D33">
        <w:rPr>
          <w:rFonts w:asciiTheme="minorHAnsi" w:hAnsiTheme="minorHAnsi"/>
          <w:sz w:val="18"/>
          <w:szCs w:val="18"/>
        </w:rPr>
        <w:t xml:space="preserve">only </w:t>
      </w:r>
      <w:r w:rsidR="00C8448E" w:rsidRPr="00130C53">
        <w:rPr>
          <w:rFonts w:asciiTheme="minorHAnsi" w:hAnsiTheme="minorHAnsi"/>
          <w:sz w:val="18"/>
          <w:szCs w:val="18"/>
        </w:rPr>
        <w:t xml:space="preserve">a request to amend its grade span or </w:t>
      </w:r>
      <w:r w:rsidR="00DF0D33">
        <w:rPr>
          <w:rFonts w:asciiTheme="minorHAnsi" w:hAnsiTheme="minorHAnsi"/>
          <w:sz w:val="18"/>
          <w:szCs w:val="18"/>
        </w:rPr>
        <w:t xml:space="preserve">to </w:t>
      </w:r>
      <w:r w:rsidR="00C8448E" w:rsidRPr="00130C53">
        <w:rPr>
          <w:rFonts w:asciiTheme="minorHAnsi" w:hAnsiTheme="minorHAnsi"/>
          <w:sz w:val="18"/>
          <w:szCs w:val="18"/>
        </w:rPr>
        <w:t>become a regional charter school.</w:t>
      </w:r>
    </w:p>
  </w:footnote>
  <w:footnote w:id="5">
    <w:p w14:paraId="3BB20C76" w14:textId="52B64158" w:rsidR="00210A28" w:rsidRPr="00B7044F" w:rsidRDefault="00210A28">
      <w:pPr>
        <w:pStyle w:val="FootnoteText"/>
        <w:rPr>
          <w:rFonts w:asciiTheme="minorHAnsi" w:hAnsiTheme="minorHAnsi"/>
        </w:rPr>
      </w:pPr>
      <w:r w:rsidRPr="00130C53">
        <w:rPr>
          <w:rStyle w:val="FootnoteReference"/>
          <w:rFonts w:asciiTheme="minorHAnsi" w:hAnsiTheme="minorHAnsi"/>
          <w:sz w:val="18"/>
          <w:szCs w:val="18"/>
          <w:vertAlign w:val="superscript"/>
        </w:rPr>
        <w:footnoteRef/>
      </w:r>
      <w:r w:rsidRPr="00130C53">
        <w:rPr>
          <w:rFonts w:asciiTheme="minorHAnsi" w:hAnsiTheme="minorHAnsi"/>
          <w:sz w:val="18"/>
          <w:szCs w:val="18"/>
          <w:vertAlign w:val="superscript"/>
        </w:rPr>
        <w:t xml:space="preserve"> </w:t>
      </w:r>
      <w:r w:rsidR="003D2D6D" w:rsidRPr="00130C53">
        <w:rPr>
          <w:rFonts w:asciiTheme="minorHAnsi" w:hAnsiTheme="minorHAnsi"/>
          <w:sz w:val="18"/>
          <w:szCs w:val="18"/>
        </w:rPr>
        <w:t xml:space="preserve">Tuition payments for </w:t>
      </w:r>
      <w:r w:rsidR="002C3D41">
        <w:rPr>
          <w:rFonts w:asciiTheme="minorHAnsi" w:hAnsiTheme="minorHAnsi"/>
          <w:sz w:val="18"/>
          <w:szCs w:val="18"/>
        </w:rPr>
        <w:t xml:space="preserve">Commonwealth charter schools for </w:t>
      </w:r>
      <w:r w:rsidR="003D2D6D" w:rsidRPr="00130C53">
        <w:rPr>
          <w:rFonts w:asciiTheme="minorHAnsi" w:hAnsiTheme="minorHAnsi"/>
          <w:sz w:val="18"/>
          <w:szCs w:val="18"/>
        </w:rPr>
        <w:t xml:space="preserve">December through May </w:t>
      </w:r>
      <w:r w:rsidR="002C3D41">
        <w:rPr>
          <w:rFonts w:asciiTheme="minorHAnsi" w:hAnsiTheme="minorHAnsi"/>
          <w:sz w:val="18"/>
          <w:szCs w:val="18"/>
        </w:rPr>
        <w:t>are</w:t>
      </w:r>
      <w:r w:rsidR="003D2D6D" w:rsidRPr="00130C53">
        <w:rPr>
          <w:rFonts w:asciiTheme="minorHAnsi" w:hAnsiTheme="minorHAnsi"/>
          <w:sz w:val="18"/>
          <w:szCs w:val="18"/>
        </w:rPr>
        <w:t xml:space="preserve"> </w:t>
      </w:r>
      <w:r w:rsidR="00DF0D33">
        <w:rPr>
          <w:rFonts w:asciiTheme="minorHAnsi" w:hAnsiTheme="minorHAnsi"/>
          <w:sz w:val="18"/>
          <w:szCs w:val="18"/>
        </w:rPr>
        <w:t>decreased</w:t>
      </w:r>
      <w:r w:rsidR="00DF0D33" w:rsidRPr="00130C53">
        <w:rPr>
          <w:rFonts w:asciiTheme="minorHAnsi" w:hAnsiTheme="minorHAnsi"/>
          <w:sz w:val="18"/>
          <w:szCs w:val="18"/>
        </w:rPr>
        <w:t xml:space="preserve"> </w:t>
      </w:r>
      <w:r w:rsidR="006C3192" w:rsidRPr="00130C53">
        <w:rPr>
          <w:rFonts w:asciiTheme="minorHAnsi" w:hAnsiTheme="minorHAnsi"/>
          <w:sz w:val="18"/>
          <w:szCs w:val="18"/>
        </w:rPr>
        <w:t xml:space="preserve">when enrollment reported in October SIMS is lower </w:t>
      </w:r>
      <w:r w:rsidR="002C3D41" w:rsidRPr="002C3D41">
        <w:rPr>
          <w:rFonts w:asciiTheme="minorHAnsi" w:hAnsiTheme="minorHAnsi"/>
          <w:sz w:val="18"/>
          <w:szCs w:val="18"/>
        </w:rPr>
        <w:t>than</w:t>
      </w:r>
      <w:r w:rsidR="006C3192" w:rsidRPr="00130C53">
        <w:rPr>
          <w:rFonts w:asciiTheme="minorHAnsi" w:hAnsiTheme="minorHAnsi"/>
          <w:sz w:val="18"/>
          <w:szCs w:val="18"/>
        </w:rPr>
        <w:t xml:space="preserve"> </w:t>
      </w:r>
      <w:r w:rsidR="009660D7">
        <w:rPr>
          <w:rFonts w:asciiTheme="minorHAnsi" w:hAnsiTheme="minorHAnsi"/>
          <w:sz w:val="18"/>
          <w:szCs w:val="18"/>
        </w:rPr>
        <w:t>the enrollment</w:t>
      </w:r>
      <w:r w:rsidR="006C3192" w:rsidRPr="00130C53">
        <w:rPr>
          <w:rFonts w:asciiTheme="minorHAnsi" w:hAnsiTheme="minorHAnsi"/>
          <w:sz w:val="18"/>
          <w:szCs w:val="18"/>
        </w:rPr>
        <w:t xml:space="preserve"> report</w:t>
      </w:r>
      <w:r w:rsidR="009660D7">
        <w:rPr>
          <w:rFonts w:asciiTheme="minorHAnsi" w:hAnsiTheme="minorHAnsi"/>
          <w:sz w:val="18"/>
          <w:szCs w:val="18"/>
        </w:rPr>
        <w:t xml:space="preserve"> provided</w:t>
      </w:r>
      <w:r w:rsidR="006C3192" w:rsidRPr="00130C53">
        <w:rPr>
          <w:rFonts w:asciiTheme="minorHAnsi" w:hAnsiTheme="minorHAnsi"/>
          <w:sz w:val="18"/>
          <w:szCs w:val="18"/>
        </w:rPr>
        <w:t xml:space="preserve"> by the charter school</w:t>
      </w:r>
      <w:r w:rsidR="009660D7">
        <w:rPr>
          <w:rFonts w:asciiTheme="minorHAnsi" w:hAnsiTheme="minorHAnsi"/>
          <w:sz w:val="18"/>
          <w:szCs w:val="18"/>
        </w:rPr>
        <w:t xml:space="preserve"> prior to the start of the school year</w:t>
      </w:r>
      <w:r w:rsidRPr="00130C53">
        <w:rPr>
          <w:rFonts w:asciiTheme="minorHAnsi" w:hAnsiTheme="minorHAnsi"/>
          <w:sz w:val="18"/>
          <w:szCs w:val="18"/>
        </w:rPr>
        <w:t xml:space="preserve">.  </w:t>
      </w:r>
    </w:p>
  </w:footnote>
  <w:footnote w:id="6">
    <w:p w14:paraId="19CA4787" w14:textId="77777777" w:rsidR="003751CA" w:rsidRPr="00B7044F" w:rsidRDefault="004E1014">
      <w:pPr>
        <w:pStyle w:val="FootnoteText"/>
        <w:rPr>
          <w:rFonts w:asciiTheme="minorHAnsi" w:hAnsiTheme="minorHAnsi"/>
          <w:sz w:val="18"/>
          <w:szCs w:val="18"/>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rPr>
        <w:t xml:space="preserve"> </w:t>
      </w:r>
      <w:r w:rsidRPr="00B7044F">
        <w:rPr>
          <w:rFonts w:asciiTheme="minorHAnsi" w:hAnsiTheme="minorHAnsi"/>
          <w:b/>
          <w:bCs/>
          <w:sz w:val="18"/>
          <w:szCs w:val="18"/>
        </w:rPr>
        <w:t>Criterion 10: Finance</w:t>
      </w:r>
      <w:r w:rsidRPr="00B7044F">
        <w:rPr>
          <w:rFonts w:asciiTheme="minorHAnsi" w:hAnsiTheme="minorHAnsi"/>
          <w:sz w:val="18"/>
          <w:szCs w:val="18"/>
        </w:rPr>
        <w:t xml:space="preserve"> The school maintains sound and stable finances and operates in a financially sound and publicly accountable manner. Key indicators include but are not limited to: </w:t>
      </w:r>
    </w:p>
    <w:p w14:paraId="2B80A432" w14:textId="77777777" w:rsidR="003751CA" w:rsidRPr="00B7044F" w:rsidRDefault="004E1014" w:rsidP="00B7044F">
      <w:pPr>
        <w:pStyle w:val="FootnoteText"/>
        <w:ind w:left="720"/>
        <w:rPr>
          <w:rFonts w:asciiTheme="minorHAnsi" w:hAnsiTheme="minorHAnsi"/>
          <w:sz w:val="18"/>
          <w:szCs w:val="18"/>
        </w:rPr>
      </w:pPr>
      <w:r w:rsidRPr="00B7044F">
        <w:rPr>
          <w:rFonts w:asciiTheme="minorHAnsi" w:hAnsiTheme="minorHAnsi"/>
          <w:sz w:val="18"/>
          <w:szCs w:val="18"/>
        </w:rPr>
        <w:t xml:space="preserve">1. The school maintains a sound and stable financial condition and demonstrates a history of positive net assets, adequate cash flow to sustain operations and support the academic program, as evidenced by performance on key financial indicators reported in the Massachusetts Charter School Financial Dashboard. </w:t>
      </w:r>
    </w:p>
    <w:p w14:paraId="3589D179" w14:textId="77777777" w:rsidR="003751CA" w:rsidRPr="00B7044F" w:rsidRDefault="004E1014" w:rsidP="00B7044F">
      <w:pPr>
        <w:pStyle w:val="FootnoteText"/>
        <w:ind w:left="720"/>
        <w:rPr>
          <w:rFonts w:asciiTheme="minorHAnsi" w:hAnsiTheme="minorHAnsi"/>
          <w:sz w:val="18"/>
          <w:szCs w:val="18"/>
        </w:rPr>
      </w:pPr>
      <w:r w:rsidRPr="00B7044F">
        <w:rPr>
          <w:rFonts w:asciiTheme="minorHAnsi" w:hAnsiTheme="minorHAnsi"/>
          <w:sz w:val="18"/>
          <w:szCs w:val="18"/>
        </w:rPr>
        <w:t xml:space="preserve">2. The school develops an annual budget that can be sustained by enrollment and other sources of historically stable revenue. The school uses all available allocated funding effectively to support student performance, opportunities, and outcomes. Student performance has been used to set budget priorities. </w:t>
      </w:r>
    </w:p>
    <w:p w14:paraId="7B20CBB4" w14:textId="77777777" w:rsidR="003751CA" w:rsidRPr="00B7044F" w:rsidRDefault="004E1014" w:rsidP="00B7044F">
      <w:pPr>
        <w:pStyle w:val="FootnoteText"/>
        <w:ind w:left="720"/>
        <w:rPr>
          <w:rFonts w:asciiTheme="minorHAnsi" w:hAnsiTheme="minorHAnsi"/>
          <w:sz w:val="18"/>
          <w:szCs w:val="18"/>
        </w:rPr>
      </w:pPr>
      <w:r w:rsidRPr="00B7044F">
        <w:rPr>
          <w:rFonts w:asciiTheme="minorHAnsi" w:hAnsiTheme="minorHAnsi"/>
          <w:sz w:val="18"/>
          <w:szCs w:val="18"/>
        </w:rPr>
        <w:t xml:space="preserve">3. The school uses an accurate accounting system and engages in appropriate budgetary planning, budget oversight, and budget revision. </w:t>
      </w:r>
    </w:p>
    <w:p w14:paraId="07A74D18" w14:textId="77777777" w:rsidR="003751CA" w:rsidRPr="00B7044F" w:rsidRDefault="004E1014" w:rsidP="00B7044F">
      <w:pPr>
        <w:pStyle w:val="FootnoteText"/>
        <w:ind w:left="720"/>
        <w:rPr>
          <w:rFonts w:asciiTheme="minorHAnsi" w:hAnsiTheme="minorHAnsi"/>
          <w:sz w:val="18"/>
          <w:szCs w:val="18"/>
        </w:rPr>
      </w:pPr>
      <w:r w:rsidRPr="00B7044F">
        <w:rPr>
          <w:rFonts w:asciiTheme="minorHAnsi" w:hAnsiTheme="minorHAnsi"/>
          <w:sz w:val="18"/>
          <w:szCs w:val="18"/>
        </w:rPr>
        <w:t xml:space="preserve">4. The school has and maintains appropriate internal controls that are documented in written fiscal policies and procedures. </w:t>
      </w:r>
    </w:p>
    <w:p w14:paraId="1E7EA7D7" w14:textId="79B09DEC" w:rsidR="004E1014" w:rsidRDefault="004E1014" w:rsidP="00B7044F">
      <w:pPr>
        <w:pStyle w:val="FootnoteText"/>
        <w:ind w:left="720"/>
      </w:pPr>
      <w:r w:rsidRPr="00B7044F">
        <w:rPr>
          <w:rFonts w:asciiTheme="minorHAnsi" w:hAnsiTheme="minorHAnsi"/>
          <w:sz w:val="18"/>
          <w:szCs w:val="18"/>
        </w:rPr>
        <w:t>5. The school follows generally accepted accounting principles as evidenced by independent financial audits with unqualified audit opinions and limited findings that the school quickly corrects.</w:t>
      </w:r>
    </w:p>
  </w:footnote>
  <w:footnote w:id="7">
    <w:p w14:paraId="7B0EC01C" w14:textId="34F5C12F" w:rsidR="001F7F37" w:rsidRPr="00B7044F" w:rsidRDefault="001F7F37">
      <w:pPr>
        <w:pStyle w:val="FootnoteText"/>
        <w:rPr>
          <w:rFonts w:asciiTheme="minorHAnsi" w:hAnsiTheme="minorHAnsi"/>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vertAlign w:val="superscript"/>
        </w:rPr>
        <w:t xml:space="preserve"> </w:t>
      </w:r>
      <w:r w:rsidR="00E76A4A" w:rsidRPr="00B7044F">
        <w:rPr>
          <w:rFonts w:asciiTheme="minorHAnsi" w:hAnsiTheme="minorHAnsi"/>
          <w:sz w:val="18"/>
          <w:szCs w:val="18"/>
        </w:rPr>
        <w:t>The</w:t>
      </w:r>
      <w:r w:rsidRPr="00B7044F">
        <w:rPr>
          <w:rFonts w:asciiTheme="minorHAnsi" w:hAnsiTheme="minorHAnsi"/>
          <w:sz w:val="18"/>
          <w:szCs w:val="18"/>
        </w:rPr>
        <w:t xml:space="preserve"> bylaws </w:t>
      </w:r>
      <w:r w:rsidR="00E76A4A" w:rsidRPr="00B7044F">
        <w:rPr>
          <w:rFonts w:asciiTheme="minorHAnsi" w:hAnsiTheme="minorHAnsi"/>
          <w:sz w:val="18"/>
          <w:szCs w:val="18"/>
        </w:rPr>
        <w:t xml:space="preserve">of the board of trustees </w:t>
      </w:r>
      <w:r w:rsidR="00145CD3" w:rsidRPr="00B7044F">
        <w:rPr>
          <w:rFonts w:asciiTheme="minorHAnsi" w:hAnsiTheme="minorHAnsi"/>
          <w:sz w:val="18"/>
          <w:szCs w:val="18"/>
        </w:rPr>
        <w:t xml:space="preserve">provide that the executive director is a non-voting member of </w:t>
      </w:r>
      <w:r w:rsidR="00E76A4A" w:rsidRPr="00B7044F">
        <w:rPr>
          <w:rFonts w:asciiTheme="minorHAnsi" w:hAnsiTheme="minorHAnsi"/>
          <w:sz w:val="18"/>
          <w:szCs w:val="18"/>
        </w:rPr>
        <w:t>DLA’s</w:t>
      </w:r>
      <w:r w:rsidR="00145CD3" w:rsidRPr="00B7044F">
        <w:rPr>
          <w:rFonts w:asciiTheme="minorHAnsi" w:hAnsiTheme="minorHAnsi"/>
          <w:sz w:val="18"/>
          <w:szCs w:val="18"/>
        </w:rPr>
        <w:t xml:space="preserve"> board.</w:t>
      </w:r>
    </w:p>
  </w:footnote>
  <w:footnote w:id="8">
    <w:p w14:paraId="7EBC6948" w14:textId="27B80AA1" w:rsidR="00C55AB7" w:rsidRPr="00B7044F" w:rsidRDefault="00C55AB7">
      <w:pPr>
        <w:pStyle w:val="FootnoteText"/>
        <w:rPr>
          <w:rFonts w:asciiTheme="minorHAnsi" w:hAnsiTheme="minorHAnsi"/>
          <w:sz w:val="18"/>
          <w:szCs w:val="18"/>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vertAlign w:val="superscript"/>
        </w:rPr>
        <w:t xml:space="preserve"> </w:t>
      </w:r>
      <w:r w:rsidRPr="00B7044F">
        <w:rPr>
          <w:rFonts w:asciiTheme="minorHAnsi" w:hAnsiTheme="minorHAnsi"/>
          <w:sz w:val="18"/>
          <w:szCs w:val="18"/>
        </w:rPr>
        <w:t xml:space="preserve">Due to the COVID-19 pandemic, the Department did not implement all aspects of the statewide accountability in 2020 through 2022. The Department did not issue accountability determinations 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In 2023, the Department implemented the full accountability system for the first time since 2019. Further information about the statewide accountability system may be found </w:t>
      </w:r>
      <w:hyperlink r:id="rId2" w:history="1">
        <w:r w:rsidRPr="00B7044F">
          <w:rPr>
            <w:rStyle w:val="Hyperlink"/>
            <w:rFonts w:asciiTheme="minorHAnsi" w:hAnsiTheme="minorHAnsi"/>
            <w:sz w:val="18"/>
            <w:szCs w:val="18"/>
          </w:rPr>
          <w:t>here</w:t>
        </w:r>
      </w:hyperlink>
      <w:r w:rsidRPr="00B7044F">
        <w:rPr>
          <w:rFonts w:asciiTheme="minorHAnsi" w:hAnsiTheme="minorHAnsi"/>
          <w:sz w:val="18"/>
          <w:szCs w:val="18"/>
        </w:rPr>
        <w:t>.</w:t>
      </w:r>
    </w:p>
  </w:footnote>
  <w:footnote w:id="9">
    <w:p w14:paraId="31A01137" w14:textId="77777777" w:rsidR="004818D2" w:rsidRPr="00B7044F" w:rsidRDefault="004818D2" w:rsidP="004818D2">
      <w:pPr>
        <w:pStyle w:val="FootnoteText"/>
        <w:rPr>
          <w:rFonts w:asciiTheme="minorHAnsi" w:hAnsiTheme="minorHAnsi"/>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vertAlign w:val="superscript"/>
        </w:rPr>
        <w:t xml:space="preserve"> </w:t>
      </w:r>
      <w:r w:rsidRPr="00B7044F">
        <w:rPr>
          <w:rFonts w:asciiTheme="minorHAnsi" w:hAnsiTheme="minorHAnsi"/>
          <w:color w:val="000000"/>
          <w:sz w:val="18"/>
          <w:szCs w:val="18"/>
        </w:rPr>
        <w:t xml:space="preserve">All charter schools submit a pre-enrollment data report to the Department by March 15 of each year to establish the first five monthly tuition payments as well as the maximum number of students upon which total tuition will be calculated for the upcoming school year. The pre-enrollment reports must be based on actual enrollment data, such as applications for admission, admission lottery results, and accepted offers of admission.  </w:t>
      </w:r>
    </w:p>
  </w:footnote>
  <w:footnote w:id="10">
    <w:p w14:paraId="1F59C2EC" w14:textId="77777777" w:rsidR="004A7683" w:rsidRPr="00B7044F" w:rsidRDefault="004A7683" w:rsidP="004A7683">
      <w:pPr>
        <w:pStyle w:val="FootnoteText"/>
        <w:rPr>
          <w:rFonts w:asciiTheme="minorHAnsi" w:hAnsiTheme="minorHAnsi"/>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vertAlign w:val="superscript"/>
        </w:rPr>
        <w:t xml:space="preserve"> </w:t>
      </w:r>
      <w:r w:rsidRPr="00B7044F">
        <w:rPr>
          <w:rFonts w:asciiTheme="minorHAnsi" w:hAnsiTheme="minorHAnsi"/>
          <w:sz w:val="18"/>
          <w:szCs w:val="18"/>
        </w:rPr>
        <w:t xml:space="preserve">End of Year enrollment is typically verified and reported by June at the end of each school year. DLA reports enrollment numbers each week to the Department. As of March 22, 2024, DLA enrolled 86 students. </w:t>
      </w:r>
    </w:p>
  </w:footnote>
  <w:footnote w:id="11">
    <w:p w14:paraId="37F9536D" w14:textId="1E63139E" w:rsidR="00C5503C" w:rsidRPr="002867C9" w:rsidRDefault="00C5503C">
      <w:pPr>
        <w:pStyle w:val="FootnoteText"/>
        <w:rPr>
          <w:rFonts w:asciiTheme="minorHAnsi" w:hAnsiTheme="minorHAnsi"/>
        </w:rPr>
      </w:pPr>
      <w:r w:rsidRPr="002867C9">
        <w:rPr>
          <w:rStyle w:val="FootnoteReference"/>
          <w:rFonts w:asciiTheme="minorHAnsi" w:hAnsiTheme="minorHAnsi"/>
          <w:vertAlign w:val="superscript"/>
        </w:rPr>
        <w:footnoteRef/>
      </w:r>
      <w:r w:rsidRPr="002867C9">
        <w:rPr>
          <w:rFonts w:asciiTheme="minorHAnsi" w:hAnsiTheme="minorHAnsi"/>
          <w:vertAlign w:val="superscript"/>
        </w:rPr>
        <w:t xml:space="preserve"> </w:t>
      </w:r>
      <w:r w:rsidR="00FD7335" w:rsidRPr="002867C9">
        <w:rPr>
          <w:rFonts w:asciiTheme="minorHAnsi" w:hAnsiTheme="minorHAnsi" w:cs="Segoe UI"/>
          <w:color w:val="212529"/>
          <w:sz w:val="18"/>
          <w:szCs w:val="18"/>
          <w:shd w:val="clear" w:color="auto" w:fill="FFFFFF"/>
        </w:rPr>
        <w:t>The Elementary and Secondary School Emergency Relief (ESSER) Funds, authorized under section 18003 of the Coronavirus Aid, Relief, and Economic Security Act (CARES Act), provide</w:t>
      </w:r>
      <w:r w:rsidR="002867C9" w:rsidRPr="002867C9">
        <w:rPr>
          <w:rFonts w:asciiTheme="minorHAnsi" w:hAnsiTheme="minorHAnsi" w:cs="Segoe UI"/>
          <w:color w:val="212529"/>
          <w:sz w:val="18"/>
          <w:szCs w:val="18"/>
          <w:shd w:val="clear" w:color="auto" w:fill="FFFFFF"/>
        </w:rPr>
        <w:t>d</w:t>
      </w:r>
      <w:r w:rsidR="00FD7335" w:rsidRPr="002867C9">
        <w:rPr>
          <w:rFonts w:asciiTheme="minorHAnsi" w:hAnsiTheme="minorHAnsi" w:cs="Segoe UI"/>
          <w:color w:val="212529"/>
          <w:sz w:val="18"/>
          <w:szCs w:val="18"/>
          <w:shd w:val="clear" w:color="auto" w:fill="FFFFFF"/>
        </w:rPr>
        <w:t xml:space="preserve"> districts with emergency relief funds to address the impact </w:t>
      </w:r>
      <w:r w:rsidR="002867C9" w:rsidRPr="002867C9">
        <w:rPr>
          <w:rFonts w:asciiTheme="minorHAnsi" w:hAnsiTheme="minorHAnsi" w:cs="Segoe UI"/>
          <w:color w:val="212529"/>
          <w:sz w:val="18"/>
          <w:szCs w:val="18"/>
          <w:shd w:val="clear" w:color="auto" w:fill="FFFFFF"/>
        </w:rPr>
        <w:t>of</w:t>
      </w:r>
      <w:r w:rsidR="00FD7335" w:rsidRPr="002867C9">
        <w:rPr>
          <w:rFonts w:asciiTheme="minorHAnsi" w:hAnsiTheme="minorHAnsi" w:cs="Segoe UI"/>
          <w:color w:val="212529"/>
          <w:sz w:val="18"/>
          <w:szCs w:val="18"/>
          <w:shd w:val="clear" w:color="auto" w:fill="FFFFFF"/>
        </w:rPr>
        <w:t xml:space="preserve"> COVID-19, on elementary and secondary schools.</w:t>
      </w:r>
    </w:p>
  </w:footnote>
  <w:footnote w:id="12">
    <w:p w14:paraId="69472D36" w14:textId="671DF1EA" w:rsidR="00907DFE" w:rsidRPr="00B7044F" w:rsidRDefault="00907DFE">
      <w:pPr>
        <w:pStyle w:val="FootnoteText"/>
        <w:rPr>
          <w:rFonts w:asciiTheme="minorHAnsi" w:hAnsiTheme="minorHAnsi"/>
        </w:rPr>
      </w:pPr>
      <w:r w:rsidRPr="00B7044F">
        <w:rPr>
          <w:rStyle w:val="FootnoteReference"/>
          <w:rFonts w:asciiTheme="minorHAnsi" w:hAnsiTheme="minorHAnsi"/>
          <w:sz w:val="18"/>
          <w:szCs w:val="18"/>
          <w:vertAlign w:val="superscript"/>
        </w:rPr>
        <w:footnoteRef/>
      </w:r>
      <w:r w:rsidRPr="00B7044F">
        <w:rPr>
          <w:rFonts w:asciiTheme="minorHAnsi" w:hAnsiTheme="minorHAnsi"/>
          <w:sz w:val="18"/>
          <w:szCs w:val="18"/>
          <w:vertAlign w:val="superscript"/>
        </w:rPr>
        <w:t xml:space="preserve"> </w:t>
      </w:r>
      <w:r w:rsidR="0047556B">
        <w:rPr>
          <w:rFonts w:asciiTheme="minorHAnsi" w:hAnsiTheme="minorHAnsi"/>
          <w:sz w:val="18"/>
          <w:szCs w:val="18"/>
        </w:rPr>
        <w:t xml:space="preserve">The bylaws of </w:t>
      </w:r>
      <w:r w:rsidR="00E80FAE">
        <w:rPr>
          <w:rFonts w:asciiTheme="minorHAnsi" w:hAnsiTheme="minorHAnsi"/>
          <w:sz w:val="18"/>
          <w:szCs w:val="18"/>
        </w:rPr>
        <w:t>the DLA board require a minimum of seven members. State regulations require a minimum of five members</w:t>
      </w:r>
      <w:r w:rsidR="007B5FA4">
        <w:rPr>
          <w:rFonts w:asciiTheme="minorHAnsi" w:hAnsiTheme="minorHAnsi"/>
          <w:sz w:val="18"/>
          <w:szCs w:val="18"/>
        </w:rPr>
        <w:t xml:space="preserve">. </w:t>
      </w:r>
      <w:r w:rsidR="0014552A">
        <w:rPr>
          <w:rFonts w:asciiTheme="minorHAnsi" w:hAnsiTheme="minorHAnsi"/>
          <w:sz w:val="18"/>
          <w:szCs w:val="18"/>
        </w:rPr>
        <w:t>603 CMR 1.</w:t>
      </w:r>
      <w:r w:rsidR="00151951">
        <w:rPr>
          <w:rFonts w:asciiTheme="minorHAnsi" w:hAnsiTheme="minorHAnsi"/>
          <w:sz w:val="18"/>
          <w:szCs w:val="18"/>
        </w:rPr>
        <w:t>06(1).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D00F2E5">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88F"/>
    <w:multiLevelType w:val="multilevel"/>
    <w:tmpl w:val="7E4232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0172B"/>
    <w:multiLevelType w:val="hybridMultilevel"/>
    <w:tmpl w:val="21C0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3874"/>
    <w:multiLevelType w:val="multilevel"/>
    <w:tmpl w:val="0B46C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01402"/>
    <w:multiLevelType w:val="multilevel"/>
    <w:tmpl w:val="9CBC6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E2637"/>
    <w:multiLevelType w:val="multilevel"/>
    <w:tmpl w:val="958C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D2FCB"/>
    <w:multiLevelType w:val="multilevel"/>
    <w:tmpl w:val="6CE02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30230"/>
    <w:multiLevelType w:val="multilevel"/>
    <w:tmpl w:val="3D6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91483"/>
    <w:multiLevelType w:val="multilevel"/>
    <w:tmpl w:val="217E2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47460"/>
    <w:multiLevelType w:val="multilevel"/>
    <w:tmpl w:val="BB72B1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654BE"/>
    <w:multiLevelType w:val="multilevel"/>
    <w:tmpl w:val="7A1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22DC7"/>
    <w:multiLevelType w:val="multilevel"/>
    <w:tmpl w:val="EA80C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B724E"/>
    <w:multiLevelType w:val="multilevel"/>
    <w:tmpl w:val="DC449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7111F"/>
    <w:multiLevelType w:val="hybridMultilevel"/>
    <w:tmpl w:val="F288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60FA5"/>
    <w:multiLevelType w:val="multilevel"/>
    <w:tmpl w:val="A1E8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51242"/>
    <w:multiLevelType w:val="multilevel"/>
    <w:tmpl w:val="42B0AC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0C2E03"/>
    <w:multiLevelType w:val="multilevel"/>
    <w:tmpl w:val="E68621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9C0F95"/>
    <w:multiLevelType w:val="multilevel"/>
    <w:tmpl w:val="D39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FC5B2F"/>
    <w:multiLevelType w:val="multilevel"/>
    <w:tmpl w:val="D89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85F192"/>
    <w:multiLevelType w:val="hybridMultilevel"/>
    <w:tmpl w:val="2B2466F2"/>
    <w:lvl w:ilvl="0" w:tplc="E8BE5F5C">
      <w:start w:val="1"/>
      <w:numFmt w:val="decimal"/>
      <w:lvlText w:val="%1."/>
      <w:lvlJc w:val="left"/>
      <w:pPr>
        <w:ind w:left="720" w:hanging="360"/>
      </w:pPr>
    </w:lvl>
    <w:lvl w:ilvl="1" w:tplc="B9C2B85E">
      <w:start w:val="1"/>
      <w:numFmt w:val="lowerLetter"/>
      <w:lvlText w:val="%2."/>
      <w:lvlJc w:val="left"/>
      <w:pPr>
        <w:ind w:left="1440" w:hanging="360"/>
      </w:pPr>
    </w:lvl>
    <w:lvl w:ilvl="2" w:tplc="713A388E">
      <w:start w:val="1"/>
      <w:numFmt w:val="lowerRoman"/>
      <w:lvlText w:val="%3."/>
      <w:lvlJc w:val="right"/>
      <w:pPr>
        <w:ind w:left="2160" w:hanging="180"/>
      </w:pPr>
    </w:lvl>
    <w:lvl w:ilvl="3" w:tplc="2982E05E">
      <w:start w:val="1"/>
      <w:numFmt w:val="decimal"/>
      <w:lvlText w:val="%4."/>
      <w:lvlJc w:val="left"/>
      <w:pPr>
        <w:ind w:left="2880" w:hanging="360"/>
      </w:pPr>
    </w:lvl>
    <w:lvl w:ilvl="4" w:tplc="3200AA9E">
      <w:start w:val="1"/>
      <w:numFmt w:val="lowerLetter"/>
      <w:lvlText w:val="%5."/>
      <w:lvlJc w:val="left"/>
      <w:pPr>
        <w:ind w:left="3600" w:hanging="360"/>
      </w:pPr>
    </w:lvl>
    <w:lvl w:ilvl="5" w:tplc="23DABCE6">
      <w:start w:val="1"/>
      <w:numFmt w:val="lowerRoman"/>
      <w:lvlText w:val="%6."/>
      <w:lvlJc w:val="right"/>
      <w:pPr>
        <w:ind w:left="4320" w:hanging="180"/>
      </w:pPr>
    </w:lvl>
    <w:lvl w:ilvl="6" w:tplc="51488862">
      <w:start w:val="1"/>
      <w:numFmt w:val="decimal"/>
      <w:lvlText w:val="%7."/>
      <w:lvlJc w:val="left"/>
      <w:pPr>
        <w:ind w:left="5040" w:hanging="360"/>
      </w:pPr>
    </w:lvl>
    <w:lvl w:ilvl="7" w:tplc="8FFE96A6">
      <w:start w:val="1"/>
      <w:numFmt w:val="lowerLetter"/>
      <w:lvlText w:val="%8."/>
      <w:lvlJc w:val="left"/>
      <w:pPr>
        <w:ind w:left="5760" w:hanging="360"/>
      </w:pPr>
    </w:lvl>
    <w:lvl w:ilvl="8" w:tplc="D34210EE">
      <w:start w:val="1"/>
      <w:numFmt w:val="lowerRoman"/>
      <w:lvlText w:val="%9."/>
      <w:lvlJc w:val="right"/>
      <w:pPr>
        <w:ind w:left="6480" w:hanging="180"/>
      </w:pPr>
    </w:lvl>
  </w:abstractNum>
  <w:num w:numId="1" w16cid:durableId="1003238300">
    <w:abstractNumId w:val="18"/>
  </w:num>
  <w:num w:numId="2" w16cid:durableId="1450707644">
    <w:abstractNumId w:val="1"/>
  </w:num>
  <w:num w:numId="3" w16cid:durableId="294992057">
    <w:abstractNumId w:val="17"/>
  </w:num>
  <w:num w:numId="4" w16cid:durableId="1788739745">
    <w:abstractNumId w:val="9"/>
  </w:num>
  <w:num w:numId="5" w16cid:durableId="236137911">
    <w:abstractNumId w:val="4"/>
  </w:num>
  <w:num w:numId="6" w16cid:durableId="1738937334">
    <w:abstractNumId w:val="6"/>
  </w:num>
  <w:num w:numId="7" w16cid:durableId="1216623507">
    <w:abstractNumId w:val="16"/>
  </w:num>
  <w:num w:numId="8" w16cid:durableId="1151753298">
    <w:abstractNumId w:val="13"/>
  </w:num>
  <w:num w:numId="9" w16cid:durableId="160851360">
    <w:abstractNumId w:val="14"/>
  </w:num>
  <w:num w:numId="10" w16cid:durableId="1780762097">
    <w:abstractNumId w:val="11"/>
  </w:num>
  <w:num w:numId="11" w16cid:durableId="368535659">
    <w:abstractNumId w:val="5"/>
  </w:num>
  <w:num w:numId="12" w16cid:durableId="1068000150">
    <w:abstractNumId w:val="2"/>
  </w:num>
  <w:num w:numId="13" w16cid:durableId="163741276">
    <w:abstractNumId w:val="10"/>
  </w:num>
  <w:num w:numId="14" w16cid:durableId="1501509355">
    <w:abstractNumId w:val="3"/>
  </w:num>
  <w:num w:numId="15" w16cid:durableId="698354244">
    <w:abstractNumId w:val="0"/>
  </w:num>
  <w:num w:numId="16" w16cid:durableId="487282019">
    <w:abstractNumId w:val="8"/>
  </w:num>
  <w:num w:numId="17" w16cid:durableId="755515878">
    <w:abstractNumId w:val="15"/>
  </w:num>
  <w:num w:numId="18" w16cid:durableId="1221286126">
    <w:abstractNumId w:val="7"/>
  </w:num>
  <w:num w:numId="19" w16cid:durableId="1827816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4E6"/>
    <w:rsid w:val="00012FAB"/>
    <w:rsid w:val="00014099"/>
    <w:rsid w:val="00026290"/>
    <w:rsid w:val="0003010D"/>
    <w:rsid w:val="00030B38"/>
    <w:rsid w:val="00032C6B"/>
    <w:rsid w:val="00032CB7"/>
    <w:rsid w:val="00041D6B"/>
    <w:rsid w:val="00052299"/>
    <w:rsid w:val="00062E17"/>
    <w:rsid w:val="00072720"/>
    <w:rsid w:val="00074BC6"/>
    <w:rsid w:val="00075DB3"/>
    <w:rsid w:val="00076F23"/>
    <w:rsid w:val="00083240"/>
    <w:rsid w:val="00090813"/>
    <w:rsid w:val="00092064"/>
    <w:rsid w:val="000A239E"/>
    <w:rsid w:val="000A3544"/>
    <w:rsid w:val="000A649D"/>
    <w:rsid w:val="000B1B66"/>
    <w:rsid w:val="000B7C65"/>
    <w:rsid w:val="000B7F36"/>
    <w:rsid w:val="000C11B7"/>
    <w:rsid w:val="000C1F4B"/>
    <w:rsid w:val="000D4F61"/>
    <w:rsid w:val="000D7A2E"/>
    <w:rsid w:val="000E2863"/>
    <w:rsid w:val="000E5D6A"/>
    <w:rsid w:val="00106C62"/>
    <w:rsid w:val="00110C26"/>
    <w:rsid w:val="00116D3B"/>
    <w:rsid w:val="0011769E"/>
    <w:rsid w:val="00126BC8"/>
    <w:rsid w:val="00130C53"/>
    <w:rsid w:val="0013375C"/>
    <w:rsid w:val="001340DC"/>
    <w:rsid w:val="00141ABD"/>
    <w:rsid w:val="001424F9"/>
    <w:rsid w:val="001453AD"/>
    <w:rsid w:val="0014552A"/>
    <w:rsid w:val="00145CD0"/>
    <w:rsid w:val="00145CD3"/>
    <w:rsid w:val="00151951"/>
    <w:rsid w:val="00155950"/>
    <w:rsid w:val="00156EBB"/>
    <w:rsid w:val="0016371A"/>
    <w:rsid w:val="001656DB"/>
    <w:rsid w:val="001669DE"/>
    <w:rsid w:val="001751E7"/>
    <w:rsid w:val="001800ED"/>
    <w:rsid w:val="00180354"/>
    <w:rsid w:val="00182F41"/>
    <w:rsid w:val="001830A4"/>
    <w:rsid w:val="001840C5"/>
    <w:rsid w:val="001856B9"/>
    <w:rsid w:val="001976C5"/>
    <w:rsid w:val="001A28C2"/>
    <w:rsid w:val="001A5526"/>
    <w:rsid w:val="001A5799"/>
    <w:rsid w:val="001A5A15"/>
    <w:rsid w:val="001B24EF"/>
    <w:rsid w:val="001B2F38"/>
    <w:rsid w:val="001C0605"/>
    <w:rsid w:val="001D30BC"/>
    <w:rsid w:val="001D69F2"/>
    <w:rsid w:val="001E122C"/>
    <w:rsid w:val="001E20C3"/>
    <w:rsid w:val="001E43A7"/>
    <w:rsid w:val="001E480E"/>
    <w:rsid w:val="001E7846"/>
    <w:rsid w:val="001F1558"/>
    <w:rsid w:val="001F7F37"/>
    <w:rsid w:val="002009B3"/>
    <w:rsid w:val="00203832"/>
    <w:rsid w:val="00203BB3"/>
    <w:rsid w:val="00204F57"/>
    <w:rsid w:val="00210A28"/>
    <w:rsid w:val="0021630A"/>
    <w:rsid w:val="00217DAD"/>
    <w:rsid w:val="002238F3"/>
    <w:rsid w:val="00224A05"/>
    <w:rsid w:val="00240241"/>
    <w:rsid w:val="002447C7"/>
    <w:rsid w:val="00245B0B"/>
    <w:rsid w:val="00247B6A"/>
    <w:rsid w:val="002509DA"/>
    <w:rsid w:val="002715BD"/>
    <w:rsid w:val="00281162"/>
    <w:rsid w:val="00282BFA"/>
    <w:rsid w:val="00283555"/>
    <w:rsid w:val="00283988"/>
    <w:rsid w:val="002842FC"/>
    <w:rsid w:val="002858B4"/>
    <w:rsid w:val="002867C9"/>
    <w:rsid w:val="00287F23"/>
    <w:rsid w:val="00294C48"/>
    <w:rsid w:val="0029576B"/>
    <w:rsid w:val="002A08AB"/>
    <w:rsid w:val="002A307C"/>
    <w:rsid w:val="002A35B4"/>
    <w:rsid w:val="002A61F6"/>
    <w:rsid w:val="002A6D58"/>
    <w:rsid w:val="002A7F8F"/>
    <w:rsid w:val="002B2CC2"/>
    <w:rsid w:val="002B3B9B"/>
    <w:rsid w:val="002B610B"/>
    <w:rsid w:val="002B627A"/>
    <w:rsid w:val="002B6962"/>
    <w:rsid w:val="002C3D41"/>
    <w:rsid w:val="002C4F4E"/>
    <w:rsid w:val="002D27A7"/>
    <w:rsid w:val="002E4622"/>
    <w:rsid w:val="002E6B01"/>
    <w:rsid w:val="002E7DFC"/>
    <w:rsid w:val="002F2111"/>
    <w:rsid w:val="003062DB"/>
    <w:rsid w:val="0030721E"/>
    <w:rsid w:val="00311347"/>
    <w:rsid w:val="0031239D"/>
    <w:rsid w:val="00312B36"/>
    <w:rsid w:val="00312C6E"/>
    <w:rsid w:val="00313F57"/>
    <w:rsid w:val="003155E8"/>
    <w:rsid w:val="00315D11"/>
    <w:rsid w:val="00316226"/>
    <w:rsid w:val="00321F2F"/>
    <w:rsid w:val="003274FC"/>
    <w:rsid w:val="00330728"/>
    <w:rsid w:val="00331ECC"/>
    <w:rsid w:val="00343BBC"/>
    <w:rsid w:val="00347D1D"/>
    <w:rsid w:val="00350FAF"/>
    <w:rsid w:val="00354F1B"/>
    <w:rsid w:val="00356C91"/>
    <w:rsid w:val="003642D3"/>
    <w:rsid w:val="0036444E"/>
    <w:rsid w:val="00365355"/>
    <w:rsid w:val="00366CC7"/>
    <w:rsid w:val="003713F4"/>
    <w:rsid w:val="003751CA"/>
    <w:rsid w:val="0037637B"/>
    <w:rsid w:val="003768A1"/>
    <w:rsid w:val="0037779C"/>
    <w:rsid w:val="00377832"/>
    <w:rsid w:val="003859FE"/>
    <w:rsid w:val="003908B0"/>
    <w:rsid w:val="003943FA"/>
    <w:rsid w:val="00396D7B"/>
    <w:rsid w:val="003A3862"/>
    <w:rsid w:val="003A4959"/>
    <w:rsid w:val="003A6942"/>
    <w:rsid w:val="003B2AF6"/>
    <w:rsid w:val="003B5969"/>
    <w:rsid w:val="003B5E7A"/>
    <w:rsid w:val="003C1BBF"/>
    <w:rsid w:val="003C287B"/>
    <w:rsid w:val="003C663B"/>
    <w:rsid w:val="003C7D5D"/>
    <w:rsid w:val="003D0B6C"/>
    <w:rsid w:val="003D1AF2"/>
    <w:rsid w:val="003D2D6D"/>
    <w:rsid w:val="003D42F2"/>
    <w:rsid w:val="003D72C8"/>
    <w:rsid w:val="003E0420"/>
    <w:rsid w:val="003E08AD"/>
    <w:rsid w:val="003E1EC2"/>
    <w:rsid w:val="003F245D"/>
    <w:rsid w:val="003F3B3E"/>
    <w:rsid w:val="003F4D1D"/>
    <w:rsid w:val="00403864"/>
    <w:rsid w:val="004107BE"/>
    <w:rsid w:val="004201CE"/>
    <w:rsid w:val="00421321"/>
    <w:rsid w:val="00430BE7"/>
    <w:rsid w:val="004315A3"/>
    <w:rsid w:val="00434588"/>
    <w:rsid w:val="00440033"/>
    <w:rsid w:val="00444A14"/>
    <w:rsid w:val="00451CBB"/>
    <w:rsid w:val="004579F1"/>
    <w:rsid w:val="00464013"/>
    <w:rsid w:val="00467914"/>
    <w:rsid w:val="0047556B"/>
    <w:rsid w:val="004801C9"/>
    <w:rsid w:val="004818D2"/>
    <w:rsid w:val="004873A1"/>
    <w:rsid w:val="004916C7"/>
    <w:rsid w:val="00491FA8"/>
    <w:rsid w:val="004929D3"/>
    <w:rsid w:val="0049762E"/>
    <w:rsid w:val="004A0CBC"/>
    <w:rsid w:val="004A22C4"/>
    <w:rsid w:val="004A4179"/>
    <w:rsid w:val="004A651D"/>
    <w:rsid w:val="004A7683"/>
    <w:rsid w:val="004A7BA6"/>
    <w:rsid w:val="004B45D0"/>
    <w:rsid w:val="004C1630"/>
    <w:rsid w:val="004C1B3C"/>
    <w:rsid w:val="004C2F65"/>
    <w:rsid w:val="004D2D41"/>
    <w:rsid w:val="004D59DF"/>
    <w:rsid w:val="004E0DF9"/>
    <w:rsid w:val="004E1014"/>
    <w:rsid w:val="004E1A12"/>
    <w:rsid w:val="004E1E8A"/>
    <w:rsid w:val="004E429D"/>
    <w:rsid w:val="004E7807"/>
    <w:rsid w:val="004F1025"/>
    <w:rsid w:val="004F129A"/>
    <w:rsid w:val="004F53F9"/>
    <w:rsid w:val="00500C88"/>
    <w:rsid w:val="00503CBB"/>
    <w:rsid w:val="00505F2C"/>
    <w:rsid w:val="00506A5C"/>
    <w:rsid w:val="00515A9A"/>
    <w:rsid w:val="005166CC"/>
    <w:rsid w:val="0051727F"/>
    <w:rsid w:val="005206EA"/>
    <w:rsid w:val="005259AC"/>
    <w:rsid w:val="00530E55"/>
    <w:rsid w:val="00540E5C"/>
    <w:rsid w:val="00544C42"/>
    <w:rsid w:val="005542C2"/>
    <w:rsid w:val="0055483B"/>
    <w:rsid w:val="00557E46"/>
    <w:rsid w:val="00563E13"/>
    <w:rsid w:val="00572BCB"/>
    <w:rsid w:val="005739EF"/>
    <w:rsid w:val="0058105F"/>
    <w:rsid w:val="005858AF"/>
    <w:rsid w:val="0059054B"/>
    <w:rsid w:val="005976EA"/>
    <w:rsid w:val="005A6003"/>
    <w:rsid w:val="005A6A8C"/>
    <w:rsid w:val="005B1360"/>
    <w:rsid w:val="005C05AD"/>
    <w:rsid w:val="005C1732"/>
    <w:rsid w:val="005C464C"/>
    <w:rsid w:val="005C7631"/>
    <w:rsid w:val="005D20F0"/>
    <w:rsid w:val="005F78F0"/>
    <w:rsid w:val="00600896"/>
    <w:rsid w:val="006015FF"/>
    <w:rsid w:val="006043CF"/>
    <w:rsid w:val="00604D7F"/>
    <w:rsid w:val="00621289"/>
    <w:rsid w:val="006218F0"/>
    <w:rsid w:val="00623B1A"/>
    <w:rsid w:val="00625E22"/>
    <w:rsid w:val="00627BA2"/>
    <w:rsid w:val="00637618"/>
    <w:rsid w:val="0064748C"/>
    <w:rsid w:val="00661257"/>
    <w:rsid w:val="0067655A"/>
    <w:rsid w:val="00677B5E"/>
    <w:rsid w:val="006845E1"/>
    <w:rsid w:val="006845F5"/>
    <w:rsid w:val="006915F2"/>
    <w:rsid w:val="006925CA"/>
    <w:rsid w:val="006934B0"/>
    <w:rsid w:val="006940F5"/>
    <w:rsid w:val="00694479"/>
    <w:rsid w:val="00695418"/>
    <w:rsid w:val="006A30A8"/>
    <w:rsid w:val="006A7916"/>
    <w:rsid w:val="006B1DDF"/>
    <w:rsid w:val="006C3192"/>
    <w:rsid w:val="006C3F62"/>
    <w:rsid w:val="006C5BA2"/>
    <w:rsid w:val="006D0021"/>
    <w:rsid w:val="006D2CAF"/>
    <w:rsid w:val="006D3F8D"/>
    <w:rsid w:val="006D3FBB"/>
    <w:rsid w:val="006E2060"/>
    <w:rsid w:val="006E4114"/>
    <w:rsid w:val="006E6453"/>
    <w:rsid w:val="006F4CB8"/>
    <w:rsid w:val="006F53F3"/>
    <w:rsid w:val="006F5455"/>
    <w:rsid w:val="006F70B5"/>
    <w:rsid w:val="0070371D"/>
    <w:rsid w:val="00705328"/>
    <w:rsid w:val="00706FE6"/>
    <w:rsid w:val="0072279B"/>
    <w:rsid w:val="00727A98"/>
    <w:rsid w:val="00727E2E"/>
    <w:rsid w:val="007300EB"/>
    <w:rsid w:val="00733729"/>
    <w:rsid w:val="00734F75"/>
    <w:rsid w:val="00736BA1"/>
    <w:rsid w:val="007371CC"/>
    <w:rsid w:val="00737971"/>
    <w:rsid w:val="00740E28"/>
    <w:rsid w:val="00745F9D"/>
    <w:rsid w:val="00746E16"/>
    <w:rsid w:val="00747729"/>
    <w:rsid w:val="00750281"/>
    <w:rsid w:val="00751D66"/>
    <w:rsid w:val="00751E1F"/>
    <w:rsid w:val="00753B0E"/>
    <w:rsid w:val="00754711"/>
    <w:rsid w:val="00755187"/>
    <w:rsid w:val="007578FC"/>
    <w:rsid w:val="00770419"/>
    <w:rsid w:val="00771735"/>
    <w:rsid w:val="00772109"/>
    <w:rsid w:val="00772411"/>
    <w:rsid w:val="0077262F"/>
    <w:rsid w:val="007761C0"/>
    <w:rsid w:val="00781B81"/>
    <w:rsid w:val="007852AD"/>
    <w:rsid w:val="007868B6"/>
    <w:rsid w:val="00790A98"/>
    <w:rsid w:val="00790D88"/>
    <w:rsid w:val="00795638"/>
    <w:rsid w:val="00795F7D"/>
    <w:rsid w:val="007A093E"/>
    <w:rsid w:val="007A5DB0"/>
    <w:rsid w:val="007A7DAE"/>
    <w:rsid w:val="007B5FA4"/>
    <w:rsid w:val="007B75C1"/>
    <w:rsid w:val="007B7E3C"/>
    <w:rsid w:val="007C57BC"/>
    <w:rsid w:val="007C7163"/>
    <w:rsid w:val="007D48A3"/>
    <w:rsid w:val="007E3538"/>
    <w:rsid w:val="007E44C6"/>
    <w:rsid w:val="007E4576"/>
    <w:rsid w:val="007E65D1"/>
    <w:rsid w:val="007F6568"/>
    <w:rsid w:val="00802A28"/>
    <w:rsid w:val="00802CA6"/>
    <w:rsid w:val="00804B5A"/>
    <w:rsid w:val="008156DE"/>
    <w:rsid w:val="00834688"/>
    <w:rsid w:val="008440C5"/>
    <w:rsid w:val="0084718B"/>
    <w:rsid w:val="008471FA"/>
    <w:rsid w:val="00852AD7"/>
    <w:rsid w:val="008575E5"/>
    <w:rsid w:val="0086470A"/>
    <w:rsid w:val="00865A85"/>
    <w:rsid w:val="00865B97"/>
    <w:rsid w:val="008660E7"/>
    <w:rsid w:val="008730AB"/>
    <w:rsid w:val="0087409C"/>
    <w:rsid w:val="00874FE1"/>
    <w:rsid w:val="00875C59"/>
    <w:rsid w:val="00875E20"/>
    <w:rsid w:val="00877B2F"/>
    <w:rsid w:val="008810BD"/>
    <w:rsid w:val="008926A3"/>
    <w:rsid w:val="008A1BC9"/>
    <w:rsid w:val="008B4EEE"/>
    <w:rsid w:val="008C1EDF"/>
    <w:rsid w:val="008C4161"/>
    <w:rsid w:val="008D35B5"/>
    <w:rsid w:val="008D7D28"/>
    <w:rsid w:val="008E1135"/>
    <w:rsid w:val="008E68F1"/>
    <w:rsid w:val="008F07FB"/>
    <w:rsid w:val="008F234F"/>
    <w:rsid w:val="00900A15"/>
    <w:rsid w:val="00903928"/>
    <w:rsid w:val="00905C3A"/>
    <w:rsid w:val="00907DFE"/>
    <w:rsid w:val="009100D3"/>
    <w:rsid w:val="009107CE"/>
    <w:rsid w:val="00913D55"/>
    <w:rsid w:val="009150BC"/>
    <w:rsid w:val="00920A82"/>
    <w:rsid w:val="00924458"/>
    <w:rsid w:val="009327E5"/>
    <w:rsid w:val="00934B6C"/>
    <w:rsid w:val="00935868"/>
    <w:rsid w:val="0094123D"/>
    <w:rsid w:val="00945AA0"/>
    <w:rsid w:val="009538E2"/>
    <w:rsid w:val="009560A6"/>
    <w:rsid w:val="009604CB"/>
    <w:rsid w:val="00960C08"/>
    <w:rsid w:val="009660D7"/>
    <w:rsid w:val="009757E1"/>
    <w:rsid w:val="00982A6D"/>
    <w:rsid w:val="00986ED6"/>
    <w:rsid w:val="009912E7"/>
    <w:rsid w:val="00991DD3"/>
    <w:rsid w:val="00992AAB"/>
    <w:rsid w:val="009A28ED"/>
    <w:rsid w:val="009A328B"/>
    <w:rsid w:val="009A709D"/>
    <w:rsid w:val="009C088C"/>
    <w:rsid w:val="009C2DFC"/>
    <w:rsid w:val="009C49AC"/>
    <w:rsid w:val="009C72D5"/>
    <w:rsid w:val="009D0EBC"/>
    <w:rsid w:val="009D12F9"/>
    <w:rsid w:val="009D1665"/>
    <w:rsid w:val="009D4063"/>
    <w:rsid w:val="009E164A"/>
    <w:rsid w:val="009E4331"/>
    <w:rsid w:val="009E7F94"/>
    <w:rsid w:val="009F15BD"/>
    <w:rsid w:val="009F2951"/>
    <w:rsid w:val="009F37DD"/>
    <w:rsid w:val="009F3BB9"/>
    <w:rsid w:val="009F552B"/>
    <w:rsid w:val="00A02396"/>
    <w:rsid w:val="00A028B7"/>
    <w:rsid w:val="00A03887"/>
    <w:rsid w:val="00A131DC"/>
    <w:rsid w:val="00A14460"/>
    <w:rsid w:val="00A16611"/>
    <w:rsid w:val="00A21DE2"/>
    <w:rsid w:val="00A24073"/>
    <w:rsid w:val="00A316B6"/>
    <w:rsid w:val="00A32AB7"/>
    <w:rsid w:val="00A3703C"/>
    <w:rsid w:val="00A4014A"/>
    <w:rsid w:val="00A51A76"/>
    <w:rsid w:val="00A52D55"/>
    <w:rsid w:val="00A53BBE"/>
    <w:rsid w:val="00A569B9"/>
    <w:rsid w:val="00A61738"/>
    <w:rsid w:val="00A648A9"/>
    <w:rsid w:val="00A64B39"/>
    <w:rsid w:val="00A65B4B"/>
    <w:rsid w:val="00A65E7C"/>
    <w:rsid w:val="00A670E9"/>
    <w:rsid w:val="00A739FB"/>
    <w:rsid w:val="00A74A22"/>
    <w:rsid w:val="00A77346"/>
    <w:rsid w:val="00A80928"/>
    <w:rsid w:val="00A82292"/>
    <w:rsid w:val="00A8351C"/>
    <w:rsid w:val="00A84662"/>
    <w:rsid w:val="00A878EB"/>
    <w:rsid w:val="00A92588"/>
    <w:rsid w:val="00A9392D"/>
    <w:rsid w:val="00A97186"/>
    <w:rsid w:val="00AA19FA"/>
    <w:rsid w:val="00AA20AD"/>
    <w:rsid w:val="00AA242C"/>
    <w:rsid w:val="00AB386D"/>
    <w:rsid w:val="00AB6B03"/>
    <w:rsid w:val="00AC0E2B"/>
    <w:rsid w:val="00AD1DCC"/>
    <w:rsid w:val="00AD62FF"/>
    <w:rsid w:val="00AE00FA"/>
    <w:rsid w:val="00AE0559"/>
    <w:rsid w:val="00AE6B28"/>
    <w:rsid w:val="00AE7FD7"/>
    <w:rsid w:val="00AF0902"/>
    <w:rsid w:val="00AF2A4E"/>
    <w:rsid w:val="00AF38A2"/>
    <w:rsid w:val="00AF66DD"/>
    <w:rsid w:val="00AF7531"/>
    <w:rsid w:val="00B03370"/>
    <w:rsid w:val="00B06494"/>
    <w:rsid w:val="00B1050A"/>
    <w:rsid w:val="00B1113C"/>
    <w:rsid w:val="00B17FF9"/>
    <w:rsid w:val="00B24DC2"/>
    <w:rsid w:val="00B2734A"/>
    <w:rsid w:val="00B36E20"/>
    <w:rsid w:val="00B37070"/>
    <w:rsid w:val="00B41A9A"/>
    <w:rsid w:val="00B42FBD"/>
    <w:rsid w:val="00B472B9"/>
    <w:rsid w:val="00B51A3B"/>
    <w:rsid w:val="00B52B53"/>
    <w:rsid w:val="00B56877"/>
    <w:rsid w:val="00B62072"/>
    <w:rsid w:val="00B6794F"/>
    <w:rsid w:val="00B7044F"/>
    <w:rsid w:val="00B713E1"/>
    <w:rsid w:val="00B72F1C"/>
    <w:rsid w:val="00B752C3"/>
    <w:rsid w:val="00B77A5A"/>
    <w:rsid w:val="00B83A4A"/>
    <w:rsid w:val="00B8497D"/>
    <w:rsid w:val="00B85388"/>
    <w:rsid w:val="00B85874"/>
    <w:rsid w:val="00B85C9C"/>
    <w:rsid w:val="00B8762E"/>
    <w:rsid w:val="00B87F99"/>
    <w:rsid w:val="00B9202C"/>
    <w:rsid w:val="00B94752"/>
    <w:rsid w:val="00B95566"/>
    <w:rsid w:val="00B95DD8"/>
    <w:rsid w:val="00B97B7D"/>
    <w:rsid w:val="00BA5098"/>
    <w:rsid w:val="00BA5B27"/>
    <w:rsid w:val="00BB6758"/>
    <w:rsid w:val="00BC0968"/>
    <w:rsid w:val="00BC3832"/>
    <w:rsid w:val="00BC56E1"/>
    <w:rsid w:val="00BD2DA6"/>
    <w:rsid w:val="00BD30EA"/>
    <w:rsid w:val="00BD366C"/>
    <w:rsid w:val="00BD6FB7"/>
    <w:rsid w:val="00BD7A8E"/>
    <w:rsid w:val="00BE040F"/>
    <w:rsid w:val="00BE083E"/>
    <w:rsid w:val="00BE243E"/>
    <w:rsid w:val="00BF4906"/>
    <w:rsid w:val="00BF63DD"/>
    <w:rsid w:val="00BF746C"/>
    <w:rsid w:val="00C02908"/>
    <w:rsid w:val="00C12ACD"/>
    <w:rsid w:val="00C23447"/>
    <w:rsid w:val="00C24105"/>
    <w:rsid w:val="00C31FBA"/>
    <w:rsid w:val="00C329DB"/>
    <w:rsid w:val="00C34845"/>
    <w:rsid w:val="00C35BB9"/>
    <w:rsid w:val="00C513C4"/>
    <w:rsid w:val="00C52759"/>
    <w:rsid w:val="00C5299C"/>
    <w:rsid w:val="00C53314"/>
    <w:rsid w:val="00C5503C"/>
    <w:rsid w:val="00C55AB7"/>
    <w:rsid w:val="00C566F6"/>
    <w:rsid w:val="00C60E8C"/>
    <w:rsid w:val="00C61805"/>
    <w:rsid w:val="00C67A26"/>
    <w:rsid w:val="00C74C04"/>
    <w:rsid w:val="00C818D8"/>
    <w:rsid w:val="00C81B2D"/>
    <w:rsid w:val="00C82D2C"/>
    <w:rsid w:val="00C83B66"/>
    <w:rsid w:val="00C8448E"/>
    <w:rsid w:val="00C915F9"/>
    <w:rsid w:val="00C964AF"/>
    <w:rsid w:val="00CA0185"/>
    <w:rsid w:val="00CA4918"/>
    <w:rsid w:val="00CA4EE0"/>
    <w:rsid w:val="00CA6DC9"/>
    <w:rsid w:val="00CB2785"/>
    <w:rsid w:val="00CC0904"/>
    <w:rsid w:val="00CD4D73"/>
    <w:rsid w:val="00CD7A61"/>
    <w:rsid w:val="00CD7B5F"/>
    <w:rsid w:val="00CE5E2D"/>
    <w:rsid w:val="00CF3AFE"/>
    <w:rsid w:val="00CF5696"/>
    <w:rsid w:val="00CF5DC3"/>
    <w:rsid w:val="00D07B50"/>
    <w:rsid w:val="00D11360"/>
    <w:rsid w:val="00D16F7B"/>
    <w:rsid w:val="00D1758D"/>
    <w:rsid w:val="00D456CE"/>
    <w:rsid w:val="00D54852"/>
    <w:rsid w:val="00D66F3A"/>
    <w:rsid w:val="00D70979"/>
    <w:rsid w:val="00D748C5"/>
    <w:rsid w:val="00D84600"/>
    <w:rsid w:val="00D84640"/>
    <w:rsid w:val="00D867A2"/>
    <w:rsid w:val="00D923E4"/>
    <w:rsid w:val="00D932F0"/>
    <w:rsid w:val="00D95730"/>
    <w:rsid w:val="00D97DF7"/>
    <w:rsid w:val="00DA2E55"/>
    <w:rsid w:val="00DA39B7"/>
    <w:rsid w:val="00DA4590"/>
    <w:rsid w:val="00DA47A3"/>
    <w:rsid w:val="00DB03B3"/>
    <w:rsid w:val="00DB4532"/>
    <w:rsid w:val="00DB4EA1"/>
    <w:rsid w:val="00DC188A"/>
    <w:rsid w:val="00DC4FC9"/>
    <w:rsid w:val="00DC712D"/>
    <w:rsid w:val="00DC7905"/>
    <w:rsid w:val="00DD028C"/>
    <w:rsid w:val="00DD185E"/>
    <w:rsid w:val="00DD5DBE"/>
    <w:rsid w:val="00DE330C"/>
    <w:rsid w:val="00DE4914"/>
    <w:rsid w:val="00DF0779"/>
    <w:rsid w:val="00DF0D33"/>
    <w:rsid w:val="00DF4653"/>
    <w:rsid w:val="00DF6756"/>
    <w:rsid w:val="00E0222B"/>
    <w:rsid w:val="00E06BEB"/>
    <w:rsid w:val="00E13774"/>
    <w:rsid w:val="00E17C3E"/>
    <w:rsid w:val="00E24B80"/>
    <w:rsid w:val="00E2551F"/>
    <w:rsid w:val="00E34CCA"/>
    <w:rsid w:val="00E3706A"/>
    <w:rsid w:val="00E51041"/>
    <w:rsid w:val="00E53BD4"/>
    <w:rsid w:val="00E55AF4"/>
    <w:rsid w:val="00E55F2B"/>
    <w:rsid w:val="00E5645C"/>
    <w:rsid w:val="00E57043"/>
    <w:rsid w:val="00E5770E"/>
    <w:rsid w:val="00E643CC"/>
    <w:rsid w:val="00E673BA"/>
    <w:rsid w:val="00E7056A"/>
    <w:rsid w:val="00E70D25"/>
    <w:rsid w:val="00E71822"/>
    <w:rsid w:val="00E71A37"/>
    <w:rsid w:val="00E76A4A"/>
    <w:rsid w:val="00E80FAE"/>
    <w:rsid w:val="00E81F62"/>
    <w:rsid w:val="00E96BD6"/>
    <w:rsid w:val="00EA3684"/>
    <w:rsid w:val="00EA3A24"/>
    <w:rsid w:val="00EA7FB0"/>
    <w:rsid w:val="00EB2178"/>
    <w:rsid w:val="00EB35FE"/>
    <w:rsid w:val="00EC0664"/>
    <w:rsid w:val="00EC219C"/>
    <w:rsid w:val="00EC5C9A"/>
    <w:rsid w:val="00EC7EC4"/>
    <w:rsid w:val="00ED0292"/>
    <w:rsid w:val="00ED0FC6"/>
    <w:rsid w:val="00ED2400"/>
    <w:rsid w:val="00ED5501"/>
    <w:rsid w:val="00ED77CB"/>
    <w:rsid w:val="00EE0923"/>
    <w:rsid w:val="00EE68DE"/>
    <w:rsid w:val="00EF2B04"/>
    <w:rsid w:val="00EF4001"/>
    <w:rsid w:val="00EF42C6"/>
    <w:rsid w:val="00F029F7"/>
    <w:rsid w:val="00F02F24"/>
    <w:rsid w:val="00F04524"/>
    <w:rsid w:val="00F07690"/>
    <w:rsid w:val="00F1128E"/>
    <w:rsid w:val="00F113F7"/>
    <w:rsid w:val="00F12DAF"/>
    <w:rsid w:val="00F1446C"/>
    <w:rsid w:val="00F16002"/>
    <w:rsid w:val="00F21CE7"/>
    <w:rsid w:val="00F2264A"/>
    <w:rsid w:val="00F31206"/>
    <w:rsid w:val="00F3161C"/>
    <w:rsid w:val="00F336BB"/>
    <w:rsid w:val="00F37357"/>
    <w:rsid w:val="00F51136"/>
    <w:rsid w:val="00F51D0A"/>
    <w:rsid w:val="00F5314D"/>
    <w:rsid w:val="00F56264"/>
    <w:rsid w:val="00F65AE7"/>
    <w:rsid w:val="00F820EB"/>
    <w:rsid w:val="00F82436"/>
    <w:rsid w:val="00F82853"/>
    <w:rsid w:val="00F87A7D"/>
    <w:rsid w:val="00F900A7"/>
    <w:rsid w:val="00F90FBF"/>
    <w:rsid w:val="00F96EE1"/>
    <w:rsid w:val="00FA01C0"/>
    <w:rsid w:val="00FA5797"/>
    <w:rsid w:val="00FA5C31"/>
    <w:rsid w:val="00FB070A"/>
    <w:rsid w:val="00FB45C5"/>
    <w:rsid w:val="00FB6BF8"/>
    <w:rsid w:val="00FB7371"/>
    <w:rsid w:val="00FC47AB"/>
    <w:rsid w:val="00FC71E8"/>
    <w:rsid w:val="00FD689B"/>
    <w:rsid w:val="00FD7335"/>
    <w:rsid w:val="00FE2FA4"/>
    <w:rsid w:val="00FE34A5"/>
    <w:rsid w:val="00FE4B0E"/>
    <w:rsid w:val="00FE68FF"/>
    <w:rsid w:val="00FE726B"/>
    <w:rsid w:val="00FF647A"/>
    <w:rsid w:val="00FF7710"/>
    <w:rsid w:val="07D70AF7"/>
    <w:rsid w:val="10BC6790"/>
    <w:rsid w:val="1192965C"/>
    <w:rsid w:val="20092D06"/>
    <w:rsid w:val="283DC9CC"/>
    <w:rsid w:val="356FB7D5"/>
    <w:rsid w:val="357F0743"/>
    <w:rsid w:val="3F590592"/>
    <w:rsid w:val="3F837632"/>
    <w:rsid w:val="465C520C"/>
    <w:rsid w:val="48EC8FFC"/>
    <w:rsid w:val="49EDA423"/>
    <w:rsid w:val="4CD1AA16"/>
    <w:rsid w:val="5BC63508"/>
    <w:rsid w:val="5ECA2006"/>
    <w:rsid w:val="6A7EF28E"/>
    <w:rsid w:val="6F7507A8"/>
    <w:rsid w:val="72C5B61A"/>
    <w:rsid w:val="7921D1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70A2B330-C9B3-4DC7-BBE2-C717F89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customStyle="1" w:styleId="paragraph">
    <w:name w:val="paragraph"/>
    <w:basedOn w:val="Normal"/>
    <w:rsid w:val="00B95566"/>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B95566"/>
  </w:style>
  <w:style w:type="character" w:customStyle="1" w:styleId="eop">
    <w:name w:val="eop"/>
    <w:basedOn w:val="DefaultParagraphFont"/>
    <w:rsid w:val="00B95566"/>
  </w:style>
  <w:style w:type="character" w:styleId="FootnoteReference">
    <w:name w:val="footnote reference"/>
    <w:rsid w:val="001E480E"/>
  </w:style>
  <w:style w:type="table" w:styleId="TableGrid">
    <w:name w:val="Table Grid"/>
    <w:basedOn w:val="TableNormal"/>
    <w:uiPriority w:val="59"/>
    <w:rsid w:val="001E480E"/>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E480E"/>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rsid w:val="001E480E"/>
    <w:rPr>
      <w:rFonts w:ascii="Times New Roman" w:eastAsia="Times New Roman" w:hAnsi="Times New Roman" w:cs="Times New Roman"/>
      <w:snapToGrid w:val="0"/>
      <w:kern w:val="0"/>
      <w:sz w:val="20"/>
      <w:szCs w:val="20"/>
      <w14:ligatures w14:val="none"/>
    </w:rPr>
  </w:style>
  <w:style w:type="paragraph" w:customStyle="1" w:styleId="Table">
    <w:name w:val="Table"/>
    <w:basedOn w:val="Normal"/>
    <w:qFormat/>
    <w:rsid w:val="001E480E"/>
    <w:pPr>
      <w:spacing w:before="80" w:after="80"/>
    </w:pPr>
    <w:rPr>
      <w:rFonts w:eastAsiaTheme="minorEastAsia"/>
      <w:kern w:val="0"/>
      <w:sz w:val="20"/>
      <w:szCs w:val="20"/>
      <w:lang w:bidi="en-US"/>
      <w14:ligatures w14:val="none"/>
    </w:rPr>
  </w:style>
  <w:style w:type="paragraph" w:customStyle="1" w:styleId="TableHeading">
    <w:name w:val="Table Heading"/>
    <w:basedOn w:val="Table"/>
    <w:qFormat/>
    <w:rsid w:val="001E480E"/>
    <w:rPr>
      <w:b/>
      <w:sz w:val="22"/>
      <w:szCs w:val="22"/>
    </w:rPr>
  </w:style>
  <w:style w:type="paragraph" w:customStyle="1" w:styleId="Default">
    <w:name w:val="Default"/>
    <w:rsid w:val="001E480E"/>
    <w:pPr>
      <w:autoSpaceDE w:val="0"/>
      <w:autoSpaceDN w:val="0"/>
      <w:adjustRightInd w:val="0"/>
    </w:pPr>
    <w:rPr>
      <w:rFonts w:ascii="Calibri" w:eastAsiaTheme="minorEastAsia" w:hAnsi="Calibri" w:cs="Calibri"/>
      <w:color w:val="000000"/>
      <w:kern w:val="0"/>
      <w14:ligatures w14:val="none"/>
    </w:rPr>
  </w:style>
  <w:style w:type="character" w:styleId="CommentReference">
    <w:name w:val="annotation reference"/>
    <w:basedOn w:val="DefaultParagraphFont"/>
    <w:uiPriority w:val="99"/>
    <w:semiHidden/>
    <w:unhideWhenUsed/>
    <w:rsid w:val="00E53BD4"/>
    <w:rPr>
      <w:sz w:val="16"/>
      <w:szCs w:val="16"/>
    </w:rPr>
  </w:style>
  <w:style w:type="paragraph" w:styleId="CommentText">
    <w:name w:val="annotation text"/>
    <w:basedOn w:val="Normal"/>
    <w:link w:val="CommentTextChar"/>
    <w:uiPriority w:val="99"/>
    <w:unhideWhenUsed/>
    <w:rsid w:val="00E53BD4"/>
    <w:rPr>
      <w:sz w:val="20"/>
      <w:szCs w:val="20"/>
    </w:rPr>
  </w:style>
  <w:style w:type="character" w:customStyle="1" w:styleId="CommentTextChar">
    <w:name w:val="Comment Text Char"/>
    <w:basedOn w:val="DefaultParagraphFont"/>
    <w:link w:val="CommentText"/>
    <w:uiPriority w:val="99"/>
    <w:rsid w:val="00E53BD4"/>
    <w:rPr>
      <w:sz w:val="20"/>
      <w:szCs w:val="20"/>
    </w:rPr>
  </w:style>
  <w:style w:type="paragraph" w:styleId="CommentSubject">
    <w:name w:val="annotation subject"/>
    <w:basedOn w:val="CommentText"/>
    <w:next w:val="CommentText"/>
    <w:link w:val="CommentSubjectChar"/>
    <w:uiPriority w:val="99"/>
    <w:semiHidden/>
    <w:unhideWhenUsed/>
    <w:rsid w:val="00E53BD4"/>
    <w:rPr>
      <w:b/>
      <w:bCs/>
    </w:rPr>
  </w:style>
  <w:style w:type="character" w:customStyle="1" w:styleId="CommentSubjectChar">
    <w:name w:val="Comment Subject Char"/>
    <w:basedOn w:val="CommentTextChar"/>
    <w:link w:val="CommentSubject"/>
    <w:uiPriority w:val="99"/>
    <w:semiHidden/>
    <w:rsid w:val="00E53BD4"/>
    <w:rPr>
      <w:b/>
      <w:bCs/>
      <w:sz w:val="20"/>
      <w:szCs w:val="20"/>
    </w:rPr>
  </w:style>
  <w:style w:type="character" w:styleId="Mention">
    <w:name w:val="Mention"/>
    <w:basedOn w:val="DefaultParagraphFont"/>
    <w:uiPriority w:val="99"/>
    <w:unhideWhenUsed/>
    <w:rsid w:val="00E53BD4"/>
    <w:rPr>
      <w:color w:val="2B579A"/>
      <w:shd w:val="clear" w:color="auto" w:fill="E1DFDD"/>
    </w:rPr>
  </w:style>
  <w:style w:type="character" w:customStyle="1" w:styleId="ListParagraphChar">
    <w:name w:val="List Paragraph Char"/>
    <w:link w:val="ListParagraph"/>
    <w:uiPriority w:val="34"/>
    <w:locked/>
    <w:rsid w:val="001E7846"/>
  </w:style>
  <w:style w:type="character" w:customStyle="1" w:styleId="xnormaltextrun">
    <w:name w:val="x_normaltextrun"/>
    <w:basedOn w:val="DefaultParagraphFont"/>
    <w:rsid w:val="00B9202C"/>
  </w:style>
  <w:style w:type="character" w:styleId="Hyperlink">
    <w:name w:val="Hyperlink"/>
    <w:basedOn w:val="DefaultParagraphFont"/>
    <w:uiPriority w:val="99"/>
    <w:unhideWhenUsed/>
    <w:rsid w:val="00B85388"/>
    <w:rPr>
      <w:color w:val="467886" w:themeColor="hyperlink"/>
      <w:u w:val="single"/>
    </w:rPr>
  </w:style>
  <w:style w:type="character" w:customStyle="1" w:styleId="superscript">
    <w:name w:val="superscript"/>
    <w:basedOn w:val="DefaultParagraphFont"/>
    <w:rsid w:val="00FB7371"/>
  </w:style>
  <w:style w:type="character" w:customStyle="1" w:styleId="cf01">
    <w:name w:val="cf01"/>
    <w:basedOn w:val="DefaultParagraphFont"/>
    <w:rsid w:val="0067655A"/>
    <w:rPr>
      <w:rFonts w:ascii="Segoe UI" w:hAnsi="Segoe UI" w:cs="Segoe UI" w:hint="default"/>
      <w:sz w:val="18"/>
      <w:szCs w:val="18"/>
    </w:rPr>
  </w:style>
  <w:style w:type="character" w:styleId="UnresolvedMention">
    <w:name w:val="Unresolved Mention"/>
    <w:basedOn w:val="DefaultParagraphFont"/>
    <w:uiPriority w:val="99"/>
    <w:semiHidden/>
    <w:unhideWhenUsed/>
    <w:rsid w:val="00F900A7"/>
    <w:rPr>
      <w:color w:val="605E5C"/>
      <w:shd w:val="clear" w:color="auto" w:fill="E1DFDD"/>
    </w:rPr>
  </w:style>
  <w:style w:type="paragraph" w:styleId="Revision">
    <w:name w:val="Revision"/>
    <w:hidden/>
    <w:uiPriority w:val="99"/>
    <w:semiHidden/>
    <w:rsid w:val="004F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9994">
      <w:bodyDiv w:val="1"/>
      <w:marLeft w:val="0"/>
      <w:marRight w:val="0"/>
      <w:marTop w:val="0"/>
      <w:marBottom w:val="0"/>
      <w:divBdr>
        <w:top w:val="none" w:sz="0" w:space="0" w:color="auto"/>
        <w:left w:val="none" w:sz="0" w:space="0" w:color="auto"/>
        <w:bottom w:val="none" w:sz="0" w:space="0" w:color="auto"/>
        <w:right w:val="none" w:sz="0" w:space="0" w:color="auto"/>
      </w:divBdr>
      <w:divsChild>
        <w:div w:id="1982611101">
          <w:marLeft w:val="0"/>
          <w:marRight w:val="0"/>
          <w:marTop w:val="0"/>
          <w:marBottom w:val="0"/>
          <w:divBdr>
            <w:top w:val="none" w:sz="0" w:space="0" w:color="auto"/>
            <w:left w:val="none" w:sz="0" w:space="0" w:color="auto"/>
            <w:bottom w:val="none" w:sz="0" w:space="0" w:color="auto"/>
            <w:right w:val="none" w:sz="0" w:space="0" w:color="auto"/>
          </w:divBdr>
          <w:divsChild>
            <w:div w:id="1838111500">
              <w:marLeft w:val="0"/>
              <w:marRight w:val="0"/>
              <w:marTop w:val="0"/>
              <w:marBottom w:val="0"/>
              <w:divBdr>
                <w:top w:val="none" w:sz="0" w:space="0" w:color="auto"/>
                <w:left w:val="none" w:sz="0" w:space="0" w:color="auto"/>
                <w:bottom w:val="none" w:sz="0" w:space="0" w:color="auto"/>
                <w:right w:val="none" w:sz="0" w:space="0" w:color="auto"/>
              </w:divBdr>
            </w:div>
          </w:divsChild>
        </w:div>
        <w:div w:id="1176336110">
          <w:marLeft w:val="0"/>
          <w:marRight w:val="0"/>
          <w:marTop w:val="0"/>
          <w:marBottom w:val="0"/>
          <w:divBdr>
            <w:top w:val="none" w:sz="0" w:space="0" w:color="auto"/>
            <w:left w:val="none" w:sz="0" w:space="0" w:color="auto"/>
            <w:bottom w:val="none" w:sz="0" w:space="0" w:color="auto"/>
            <w:right w:val="none" w:sz="0" w:space="0" w:color="auto"/>
          </w:divBdr>
          <w:divsChild>
            <w:div w:id="896403198">
              <w:marLeft w:val="0"/>
              <w:marRight w:val="0"/>
              <w:marTop w:val="0"/>
              <w:marBottom w:val="0"/>
              <w:divBdr>
                <w:top w:val="none" w:sz="0" w:space="0" w:color="auto"/>
                <w:left w:val="none" w:sz="0" w:space="0" w:color="auto"/>
                <w:bottom w:val="none" w:sz="0" w:space="0" w:color="auto"/>
                <w:right w:val="none" w:sz="0" w:space="0" w:color="auto"/>
              </w:divBdr>
            </w:div>
          </w:divsChild>
        </w:div>
        <w:div w:id="1165978462">
          <w:marLeft w:val="0"/>
          <w:marRight w:val="0"/>
          <w:marTop w:val="0"/>
          <w:marBottom w:val="0"/>
          <w:divBdr>
            <w:top w:val="none" w:sz="0" w:space="0" w:color="auto"/>
            <w:left w:val="none" w:sz="0" w:space="0" w:color="auto"/>
            <w:bottom w:val="none" w:sz="0" w:space="0" w:color="auto"/>
            <w:right w:val="none" w:sz="0" w:space="0" w:color="auto"/>
          </w:divBdr>
          <w:divsChild>
            <w:div w:id="1141188919">
              <w:marLeft w:val="0"/>
              <w:marRight w:val="0"/>
              <w:marTop w:val="0"/>
              <w:marBottom w:val="0"/>
              <w:divBdr>
                <w:top w:val="none" w:sz="0" w:space="0" w:color="auto"/>
                <w:left w:val="none" w:sz="0" w:space="0" w:color="auto"/>
                <w:bottom w:val="none" w:sz="0" w:space="0" w:color="auto"/>
                <w:right w:val="none" w:sz="0" w:space="0" w:color="auto"/>
              </w:divBdr>
            </w:div>
          </w:divsChild>
        </w:div>
        <w:div w:id="199980415">
          <w:marLeft w:val="0"/>
          <w:marRight w:val="0"/>
          <w:marTop w:val="0"/>
          <w:marBottom w:val="0"/>
          <w:divBdr>
            <w:top w:val="none" w:sz="0" w:space="0" w:color="auto"/>
            <w:left w:val="none" w:sz="0" w:space="0" w:color="auto"/>
            <w:bottom w:val="none" w:sz="0" w:space="0" w:color="auto"/>
            <w:right w:val="none" w:sz="0" w:space="0" w:color="auto"/>
          </w:divBdr>
          <w:divsChild>
            <w:div w:id="5151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056">
      <w:bodyDiv w:val="1"/>
      <w:marLeft w:val="0"/>
      <w:marRight w:val="0"/>
      <w:marTop w:val="0"/>
      <w:marBottom w:val="0"/>
      <w:divBdr>
        <w:top w:val="none" w:sz="0" w:space="0" w:color="auto"/>
        <w:left w:val="none" w:sz="0" w:space="0" w:color="auto"/>
        <w:bottom w:val="none" w:sz="0" w:space="0" w:color="auto"/>
        <w:right w:val="none" w:sz="0" w:space="0" w:color="auto"/>
      </w:divBdr>
      <w:divsChild>
        <w:div w:id="1409376026">
          <w:marLeft w:val="0"/>
          <w:marRight w:val="0"/>
          <w:marTop w:val="0"/>
          <w:marBottom w:val="0"/>
          <w:divBdr>
            <w:top w:val="none" w:sz="0" w:space="0" w:color="auto"/>
            <w:left w:val="none" w:sz="0" w:space="0" w:color="auto"/>
            <w:bottom w:val="none" w:sz="0" w:space="0" w:color="auto"/>
            <w:right w:val="none" w:sz="0" w:space="0" w:color="auto"/>
          </w:divBdr>
        </w:div>
        <w:div w:id="2065324419">
          <w:marLeft w:val="0"/>
          <w:marRight w:val="0"/>
          <w:marTop w:val="0"/>
          <w:marBottom w:val="0"/>
          <w:divBdr>
            <w:top w:val="none" w:sz="0" w:space="0" w:color="auto"/>
            <w:left w:val="none" w:sz="0" w:space="0" w:color="auto"/>
            <w:bottom w:val="none" w:sz="0" w:space="0" w:color="auto"/>
            <w:right w:val="none" w:sz="0" w:space="0" w:color="auto"/>
          </w:divBdr>
        </w:div>
        <w:div w:id="1171598818">
          <w:marLeft w:val="0"/>
          <w:marRight w:val="0"/>
          <w:marTop w:val="0"/>
          <w:marBottom w:val="0"/>
          <w:divBdr>
            <w:top w:val="none" w:sz="0" w:space="0" w:color="auto"/>
            <w:left w:val="none" w:sz="0" w:space="0" w:color="auto"/>
            <w:bottom w:val="none" w:sz="0" w:space="0" w:color="auto"/>
            <w:right w:val="none" w:sz="0" w:space="0" w:color="auto"/>
          </w:divBdr>
          <w:divsChild>
            <w:div w:id="142503227">
              <w:marLeft w:val="0"/>
              <w:marRight w:val="0"/>
              <w:marTop w:val="0"/>
              <w:marBottom w:val="0"/>
              <w:divBdr>
                <w:top w:val="none" w:sz="0" w:space="0" w:color="auto"/>
                <w:left w:val="none" w:sz="0" w:space="0" w:color="auto"/>
                <w:bottom w:val="none" w:sz="0" w:space="0" w:color="auto"/>
                <w:right w:val="none" w:sz="0" w:space="0" w:color="auto"/>
              </w:divBdr>
            </w:div>
            <w:div w:id="202789169">
              <w:marLeft w:val="0"/>
              <w:marRight w:val="0"/>
              <w:marTop w:val="0"/>
              <w:marBottom w:val="0"/>
              <w:divBdr>
                <w:top w:val="none" w:sz="0" w:space="0" w:color="auto"/>
                <w:left w:val="none" w:sz="0" w:space="0" w:color="auto"/>
                <w:bottom w:val="none" w:sz="0" w:space="0" w:color="auto"/>
                <w:right w:val="none" w:sz="0" w:space="0" w:color="auto"/>
              </w:divBdr>
            </w:div>
            <w:div w:id="1880506463">
              <w:marLeft w:val="0"/>
              <w:marRight w:val="0"/>
              <w:marTop w:val="0"/>
              <w:marBottom w:val="0"/>
              <w:divBdr>
                <w:top w:val="none" w:sz="0" w:space="0" w:color="auto"/>
                <w:left w:val="none" w:sz="0" w:space="0" w:color="auto"/>
                <w:bottom w:val="none" w:sz="0" w:space="0" w:color="auto"/>
                <w:right w:val="none" w:sz="0" w:space="0" w:color="auto"/>
              </w:divBdr>
            </w:div>
            <w:div w:id="325784896">
              <w:marLeft w:val="0"/>
              <w:marRight w:val="0"/>
              <w:marTop w:val="0"/>
              <w:marBottom w:val="0"/>
              <w:divBdr>
                <w:top w:val="none" w:sz="0" w:space="0" w:color="auto"/>
                <w:left w:val="none" w:sz="0" w:space="0" w:color="auto"/>
                <w:bottom w:val="none" w:sz="0" w:space="0" w:color="auto"/>
                <w:right w:val="none" w:sz="0" w:space="0" w:color="auto"/>
              </w:divBdr>
            </w:div>
            <w:div w:id="1030255705">
              <w:marLeft w:val="0"/>
              <w:marRight w:val="0"/>
              <w:marTop w:val="0"/>
              <w:marBottom w:val="0"/>
              <w:divBdr>
                <w:top w:val="none" w:sz="0" w:space="0" w:color="auto"/>
                <w:left w:val="none" w:sz="0" w:space="0" w:color="auto"/>
                <w:bottom w:val="none" w:sz="0" w:space="0" w:color="auto"/>
                <w:right w:val="none" w:sz="0" w:space="0" w:color="auto"/>
              </w:divBdr>
            </w:div>
            <w:div w:id="599214473">
              <w:marLeft w:val="0"/>
              <w:marRight w:val="0"/>
              <w:marTop w:val="0"/>
              <w:marBottom w:val="0"/>
              <w:divBdr>
                <w:top w:val="none" w:sz="0" w:space="0" w:color="auto"/>
                <w:left w:val="none" w:sz="0" w:space="0" w:color="auto"/>
                <w:bottom w:val="none" w:sz="0" w:space="0" w:color="auto"/>
                <w:right w:val="none" w:sz="0" w:space="0" w:color="auto"/>
              </w:divBdr>
            </w:div>
            <w:div w:id="630283567">
              <w:marLeft w:val="0"/>
              <w:marRight w:val="0"/>
              <w:marTop w:val="0"/>
              <w:marBottom w:val="0"/>
              <w:divBdr>
                <w:top w:val="none" w:sz="0" w:space="0" w:color="auto"/>
                <w:left w:val="none" w:sz="0" w:space="0" w:color="auto"/>
                <w:bottom w:val="none" w:sz="0" w:space="0" w:color="auto"/>
                <w:right w:val="none" w:sz="0" w:space="0" w:color="auto"/>
              </w:divBdr>
            </w:div>
            <w:div w:id="1455096972">
              <w:marLeft w:val="0"/>
              <w:marRight w:val="0"/>
              <w:marTop w:val="0"/>
              <w:marBottom w:val="0"/>
              <w:divBdr>
                <w:top w:val="none" w:sz="0" w:space="0" w:color="auto"/>
                <w:left w:val="none" w:sz="0" w:space="0" w:color="auto"/>
                <w:bottom w:val="none" w:sz="0" w:space="0" w:color="auto"/>
                <w:right w:val="none" w:sz="0" w:space="0" w:color="auto"/>
              </w:divBdr>
            </w:div>
            <w:div w:id="1944220242">
              <w:marLeft w:val="0"/>
              <w:marRight w:val="0"/>
              <w:marTop w:val="0"/>
              <w:marBottom w:val="0"/>
              <w:divBdr>
                <w:top w:val="none" w:sz="0" w:space="0" w:color="auto"/>
                <w:left w:val="none" w:sz="0" w:space="0" w:color="auto"/>
                <w:bottom w:val="none" w:sz="0" w:space="0" w:color="auto"/>
                <w:right w:val="none" w:sz="0" w:space="0" w:color="auto"/>
              </w:divBdr>
            </w:div>
            <w:div w:id="1479298061">
              <w:marLeft w:val="0"/>
              <w:marRight w:val="0"/>
              <w:marTop w:val="0"/>
              <w:marBottom w:val="0"/>
              <w:divBdr>
                <w:top w:val="none" w:sz="0" w:space="0" w:color="auto"/>
                <w:left w:val="none" w:sz="0" w:space="0" w:color="auto"/>
                <w:bottom w:val="none" w:sz="0" w:space="0" w:color="auto"/>
                <w:right w:val="none" w:sz="0" w:space="0" w:color="auto"/>
              </w:divBdr>
            </w:div>
            <w:div w:id="845560006">
              <w:marLeft w:val="0"/>
              <w:marRight w:val="0"/>
              <w:marTop w:val="0"/>
              <w:marBottom w:val="0"/>
              <w:divBdr>
                <w:top w:val="none" w:sz="0" w:space="0" w:color="auto"/>
                <w:left w:val="none" w:sz="0" w:space="0" w:color="auto"/>
                <w:bottom w:val="none" w:sz="0" w:space="0" w:color="auto"/>
                <w:right w:val="none" w:sz="0" w:space="0" w:color="auto"/>
              </w:divBdr>
            </w:div>
            <w:div w:id="1077940928">
              <w:marLeft w:val="0"/>
              <w:marRight w:val="0"/>
              <w:marTop w:val="0"/>
              <w:marBottom w:val="0"/>
              <w:divBdr>
                <w:top w:val="none" w:sz="0" w:space="0" w:color="auto"/>
                <w:left w:val="none" w:sz="0" w:space="0" w:color="auto"/>
                <w:bottom w:val="none" w:sz="0" w:space="0" w:color="auto"/>
                <w:right w:val="none" w:sz="0" w:space="0" w:color="auto"/>
              </w:divBdr>
            </w:div>
            <w:div w:id="1294749303">
              <w:marLeft w:val="0"/>
              <w:marRight w:val="0"/>
              <w:marTop w:val="0"/>
              <w:marBottom w:val="0"/>
              <w:divBdr>
                <w:top w:val="none" w:sz="0" w:space="0" w:color="auto"/>
                <w:left w:val="none" w:sz="0" w:space="0" w:color="auto"/>
                <w:bottom w:val="none" w:sz="0" w:space="0" w:color="auto"/>
                <w:right w:val="none" w:sz="0" w:space="0" w:color="auto"/>
              </w:divBdr>
            </w:div>
          </w:divsChild>
        </w:div>
        <w:div w:id="1705398368">
          <w:marLeft w:val="0"/>
          <w:marRight w:val="0"/>
          <w:marTop w:val="0"/>
          <w:marBottom w:val="0"/>
          <w:divBdr>
            <w:top w:val="none" w:sz="0" w:space="0" w:color="auto"/>
            <w:left w:val="none" w:sz="0" w:space="0" w:color="auto"/>
            <w:bottom w:val="none" w:sz="0" w:space="0" w:color="auto"/>
            <w:right w:val="none" w:sz="0" w:space="0" w:color="auto"/>
          </w:divBdr>
          <w:divsChild>
            <w:div w:id="1437556276">
              <w:marLeft w:val="0"/>
              <w:marRight w:val="0"/>
              <w:marTop w:val="0"/>
              <w:marBottom w:val="0"/>
              <w:divBdr>
                <w:top w:val="none" w:sz="0" w:space="0" w:color="auto"/>
                <w:left w:val="none" w:sz="0" w:space="0" w:color="auto"/>
                <w:bottom w:val="none" w:sz="0" w:space="0" w:color="auto"/>
                <w:right w:val="none" w:sz="0" w:space="0" w:color="auto"/>
              </w:divBdr>
            </w:div>
            <w:div w:id="353119340">
              <w:marLeft w:val="0"/>
              <w:marRight w:val="0"/>
              <w:marTop w:val="0"/>
              <w:marBottom w:val="0"/>
              <w:divBdr>
                <w:top w:val="none" w:sz="0" w:space="0" w:color="auto"/>
                <w:left w:val="none" w:sz="0" w:space="0" w:color="auto"/>
                <w:bottom w:val="none" w:sz="0" w:space="0" w:color="auto"/>
                <w:right w:val="none" w:sz="0" w:space="0" w:color="auto"/>
              </w:divBdr>
            </w:div>
            <w:div w:id="1306280819">
              <w:marLeft w:val="0"/>
              <w:marRight w:val="0"/>
              <w:marTop w:val="0"/>
              <w:marBottom w:val="0"/>
              <w:divBdr>
                <w:top w:val="none" w:sz="0" w:space="0" w:color="auto"/>
                <w:left w:val="none" w:sz="0" w:space="0" w:color="auto"/>
                <w:bottom w:val="none" w:sz="0" w:space="0" w:color="auto"/>
                <w:right w:val="none" w:sz="0" w:space="0" w:color="auto"/>
              </w:divBdr>
            </w:div>
            <w:div w:id="551382007">
              <w:marLeft w:val="0"/>
              <w:marRight w:val="0"/>
              <w:marTop w:val="0"/>
              <w:marBottom w:val="0"/>
              <w:divBdr>
                <w:top w:val="none" w:sz="0" w:space="0" w:color="auto"/>
                <w:left w:val="none" w:sz="0" w:space="0" w:color="auto"/>
                <w:bottom w:val="none" w:sz="0" w:space="0" w:color="auto"/>
                <w:right w:val="none" w:sz="0" w:space="0" w:color="auto"/>
              </w:divBdr>
            </w:div>
            <w:div w:id="190070336">
              <w:marLeft w:val="0"/>
              <w:marRight w:val="0"/>
              <w:marTop w:val="0"/>
              <w:marBottom w:val="0"/>
              <w:divBdr>
                <w:top w:val="none" w:sz="0" w:space="0" w:color="auto"/>
                <w:left w:val="none" w:sz="0" w:space="0" w:color="auto"/>
                <w:bottom w:val="none" w:sz="0" w:space="0" w:color="auto"/>
                <w:right w:val="none" w:sz="0" w:space="0" w:color="auto"/>
              </w:divBdr>
            </w:div>
            <w:div w:id="941837555">
              <w:marLeft w:val="0"/>
              <w:marRight w:val="0"/>
              <w:marTop w:val="0"/>
              <w:marBottom w:val="0"/>
              <w:divBdr>
                <w:top w:val="none" w:sz="0" w:space="0" w:color="auto"/>
                <w:left w:val="none" w:sz="0" w:space="0" w:color="auto"/>
                <w:bottom w:val="none" w:sz="0" w:space="0" w:color="auto"/>
                <w:right w:val="none" w:sz="0" w:space="0" w:color="auto"/>
              </w:divBdr>
            </w:div>
            <w:div w:id="163861305">
              <w:marLeft w:val="0"/>
              <w:marRight w:val="0"/>
              <w:marTop w:val="0"/>
              <w:marBottom w:val="0"/>
              <w:divBdr>
                <w:top w:val="none" w:sz="0" w:space="0" w:color="auto"/>
                <w:left w:val="none" w:sz="0" w:space="0" w:color="auto"/>
                <w:bottom w:val="none" w:sz="0" w:space="0" w:color="auto"/>
                <w:right w:val="none" w:sz="0" w:space="0" w:color="auto"/>
              </w:divBdr>
            </w:div>
            <w:div w:id="1276717591">
              <w:marLeft w:val="0"/>
              <w:marRight w:val="0"/>
              <w:marTop w:val="0"/>
              <w:marBottom w:val="0"/>
              <w:divBdr>
                <w:top w:val="none" w:sz="0" w:space="0" w:color="auto"/>
                <w:left w:val="none" w:sz="0" w:space="0" w:color="auto"/>
                <w:bottom w:val="none" w:sz="0" w:space="0" w:color="auto"/>
                <w:right w:val="none" w:sz="0" w:space="0" w:color="auto"/>
              </w:divBdr>
            </w:div>
            <w:div w:id="1070612648">
              <w:marLeft w:val="0"/>
              <w:marRight w:val="0"/>
              <w:marTop w:val="0"/>
              <w:marBottom w:val="0"/>
              <w:divBdr>
                <w:top w:val="none" w:sz="0" w:space="0" w:color="auto"/>
                <w:left w:val="none" w:sz="0" w:space="0" w:color="auto"/>
                <w:bottom w:val="none" w:sz="0" w:space="0" w:color="auto"/>
                <w:right w:val="none" w:sz="0" w:space="0" w:color="auto"/>
              </w:divBdr>
            </w:div>
            <w:div w:id="215700036">
              <w:marLeft w:val="0"/>
              <w:marRight w:val="0"/>
              <w:marTop w:val="0"/>
              <w:marBottom w:val="0"/>
              <w:divBdr>
                <w:top w:val="none" w:sz="0" w:space="0" w:color="auto"/>
                <w:left w:val="none" w:sz="0" w:space="0" w:color="auto"/>
                <w:bottom w:val="none" w:sz="0" w:space="0" w:color="auto"/>
                <w:right w:val="none" w:sz="0" w:space="0" w:color="auto"/>
              </w:divBdr>
            </w:div>
            <w:div w:id="1814104352">
              <w:marLeft w:val="0"/>
              <w:marRight w:val="0"/>
              <w:marTop w:val="0"/>
              <w:marBottom w:val="0"/>
              <w:divBdr>
                <w:top w:val="none" w:sz="0" w:space="0" w:color="auto"/>
                <w:left w:val="none" w:sz="0" w:space="0" w:color="auto"/>
                <w:bottom w:val="none" w:sz="0" w:space="0" w:color="auto"/>
                <w:right w:val="none" w:sz="0" w:space="0" w:color="auto"/>
              </w:divBdr>
            </w:div>
            <w:div w:id="147676465">
              <w:marLeft w:val="0"/>
              <w:marRight w:val="0"/>
              <w:marTop w:val="0"/>
              <w:marBottom w:val="0"/>
              <w:divBdr>
                <w:top w:val="none" w:sz="0" w:space="0" w:color="auto"/>
                <w:left w:val="none" w:sz="0" w:space="0" w:color="auto"/>
                <w:bottom w:val="none" w:sz="0" w:space="0" w:color="auto"/>
                <w:right w:val="none" w:sz="0" w:space="0" w:color="auto"/>
              </w:divBdr>
            </w:div>
            <w:div w:id="1187059570">
              <w:marLeft w:val="0"/>
              <w:marRight w:val="0"/>
              <w:marTop w:val="0"/>
              <w:marBottom w:val="0"/>
              <w:divBdr>
                <w:top w:val="none" w:sz="0" w:space="0" w:color="auto"/>
                <w:left w:val="none" w:sz="0" w:space="0" w:color="auto"/>
                <w:bottom w:val="none" w:sz="0" w:space="0" w:color="auto"/>
                <w:right w:val="none" w:sz="0" w:space="0" w:color="auto"/>
              </w:divBdr>
            </w:div>
            <w:div w:id="235827684">
              <w:marLeft w:val="0"/>
              <w:marRight w:val="0"/>
              <w:marTop w:val="0"/>
              <w:marBottom w:val="0"/>
              <w:divBdr>
                <w:top w:val="none" w:sz="0" w:space="0" w:color="auto"/>
                <w:left w:val="none" w:sz="0" w:space="0" w:color="auto"/>
                <w:bottom w:val="none" w:sz="0" w:space="0" w:color="auto"/>
                <w:right w:val="none" w:sz="0" w:space="0" w:color="auto"/>
              </w:divBdr>
            </w:div>
          </w:divsChild>
        </w:div>
        <w:div w:id="907302882">
          <w:marLeft w:val="0"/>
          <w:marRight w:val="0"/>
          <w:marTop w:val="0"/>
          <w:marBottom w:val="0"/>
          <w:divBdr>
            <w:top w:val="none" w:sz="0" w:space="0" w:color="auto"/>
            <w:left w:val="none" w:sz="0" w:space="0" w:color="auto"/>
            <w:bottom w:val="none" w:sz="0" w:space="0" w:color="auto"/>
            <w:right w:val="none" w:sz="0" w:space="0" w:color="auto"/>
          </w:divBdr>
          <w:divsChild>
            <w:div w:id="449249580">
              <w:marLeft w:val="0"/>
              <w:marRight w:val="0"/>
              <w:marTop w:val="0"/>
              <w:marBottom w:val="0"/>
              <w:divBdr>
                <w:top w:val="none" w:sz="0" w:space="0" w:color="auto"/>
                <w:left w:val="none" w:sz="0" w:space="0" w:color="auto"/>
                <w:bottom w:val="none" w:sz="0" w:space="0" w:color="auto"/>
                <w:right w:val="none" w:sz="0" w:space="0" w:color="auto"/>
              </w:divBdr>
            </w:div>
            <w:div w:id="2056927465">
              <w:marLeft w:val="0"/>
              <w:marRight w:val="0"/>
              <w:marTop w:val="0"/>
              <w:marBottom w:val="0"/>
              <w:divBdr>
                <w:top w:val="none" w:sz="0" w:space="0" w:color="auto"/>
                <w:left w:val="none" w:sz="0" w:space="0" w:color="auto"/>
                <w:bottom w:val="none" w:sz="0" w:space="0" w:color="auto"/>
                <w:right w:val="none" w:sz="0" w:space="0" w:color="auto"/>
              </w:divBdr>
            </w:div>
            <w:div w:id="1151754817">
              <w:marLeft w:val="0"/>
              <w:marRight w:val="0"/>
              <w:marTop w:val="0"/>
              <w:marBottom w:val="0"/>
              <w:divBdr>
                <w:top w:val="none" w:sz="0" w:space="0" w:color="auto"/>
                <w:left w:val="none" w:sz="0" w:space="0" w:color="auto"/>
                <w:bottom w:val="none" w:sz="0" w:space="0" w:color="auto"/>
                <w:right w:val="none" w:sz="0" w:space="0" w:color="auto"/>
              </w:divBdr>
            </w:div>
            <w:div w:id="2048215482">
              <w:marLeft w:val="0"/>
              <w:marRight w:val="0"/>
              <w:marTop w:val="0"/>
              <w:marBottom w:val="0"/>
              <w:divBdr>
                <w:top w:val="none" w:sz="0" w:space="0" w:color="auto"/>
                <w:left w:val="none" w:sz="0" w:space="0" w:color="auto"/>
                <w:bottom w:val="none" w:sz="0" w:space="0" w:color="auto"/>
                <w:right w:val="none" w:sz="0" w:space="0" w:color="auto"/>
              </w:divBdr>
            </w:div>
            <w:div w:id="296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0521">
      <w:bodyDiv w:val="1"/>
      <w:marLeft w:val="0"/>
      <w:marRight w:val="0"/>
      <w:marTop w:val="0"/>
      <w:marBottom w:val="0"/>
      <w:divBdr>
        <w:top w:val="none" w:sz="0" w:space="0" w:color="auto"/>
        <w:left w:val="none" w:sz="0" w:space="0" w:color="auto"/>
        <w:bottom w:val="none" w:sz="0" w:space="0" w:color="auto"/>
        <w:right w:val="none" w:sz="0" w:space="0" w:color="auto"/>
      </w:divBdr>
      <w:divsChild>
        <w:div w:id="1864052653">
          <w:marLeft w:val="0"/>
          <w:marRight w:val="0"/>
          <w:marTop w:val="0"/>
          <w:marBottom w:val="0"/>
          <w:divBdr>
            <w:top w:val="none" w:sz="0" w:space="0" w:color="auto"/>
            <w:left w:val="none" w:sz="0" w:space="0" w:color="auto"/>
            <w:bottom w:val="none" w:sz="0" w:space="0" w:color="auto"/>
            <w:right w:val="none" w:sz="0" w:space="0" w:color="auto"/>
          </w:divBdr>
        </w:div>
        <w:div w:id="601497766">
          <w:marLeft w:val="0"/>
          <w:marRight w:val="0"/>
          <w:marTop w:val="0"/>
          <w:marBottom w:val="0"/>
          <w:divBdr>
            <w:top w:val="none" w:sz="0" w:space="0" w:color="auto"/>
            <w:left w:val="none" w:sz="0" w:space="0" w:color="auto"/>
            <w:bottom w:val="none" w:sz="0" w:space="0" w:color="auto"/>
            <w:right w:val="none" w:sz="0" w:space="0" w:color="auto"/>
          </w:divBdr>
        </w:div>
        <w:div w:id="1317649">
          <w:marLeft w:val="0"/>
          <w:marRight w:val="0"/>
          <w:marTop w:val="0"/>
          <w:marBottom w:val="0"/>
          <w:divBdr>
            <w:top w:val="none" w:sz="0" w:space="0" w:color="auto"/>
            <w:left w:val="none" w:sz="0" w:space="0" w:color="auto"/>
            <w:bottom w:val="none" w:sz="0" w:space="0" w:color="auto"/>
            <w:right w:val="none" w:sz="0" w:space="0" w:color="auto"/>
          </w:divBdr>
        </w:div>
        <w:div w:id="2114977838">
          <w:marLeft w:val="0"/>
          <w:marRight w:val="0"/>
          <w:marTop w:val="0"/>
          <w:marBottom w:val="0"/>
          <w:divBdr>
            <w:top w:val="none" w:sz="0" w:space="0" w:color="auto"/>
            <w:left w:val="none" w:sz="0" w:space="0" w:color="auto"/>
            <w:bottom w:val="none" w:sz="0" w:space="0" w:color="auto"/>
            <w:right w:val="none" w:sz="0" w:space="0" w:color="auto"/>
          </w:divBdr>
        </w:div>
        <w:div w:id="1815758089">
          <w:marLeft w:val="0"/>
          <w:marRight w:val="0"/>
          <w:marTop w:val="0"/>
          <w:marBottom w:val="0"/>
          <w:divBdr>
            <w:top w:val="none" w:sz="0" w:space="0" w:color="auto"/>
            <w:left w:val="none" w:sz="0" w:space="0" w:color="auto"/>
            <w:bottom w:val="none" w:sz="0" w:space="0" w:color="auto"/>
            <w:right w:val="none" w:sz="0" w:space="0" w:color="auto"/>
          </w:divBdr>
        </w:div>
        <w:div w:id="137457100">
          <w:marLeft w:val="0"/>
          <w:marRight w:val="0"/>
          <w:marTop w:val="0"/>
          <w:marBottom w:val="0"/>
          <w:divBdr>
            <w:top w:val="none" w:sz="0" w:space="0" w:color="auto"/>
            <w:left w:val="none" w:sz="0" w:space="0" w:color="auto"/>
            <w:bottom w:val="none" w:sz="0" w:space="0" w:color="auto"/>
            <w:right w:val="none" w:sz="0" w:space="0" w:color="auto"/>
          </w:divBdr>
        </w:div>
        <w:div w:id="1437015575">
          <w:marLeft w:val="0"/>
          <w:marRight w:val="0"/>
          <w:marTop w:val="0"/>
          <w:marBottom w:val="0"/>
          <w:divBdr>
            <w:top w:val="none" w:sz="0" w:space="0" w:color="auto"/>
            <w:left w:val="none" w:sz="0" w:space="0" w:color="auto"/>
            <w:bottom w:val="none" w:sz="0" w:space="0" w:color="auto"/>
            <w:right w:val="none" w:sz="0" w:space="0" w:color="auto"/>
          </w:divBdr>
        </w:div>
        <w:div w:id="1990330750">
          <w:marLeft w:val="0"/>
          <w:marRight w:val="0"/>
          <w:marTop w:val="0"/>
          <w:marBottom w:val="0"/>
          <w:divBdr>
            <w:top w:val="none" w:sz="0" w:space="0" w:color="auto"/>
            <w:left w:val="none" w:sz="0" w:space="0" w:color="auto"/>
            <w:bottom w:val="none" w:sz="0" w:space="0" w:color="auto"/>
            <w:right w:val="none" w:sz="0" w:space="0" w:color="auto"/>
          </w:divBdr>
        </w:div>
        <w:div w:id="946547783">
          <w:marLeft w:val="0"/>
          <w:marRight w:val="0"/>
          <w:marTop w:val="0"/>
          <w:marBottom w:val="0"/>
          <w:divBdr>
            <w:top w:val="none" w:sz="0" w:space="0" w:color="auto"/>
            <w:left w:val="none" w:sz="0" w:space="0" w:color="auto"/>
            <w:bottom w:val="none" w:sz="0" w:space="0" w:color="auto"/>
            <w:right w:val="none" w:sz="0" w:space="0" w:color="auto"/>
          </w:divBdr>
        </w:div>
      </w:divsChild>
    </w:div>
    <w:div w:id="1349873234">
      <w:bodyDiv w:val="1"/>
      <w:marLeft w:val="0"/>
      <w:marRight w:val="0"/>
      <w:marTop w:val="0"/>
      <w:marBottom w:val="0"/>
      <w:divBdr>
        <w:top w:val="none" w:sz="0" w:space="0" w:color="auto"/>
        <w:left w:val="none" w:sz="0" w:space="0" w:color="auto"/>
        <w:bottom w:val="none" w:sz="0" w:space="0" w:color="auto"/>
        <w:right w:val="none" w:sz="0" w:space="0" w:color="auto"/>
      </w:divBdr>
      <w:divsChild>
        <w:div w:id="854073535">
          <w:marLeft w:val="0"/>
          <w:marRight w:val="0"/>
          <w:marTop w:val="0"/>
          <w:marBottom w:val="0"/>
          <w:divBdr>
            <w:top w:val="none" w:sz="0" w:space="0" w:color="auto"/>
            <w:left w:val="none" w:sz="0" w:space="0" w:color="auto"/>
            <w:bottom w:val="none" w:sz="0" w:space="0" w:color="auto"/>
            <w:right w:val="none" w:sz="0" w:space="0" w:color="auto"/>
          </w:divBdr>
        </w:div>
        <w:div w:id="1528177857">
          <w:marLeft w:val="0"/>
          <w:marRight w:val="0"/>
          <w:marTop w:val="0"/>
          <w:marBottom w:val="0"/>
          <w:divBdr>
            <w:top w:val="none" w:sz="0" w:space="0" w:color="auto"/>
            <w:left w:val="none" w:sz="0" w:space="0" w:color="auto"/>
            <w:bottom w:val="none" w:sz="0" w:space="0" w:color="auto"/>
            <w:right w:val="none" w:sz="0" w:space="0" w:color="auto"/>
          </w:divBdr>
        </w:div>
        <w:div w:id="372771866">
          <w:marLeft w:val="0"/>
          <w:marRight w:val="0"/>
          <w:marTop w:val="0"/>
          <w:marBottom w:val="0"/>
          <w:divBdr>
            <w:top w:val="none" w:sz="0" w:space="0" w:color="auto"/>
            <w:left w:val="none" w:sz="0" w:space="0" w:color="auto"/>
            <w:bottom w:val="none" w:sz="0" w:space="0" w:color="auto"/>
            <w:right w:val="none" w:sz="0" w:space="0" w:color="auto"/>
          </w:divBdr>
        </w:div>
      </w:divsChild>
    </w:div>
    <w:div w:id="1727146004">
      <w:bodyDiv w:val="1"/>
      <w:marLeft w:val="0"/>
      <w:marRight w:val="0"/>
      <w:marTop w:val="0"/>
      <w:marBottom w:val="0"/>
      <w:divBdr>
        <w:top w:val="none" w:sz="0" w:space="0" w:color="auto"/>
        <w:left w:val="none" w:sz="0" w:space="0" w:color="auto"/>
        <w:bottom w:val="none" w:sz="0" w:space="0" w:color="auto"/>
        <w:right w:val="none" w:sz="0" w:space="0" w:color="auto"/>
      </w:divBdr>
      <w:divsChild>
        <w:div w:id="1780181701">
          <w:marLeft w:val="0"/>
          <w:marRight w:val="0"/>
          <w:marTop w:val="0"/>
          <w:marBottom w:val="0"/>
          <w:divBdr>
            <w:top w:val="none" w:sz="0" w:space="0" w:color="auto"/>
            <w:left w:val="none" w:sz="0" w:space="0" w:color="auto"/>
            <w:bottom w:val="none" w:sz="0" w:space="0" w:color="auto"/>
            <w:right w:val="none" w:sz="0" w:space="0" w:color="auto"/>
          </w:divBdr>
        </w:div>
        <w:div w:id="583731092">
          <w:marLeft w:val="0"/>
          <w:marRight w:val="0"/>
          <w:marTop w:val="0"/>
          <w:marBottom w:val="0"/>
          <w:divBdr>
            <w:top w:val="none" w:sz="0" w:space="0" w:color="auto"/>
            <w:left w:val="none" w:sz="0" w:space="0" w:color="auto"/>
            <w:bottom w:val="none" w:sz="0" w:space="0" w:color="auto"/>
            <w:right w:val="none" w:sz="0" w:space="0" w:color="auto"/>
          </w:divBdr>
        </w:div>
        <w:div w:id="1051341591">
          <w:marLeft w:val="0"/>
          <w:marRight w:val="0"/>
          <w:marTop w:val="0"/>
          <w:marBottom w:val="0"/>
          <w:divBdr>
            <w:top w:val="none" w:sz="0" w:space="0" w:color="auto"/>
            <w:left w:val="none" w:sz="0" w:space="0" w:color="auto"/>
            <w:bottom w:val="none" w:sz="0" w:space="0" w:color="auto"/>
            <w:right w:val="none" w:sz="0" w:space="0" w:color="auto"/>
          </w:divBdr>
        </w:div>
        <w:div w:id="445319634">
          <w:marLeft w:val="0"/>
          <w:marRight w:val="0"/>
          <w:marTop w:val="0"/>
          <w:marBottom w:val="0"/>
          <w:divBdr>
            <w:top w:val="none" w:sz="0" w:space="0" w:color="auto"/>
            <w:left w:val="none" w:sz="0" w:space="0" w:color="auto"/>
            <w:bottom w:val="none" w:sz="0" w:space="0" w:color="auto"/>
            <w:right w:val="none" w:sz="0" w:space="0" w:color="auto"/>
          </w:divBdr>
        </w:div>
        <w:div w:id="214005190">
          <w:marLeft w:val="0"/>
          <w:marRight w:val="0"/>
          <w:marTop w:val="0"/>
          <w:marBottom w:val="0"/>
          <w:divBdr>
            <w:top w:val="none" w:sz="0" w:space="0" w:color="auto"/>
            <w:left w:val="none" w:sz="0" w:space="0" w:color="auto"/>
            <w:bottom w:val="none" w:sz="0" w:space="0" w:color="auto"/>
            <w:right w:val="none" w:sz="0" w:space="0" w:color="auto"/>
          </w:divBdr>
        </w:div>
        <w:div w:id="1787844">
          <w:marLeft w:val="0"/>
          <w:marRight w:val="0"/>
          <w:marTop w:val="0"/>
          <w:marBottom w:val="0"/>
          <w:divBdr>
            <w:top w:val="none" w:sz="0" w:space="0" w:color="auto"/>
            <w:left w:val="none" w:sz="0" w:space="0" w:color="auto"/>
            <w:bottom w:val="none" w:sz="0" w:space="0" w:color="auto"/>
            <w:right w:val="none" w:sz="0" w:space="0" w:color="auto"/>
          </w:divBdr>
        </w:div>
        <w:div w:id="1706372303">
          <w:marLeft w:val="0"/>
          <w:marRight w:val="0"/>
          <w:marTop w:val="0"/>
          <w:marBottom w:val="0"/>
          <w:divBdr>
            <w:top w:val="none" w:sz="0" w:space="0" w:color="auto"/>
            <w:left w:val="none" w:sz="0" w:space="0" w:color="auto"/>
            <w:bottom w:val="none" w:sz="0" w:space="0" w:color="auto"/>
            <w:right w:val="none" w:sz="0" w:space="0" w:color="auto"/>
          </w:divBdr>
        </w:div>
        <w:div w:id="686446862">
          <w:marLeft w:val="0"/>
          <w:marRight w:val="0"/>
          <w:marTop w:val="0"/>
          <w:marBottom w:val="0"/>
          <w:divBdr>
            <w:top w:val="none" w:sz="0" w:space="0" w:color="auto"/>
            <w:left w:val="none" w:sz="0" w:space="0" w:color="auto"/>
            <w:bottom w:val="none" w:sz="0" w:space="0" w:color="auto"/>
            <w:right w:val="none" w:sz="0" w:space="0" w:color="auto"/>
          </w:divBdr>
        </w:div>
        <w:div w:id="1224948047">
          <w:marLeft w:val="0"/>
          <w:marRight w:val="0"/>
          <w:marTop w:val="0"/>
          <w:marBottom w:val="0"/>
          <w:divBdr>
            <w:top w:val="none" w:sz="0" w:space="0" w:color="auto"/>
            <w:left w:val="none" w:sz="0" w:space="0" w:color="auto"/>
            <w:bottom w:val="none" w:sz="0" w:space="0" w:color="auto"/>
            <w:right w:val="none" w:sz="0" w:space="0" w:color="auto"/>
          </w:divBdr>
        </w:div>
        <w:div w:id="1659504047">
          <w:marLeft w:val="0"/>
          <w:marRight w:val="0"/>
          <w:marTop w:val="0"/>
          <w:marBottom w:val="0"/>
          <w:divBdr>
            <w:top w:val="none" w:sz="0" w:space="0" w:color="auto"/>
            <w:left w:val="none" w:sz="0" w:space="0" w:color="auto"/>
            <w:bottom w:val="none" w:sz="0" w:space="0" w:color="auto"/>
            <w:right w:val="none" w:sz="0" w:space="0" w:color="auto"/>
          </w:divBdr>
        </w:div>
        <w:div w:id="402798019">
          <w:marLeft w:val="0"/>
          <w:marRight w:val="0"/>
          <w:marTop w:val="0"/>
          <w:marBottom w:val="0"/>
          <w:divBdr>
            <w:top w:val="none" w:sz="0" w:space="0" w:color="auto"/>
            <w:left w:val="none" w:sz="0" w:space="0" w:color="auto"/>
            <w:bottom w:val="none" w:sz="0" w:space="0" w:color="auto"/>
            <w:right w:val="none" w:sz="0" w:space="0" w:color="auto"/>
          </w:divBdr>
        </w:div>
        <w:div w:id="2056930680">
          <w:marLeft w:val="0"/>
          <w:marRight w:val="0"/>
          <w:marTop w:val="0"/>
          <w:marBottom w:val="0"/>
          <w:divBdr>
            <w:top w:val="none" w:sz="0" w:space="0" w:color="auto"/>
            <w:left w:val="none" w:sz="0" w:space="0" w:color="auto"/>
            <w:bottom w:val="none" w:sz="0" w:space="0" w:color="auto"/>
            <w:right w:val="none" w:sz="0" w:space="0" w:color="auto"/>
          </w:divBdr>
        </w:div>
        <w:div w:id="1822765469">
          <w:marLeft w:val="0"/>
          <w:marRight w:val="0"/>
          <w:marTop w:val="0"/>
          <w:marBottom w:val="0"/>
          <w:divBdr>
            <w:top w:val="none" w:sz="0" w:space="0" w:color="auto"/>
            <w:left w:val="none" w:sz="0" w:space="0" w:color="auto"/>
            <w:bottom w:val="none" w:sz="0" w:space="0" w:color="auto"/>
            <w:right w:val="none" w:sz="0" w:space="0" w:color="auto"/>
          </w:divBdr>
        </w:div>
        <w:div w:id="1348171605">
          <w:marLeft w:val="0"/>
          <w:marRight w:val="0"/>
          <w:marTop w:val="0"/>
          <w:marBottom w:val="0"/>
          <w:divBdr>
            <w:top w:val="none" w:sz="0" w:space="0" w:color="auto"/>
            <w:left w:val="none" w:sz="0" w:space="0" w:color="auto"/>
            <w:bottom w:val="none" w:sz="0" w:space="0" w:color="auto"/>
            <w:right w:val="none" w:sz="0" w:space="0" w:color="auto"/>
          </w:divBdr>
        </w:div>
        <w:div w:id="1919441415">
          <w:marLeft w:val="0"/>
          <w:marRight w:val="0"/>
          <w:marTop w:val="0"/>
          <w:marBottom w:val="0"/>
          <w:divBdr>
            <w:top w:val="none" w:sz="0" w:space="0" w:color="auto"/>
            <w:left w:val="none" w:sz="0" w:space="0" w:color="auto"/>
            <w:bottom w:val="none" w:sz="0" w:space="0" w:color="auto"/>
            <w:right w:val="none" w:sz="0" w:space="0" w:color="auto"/>
          </w:divBdr>
        </w:div>
        <w:div w:id="1948460228">
          <w:marLeft w:val="0"/>
          <w:marRight w:val="0"/>
          <w:marTop w:val="0"/>
          <w:marBottom w:val="0"/>
          <w:divBdr>
            <w:top w:val="none" w:sz="0" w:space="0" w:color="auto"/>
            <w:left w:val="none" w:sz="0" w:space="0" w:color="auto"/>
            <w:bottom w:val="none" w:sz="0" w:space="0" w:color="auto"/>
            <w:right w:val="none" w:sz="0" w:space="0" w:color="auto"/>
          </w:divBdr>
        </w:div>
        <w:div w:id="219899806">
          <w:marLeft w:val="0"/>
          <w:marRight w:val="0"/>
          <w:marTop w:val="0"/>
          <w:marBottom w:val="0"/>
          <w:divBdr>
            <w:top w:val="none" w:sz="0" w:space="0" w:color="auto"/>
            <w:left w:val="none" w:sz="0" w:space="0" w:color="auto"/>
            <w:bottom w:val="none" w:sz="0" w:space="0" w:color="auto"/>
            <w:right w:val="none" w:sz="0" w:space="0" w:color="auto"/>
          </w:divBdr>
        </w:div>
        <w:div w:id="1317761862">
          <w:marLeft w:val="0"/>
          <w:marRight w:val="0"/>
          <w:marTop w:val="0"/>
          <w:marBottom w:val="0"/>
          <w:divBdr>
            <w:top w:val="none" w:sz="0" w:space="0" w:color="auto"/>
            <w:left w:val="none" w:sz="0" w:space="0" w:color="auto"/>
            <w:bottom w:val="none" w:sz="0" w:space="0" w:color="auto"/>
            <w:right w:val="none" w:sz="0" w:space="0" w:color="auto"/>
          </w:divBdr>
        </w:div>
        <w:div w:id="2118014431">
          <w:marLeft w:val="0"/>
          <w:marRight w:val="0"/>
          <w:marTop w:val="0"/>
          <w:marBottom w:val="0"/>
          <w:divBdr>
            <w:top w:val="none" w:sz="0" w:space="0" w:color="auto"/>
            <w:left w:val="none" w:sz="0" w:space="0" w:color="auto"/>
            <w:bottom w:val="none" w:sz="0" w:space="0" w:color="auto"/>
            <w:right w:val="none" w:sz="0" w:space="0" w:color="auto"/>
          </w:divBdr>
        </w:div>
      </w:divsChild>
    </w:div>
    <w:div w:id="1763643203">
      <w:bodyDiv w:val="1"/>
      <w:marLeft w:val="0"/>
      <w:marRight w:val="0"/>
      <w:marTop w:val="0"/>
      <w:marBottom w:val="0"/>
      <w:divBdr>
        <w:top w:val="none" w:sz="0" w:space="0" w:color="auto"/>
        <w:left w:val="none" w:sz="0" w:space="0" w:color="auto"/>
        <w:bottom w:val="none" w:sz="0" w:space="0" w:color="auto"/>
        <w:right w:val="none" w:sz="0" w:space="0" w:color="auto"/>
      </w:divBdr>
      <w:divsChild>
        <w:div w:id="648707722">
          <w:marLeft w:val="0"/>
          <w:marRight w:val="0"/>
          <w:marTop w:val="0"/>
          <w:marBottom w:val="0"/>
          <w:divBdr>
            <w:top w:val="none" w:sz="0" w:space="0" w:color="auto"/>
            <w:left w:val="none" w:sz="0" w:space="0" w:color="auto"/>
            <w:bottom w:val="none" w:sz="0" w:space="0" w:color="auto"/>
            <w:right w:val="none" w:sz="0" w:space="0" w:color="auto"/>
          </w:divBdr>
        </w:div>
        <w:div w:id="381638499">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74299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terschool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accountability/lists-tools/default.html" TargetMode="External"/><Relationship Id="rId1" Type="http://schemas.openxmlformats.org/officeDocument/2006/relationships/hyperlink" Target="https://www.doe.mass.edu/lawsregs/603cmr1.html?section=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Ahern, Elizabeth (DESE)</DisplayName>
        <AccountId>325</AccountId>
        <AccountType/>
      </UserInfo>
      <UserInfo>
        <DisplayName>zzRodriguez, Minerva (DESE)</DisplayName>
        <AccountId>245</AccountId>
        <AccountType/>
      </UserInfo>
      <UserInfo>
        <DisplayName>Codreanu, Dan (DESE)</DisplayName>
        <AccountId>526</AccountId>
        <AccountType/>
      </UserInfo>
      <UserInfo>
        <DisplayName>Swinton, Amena (DESE)</DisplayName>
        <AccountId>21</AccountId>
        <AccountType/>
      </UserInfo>
      <UserInfo>
        <DisplayName>Benbenek, Jeffrey (DESE)</DisplayName>
        <AccountId>2153</AccountId>
        <AccountType/>
      </UserInfo>
      <UserInfo>
        <DisplayName>ESE-SHARE-OASES-READ-ONLY</DisplayName>
        <AccountId>2154</AccountId>
        <AccountType/>
      </UserInfo>
      <UserInfo>
        <DisplayName>Danos, Todd (EOE)</DisplayName>
        <AccountId>9</AccountId>
        <AccountType/>
      </UserInfo>
      <UserInfo>
        <DisplayName>Varon, Joshua (DESE)</DisplayName>
        <AccountId>306</AccountId>
        <AccountType/>
      </UserInfo>
      <UserInfo>
        <DisplayName>Harney, Lisa (DESE)</DisplayName>
        <AccountId>430</AccountId>
        <AccountType/>
      </UserInfo>
      <UserInfo>
        <DisplayName>Dodd, Unique (EEC)</DisplayName>
        <AccountId>1213</AccountId>
        <AccountType/>
      </UserInfo>
      <UserInfo>
        <DisplayName>ESE-SHARE-OSPRE-RW</DisplayName>
        <AccountId>2155</AccountId>
        <AccountType/>
      </UserInfo>
      <UserInfo>
        <DisplayName>Hopkins, Alyssa (DESE)</DisplayName>
        <AccountId>106</AccountId>
        <AccountType/>
      </UserInfo>
      <UserInfo>
        <DisplayName>Bagg, Alison (DESE)</DisplayName>
        <AccountId>111</AccountId>
        <AccountType/>
      </UserInfo>
    </SharedWithUsers>
  </documentManagement>
</p:properties>
</file>

<file path=customXml/itemProps1.xml><?xml version="1.0" encoding="utf-8"?>
<ds:datastoreItem xmlns:ds="http://schemas.openxmlformats.org/officeDocument/2006/customXml" ds:itemID="{0A567CD9-0272-47B7-B887-168869430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AD6ADCD2-DD8C-47FA-81DA-CC382BF1D19B}">
  <ds:schemaRefs>
    <ds:schemaRef ds:uri="http://schemas.microsoft.com/sharepoint/v3/contenttype/forms"/>
  </ds:schemaRefs>
</ds:datastoreItem>
</file>

<file path=customXml/itemProps4.xml><?xml version="1.0" encoding="utf-8"?>
<ds:datastoreItem xmlns:ds="http://schemas.openxmlformats.org/officeDocument/2006/customXml" ds:itemID="{A7C64CD0-6E98-4E44-BDA7-DCA2642942A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BESE May 2024 Regular Meeting Item 5: Charter Schools: Recommendation to Place Helen Y. Davis Leadership Academy Charter Public School on Probation</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Regular Meeting Item 6: Charter Schools: Recommendation to Place Helen Y. Davis Leadership Academy Charter Public School on Probation</dc:title>
  <dc:subject/>
  <dc:creator>DESE</dc:creator>
  <cp:keywords/>
  <dc:description/>
  <cp:lastModifiedBy>Zou, Dong (EOE)</cp:lastModifiedBy>
  <cp:revision>6</cp:revision>
  <cp:lastPrinted>2024-03-18T15:40:00Z</cp:lastPrinted>
  <dcterms:created xsi:type="dcterms:W3CDTF">2024-05-16T19:53:00Z</dcterms:created>
  <dcterms:modified xsi:type="dcterms:W3CDTF">2024-05-17T02:25:00Z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