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F6B58" w14:textId="08D43C57" w:rsidR="004873A1" w:rsidRPr="00503255" w:rsidRDefault="004873A1">
      <w:pPr>
        <w:sectPr w:rsidR="004873A1" w:rsidRPr="00503255" w:rsidSect="0046693C">
          <w:headerReference w:type="default" r:id="rId11"/>
          <w:footerReference w:type="even" r:id="rId12"/>
          <w:footerReference w:type="default" r:id="rId13"/>
          <w:pgSz w:w="12240" w:h="15840"/>
          <w:pgMar w:top="2880" w:right="1440" w:bottom="1440" w:left="1440" w:header="576" w:footer="720" w:gutter="0"/>
          <w:cols w:space="720"/>
          <w:docGrid w:linePitch="360"/>
        </w:sectPr>
      </w:pPr>
    </w:p>
    <w:p w14:paraId="18F7C008" w14:textId="77777777" w:rsidR="003051F4" w:rsidRDefault="003051F4" w:rsidP="003051F4">
      <w:pPr>
        <w:pStyle w:val="Heading1"/>
        <w:jc w:val="center"/>
      </w:pPr>
      <w:r>
        <w:t>MEMORANDUM</w:t>
      </w:r>
    </w:p>
    <w:p w14:paraId="738EC39A" w14:textId="77777777" w:rsidR="003051F4" w:rsidRDefault="003051F4" w:rsidP="003051F4">
      <w:pPr>
        <w:pStyle w:val="Footer"/>
        <w:widowControl w:val="0"/>
        <w:rPr>
          <w:snapToGrid w:val="0"/>
          <w:szCs w:val="20"/>
        </w:rPr>
      </w:pPr>
    </w:p>
    <w:tbl>
      <w:tblPr>
        <w:tblW w:w="0" w:type="auto"/>
        <w:tblLook w:val="01E0" w:firstRow="1" w:lastRow="1" w:firstColumn="1" w:lastColumn="1" w:noHBand="0" w:noVBand="0"/>
      </w:tblPr>
      <w:tblGrid>
        <w:gridCol w:w="1184"/>
        <w:gridCol w:w="8176"/>
      </w:tblGrid>
      <w:tr w:rsidR="003051F4" w14:paraId="4AFB3A98" w14:textId="77777777" w:rsidTr="24F27C9E">
        <w:tc>
          <w:tcPr>
            <w:tcW w:w="1184" w:type="dxa"/>
          </w:tcPr>
          <w:p w14:paraId="1CE2DCF6" w14:textId="05507A00" w:rsidR="003051F4" w:rsidRDefault="003051F4" w:rsidP="29833A94">
            <w:pPr>
              <w:rPr>
                <w:b/>
                <w:bCs/>
              </w:rPr>
            </w:pPr>
            <w:r w:rsidRPr="29833A94">
              <w:rPr>
                <w:b/>
                <w:bCs/>
              </w:rPr>
              <w:t>To:</w:t>
            </w:r>
          </w:p>
          <w:p w14:paraId="46F2DCD6" w14:textId="66162364" w:rsidR="003051F4" w:rsidRDefault="003051F4" w:rsidP="29833A94">
            <w:pPr>
              <w:rPr>
                <w:b/>
                <w:bCs/>
              </w:rPr>
            </w:pPr>
          </w:p>
        </w:tc>
        <w:tc>
          <w:tcPr>
            <w:tcW w:w="8176" w:type="dxa"/>
          </w:tcPr>
          <w:p w14:paraId="6E0EDB2D" w14:textId="0FB1D065" w:rsidR="003051F4" w:rsidRDefault="5255CC24" w:rsidP="29833A94">
            <w:pPr>
              <w:pStyle w:val="Footer"/>
              <w:widowControl w:val="0"/>
            </w:pPr>
            <w:r w:rsidRPr="24F27C9E">
              <w:t>Members of the Board of Elementary and Secondary Education</w:t>
            </w:r>
          </w:p>
        </w:tc>
      </w:tr>
      <w:tr w:rsidR="003051F4" w14:paraId="430477D6" w14:textId="77777777" w:rsidTr="24F27C9E">
        <w:tc>
          <w:tcPr>
            <w:tcW w:w="1184" w:type="dxa"/>
          </w:tcPr>
          <w:p w14:paraId="32B340E8" w14:textId="25BC05BE" w:rsidR="003051F4" w:rsidRDefault="003051F4" w:rsidP="29833A94">
            <w:pPr>
              <w:rPr>
                <w:b/>
                <w:bCs/>
              </w:rPr>
            </w:pPr>
            <w:r w:rsidRPr="29833A94">
              <w:rPr>
                <w:b/>
                <w:bCs/>
              </w:rPr>
              <w:t>From:</w:t>
            </w:r>
          </w:p>
          <w:p w14:paraId="2303ACC4" w14:textId="49A812B0" w:rsidR="003051F4" w:rsidRDefault="003051F4" w:rsidP="29833A94">
            <w:pPr>
              <w:rPr>
                <w:b/>
                <w:bCs/>
              </w:rPr>
            </w:pPr>
          </w:p>
        </w:tc>
        <w:tc>
          <w:tcPr>
            <w:tcW w:w="8176" w:type="dxa"/>
          </w:tcPr>
          <w:p w14:paraId="5F07A2FC" w14:textId="2CC6AECD" w:rsidR="001D100A" w:rsidRPr="00947C0C" w:rsidRDefault="1AFDDBFE">
            <w:pPr>
              <w:pStyle w:val="Footer"/>
              <w:widowControl w:val="0"/>
            </w:pPr>
            <w:r w:rsidRPr="24F27C9E">
              <w:t xml:space="preserve">Russell D. Johnston, Acting Commissioner  </w:t>
            </w:r>
          </w:p>
        </w:tc>
      </w:tr>
      <w:tr w:rsidR="003051F4" w14:paraId="40EBC9C0" w14:textId="77777777" w:rsidTr="24F27C9E">
        <w:tc>
          <w:tcPr>
            <w:tcW w:w="1184" w:type="dxa"/>
          </w:tcPr>
          <w:p w14:paraId="7A23D1C8" w14:textId="7ED380BD" w:rsidR="003051F4" w:rsidRDefault="003051F4" w:rsidP="29833A94">
            <w:pPr>
              <w:rPr>
                <w:b/>
                <w:bCs/>
              </w:rPr>
            </w:pPr>
            <w:r w:rsidRPr="29833A94">
              <w:rPr>
                <w:b/>
                <w:bCs/>
              </w:rPr>
              <w:t>Date:</w:t>
            </w:r>
          </w:p>
          <w:p w14:paraId="1D7621DD" w14:textId="5A67F8FF" w:rsidR="003051F4" w:rsidRDefault="003051F4" w:rsidP="29833A94">
            <w:pPr>
              <w:rPr>
                <w:b/>
                <w:bCs/>
              </w:rPr>
            </w:pPr>
          </w:p>
        </w:tc>
        <w:tc>
          <w:tcPr>
            <w:tcW w:w="8176" w:type="dxa"/>
          </w:tcPr>
          <w:p w14:paraId="57FDDBF2" w14:textId="5E755D0B" w:rsidR="003051F4" w:rsidRDefault="008A7B92">
            <w:pPr>
              <w:pStyle w:val="Footer"/>
              <w:widowControl w:val="0"/>
            </w:pPr>
            <w:r>
              <w:t xml:space="preserve">November </w:t>
            </w:r>
            <w:r w:rsidR="007C2DF7">
              <w:t>12, 2024</w:t>
            </w:r>
          </w:p>
        </w:tc>
      </w:tr>
      <w:tr w:rsidR="003051F4" w14:paraId="252EA1D8" w14:textId="77777777" w:rsidTr="24F27C9E">
        <w:tc>
          <w:tcPr>
            <w:tcW w:w="1184" w:type="dxa"/>
          </w:tcPr>
          <w:p w14:paraId="30A7A7BD" w14:textId="77777777" w:rsidR="003051F4" w:rsidRDefault="003051F4">
            <w:pPr>
              <w:rPr>
                <w:b/>
              </w:rPr>
            </w:pPr>
            <w:r>
              <w:rPr>
                <w:b/>
              </w:rPr>
              <w:t>Subject:</w:t>
            </w:r>
          </w:p>
        </w:tc>
        <w:tc>
          <w:tcPr>
            <w:tcW w:w="8176" w:type="dxa"/>
          </w:tcPr>
          <w:p w14:paraId="2ADAC119" w14:textId="30B4A346" w:rsidR="003051F4" w:rsidRPr="008A7B92" w:rsidRDefault="008A7B92" w:rsidP="29833A94">
            <w:pPr>
              <w:pStyle w:val="Footer"/>
              <w:widowControl w:val="0"/>
              <w:rPr>
                <w:snapToGrid w:val="0"/>
              </w:rPr>
            </w:pPr>
            <w:r>
              <w:rPr>
                <w:snapToGrid w:val="0"/>
              </w:rPr>
              <w:t xml:space="preserve">Commonwealth of Massachusetts Virtual Schools – </w:t>
            </w:r>
            <w:r w:rsidR="0006734B">
              <w:rPr>
                <w:snapToGrid w:val="0"/>
              </w:rPr>
              <w:t xml:space="preserve">Proposed </w:t>
            </w:r>
            <w:r w:rsidR="0032288F">
              <w:rPr>
                <w:snapToGrid w:val="0"/>
              </w:rPr>
              <w:t xml:space="preserve">Increase in </w:t>
            </w:r>
            <w:r>
              <w:rPr>
                <w:snapToGrid w:val="0"/>
              </w:rPr>
              <w:t>Tuition Rate</w:t>
            </w:r>
            <w:r w:rsidR="0032288F">
              <w:rPr>
                <w:snapToGrid w:val="0"/>
              </w:rPr>
              <w:t>s</w:t>
            </w:r>
            <w:r>
              <w:rPr>
                <w:snapToGrid w:val="0"/>
              </w:rPr>
              <w:t xml:space="preserve"> </w:t>
            </w:r>
            <w:r w:rsidR="00B35427">
              <w:rPr>
                <w:snapToGrid w:val="0"/>
              </w:rPr>
              <w:t xml:space="preserve">for </w:t>
            </w:r>
            <w:r w:rsidR="0016123B">
              <w:t>Greater Commonwealth Virtual School and for TEC Connections Academy Virtual School</w:t>
            </w:r>
          </w:p>
        </w:tc>
      </w:tr>
    </w:tbl>
    <w:p w14:paraId="09039312" w14:textId="77777777" w:rsidR="003051F4" w:rsidRDefault="003051F4" w:rsidP="003051F4">
      <w:pPr>
        <w:pBdr>
          <w:bottom w:val="single" w:sz="4" w:space="1" w:color="auto"/>
        </w:pBdr>
      </w:pPr>
      <w:bookmarkStart w:id="0" w:name="TO"/>
      <w:bookmarkStart w:id="1" w:name="FROM"/>
      <w:bookmarkStart w:id="2" w:name="DATE"/>
      <w:bookmarkStart w:id="3" w:name="RE"/>
      <w:bookmarkEnd w:id="0"/>
      <w:bookmarkEnd w:id="1"/>
      <w:bookmarkEnd w:id="2"/>
      <w:bookmarkEnd w:id="3"/>
    </w:p>
    <w:p w14:paraId="692DC479" w14:textId="77777777" w:rsidR="003051F4" w:rsidRDefault="003051F4" w:rsidP="003051F4">
      <w:pPr>
        <w:rPr>
          <w:sz w:val="16"/>
        </w:rPr>
        <w:sectPr w:rsidR="003051F4" w:rsidSect="0046693C">
          <w:endnotePr>
            <w:numFmt w:val="decimal"/>
          </w:endnotePr>
          <w:type w:val="continuous"/>
          <w:pgSz w:w="12240" w:h="15840"/>
          <w:pgMar w:top="1440" w:right="1440" w:bottom="1440" w:left="1440" w:header="1440" w:footer="1440" w:gutter="0"/>
          <w:cols w:space="720"/>
          <w:noEndnote/>
        </w:sectPr>
      </w:pPr>
    </w:p>
    <w:p w14:paraId="70ACE450" w14:textId="3C1ACD35" w:rsidR="00A040F3" w:rsidRDefault="00A040F3">
      <w:pPr>
        <w:rPr>
          <w:rFonts w:cs="Calibri"/>
        </w:rPr>
      </w:pPr>
    </w:p>
    <w:p w14:paraId="4E308B98" w14:textId="612CF8A1" w:rsidR="00AA07A6" w:rsidRDefault="00AA07A6" w:rsidP="003A2B90">
      <w:r>
        <w:t xml:space="preserve">On July 25, 2024, </w:t>
      </w:r>
      <w:r w:rsidR="00556062">
        <w:t>the two operating Commonwealth of Massachusetts Virtual Schools</w:t>
      </w:r>
      <w:r w:rsidR="000533A2">
        <w:t xml:space="preserve"> (CMVS), Greater </w:t>
      </w:r>
      <w:r w:rsidR="00700912">
        <w:t>Commonwealth</w:t>
      </w:r>
      <w:r w:rsidR="000533A2">
        <w:t xml:space="preserve"> Virtual School (GCVS) and TEC Connections Academy Virtual School (TECCA),</w:t>
      </w:r>
      <w:r w:rsidR="008B54B3">
        <w:t xml:space="preserve"> requested </w:t>
      </w:r>
      <w:r w:rsidR="00C83BDE">
        <w:t xml:space="preserve">an increase </w:t>
      </w:r>
      <w:r w:rsidR="00067765">
        <w:t xml:space="preserve">in </w:t>
      </w:r>
      <w:r w:rsidR="00C83BDE">
        <w:t xml:space="preserve">their </w:t>
      </w:r>
      <w:r w:rsidR="00D56B6F">
        <w:t xml:space="preserve">per pupil </w:t>
      </w:r>
      <w:r w:rsidR="00C83BDE">
        <w:t xml:space="preserve">tuition rates. </w:t>
      </w:r>
      <w:r w:rsidR="00E87858">
        <w:t xml:space="preserve">While the schools submitted a joint request, </w:t>
      </w:r>
      <w:r w:rsidR="00232A38">
        <w:t>the</w:t>
      </w:r>
      <w:r w:rsidR="00140329">
        <w:t xml:space="preserve"> per pupil tuition rate is a material term of each CMVS’</w:t>
      </w:r>
      <w:r w:rsidR="00232A38">
        <w:t>s</w:t>
      </w:r>
      <w:r w:rsidR="00140329">
        <w:t xml:space="preserve"> certificate. </w:t>
      </w:r>
      <w:r w:rsidR="00232A38">
        <w:t>For</w:t>
      </w:r>
      <w:r w:rsidR="00232A38" w:rsidRPr="004B0EAD">
        <w:t xml:space="preserve"> </w:t>
      </w:r>
      <w:r w:rsidR="00FC28BE">
        <w:t>the current fiscal year (FY25)</w:t>
      </w:r>
      <w:r w:rsidR="004B0EAD" w:rsidRPr="004B0EAD">
        <w:t xml:space="preserve">, </w:t>
      </w:r>
      <w:r w:rsidR="004953FE">
        <w:t>GCVS and TECCA</w:t>
      </w:r>
      <w:r w:rsidR="004B0EAD" w:rsidRPr="004B0EAD">
        <w:t xml:space="preserve"> receive </w:t>
      </w:r>
      <w:hyperlink r:id="rId14" w:history="1">
        <w:r w:rsidR="004B0EAD" w:rsidRPr="00B878C8">
          <w:rPr>
            <w:rStyle w:val="Hyperlink"/>
          </w:rPr>
          <w:t>$9,727 per pupil for tuition.</w:t>
        </w:r>
      </w:hyperlink>
      <w:r w:rsidR="004B0EAD" w:rsidRPr="004B0EAD">
        <w:t xml:space="preserve"> </w:t>
      </w:r>
      <w:r w:rsidR="00066611">
        <w:t xml:space="preserve">In joint correspondence, GCVS and TECCA </w:t>
      </w:r>
      <w:r w:rsidR="004F3656">
        <w:t>state that the current per pupil tuition rate is insufficient to meet the needs of their student</w:t>
      </w:r>
      <w:r w:rsidR="004953FE">
        <w:t>s effectively</w:t>
      </w:r>
      <w:r w:rsidR="004F3656">
        <w:t xml:space="preserve"> </w:t>
      </w:r>
      <w:r w:rsidR="008A171F">
        <w:t xml:space="preserve">and </w:t>
      </w:r>
      <w:r w:rsidR="00F36361">
        <w:t xml:space="preserve">is </w:t>
      </w:r>
      <w:r w:rsidR="008A171F">
        <w:t xml:space="preserve">insufficient </w:t>
      </w:r>
      <w:r w:rsidR="007F5037">
        <w:t xml:space="preserve">to </w:t>
      </w:r>
      <w:r w:rsidR="007E5147">
        <w:t xml:space="preserve">cover </w:t>
      </w:r>
      <w:r w:rsidR="007F5037">
        <w:t xml:space="preserve">the </w:t>
      </w:r>
      <w:r w:rsidR="007E5147">
        <w:t xml:space="preserve">escalating </w:t>
      </w:r>
      <w:r w:rsidR="007F5037">
        <w:t>costs of running a public virtual school</w:t>
      </w:r>
      <w:r w:rsidR="007E5147">
        <w:t xml:space="preserve"> in Massachusetts</w:t>
      </w:r>
      <w:r w:rsidR="004F3656">
        <w:t xml:space="preserve">. </w:t>
      </w:r>
      <w:r w:rsidR="004865F5">
        <w:t xml:space="preserve">Both </w:t>
      </w:r>
      <w:r w:rsidR="0002702A">
        <w:t>school</w:t>
      </w:r>
      <w:r w:rsidR="004865F5">
        <w:t>s</w:t>
      </w:r>
      <w:r w:rsidR="0002702A">
        <w:t xml:space="preserve"> seek </w:t>
      </w:r>
      <w:r w:rsidR="007F3E6D">
        <w:t xml:space="preserve">per pupil tuition </w:t>
      </w:r>
      <w:r w:rsidR="0002702A">
        <w:t>rate</w:t>
      </w:r>
      <w:r w:rsidR="004865F5">
        <w:t>s</w:t>
      </w:r>
      <w:r w:rsidR="0002702A">
        <w:t xml:space="preserve"> of $13</w:t>
      </w:r>
      <w:r w:rsidR="00F54486">
        <w:t>,</w:t>
      </w:r>
      <w:r w:rsidR="0002702A">
        <w:t>022</w:t>
      </w:r>
      <w:r w:rsidR="009B127D">
        <w:rPr>
          <w:rStyle w:val="FootnoteReference"/>
        </w:rPr>
        <w:footnoteReference w:id="2"/>
      </w:r>
      <w:r w:rsidR="0002702A">
        <w:t xml:space="preserve"> for </w:t>
      </w:r>
      <w:r w:rsidR="00AE5493">
        <w:t xml:space="preserve">FY26. </w:t>
      </w:r>
    </w:p>
    <w:p w14:paraId="32717C4D" w14:textId="77777777" w:rsidR="00AA07A6" w:rsidRDefault="00AA07A6" w:rsidP="003A2B90"/>
    <w:p w14:paraId="454D437E" w14:textId="5E77DA09" w:rsidR="003A2B90" w:rsidRDefault="003A2B90" w:rsidP="003A2B90">
      <w:r>
        <w:t xml:space="preserve">This memorandum provides information for discussion at the </w:t>
      </w:r>
      <w:r w:rsidR="004865F5">
        <w:t xml:space="preserve">meeting of the </w:t>
      </w:r>
      <w:r>
        <w:t xml:space="preserve">Board </w:t>
      </w:r>
      <w:r w:rsidR="00737D61">
        <w:t xml:space="preserve">of Elementary and Secondary Education (Board) </w:t>
      </w:r>
      <w:r>
        <w:t xml:space="preserve">on </w:t>
      </w:r>
      <w:bookmarkStart w:id="4" w:name="_Hlk498356348"/>
      <w:r>
        <w:t xml:space="preserve">November </w:t>
      </w:r>
      <w:r w:rsidR="00031526">
        <w:t>1</w:t>
      </w:r>
      <w:r w:rsidR="00F721E1">
        <w:t>9</w:t>
      </w:r>
      <w:r>
        <w:t>, 20</w:t>
      </w:r>
      <w:r w:rsidR="00F721E1">
        <w:t>24</w:t>
      </w:r>
      <w:r w:rsidR="005D7710">
        <w:t xml:space="preserve">. </w:t>
      </w:r>
      <w:r w:rsidR="005C03E1">
        <w:t>After the November discussion</w:t>
      </w:r>
      <w:r w:rsidR="00414EB9">
        <w:t>,</w:t>
      </w:r>
      <w:r w:rsidR="005C03E1">
        <w:t xml:space="preserve"> as well as additional stakeholder input, I will bring a final recommendation </w:t>
      </w:r>
      <w:r w:rsidR="009F7BC3">
        <w:t>to increase</w:t>
      </w:r>
      <w:r w:rsidR="002D3E5E">
        <w:t xml:space="preserve"> </w:t>
      </w:r>
      <w:r w:rsidRPr="006715B6">
        <w:t>the per pupil tuition rate</w:t>
      </w:r>
      <w:r w:rsidR="00D07A1C">
        <w:t>s</w:t>
      </w:r>
      <w:r>
        <w:t xml:space="preserve"> for </w:t>
      </w:r>
      <w:r w:rsidR="00F721E1">
        <w:t>GCVS and</w:t>
      </w:r>
      <w:r w:rsidR="00D07A1C">
        <w:t xml:space="preserve"> for </w:t>
      </w:r>
      <w:r w:rsidR="00F721E1">
        <w:t>TECCA</w:t>
      </w:r>
      <w:r w:rsidR="002D3E5E">
        <w:t xml:space="preserve"> </w:t>
      </w:r>
      <w:r w:rsidR="006F1524">
        <w:t>in preparation for</w:t>
      </w:r>
      <w:r w:rsidR="008726A7">
        <w:t xml:space="preserve"> a vote at</w:t>
      </w:r>
      <w:r w:rsidR="002D3E5E">
        <w:t xml:space="preserve"> the December Board meeting</w:t>
      </w:r>
      <w:bookmarkEnd w:id="4"/>
      <w:r w:rsidR="3B2C09FF">
        <w:t>.</w:t>
      </w:r>
    </w:p>
    <w:p w14:paraId="402304E7" w14:textId="77777777" w:rsidR="003A2B90" w:rsidRDefault="003A2B90" w:rsidP="003A2B90"/>
    <w:p w14:paraId="1A7FDA60" w14:textId="698B433D" w:rsidR="003A2B90" w:rsidRPr="00430003" w:rsidRDefault="003A2B90" w:rsidP="003A2B90">
      <w:pPr>
        <w:rPr>
          <w:b/>
          <w:u w:val="single"/>
        </w:rPr>
      </w:pPr>
      <w:r w:rsidRPr="00430003">
        <w:rPr>
          <w:b/>
          <w:u w:val="single"/>
        </w:rPr>
        <w:t xml:space="preserve">Commonwealth </w:t>
      </w:r>
      <w:r w:rsidR="004519CD">
        <w:rPr>
          <w:b/>
          <w:u w:val="single"/>
        </w:rPr>
        <w:t xml:space="preserve">of Massachusetts </w:t>
      </w:r>
      <w:r w:rsidRPr="00430003">
        <w:rPr>
          <w:b/>
          <w:u w:val="single"/>
        </w:rPr>
        <w:t>Virtual Schools</w:t>
      </w:r>
    </w:p>
    <w:p w14:paraId="35E96127" w14:textId="77777777" w:rsidR="003A2B90" w:rsidRDefault="003A2B90" w:rsidP="003A2B90">
      <w:pPr>
        <w:rPr>
          <w:b/>
        </w:rPr>
      </w:pPr>
    </w:p>
    <w:p w14:paraId="5540EB8F" w14:textId="5A2116FC" w:rsidR="003A2B90" w:rsidRDefault="003A2B90" w:rsidP="003A2B90">
      <w:r>
        <w:t>A</w:t>
      </w:r>
      <w:r w:rsidR="006F4A41">
        <w:t xml:space="preserve">s defined in G.L. c. 71, § 94, and 603 CMR 52.00, </w:t>
      </w:r>
      <w:r w:rsidR="004F5291">
        <w:t>a</w:t>
      </w:r>
      <w:r>
        <w:t xml:space="preserve"> CMVS is a public school operated by a board of trustees whose teachers primarily teach from a remote location using the Internet </w:t>
      </w:r>
      <w:r>
        <w:lastRenderedPageBreak/>
        <w:t xml:space="preserve">or other computer-based methods and whose students are not required to be located at the physical premises of the school. </w:t>
      </w:r>
      <w:r w:rsidR="00D50128">
        <w:t xml:space="preserve">A CMVS </w:t>
      </w:r>
      <w:r w:rsidR="001356FD">
        <w:t xml:space="preserve">is established through a two-phase application process, and the Board </w:t>
      </w:r>
      <w:r w:rsidR="00A04405">
        <w:t>is responsible for granting a certificate of operation</w:t>
      </w:r>
      <w:r w:rsidR="006D670F">
        <w:t xml:space="preserve">. When </w:t>
      </w:r>
      <w:r w:rsidR="00511FBF">
        <w:t xml:space="preserve">the Board grants </w:t>
      </w:r>
      <w:r w:rsidR="006D670F">
        <w:t xml:space="preserve">a CMVS its original certificate and any subsequent renewals of that certificate, it is essentially </w:t>
      </w:r>
      <w:r w:rsidR="005C3129">
        <w:t>approving</w:t>
      </w:r>
      <w:r w:rsidR="00372D1D">
        <w:t xml:space="preserve"> the CMVS’s broad</w:t>
      </w:r>
      <w:r w:rsidR="001356FD">
        <w:t xml:space="preserve"> </w:t>
      </w:r>
      <w:r w:rsidR="00CD07E1">
        <w:t xml:space="preserve">academic and organizational plans </w:t>
      </w:r>
      <w:r w:rsidR="00BA3E0C">
        <w:t xml:space="preserve">and other </w:t>
      </w:r>
      <w:r w:rsidR="00CD07E1">
        <w:t>material terms of the school</w:t>
      </w:r>
      <w:r w:rsidR="005C13A2">
        <w:t xml:space="preserve">’s </w:t>
      </w:r>
      <w:r w:rsidR="00700C3E">
        <w:t>certificate</w:t>
      </w:r>
      <w:r w:rsidR="00574813">
        <w:t>.</w:t>
      </w:r>
      <w:r w:rsidR="00E248A3">
        <w:t xml:space="preserve"> </w:t>
      </w:r>
      <w:r w:rsidR="007F6E10">
        <w:t xml:space="preserve">A </w:t>
      </w:r>
      <w:r w:rsidR="004B74E1">
        <w:t>CMVS</w:t>
      </w:r>
      <w:r>
        <w:t xml:space="preserve"> is an autonomous, single-school district that operates independently of any existing school district.</w:t>
      </w:r>
    </w:p>
    <w:p w14:paraId="3699B759" w14:textId="77777777" w:rsidR="003A2B90" w:rsidRDefault="003A2B90" w:rsidP="003A2B90"/>
    <w:p w14:paraId="421BA879" w14:textId="77777777" w:rsidR="003A2B90" w:rsidRDefault="003A2B90" w:rsidP="003A2B90">
      <w:r>
        <w:t xml:space="preserve">The Board grants a certificate to the board of trustees of a virtual school </w:t>
      </w:r>
      <w:r w:rsidRPr="005A2BEA">
        <w:t xml:space="preserve">for not less than 3 years and not more than 5 years, as determined by the </w:t>
      </w:r>
      <w:r>
        <w:t>B</w:t>
      </w:r>
      <w:r w:rsidRPr="005A2BEA">
        <w:t>oard</w:t>
      </w:r>
      <w:r>
        <w:t>. The school and its board then become a state entity, directly accountable to the Board and the Department. A virtual school may not discriminate in the enrollment of students based on race, color, national origin, creed, sex, gender identity, ethnicity, sexual orientation, mental or physical disability, age, ancestry, athletic performance, special need, English language proficiency, or academic achievement.</w:t>
      </w:r>
    </w:p>
    <w:p w14:paraId="3A1B0D50" w14:textId="77777777" w:rsidR="003A2B90" w:rsidRDefault="003A2B90" w:rsidP="003A2B90"/>
    <w:p w14:paraId="5518668C" w14:textId="162FCFC1" w:rsidR="00D4780C" w:rsidRPr="0030476C" w:rsidRDefault="003A2B90" w:rsidP="003A2B90">
      <w:r w:rsidRPr="0030476C">
        <w:t xml:space="preserve">The Board has granted </w:t>
      </w:r>
      <w:r w:rsidR="000B7B96" w:rsidRPr="0030476C">
        <w:t>three</w:t>
      </w:r>
      <w:r w:rsidRPr="0030476C">
        <w:t xml:space="preserve"> certificates</w:t>
      </w:r>
      <w:r w:rsidR="00675A1F" w:rsidRPr="0030476C">
        <w:t xml:space="preserve"> for CMVSs</w:t>
      </w:r>
      <w:r w:rsidR="007411EF" w:rsidRPr="0030476C">
        <w:t>. T</w:t>
      </w:r>
      <w:r w:rsidRPr="0030476C">
        <w:t xml:space="preserve">he </w:t>
      </w:r>
      <w:r w:rsidR="007411EF" w:rsidRPr="0030476C">
        <w:t xml:space="preserve">Board granted a certificate to </w:t>
      </w:r>
      <w:r w:rsidRPr="0030476C">
        <w:t>GCVS</w:t>
      </w:r>
      <w:r w:rsidR="002A75C0" w:rsidRPr="0030476C">
        <w:t xml:space="preserve"> in 2013, </w:t>
      </w:r>
      <w:r w:rsidR="007411EF" w:rsidRPr="0030476C">
        <w:t xml:space="preserve">a certificate </w:t>
      </w:r>
      <w:r w:rsidR="00AB569A" w:rsidRPr="0030476C">
        <w:t>to</w:t>
      </w:r>
      <w:r w:rsidRPr="0030476C">
        <w:t xml:space="preserve"> TECCA</w:t>
      </w:r>
      <w:r w:rsidR="002A75C0" w:rsidRPr="0030476C">
        <w:t xml:space="preserve"> in 2014, and </w:t>
      </w:r>
      <w:r w:rsidR="00AB569A" w:rsidRPr="0030476C">
        <w:t xml:space="preserve">a certificate </w:t>
      </w:r>
      <w:r w:rsidR="002A75C0" w:rsidRPr="0030476C">
        <w:t>to Felix Comm</w:t>
      </w:r>
      <w:r w:rsidR="00AA7F0E" w:rsidRPr="0030476C">
        <w:t>onwealth</w:t>
      </w:r>
      <w:r w:rsidR="00EE2447" w:rsidRPr="0030476C">
        <w:t xml:space="preserve"> Virtual</w:t>
      </w:r>
      <w:r w:rsidR="001764A2" w:rsidRPr="0030476C">
        <w:t xml:space="preserve"> School</w:t>
      </w:r>
      <w:r w:rsidR="00EA030F" w:rsidRPr="0030476C">
        <w:t xml:space="preserve"> (Felix)</w:t>
      </w:r>
      <w:r w:rsidR="000E1D89" w:rsidRPr="0030476C">
        <w:t xml:space="preserve"> in March 2024</w:t>
      </w:r>
      <w:r w:rsidRPr="0030476C">
        <w:t>.</w:t>
      </w:r>
      <w:r w:rsidRPr="0030476C">
        <w:rPr>
          <w:rStyle w:val="FootnoteReference"/>
        </w:rPr>
        <w:footnoteReference w:id="3"/>
      </w:r>
      <w:r w:rsidRPr="0030476C">
        <w:t xml:space="preserve"> </w:t>
      </w:r>
      <w:r w:rsidR="00852112" w:rsidRPr="0030476C">
        <w:t xml:space="preserve">The Board renewed </w:t>
      </w:r>
      <w:r w:rsidR="00EA2C4A" w:rsidRPr="0030476C">
        <w:t xml:space="preserve">the certificate for GCVS in </w:t>
      </w:r>
      <w:r w:rsidR="00CF67C8" w:rsidRPr="0030476C">
        <w:t>2022</w:t>
      </w:r>
      <w:r w:rsidR="00EA2C4A" w:rsidRPr="0030476C">
        <w:t xml:space="preserve"> for a term of </w:t>
      </w:r>
      <w:r w:rsidR="00CF67C8" w:rsidRPr="0030476C">
        <w:t>four</w:t>
      </w:r>
      <w:r w:rsidR="00EA2C4A" w:rsidRPr="0030476C">
        <w:t xml:space="preserve"> years</w:t>
      </w:r>
      <w:r w:rsidR="000E2B0A" w:rsidRPr="0030476C">
        <w:t xml:space="preserve"> and placed </w:t>
      </w:r>
      <w:r w:rsidR="00EC218B" w:rsidRPr="0030476C">
        <w:t>eight conditions on the certificate</w:t>
      </w:r>
      <w:r w:rsidR="00977FF3" w:rsidRPr="0030476C">
        <w:t xml:space="preserve"> related to </w:t>
      </w:r>
      <w:r w:rsidR="00977FF3" w:rsidRPr="0030476C">
        <w:rPr>
          <w:color w:val="000000" w:themeColor="text1"/>
        </w:rPr>
        <w:t>poor academic outcomes; the quality of its program delivery, particularly for English learners; and its organizational capacity</w:t>
      </w:r>
      <w:r w:rsidR="00EC218B" w:rsidRPr="0030476C">
        <w:t>. The Board also</w:t>
      </w:r>
      <w:r w:rsidR="00E721E1" w:rsidRPr="0030476C">
        <w:t xml:space="preserve"> renewed the certificate fo</w:t>
      </w:r>
      <w:r w:rsidR="00AB2746" w:rsidRPr="0030476C">
        <w:t>r TECCA in 2022 for a term of four years</w:t>
      </w:r>
      <w:r w:rsidR="00880294" w:rsidRPr="0030476C">
        <w:t xml:space="preserve"> and placed </w:t>
      </w:r>
      <w:r w:rsidR="003717E5" w:rsidRPr="0030476C">
        <w:t xml:space="preserve">three conditions on the certificate related to </w:t>
      </w:r>
      <w:r w:rsidR="003717E5" w:rsidRPr="0030476C">
        <w:rPr>
          <w:color w:val="000000" w:themeColor="text1"/>
        </w:rPr>
        <w:t>poor academic outcomes; the delivery of its academic program; and repeated findings of significant deficiencies or material weaknesses in its financial audits</w:t>
      </w:r>
      <w:r w:rsidR="000D43A2" w:rsidRPr="0030476C">
        <w:rPr>
          <w:color w:val="000000" w:themeColor="text1"/>
        </w:rPr>
        <w:t>.</w:t>
      </w:r>
      <w:r w:rsidR="003717E5" w:rsidRPr="0030476C" w:rsidDel="00AB2746">
        <w:t xml:space="preserve"> </w:t>
      </w:r>
      <w:r w:rsidR="00E721E1" w:rsidRPr="0030476C">
        <w:t xml:space="preserve">  </w:t>
      </w:r>
    </w:p>
    <w:p w14:paraId="00541AAC" w14:textId="77777777" w:rsidR="00D4780C" w:rsidRPr="0030476C" w:rsidRDefault="00D4780C" w:rsidP="003A2B90"/>
    <w:p w14:paraId="3ADA8A5C" w14:textId="68BEF1EE" w:rsidR="003A2B90" w:rsidRPr="001B58E2" w:rsidRDefault="00BA2105" w:rsidP="003A2B90">
      <w:r w:rsidRPr="0030476C">
        <w:t xml:space="preserve">As of October 1, 2023, GCVS and TECCA </w:t>
      </w:r>
      <w:r w:rsidR="003A2B90" w:rsidRPr="0030476C">
        <w:t>enrolled a total of</w:t>
      </w:r>
      <w:r w:rsidR="003A2B90">
        <w:t xml:space="preserve"> </w:t>
      </w:r>
      <w:r w:rsidR="00055CF5">
        <w:t>4,068</w:t>
      </w:r>
      <w:r w:rsidR="003A2B90">
        <w:t xml:space="preserve"> students</w:t>
      </w:r>
      <w:r w:rsidR="00E73B36">
        <w:t xml:space="preserve"> in grades K through 12</w:t>
      </w:r>
      <w:r w:rsidR="003A2B90">
        <w:t>.</w:t>
      </w:r>
      <w:r w:rsidR="00B6716C">
        <w:t xml:space="preserve"> </w:t>
      </w:r>
      <w:r w:rsidR="003A2B90">
        <w:t xml:space="preserve">Attachments A and B present data about </w:t>
      </w:r>
      <w:r w:rsidR="00726FB5">
        <w:t>GCVS and TECCA</w:t>
      </w:r>
      <w:r w:rsidR="008C71F6">
        <w:t>, the two schools requesting a tuition rate increase</w:t>
      </w:r>
      <w:r w:rsidR="00726FB5">
        <w:t>.</w:t>
      </w:r>
    </w:p>
    <w:p w14:paraId="69B0390E" w14:textId="77777777" w:rsidR="003A2B90" w:rsidRDefault="003A2B90" w:rsidP="003A2B90"/>
    <w:p w14:paraId="2889C24D" w14:textId="3E22435A" w:rsidR="003A2B90" w:rsidRPr="00430003" w:rsidRDefault="003A2B90" w:rsidP="003A2B90">
      <w:pPr>
        <w:rPr>
          <w:b/>
          <w:u w:val="single"/>
        </w:rPr>
      </w:pPr>
      <w:r>
        <w:rPr>
          <w:b/>
          <w:u w:val="single"/>
        </w:rPr>
        <w:t>Current Per Pupil Tuition Rate</w:t>
      </w:r>
      <w:r w:rsidR="009E505B">
        <w:rPr>
          <w:b/>
          <w:u w:val="single"/>
        </w:rPr>
        <w:t>s for GCVS and TECCA</w:t>
      </w:r>
    </w:p>
    <w:p w14:paraId="47EFD33F" w14:textId="77777777" w:rsidR="003A2B90" w:rsidRDefault="003A2B90" w:rsidP="003A2B90"/>
    <w:p w14:paraId="5687F878" w14:textId="16BCFC82" w:rsidR="003A2B90" w:rsidRDefault="003A2B90" w:rsidP="003A2B90">
      <w:r>
        <w:rPr>
          <w:color w:val="000000"/>
        </w:rPr>
        <w:t xml:space="preserve">The virtual school statute, at </w:t>
      </w:r>
      <w:r>
        <w:t xml:space="preserve">G.L. c. 71, § 94(k), </w:t>
      </w:r>
      <w:r w:rsidR="00614A02" w:rsidRPr="00E71737">
        <w:t xml:space="preserve">starts with the presumption that the tuition paid to a CMVS “shall be the school choice tuition amount” and that such tuition “shall be paid through the school choice mechanism.” </w:t>
      </w:r>
      <w:r w:rsidR="00F530CC">
        <w:t>U</w:t>
      </w:r>
      <w:r>
        <w:t>nder G.L. c. 76, § 12B</w:t>
      </w:r>
      <w:r w:rsidR="00F530CC">
        <w:t>, the school choice statute</w:t>
      </w:r>
      <w:r w:rsidR="00CD63D5">
        <w:t xml:space="preserve">, </w:t>
      </w:r>
      <w:r w:rsidR="00195A85">
        <w:t xml:space="preserve">a </w:t>
      </w:r>
      <w:r>
        <w:t>school district is charged a set tuition</w:t>
      </w:r>
      <w:r w:rsidR="00B11613">
        <w:t xml:space="preserve"> for each resident student who enrolls in a CMVS</w:t>
      </w:r>
      <w:r>
        <w:t>, and the Department transfers the funds from the district to the CMVS</w:t>
      </w:r>
      <w:r w:rsidR="00DF054E">
        <w:t>, less an administrative fee of $75 per student</w:t>
      </w:r>
      <w:r>
        <w:t xml:space="preserve">. </w:t>
      </w:r>
      <w:r w:rsidRPr="007A37AB">
        <w:t xml:space="preserve">Tuition is based on full year enrollment and </w:t>
      </w:r>
      <w:r>
        <w:t xml:space="preserve">is </w:t>
      </w:r>
      <w:r w:rsidRPr="007A37AB">
        <w:t>prorated if a student is enrolled in the CMVS for only a portion of the school year</w:t>
      </w:r>
      <w:r>
        <w:t>.</w:t>
      </w:r>
      <w:r w:rsidR="00390099">
        <w:t xml:space="preserve"> School </w:t>
      </w:r>
      <w:r w:rsidR="00390099">
        <w:lastRenderedPageBreak/>
        <w:t xml:space="preserve">committees </w:t>
      </w:r>
      <w:proofErr w:type="gramStart"/>
      <w:r w:rsidR="00390099">
        <w:t>have the ability to</w:t>
      </w:r>
      <w:proofErr w:type="gramEnd"/>
      <w:r w:rsidR="00390099">
        <w:t xml:space="preserve"> restrict enrollment of their residents in CMVS, subject to </w:t>
      </w:r>
      <w:r w:rsidR="006F6608">
        <w:t xml:space="preserve">certain </w:t>
      </w:r>
      <w:r w:rsidR="00390099">
        <w:t>conditions.</w:t>
      </w:r>
      <w:r w:rsidR="009E3CF2">
        <w:rPr>
          <w:rStyle w:val="FootnoteReference"/>
        </w:rPr>
        <w:footnoteReference w:id="4"/>
      </w:r>
    </w:p>
    <w:p w14:paraId="3953F29B" w14:textId="77777777" w:rsidR="003A2B90" w:rsidRDefault="003A2B90" w:rsidP="003A2B90"/>
    <w:p w14:paraId="5E6CCE57" w14:textId="0899F71E" w:rsidR="00730561" w:rsidRDefault="003A2B90" w:rsidP="003A2B90">
      <w:pPr>
        <w:rPr>
          <w:color w:val="000000"/>
        </w:rPr>
      </w:pPr>
      <w:r>
        <w:t xml:space="preserve">The default tuition rate for a student enrolled in a CVMS is the school choice tuition rate of </w:t>
      </w:r>
      <w:r>
        <w:rPr>
          <w:color w:val="000000"/>
        </w:rPr>
        <w:t>$5,000</w:t>
      </w:r>
      <w:r>
        <w:t>.</w:t>
      </w:r>
      <w:r>
        <w:rPr>
          <w:rStyle w:val="FootnoteReference"/>
        </w:rPr>
        <w:footnoteReference w:id="5"/>
      </w:r>
      <w:r w:rsidRPr="007A37AB">
        <w:t xml:space="preserve"> </w:t>
      </w:r>
      <w:r>
        <w:t xml:space="preserve">The Board, in consultation with the Operational Services Division (OSD), may </w:t>
      </w:r>
      <w:r>
        <w:rPr>
          <w:color w:val="000000"/>
        </w:rPr>
        <w:t xml:space="preserve">approve a rate higher than $5,000 </w:t>
      </w:r>
      <w:r>
        <w:t>provided the rate does not</w:t>
      </w:r>
      <w:r w:rsidRPr="00AA47B4">
        <w:t xml:space="preserve"> exceed the state average per pupil foundation budget for students of the same classification and grade level</w:t>
      </w:r>
      <w:r>
        <w:t xml:space="preserve">. </w:t>
      </w:r>
      <w:r>
        <w:rPr>
          <w:color w:val="000000"/>
        </w:rPr>
        <w:t>G.L. c. 71, § 94(k)</w:t>
      </w:r>
      <w:r w:rsidR="00EC7D36">
        <w:rPr>
          <w:color w:val="000000"/>
        </w:rPr>
        <w:t>;</w:t>
      </w:r>
      <w:r w:rsidR="00CA3D1F">
        <w:rPr>
          <w:rStyle w:val="FootnoteReference"/>
          <w:color w:val="000000"/>
        </w:rPr>
        <w:footnoteReference w:id="6"/>
      </w:r>
      <w:r>
        <w:rPr>
          <w:color w:val="000000"/>
        </w:rPr>
        <w:t xml:space="preserve"> </w:t>
      </w:r>
      <w:bookmarkStart w:id="5" w:name="_Hlk498350835"/>
      <w:r>
        <w:rPr>
          <w:color w:val="000000"/>
        </w:rPr>
        <w:t>603 CMR 52.07(1)</w:t>
      </w:r>
      <w:bookmarkEnd w:id="5"/>
      <w:r>
        <w:rPr>
          <w:color w:val="000000"/>
        </w:rPr>
        <w:t>.</w:t>
      </w:r>
      <w:r w:rsidR="00EE53FC" w:rsidRPr="00EE53FC">
        <w:rPr>
          <w:color w:val="000000"/>
        </w:rPr>
        <w:t xml:space="preserve"> </w:t>
      </w:r>
      <w:r w:rsidR="00EE53FC">
        <w:rPr>
          <w:color w:val="000000"/>
        </w:rPr>
        <w:t xml:space="preserve">For </w:t>
      </w:r>
      <w:r w:rsidR="00EE53FC" w:rsidRPr="00D00A5A">
        <w:rPr>
          <w:color w:val="000000"/>
        </w:rPr>
        <w:t>FY25</w:t>
      </w:r>
      <w:r w:rsidR="00EE53FC">
        <w:rPr>
          <w:color w:val="000000"/>
        </w:rPr>
        <w:t>, t</w:t>
      </w:r>
      <w:r w:rsidR="00EE53FC">
        <w:t xml:space="preserve">he </w:t>
      </w:r>
      <w:r w:rsidR="00EE53FC" w:rsidRPr="00AA47B4">
        <w:t>state average per pupil foundation budget</w:t>
      </w:r>
      <w:r w:rsidR="00EE53FC">
        <w:t xml:space="preserve"> is $</w:t>
      </w:r>
      <w:r w:rsidR="00B77178" w:rsidRPr="00D00A5A">
        <w:t>16,05</w:t>
      </w:r>
      <w:r w:rsidR="0077173D" w:rsidRPr="00D00A5A">
        <w:t>1</w:t>
      </w:r>
      <w:r w:rsidR="00EE53FC" w:rsidRPr="00D00A5A">
        <w:t>.</w:t>
      </w:r>
      <w:r w:rsidR="00EE53FC">
        <w:t xml:space="preserve"> </w:t>
      </w:r>
    </w:p>
    <w:p w14:paraId="74B55C57" w14:textId="77777777" w:rsidR="00730561" w:rsidRDefault="00730561" w:rsidP="003A2B90">
      <w:pPr>
        <w:rPr>
          <w:color w:val="000000"/>
        </w:rPr>
      </w:pPr>
    </w:p>
    <w:p w14:paraId="5D3069E4" w14:textId="0C69B0DC" w:rsidR="00C32812" w:rsidRDefault="00EA6B71" w:rsidP="00730561">
      <w:pPr>
        <w:rPr>
          <w:color w:val="000000"/>
          <w:shd w:val="clear" w:color="auto" w:fill="FFFFFF"/>
        </w:rPr>
      </w:pPr>
      <w:r>
        <w:t xml:space="preserve">None of the </w:t>
      </w:r>
      <w:r w:rsidR="00E037A3">
        <w:t>per pupil tuition rate</w:t>
      </w:r>
      <w:r w:rsidR="00592FCB">
        <w:t>s</w:t>
      </w:r>
      <w:r w:rsidR="00E037A3">
        <w:t xml:space="preserve"> </w:t>
      </w:r>
      <w:r w:rsidR="00BF622D">
        <w:t>for CMVSs have</w:t>
      </w:r>
      <w:r w:rsidR="00535DF0">
        <w:t xml:space="preserve"> ever </w:t>
      </w:r>
      <w:r w:rsidR="00E93834">
        <w:t xml:space="preserve">reflected the default amount </w:t>
      </w:r>
      <w:r w:rsidR="00BF622D">
        <w:t xml:space="preserve">of </w:t>
      </w:r>
      <w:r w:rsidR="00E93834">
        <w:t>$5,000 per pupil</w:t>
      </w:r>
      <w:r w:rsidR="000F048F">
        <w:t>, as specified</w:t>
      </w:r>
      <w:r w:rsidR="00E93834">
        <w:t xml:space="preserve"> in statute. </w:t>
      </w:r>
      <w:r w:rsidR="00A32C6F">
        <w:t>GCVS’</w:t>
      </w:r>
      <w:r w:rsidR="000F048F">
        <w:t>s</w:t>
      </w:r>
      <w:r w:rsidR="00B07BA5">
        <w:t xml:space="preserve"> initial </w:t>
      </w:r>
      <w:r w:rsidR="00191AC4" w:rsidRPr="00C95686">
        <w:t>per pupil tuition rate of $6,700 was set by the Board on June 25, 2013</w:t>
      </w:r>
      <w:r w:rsidR="00A32C6F">
        <w:t>,</w:t>
      </w:r>
      <w:r w:rsidR="00191AC4" w:rsidRPr="00C95686">
        <w:t xml:space="preserve"> when it </w:t>
      </w:r>
      <w:r w:rsidR="000F048F">
        <w:t>granted GCVS its initi</w:t>
      </w:r>
      <w:r w:rsidR="00AD2011">
        <w:t>al</w:t>
      </w:r>
      <w:r w:rsidR="00191AC4" w:rsidRPr="00C95686">
        <w:t xml:space="preserve"> certificate. The Board </w:t>
      </w:r>
      <w:r w:rsidR="00AD2011">
        <w:t>set</w:t>
      </w:r>
      <w:r w:rsidR="00AD2011" w:rsidRPr="00C95686">
        <w:t xml:space="preserve"> </w:t>
      </w:r>
      <w:r w:rsidR="00191AC4" w:rsidRPr="00C95686">
        <w:t xml:space="preserve">the same rate for TECCA on </w:t>
      </w:r>
      <w:r w:rsidR="00191AC4" w:rsidRPr="006E77A9">
        <w:rPr>
          <w:color w:val="000000"/>
          <w:shd w:val="clear" w:color="auto" w:fill="FFFFFF"/>
        </w:rPr>
        <w:t>February 25, 2014</w:t>
      </w:r>
      <w:r w:rsidR="005756CF">
        <w:rPr>
          <w:color w:val="000000"/>
          <w:shd w:val="clear" w:color="auto" w:fill="FFFFFF"/>
        </w:rPr>
        <w:t>,</w:t>
      </w:r>
      <w:r w:rsidR="00A32C6F">
        <w:rPr>
          <w:color w:val="000000"/>
          <w:shd w:val="clear" w:color="auto" w:fill="FFFFFF"/>
        </w:rPr>
        <w:t xml:space="preserve"> when it granted TECCA </w:t>
      </w:r>
      <w:r w:rsidR="00AD2011">
        <w:rPr>
          <w:color w:val="000000"/>
          <w:shd w:val="clear" w:color="auto" w:fill="FFFFFF"/>
        </w:rPr>
        <w:t xml:space="preserve">its initial </w:t>
      </w:r>
      <w:r w:rsidR="00A32C6F">
        <w:rPr>
          <w:color w:val="000000"/>
          <w:shd w:val="clear" w:color="auto" w:fill="FFFFFF"/>
        </w:rPr>
        <w:t>certificate</w:t>
      </w:r>
      <w:r w:rsidR="00191AC4" w:rsidRPr="006E77A9">
        <w:rPr>
          <w:color w:val="000000"/>
          <w:shd w:val="clear" w:color="auto" w:fill="FFFFFF"/>
        </w:rPr>
        <w:t>.</w:t>
      </w:r>
      <w:r w:rsidR="00344944">
        <w:rPr>
          <w:color w:val="000000"/>
          <w:shd w:val="clear" w:color="auto" w:fill="FFFFFF"/>
        </w:rPr>
        <w:t xml:space="preserve"> </w:t>
      </w:r>
    </w:p>
    <w:p w14:paraId="36238DBE" w14:textId="77777777" w:rsidR="00C32812" w:rsidRDefault="00C32812" w:rsidP="00730561">
      <w:pPr>
        <w:rPr>
          <w:color w:val="000000"/>
          <w:shd w:val="clear" w:color="auto" w:fill="FFFFFF"/>
        </w:rPr>
      </w:pPr>
    </w:p>
    <w:p w14:paraId="2A4BDE09" w14:textId="7DC8AEE4" w:rsidR="00730561" w:rsidRDefault="00730561" w:rsidP="00730561">
      <w:r w:rsidRPr="0064099C">
        <w:t>At its</w:t>
      </w:r>
      <w:r w:rsidR="00AD2011">
        <w:t xml:space="preserve"> meeting on </w:t>
      </w:r>
      <w:hyperlink r:id="rId15" w:history="1">
        <w:r w:rsidRPr="0064099C">
          <w:rPr>
            <w:rStyle w:val="Hyperlink"/>
          </w:rPr>
          <w:t>December 19, 2017</w:t>
        </w:r>
      </w:hyperlink>
      <w:r w:rsidR="00AD2011">
        <w:rPr>
          <w:rStyle w:val="Hyperlink"/>
        </w:rPr>
        <w:t xml:space="preserve">, </w:t>
      </w:r>
      <w:r w:rsidRPr="0064099C">
        <w:t xml:space="preserve">the Board voted to amend the certificates of </w:t>
      </w:r>
      <w:r w:rsidR="00351194">
        <w:t>GCVS</w:t>
      </w:r>
      <w:r w:rsidRPr="0064099C">
        <w:t xml:space="preserve"> and </w:t>
      </w:r>
      <w:r w:rsidR="00236C56">
        <w:t xml:space="preserve">of </w:t>
      </w:r>
      <w:r w:rsidR="00351194">
        <w:t>TECCA</w:t>
      </w:r>
      <w:r w:rsidRPr="0064099C">
        <w:t xml:space="preserve"> </w:t>
      </w:r>
      <w:r w:rsidR="00236C56">
        <w:t>and set</w:t>
      </w:r>
      <w:r w:rsidRPr="0064099C">
        <w:t xml:space="preserve"> a tuition rate</w:t>
      </w:r>
      <w:r w:rsidR="00972326">
        <w:t xml:space="preserve"> </w:t>
      </w:r>
      <w:r w:rsidRPr="0064099C">
        <w:t xml:space="preserve">of $8,265 per pupil, effective for </w:t>
      </w:r>
      <w:r w:rsidR="00236C56">
        <w:t>FY</w:t>
      </w:r>
      <w:r w:rsidRPr="0064099C">
        <w:t xml:space="preserve">19, with $75 per pupil retained by the Department for program administration. Additionally, the Board voted to delegate to the Commissioner of Elementary and Secondary Education (Commissioner) authority to adjust this rate annually </w:t>
      </w:r>
      <w:r w:rsidR="0092232B">
        <w:t>by not more than</w:t>
      </w:r>
      <w:r w:rsidR="008C15B9">
        <w:t xml:space="preserve"> the annual rate of</w:t>
      </w:r>
      <w:r w:rsidR="0092232B" w:rsidRPr="0064099C">
        <w:t xml:space="preserve"> </w:t>
      </w:r>
      <w:r w:rsidRPr="0064099C">
        <w:t xml:space="preserve">inflation and </w:t>
      </w:r>
      <w:r w:rsidR="008C15B9">
        <w:t xml:space="preserve">to </w:t>
      </w:r>
      <w:r w:rsidRPr="0064099C">
        <w:t xml:space="preserve">amend the certificates </w:t>
      </w:r>
      <w:r w:rsidR="008C15B9">
        <w:t xml:space="preserve">of GCVS and TECCA </w:t>
      </w:r>
      <w:r w:rsidRPr="0064099C">
        <w:t xml:space="preserve">accordingly. </w:t>
      </w:r>
    </w:p>
    <w:p w14:paraId="7D734A7E" w14:textId="77777777" w:rsidR="00730561" w:rsidRDefault="00730561" w:rsidP="003A2B90">
      <w:pPr>
        <w:rPr>
          <w:color w:val="000000"/>
        </w:rPr>
      </w:pPr>
    </w:p>
    <w:p w14:paraId="19DEA96A" w14:textId="7F7EA729" w:rsidR="00EE53FC" w:rsidRDefault="00A37108" w:rsidP="003A2B90">
      <w:pPr>
        <w:rPr>
          <w:color w:val="000000"/>
        </w:rPr>
      </w:pPr>
      <w:r>
        <w:rPr>
          <w:color w:val="000000"/>
        </w:rPr>
        <w:t>At its</w:t>
      </w:r>
      <w:r w:rsidR="00E94FF1">
        <w:rPr>
          <w:color w:val="000000"/>
        </w:rPr>
        <w:t xml:space="preserve"> meeting on</w:t>
      </w:r>
      <w:r>
        <w:rPr>
          <w:color w:val="000000"/>
        </w:rPr>
        <w:t xml:space="preserve"> </w:t>
      </w:r>
      <w:hyperlink r:id="rId16" w:history="1">
        <w:r w:rsidRPr="00A37108">
          <w:rPr>
            <w:rStyle w:val="Hyperlink"/>
          </w:rPr>
          <w:t>March 26, 2024</w:t>
        </w:r>
      </w:hyperlink>
      <w:r>
        <w:rPr>
          <w:color w:val="000000"/>
        </w:rPr>
        <w:t>, the Board granted a certificate to Felix</w:t>
      </w:r>
      <w:r w:rsidR="0002227A">
        <w:rPr>
          <w:color w:val="000000"/>
        </w:rPr>
        <w:t>. The Board set a</w:t>
      </w:r>
      <w:r w:rsidR="00451739" w:rsidRPr="00451739">
        <w:rPr>
          <w:color w:val="000000"/>
        </w:rPr>
        <w:t xml:space="preserve"> per pupil tuition rate of $14,523</w:t>
      </w:r>
      <w:r w:rsidR="00065A28">
        <w:rPr>
          <w:color w:val="000000"/>
        </w:rPr>
        <w:t xml:space="preserve"> </w:t>
      </w:r>
      <w:r w:rsidR="0002227A">
        <w:rPr>
          <w:color w:val="000000"/>
        </w:rPr>
        <w:t>for Felix</w:t>
      </w:r>
      <w:r w:rsidR="00684507">
        <w:rPr>
          <w:color w:val="000000"/>
        </w:rPr>
        <w:t xml:space="preserve">, less </w:t>
      </w:r>
      <w:r w:rsidR="008765B3">
        <w:rPr>
          <w:color w:val="000000"/>
        </w:rPr>
        <w:t xml:space="preserve">the </w:t>
      </w:r>
      <w:r w:rsidR="00684507">
        <w:rPr>
          <w:color w:val="000000"/>
        </w:rPr>
        <w:t xml:space="preserve">$75 per </w:t>
      </w:r>
      <w:r w:rsidR="00484B6C">
        <w:rPr>
          <w:color w:val="000000"/>
        </w:rPr>
        <w:t xml:space="preserve">pupil </w:t>
      </w:r>
      <w:r w:rsidR="00030C47">
        <w:rPr>
          <w:color w:val="000000"/>
        </w:rPr>
        <w:t xml:space="preserve">administrative fee, </w:t>
      </w:r>
      <w:r w:rsidR="00065A28" w:rsidRPr="00065A28">
        <w:rPr>
          <w:color w:val="000000"/>
        </w:rPr>
        <w:t xml:space="preserve">provided that the school </w:t>
      </w:r>
      <w:r w:rsidR="005150AA">
        <w:rPr>
          <w:color w:val="000000"/>
        </w:rPr>
        <w:t xml:space="preserve">met </w:t>
      </w:r>
      <w:r w:rsidR="00F3461B">
        <w:rPr>
          <w:color w:val="000000"/>
        </w:rPr>
        <w:t xml:space="preserve">the </w:t>
      </w:r>
      <w:r w:rsidR="00065A28">
        <w:rPr>
          <w:color w:val="000000"/>
        </w:rPr>
        <w:t>condition</w:t>
      </w:r>
      <w:r w:rsidR="00F3461B">
        <w:rPr>
          <w:color w:val="000000"/>
        </w:rPr>
        <w:t>s imposed</w:t>
      </w:r>
      <w:r w:rsidR="00065A28">
        <w:rPr>
          <w:color w:val="000000"/>
        </w:rPr>
        <w:t xml:space="preserve"> </w:t>
      </w:r>
      <w:r w:rsidR="00065A28" w:rsidRPr="00065A28">
        <w:rPr>
          <w:color w:val="000000"/>
        </w:rPr>
        <w:t>on its certificate.</w:t>
      </w:r>
      <w:r w:rsidR="00364D05">
        <w:rPr>
          <w:rStyle w:val="FootnoteReference"/>
          <w:color w:val="000000"/>
        </w:rPr>
        <w:footnoteReference w:id="7"/>
      </w:r>
      <w:r w:rsidR="00EC4CD9">
        <w:rPr>
          <w:color w:val="000000"/>
        </w:rPr>
        <w:t xml:space="preserve"> </w:t>
      </w:r>
    </w:p>
    <w:p w14:paraId="7EB74B48" w14:textId="77777777" w:rsidR="00EE53FC" w:rsidRDefault="00EE53FC" w:rsidP="003A2B90">
      <w:pPr>
        <w:rPr>
          <w:color w:val="000000"/>
        </w:rPr>
      </w:pPr>
    </w:p>
    <w:p w14:paraId="0766DBE1" w14:textId="511C7EB0" w:rsidR="00A37108" w:rsidRDefault="00EC4CD9" w:rsidP="003A2B90">
      <w:pPr>
        <w:rPr>
          <w:color w:val="000000"/>
        </w:rPr>
      </w:pPr>
      <w:r>
        <w:rPr>
          <w:rFonts w:ascii="Segoe UI" w:hAnsi="Segoe UI" w:cs="Segoe UI"/>
          <w:color w:val="212529"/>
          <w:shd w:val="clear" w:color="auto" w:fill="FFFFFF"/>
        </w:rPr>
        <w:t>In FY25, s</w:t>
      </w:r>
      <w:r w:rsidRPr="00D72339">
        <w:rPr>
          <w:color w:val="000000"/>
        </w:rPr>
        <w:t xml:space="preserve">ending districts </w:t>
      </w:r>
      <w:r w:rsidR="005F7BD7">
        <w:rPr>
          <w:color w:val="000000"/>
        </w:rPr>
        <w:t xml:space="preserve">pay tuition for students enrolled at </w:t>
      </w:r>
      <w:r w:rsidR="00EE53FC">
        <w:rPr>
          <w:color w:val="000000"/>
        </w:rPr>
        <w:t>GCVS and TECCA</w:t>
      </w:r>
      <w:r w:rsidRPr="00D72339">
        <w:rPr>
          <w:color w:val="000000"/>
        </w:rPr>
        <w:t xml:space="preserve"> </w:t>
      </w:r>
      <w:r w:rsidR="001D6E34">
        <w:rPr>
          <w:color w:val="000000"/>
        </w:rPr>
        <w:t xml:space="preserve">at a rate </w:t>
      </w:r>
      <w:r w:rsidR="00041526">
        <w:rPr>
          <w:color w:val="000000"/>
        </w:rPr>
        <w:t xml:space="preserve">of </w:t>
      </w:r>
      <w:r w:rsidRPr="00D72339">
        <w:rPr>
          <w:color w:val="000000"/>
        </w:rPr>
        <w:t>$9,</w:t>
      </w:r>
      <w:r w:rsidR="000E592F">
        <w:rPr>
          <w:color w:val="000000"/>
        </w:rPr>
        <w:t>802</w:t>
      </w:r>
      <w:r>
        <w:rPr>
          <w:color w:val="000000"/>
        </w:rPr>
        <w:t xml:space="preserve"> per pupil</w:t>
      </w:r>
      <w:r w:rsidR="000E592F">
        <w:rPr>
          <w:color w:val="000000"/>
        </w:rPr>
        <w:t xml:space="preserve">, with </w:t>
      </w:r>
      <w:r w:rsidRPr="00D72339">
        <w:rPr>
          <w:color w:val="000000"/>
        </w:rPr>
        <w:t xml:space="preserve">$75 </w:t>
      </w:r>
      <w:r w:rsidR="000E592F">
        <w:rPr>
          <w:color w:val="000000"/>
        </w:rPr>
        <w:t xml:space="preserve">of that amount retained by </w:t>
      </w:r>
      <w:r w:rsidR="006411C7">
        <w:rPr>
          <w:color w:val="000000"/>
        </w:rPr>
        <w:t xml:space="preserve">the Department </w:t>
      </w:r>
      <w:r>
        <w:rPr>
          <w:color w:val="000000"/>
        </w:rPr>
        <w:t>as allowed by statute</w:t>
      </w:r>
      <w:r w:rsidRPr="00D72339">
        <w:rPr>
          <w:color w:val="000000"/>
        </w:rPr>
        <w:t>.</w:t>
      </w:r>
      <w:r w:rsidR="00EE53FC" w:rsidRPr="00EE53FC">
        <w:t xml:space="preserve"> </w:t>
      </w:r>
      <w:r w:rsidR="005424DE">
        <w:t xml:space="preserve">While </w:t>
      </w:r>
      <w:r w:rsidR="00FC78A5">
        <w:t>this</w:t>
      </w:r>
      <w:r w:rsidR="001558EB">
        <w:t xml:space="preserve"> tuition rate is adjusted annually to reflect inflation, </w:t>
      </w:r>
      <w:r w:rsidR="00EE53FC" w:rsidRPr="0064099C">
        <w:t>tuition rate</w:t>
      </w:r>
      <w:r w:rsidR="0032360E">
        <w:t>s</w:t>
      </w:r>
      <w:r w:rsidR="00EE53FC" w:rsidRPr="0064099C">
        <w:t xml:space="preserve"> do not change over the course of the</w:t>
      </w:r>
      <w:r w:rsidR="00131BC7">
        <w:t xml:space="preserve"> school</w:t>
      </w:r>
      <w:r w:rsidR="00EE53FC" w:rsidRPr="0064099C">
        <w:t xml:space="preserve"> year.</w:t>
      </w:r>
    </w:p>
    <w:p w14:paraId="04541F92" w14:textId="77777777" w:rsidR="00730561" w:rsidRDefault="00730561" w:rsidP="003A2B90">
      <w:pPr>
        <w:rPr>
          <w:color w:val="000000"/>
        </w:rPr>
      </w:pPr>
    </w:p>
    <w:p w14:paraId="648EE412" w14:textId="0481B3AD" w:rsidR="003A2B90" w:rsidRPr="008C3999" w:rsidRDefault="003A2B90" w:rsidP="003A2B90">
      <w:pPr>
        <w:rPr>
          <w:bCs/>
          <w:color w:val="000000"/>
        </w:rPr>
      </w:pPr>
      <w:r w:rsidRPr="008C3999">
        <w:rPr>
          <w:bCs/>
          <w:color w:val="000000"/>
        </w:rPr>
        <w:t xml:space="preserve">For the reasons presented below, I propose increasing the per pupil tuition rate for </w:t>
      </w:r>
      <w:r w:rsidR="00EF2AA1" w:rsidRPr="008C3999">
        <w:rPr>
          <w:bCs/>
          <w:color w:val="000000"/>
        </w:rPr>
        <w:t>GCVS and TECCA</w:t>
      </w:r>
      <w:r w:rsidRPr="008C3999">
        <w:rPr>
          <w:bCs/>
          <w:color w:val="000000"/>
        </w:rPr>
        <w:t xml:space="preserve"> </w:t>
      </w:r>
      <w:r w:rsidR="002540F0">
        <w:rPr>
          <w:bCs/>
          <w:color w:val="000000"/>
        </w:rPr>
        <w:t xml:space="preserve">over a period of three years </w:t>
      </w:r>
      <w:r w:rsidRPr="008C3999">
        <w:rPr>
          <w:bCs/>
          <w:color w:val="000000"/>
        </w:rPr>
        <w:t>to</w:t>
      </w:r>
      <w:r w:rsidR="00B377B2">
        <w:rPr>
          <w:bCs/>
          <w:color w:val="000000"/>
        </w:rPr>
        <w:t xml:space="preserve"> eventually reach the rate </w:t>
      </w:r>
      <w:r w:rsidR="00B377B2" w:rsidRPr="00983162">
        <w:rPr>
          <w:bCs/>
          <w:color w:val="000000"/>
        </w:rPr>
        <w:t>of</w:t>
      </w:r>
      <w:r w:rsidRPr="00983162">
        <w:rPr>
          <w:bCs/>
          <w:color w:val="000000"/>
        </w:rPr>
        <w:t xml:space="preserve"> $</w:t>
      </w:r>
      <w:r w:rsidR="00D2017E" w:rsidRPr="00094494">
        <w:rPr>
          <w:bCs/>
          <w:color w:val="000000"/>
        </w:rPr>
        <w:t>13,</w:t>
      </w:r>
      <w:r w:rsidR="00E57012" w:rsidRPr="00094494">
        <w:rPr>
          <w:bCs/>
          <w:color w:val="000000"/>
        </w:rPr>
        <w:t>114</w:t>
      </w:r>
      <w:r w:rsidR="00B377B2" w:rsidRPr="00983162">
        <w:rPr>
          <w:bCs/>
          <w:color w:val="000000"/>
        </w:rPr>
        <w:t xml:space="preserve"> per pupil</w:t>
      </w:r>
      <w:r w:rsidRPr="00983162">
        <w:rPr>
          <w:bCs/>
          <w:color w:val="000000"/>
        </w:rPr>
        <w:t xml:space="preserve">, </w:t>
      </w:r>
      <w:r w:rsidR="00621BDC" w:rsidRPr="00983162">
        <w:rPr>
          <w:bCs/>
          <w:color w:val="000000"/>
        </w:rPr>
        <w:t xml:space="preserve">with $75 per pupil retained by </w:t>
      </w:r>
      <w:r w:rsidR="006411C7" w:rsidRPr="00983162">
        <w:rPr>
          <w:bCs/>
          <w:color w:val="000000"/>
        </w:rPr>
        <w:t>the Department</w:t>
      </w:r>
      <w:r w:rsidR="00621BDC" w:rsidRPr="00983162">
        <w:rPr>
          <w:bCs/>
          <w:color w:val="000000"/>
        </w:rPr>
        <w:t xml:space="preserve"> for program administration, and each school</w:t>
      </w:r>
      <w:r w:rsidR="00EE627E" w:rsidRPr="00983162">
        <w:rPr>
          <w:bCs/>
          <w:color w:val="000000"/>
        </w:rPr>
        <w:t xml:space="preserve"> eventually</w:t>
      </w:r>
      <w:r w:rsidR="00621BDC" w:rsidRPr="00983162">
        <w:rPr>
          <w:bCs/>
          <w:color w:val="000000"/>
        </w:rPr>
        <w:t xml:space="preserve"> receiving </w:t>
      </w:r>
      <w:r w:rsidR="000F39B4" w:rsidRPr="00983162">
        <w:rPr>
          <w:bCs/>
          <w:color w:val="000000"/>
        </w:rPr>
        <w:t xml:space="preserve">the net amount </w:t>
      </w:r>
      <w:r w:rsidR="001D2F2A" w:rsidRPr="00983162">
        <w:rPr>
          <w:bCs/>
          <w:color w:val="000000"/>
        </w:rPr>
        <w:t>of</w:t>
      </w:r>
      <w:r w:rsidR="00621BDC" w:rsidRPr="00983162" w:rsidDel="00621BDC">
        <w:rPr>
          <w:bCs/>
          <w:color w:val="000000"/>
        </w:rPr>
        <w:t xml:space="preserve"> </w:t>
      </w:r>
      <w:r w:rsidRPr="00983162">
        <w:rPr>
          <w:bCs/>
          <w:color w:val="000000"/>
        </w:rPr>
        <w:t>$</w:t>
      </w:r>
      <w:r w:rsidR="00D2017E" w:rsidRPr="00094494">
        <w:rPr>
          <w:bCs/>
          <w:color w:val="000000"/>
        </w:rPr>
        <w:t>13,0</w:t>
      </w:r>
      <w:r w:rsidR="006F00CD" w:rsidRPr="00094494">
        <w:rPr>
          <w:bCs/>
          <w:color w:val="000000"/>
        </w:rPr>
        <w:t>39</w:t>
      </w:r>
      <w:r w:rsidR="002D0DAE" w:rsidRPr="00983162">
        <w:rPr>
          <w:bCs/>
          <w:color w:val="000000"/>
        </w:rPr>
        <w:t xml:space="preserve"> per pupil</w:t>
      </w:r>
      <w:r w:rsidRPr="00983162">
        <w:rPr>
          <w:bCs/>
          <w:color w:val="000000"/>
        </w:rPr>
        <w:t xml:space="preserve">. </w:t>
      </w:r>
      <w:r w:rsidR="00E82D44" w:rsidRPr="00983162">
        <w:rPr>
          <w:bCs/>
          <w:color w:val="000000"/>
        </w:rPr>
        <w:t>This recommendation</w:t>
      </w:r>
      <w:r w:rsidR="00E82D44" w:rsidRPr="008C3999">
        <w:rPr>
          <w:bCs/>
          <w:color w:val="000000"/>
        </w:rPr>
        <w:t xml:space="preserve"> is based upon the methodology used </w:t>
      </w:r>
      <w:r w:rsidR="00AD3FC7" w:rsidRPr="008C3999">
        <w:rPr>
          <w:bCs/>
          <w:color w:val="000000"/>
        </w:rPr>
        <w:t>in calculating a tuition ra</w:t>
      </w:r>
      <w:r w:rsidR="006032AC" w:rsidRPr="008C3999">
        <w:rPr>
          <w:bCs/>
          <w:color w:val="000000"/>
        </w:rPr>
        <w:t>te for Felix</w:t>
      </w:r>
      <w:r w:rsidR="00F37B68" w:rsidRPr="008C3999">
        <w:rPr>
          <w:bCs/>
          <w:color w:val="000000"/>
        </w:rPr>
        <w:t xml:space="preserve"> </w:t>
      </w:r>
      <w:r w:rsidR="00EE627E">
        <w:rPr>
          <w:bCs/>
          <w:color w:val="000000"/>
        </w:rPr>
        <w:t xml:space="preserve">in 2024 </w:t>
      </w:r>
      <w:r w:rsidR="00F37B68" w:rsidRPr="008C3999">
        <w:rPr>
          <w:bCs/>
          <w:color w:val="000000"/>
        </w:rPr>
        <w:t>and for GCVS and TECCA in 2017</w:t>
      </w:r>
      <w:r w:rsidR="006032AC" w:rsidRPr="008C3999">
        <w:rPr>
          <w:bCs/>
          <w:color w:val="000000"/>
        </w:rPr>
        <w:t>.</w:t>
      </w:r>
      <w:r w:rsidR="002540F0">
        <w:rPr>
          <w:bCs/>
          <w:color w:val="000000"/>
        </w:rPr>
        <w:t xml:space="preserve"> </w:t>
      </w:r>
    </w:p>
    <w:p w14:paraId="58D0767B" w14:textId="77777777" w:rsidR="003A2B90" w:rsidRDefault="003A2B90" w:rsidP="003A2B90">
      <w:pPr>
        <w:pStyle w:val="ColorfulList-Accent11"/>
      </w:pPr>
    </w:p>
    <w:p w14:paraId="505E34C2" w14:textId="35666C72" w:rsidR="003A2B90" w:rsidRPr="00190E9B" w:rsidRDefault="003A2B90" w:rsidP="003A2B90">
      <w:pPr>
        <w:rPr>
          <w:b/>
          <w:u w:val="single"/>
        </w:rPr>
      </w:pPr>
      <w:r w:rsidRPr="00190E9B">
        <w:rPr>
          <w:b/>
          <w:u w:val="single"/>
        </w:rPr>
        <w:t>Request</w:t>
      </w:r>
      <w:r w:rsidR="00645065">
        <w:rPr>
          <w:b/>
          <w:u w:val="single"/>
        </w:rPr>
        <w:t>s</w:t>
      </w:r>
      <w:r w:rsidR="003B7189">
        <w:rPr>
          <w:b/>
          <w:u w:val="single"/>
        </w:rPr>
        <w:t xml:space="preserve"> of GCVS and TECCA</w:t>
      </w:r>
      <w:r w:rsidRPr="00190E9B">
        <w:rPr>
          <w:b/>
          <w:u w:val="single"/>
        </w:rPr>
        <w:t xml:space="preserve"> </w:t>
      </w:r>
      <w:r w:rsidR="00F91BB4">
        <w:rPr>
          <w:b/>
          <w:u w:val="single"/>
        </w:rPr>
        <w:t xml:space="preserve">to </w:t>
      </w:r>
      <w:r w:rsidRPr="00190E9B">
        <w:rPr>
          <w:b/>
          <w:u w:val="single"/>
        </w:rPr>
        <w:t>Increase Tuition Rate</w:t>
      </w:r>
      <w:r w:rsidR="003B7189">
        <w:rPr>
          <w:b/>
          <w:u w:val="single"/>
        </w:rPr>
        <w:t>s</w:t>
      </w:r>
    </w:p>
    <w:p w14:paraId="7BE6BF14" w14:textId="739497FD" w:rsidR="005B6044" w:rsidRPr="00190E9B" w:rsidRDefault="003A2B90" w:rsidP="003A2B90">
      <w:pPr>
        <w:pStyle w:val="ColorfulList-Accent11"/>
        <w:ind w:left="0"/>
        <w:rPr>
          <w:rFonts w:asciiTheme="minorHAnsi" w:hAnsiTheme="minorHAnsi"/>
          <w:lang w:val="en-US"/>
        </w:rPr>
      </w:pPr>
      <w:r w:rsidRPr="00190E9B">
        <w:rPr>
          <w:rFonts w:asciiTheme="minorHAnsi" w:hAnsiTheme="minorHAnsi"/>
          <w:lang w:val="en-US"/>
        </w:rPr>
        <w:br/>
      </w:r>
      <w:r w:rsidR="005B6044" w:rsidRPr="767CC9EF">
        <w:rPr>
          <w:rFonts w:asciiTheme="minorHAnsi" w:hAnsiTheme="minorHAnsi"/>
          <w:lang w:val="en-US"/>
        </w:rPr>
        <w:t xml:space="preserve">On July 25, 2024, GCVS and TECCA </w:t>
      </w:r>
      <w:r w:rsidR="007358B1">
        <w:rPr>
          <w:rFonts w:asciiTheme="minorHAnsi" w:hAnsiTheme="minorHAnsi"/>
          <w:lang w:val="en-US"/>
        </w:rPr>
        <w:t xml:space="preserve">submitted a joint </w:t>
      </w:r>
      <w:r w:rsidR="005B6044" w:rsidRPr="767CC9EF">
        <w:rPr>
          <w:rFonts w:asciiTheme="minorHAnsi" w:hAnsiTheme="minorHAnsi"/>
          <w:lang w:val="en-US"/>
        </w:rPr>
        <w:t>reques</w:t>
      </w:r>
      <w:r w:rsidR="007358B1">
        <w:rPr>
          <w:rFonts w:asciiTheme="minorHAnsi" w:hAnsiTheme="minorHAnsi"/>
          <w:lang w:val="en-US"/>
        </w:rPr>
        <w:t>t</w:t>
      </w:r>
      <w:r w:rsidR="000953C3">
        <w:rPr>
          <w:rFonts w:asciiTheme="minorHAnsi" w:hAnsiTheme="minorHAnsi"/>
          <w:lang w:val="en-US"/>
        </w:rPr>
        <w:t xml:space="preserve"> to increase tuition </w:t>
      </w:r>
      <w:r w:rsidR="005B5E7D">
        <w:rPr>
          <w:rFonts w:asciiTheme="minorHAnsi" w:hAnsiTheme="minorHAnsi"/>
          <w:lang w:val="en-US"/>
        </w:rPr>
        <w:t>rate</w:t>
      </w:r>
      <w:r w:rsidR="00357223">
        <w:rPr>
          <w:rFonts w:asciiTheme="minorHAnsi" w:hAnsiTheme="minorHAnsi"/>
          <w:lang w:val="en-US"/>
        </w:rPr>
        <w:t>s</w:t>
      </w:r>
      <w:r w:rsidR="005B5E7D">
        <w:rPr>
          <w:rFonts w:asciiTheme="minorHAnsi" w:hAnsiTheme="minorHAnsi"/>
          <w:lang w:val="en-US"/>
        </w:rPr>
        <w:t xml:space="preserve"> to </w:t>
      </w:r>
      <w:r w:rsidR="005B5E7D" w:rsidRPr="005B5E7D">
        <w:rPr>
          <w:rFonts w:asciiTheme="minorHAnsi" w:hAnsiTheme="minorHAnsi"/>
          <w:lang w:val="en-US"/>
        </w:rPr>
        <w:t>$13,09</w:t>
      </w:r>
      <w:r w:rsidR="00941225">
        <w:rPr>
          <w:rFonts w:asciiTheme="minorHAnsi" w:hAnsiTheme="minorHAnsi"/>
          <w:lang w:val="en-US"/>
        </w:rPr>
        <w:t>8</w:t>
      </w:r>
      <w:r w:rsidR="005B5E7D" w:rsidRPr="005B5E7D">
        <w:rPr>
          <w:rFonts w:asciiTheme="minorHAnsi" w:hAnsiTheme="minorHAnsi"/>
          <w:lang w:val="en-US"/>
        </w:rPr>
        <w:t xml:space="preserve"> per pupil</w:t>
      </w:r>
      <w:r w:rsidR="005B5E7D">
        <w:rPr>
          <w:rFonts w:asciiTheme="minorHAnsi" w:hAnsiTheme="minorHAnsi"/>
          <w:lang w:val="en-US"/>
        </w:rPr>
        <w:t xml:space="preserve"> for </w:t>
      </w:r>
      <w:r w:rsidR="00190E9B" w:rsidRPr="767CC9EF">
        <w:rPr>
          <w:rFonts w:asciiTheme="minorHAnsi" w:hAnsiTheme="minorHAnsi"/>
          <w:lang w:val="en-US"/>
        </w:rPr>
        <w:t>FY26</w:t>
      </w:r>
      <w:r w:rsidR="005B6044" w:rsidRPr="767CC9EF">
        <w:rPr>
          <w:rFonts w:asciiTheme="minorHAnsi" w:hAnsiTheme="minorHAnsi"/>
          <w:lang w:val="en-US"/>
        </w:rPr>
        <w:t>.</w:t>
      </w:r>
      <w:r w:rsidR="00EB0493">
        <w:rPr>
          <w:rStyle w:val="FootnoteReference"/>
          <w:rFonts w:asciiTheme="minorHAnsi" w:hAnsiTheme="minorHAnsi"/>
          <w:lang w:val="en-US"/>
        </w:rPr>
        <w:footnoteReference w:id="8"/>
      </w:r>
      <w:r w:rsidR="005B6044" w:rsidRPr="767CC9EF">
        <w:rPr>
          <w:rFonts w:asciiTheme="minorHAnsi" w:hAnsiTheme="minorHAnsi"/>
          <w:lang w:val="en-US"/>
        </w:rPr>
        <w:t xml:space="preserve"> </w:t>
      </w:r>
      <w:r w:rsidR="00190E9B" w:rsidRPr="767CC9EF">
        <w:rPr>
          <w:rFonts w:asciiTheme="minorHAnsi" w:hAnsiTheme="minorHAnsi"/>
          <w:lang w:val="en-US"/>
        </w:rPr>
        <w:t>The two schools submitted further evidence</w:t>
      </w:r>
      <w:r w:rsidR="00942DA7" w:rsidRPr="767CC9EF">
        <w:rPr>
          <w:rFonts w:asciiTheme="minorHAnsi" w:hAnsiTheme="minorHAnsi"/>
          <w:lang w:val="en-US"/>
        </w:rPr>
        <w:t xml:space="preserve"> </w:t>
      </w:r>
      <w:r w:rsidR="005851A0">
        <w:rPr>
          <w:rFonts w:asciiTheme="minorHAnsi" w:hAnsiTheme="minorHAnsi"/>
          <w:lang w:val="en-US"/>
        </w:rPr>
        <w:t xml:space="preserve">in October 2024 </w:t>
      </w:r>
      <w:r w:rsidR="00190E9B" w:rsidRPr="767CC9EF">
        <w:rPr>
          <w:rFonts w:asciiTheme="minorHAnsi" w:hAnsiTheme="minorHAnsi"/>
          <w:lang w:val="en-US"/>
        </w:rPr>
        <w:t>to support their requests</w:t>
      </w:r>
      <w:r w:rsidR="00B8241E">
        <w:rPr>
          <w:rFonts w:asciiTheme="minorHAnsi" w:hAnsiTheme="minorHAnsi"/>
          <w:lang w:val="en-US"/>
        </w:rPr>
        <w:t>.</w:t>
      </w:r>
      <w:r w:rsidR="007F6A9C">
        <w:rPr>
          <w:rFonts w:asciiTheme="minorHAnsi" w:hAnsiTheme="minorHAnsi"/>
          <w:lang w:val="en-US"/>
        </w:rPr>
        <w:t xml:space="preserve"> </w:t>
      </w:r>
      <w:r w:rsidR="005F4283">
        <w:rPr>
          <w:rFonts w:asciiTheme="minorHAnsi" w:hAnsiTheme="minorHAnsi"/>
          <w:lang w:val="en-US"/>
        </w:rPr>
        <w:t xml:space="preserve">The schools’ </w:t>
      </w:r>
      <w:r w:rsidR="004F263D" w:rsidRPr="767CC9EF">
        <w:rPr>
          <w:rFonts w:asciiTheme="minorHAnsi" w:hAnsiTheme="minorHAnsi"/>
          <w:lang w:val="en-US"/>
        </w:rPr>
        <w:t xml:space="preserve"> submissi</w:t>
      </w:r>
      <w:r w:rsidR="00CB15A1" w:rsidRPr="767CC9EF">
        <w:rPr>
          <w:rFonts w:asciiTheme="minorHAnsi" w:hAnsiTheme="minorHAnsi"/>
          <w:lang w:val="en-US"/>
        </w:rPr>
        <w:t>ons</w:t>
      </w:r>
      <w:r w:rsidR="00CB7627">
        <w:rPr>
          <w:rFonts w:asciiTheme="minorHAnsi" w:hAnsiTheme="minorHAnsi"/>
          <w:lang w:val="en-US"/>
        </w:rPr>
        <w:t xml:space="preserve"> </w:t>
      </w:r>
      <w:r w:rsidR="005F4283">
        <w:rPr>
          <w:rFonts w:asciiTheme="minorHAnsi" w:hAnsiTheme="minorHAnsi"/>
          <w:lang w:val="en-US"/>
        </w:rPr>
        <w:t>in October</w:t>
      </w:r>
      <w:r w:rsidR="00984F38" w:rsidRPr="00F74F6C">
        <w:rPr>
          <w:rFonts w:asciiTheme="minorHAnsi" w:hAnsiTheme="minorHAnsi"/>
          <w:lang w:val="en-US"/>
        </w:rPr>
        <w:t xml:space="preserve">, </w:t>
      </w:r>
      <w:r w:rsidR="00984F38" w:rsidRPr="00414EB9">
        <w:rPr>
          <w:rFonts w:asciiTheme="minorHAnsi" w:hAnsiTheme="minorHAnsi"/>
          <w:lang w:val="en-US"/>
        </w:rPr>
        <w:t xml:space="preserve">see </w:t>
      </w:r>
      <w:r w:rsidR="00984F38" w:rsidRPr="00F74F6C">
        <w:rPr>
          <w:rFonts w:asciiTheme="minorHAnsi" w:hAnsiTheme="minorHAnsi"/>
          <w:lang w:val="en-US"/>
        </w:rPr>
        <w:t xml:space="preserve">Attachment </w:t>
      </w:r>
      <w:r w:rsidR="00F74F6C">
        <w:rPr>
          <w:rFonts w:asciiTheme="minorHAnsi" w:hAnsiTheme="minorHAnsi"/>
          <w:lang w:val="en-US"/>
        </w:rPr>
        <w:t>D</w:t>
      </w:r>
      <w:r w:rsidR="00024BCE">
        <w:rPr>
          <w:rFonts w:asciiTheme="minorHAnsi" w:hAnsiTheme="minorHAnsi"/>
          <w:lang w:val="en-US"/>
        </w:rPr>
        <w:t>,</w:t>
      </w:r>
      <w:r w:rsidR="004F263D" w:rsidRPr="767CC9EF">
        <w:rPr>
          <w:rFonts w:asciiTheme="minorHAnsi" w:hAnsiTheme="minorHAnsi"/>
          <w:lang w:val="en-US"/>
        </w:rPr>
        <w:t xml:space="preserve"> note increased costs </w:t>
      </w:r>
      <w:r w:rsidR="00CB0F3B" w:rsidRPr="767CC9EF">
        <w:rPr>
          <w:rFonts w:asciiTheme="minorHAnsi" w:hAnsiTheme="minorHAnsi"/>
          <w:lang w:val="en-US"/>
        </w:rPr>
        <w:t xml:space="preserve">since 2017 </w:t>
      </w:r>
      <w:r w:rsidR="004F263D" w:rsidRPr="767CC9EF">
        <w:rPr>
          <w:rFonts w:asciiTheme="minorHAnsi" w:hAnsiTheme="minorHAnsi"/>
          <w:lang w:val="en-US"/>
        </w:rPr>
        <w:t xml:space="preserve">related </w:t>
      </w:r>
      <w:r w:rsidR="00B0101D" w:rsidRPr="767CC9EF">
        <w:rPr>
          <w:rFonts w:asciiTheme="minorHAnsi" w:hAnsiTheme="minorHAnsi"/>
          <w:lang w:val="en-US"/>
        </w:rPr>
        <w:t xml:space="preserve">to </w:t>
      </w:r>
      <w:r w:rsidR="005C1CF8">
        <w:rPr>
          <w:rFonts w:asciiTheme="minorHAnsi" w:hAnsiTheme="minorHAnsi"/>
          <w:lang w:val="en-US"/>
        </w:rPr>
        <w:t xml:space="preserve">additional synchronous </w:t>
      </w:r>
      <w:r w:rsidR="00A5363A">
        <w:rPr>
          <w:rFonts w:asciiTheme="minorHAnsi" w:hAnsiTheme="minorHAnsi"/>
          <w:lang w:val="en-US"/>
        </w:rPr>
        <w:t>lessons</w:t>
      </w:r>
      <w:r w:rsidR="002E46BE">
        <w:rPr>
          <w:rFonts w:asciiTheme="minorHAnsi" w:hAnsiTheme="minorHAnsi"/>
          <w:lang w:val="en-US"/>
        </w:rPr>
        <w:t xml:space="preserve"> provided daily</w:t>
      </w:r>
      <w:r w:rsidR="001A19E1">
        <w:rPr>
          <w:rFonts w:asciiTheme="minorHAnsi" w:hAnsiTheme="minorHAnsi"/>
          <w:lang w:val="en-US"/>
        </w:rPr>
        <w:t>,</w:t>
      </w:r>
      <w:r w:rsidR="002E46BE">
        <w:rPr>
          <w:rFonts w:asciiTheme="minorHAnsi" w:hAnsiTheme="minorHAnsi"/>
          <w:lang w:val="en-US"/>
        </w:rPr>
        <w:t xml:space="preserve"> implementation of</w:t>
      </w:r>
      <w:r w:rsidR="001A19E1">
        <w:rPr>
          <w:rFonts w:asciiTheme="minorHAnsi" w:hAnsiTheme="minorHAnsi"/>
          <w:lang w:val="en-US"/>
        </w:rPr>
        <w:t xml:space="preserve"> new </w:t>
      </w:r>
      <w:r w:rsidR="002E46BE">
        <w:rPr>
          <w:rFonts w:asciiTheme="minorHAnsi" w:hAnsiTheme="minorHAnsi"/>
          <w:lang w:val="en-US"/>
        </w:rPr>
        <w:t>strategies</w:t>
      </w:r>
      <w:r w:rsidR="001A19E1">
        <w:rPr>
          <w:rFonts w:asciiTheme="minorHAnsi" w:hAnsiTheme="minorHAnsi"/>
          <w:lang w:val="en-US"/>
        </w:rPr>
        <w:t xml:space="preserve"> to improve attendance, </w:t>
      </w:r>
      <w:r w:rsidR="00CB15A1" w:rsidRPr="767CC9EF">
        <w:rPr>
          <w:rFonts w:asciiTheme="minorHAnsi" w:hAnsiTheme="minorHAnsi"/>
          <w:lang w:val="en-US"/>
        </w:rPr>
        <w:t>provi</w:t>
      </w:r>
      <w:r w:rsidR="00A511A1" w:rsidRPr="767CC9EF">
        <w:rPr>
          <w:rFonts w:asciiTheme="minorHAnsi" w:hAnsiTheme="minorHAnsi"/>
          <w:lang w:val="en-US"/>
        </w:rPr>
        <w:t>sion of</w:t>
      </w:r>
      <w:r w:rsidR="00CB15A1" w:rsidRPr="767CC9EF">
        <w:rPr>
          <w:rFonts w:asciiTheme="minorHAnsi" w:hAnsiTheme="minorHAnsi"/>
          <w:lang w:val="en-US"/>
        </w:rPr>
        <w:t xml:space="preserve"> competitive staff salaries</w:t>
      </w:r>
      <w:r w:rsidR="00CB0F3B" w:rsidRPr="767CC9EF">
        <w:rPr>
          <w:rFonts w:asciiTheme="minorHAnsi" w:hAnsiTheme="minorHAnsi"/>
          <w:lang w:val="en-US"/>
        </w:rPr>
        <w:t xml:space="preserve">, </w:t>
      </w:r>
      <w:r w:rsidR="00A511A1" w:rsidRPr="767CC9EF">
        <w:rPr>
          <w:rFonts w:asciiTheme="minorHAnsi" w:hAnsiTheme="minorHAnsi"/>
          <w:lang w:val="en-US"/>
        </w:rPr>
        <w:t xml:space="preserve">provision of </w:t>
      </w:r>
      <w:r w:rsidR="00F7247C">
        <w:rPr>
          <w:rFonts w:asciiTheme="minorHAnsi" w:hAnsiTheme="minorHAnsi"/>
          <w:lang w:val="en-US"/>
        </w:rPr>
        <w:t>support</w:t>
      </w:r>
      <w:r w:rsidR="00FA54DA" w:rsidRPr="767CC9EF">
        <w:rPr>
          <w:rFonts w:asciiTheme="minorHAnsi" w:hAnsiTheme="minorHAnsi"/>
          <w:lang w:val="en-US"/>
        </w:rPr>
        <w:t xml:space="preserve"> services</w:t>
      </w:r>
      <w:r w:rsidR="00A511A1" w:rsidRPr="767CC9EF">
        <w:rPr>
          <w:rFonts w:asciiTheme="minorHAnsi" w:hAnsiTheme="minorHAnsi"/>
          <w:lang w:val="en-US"/>
        </w:rPr>
        <w:t xml:space="preserve"> at increased rates</w:t>
      </w:r>
      <w:r w:rsidR="00FA54DA" w:rsidRPr="767CC9EF">
        <w:rPr>
          <w:rFonts w:asciiTheme="minorHAnsi" w:hAnsiTheme="minorHAnsi"/>
          <w:lang w:val="en-US"/>
        </w:rPr>
        <w:t xml:space="preserve">, </w:t>
      </w:r>
      <w:r w:rsidR="0055407C">
        <w:rPr>
          <w:rFonts w:asciiTheme="minorHAnsi" w:hAnsiTheme="minorHAnsi"/>
          <w:lang w:val="en-US"/>
        </w:rPr>
        <w:t>increased</w:t>
      </w:r>
      <w:r w:rsidR="00781448" w:rsidRPr="767CC9EF">
        <w:rPr>
          <w:rFonts w:asciiTheme="minorHAnsi" w:hAnsiTheme="minorHAnsi"/>
          <w:lang w:val="en-US"/>
        </w:rPr>
        <w:t xml:space="preserve"> cost</w:t>
      </w:r>
      <w:r w:rsidR="0055407C">
        <w:rPr>
          <w:rFonts w:asciiTheme="minorHAnsi" w:hAnsiTheme="minorHAnsi"/>
          <w:lang w:val="en-US"/>
        </w:rPr>
        <w:t>s</w:t>
      </w:r>
      <w:r w:rsidR="00781448" w:rsidRPr="767CC9EF">
        <w:rPr>
          <w:rFonts w:asciiTheme="minorHAnsi" w:hAnsiTheme="minorHAnsi"/>
          <w:lang w:val="en-US"/>
        </w:rPr>
        <w:t xml:space="preserve"> </w:t>
      </w:r>
      <w:r w:rsidR="00B57981">
        <w:rPr>
          <w:rFonts w:asciiTheme="minorHAnsi" w:hAnsiTheme="minorHAnsi"/>
          <w:lang w:val="en-US"/>
        </w:rPr>
        <w:t xml:space="preserve">to provide students with computers </w:t>
      </w:r>
      <w:r w:rsidR="00400B9B">
        <w:rPr>
          <w:rFonts w:asciiTheme="minorHAnsi" w:hAnsiTheme="minorHAnsi"/>
          <w:lang w:val="en-US"/>
        </w:rPr>
        <w:t>needed to engage in virtual learning</w:t>
      </w:r>
      <w:r w:rsidR="00781448" w:rsidRPr="767CC9EF">
        <w:rPr>
          <w:rFonts w:asciiTheme="minorHAnsi" w:hAnsiTheme="minorHAnsi"/>
          <w:lang w:val="en-US"/>
        </w:rPr>
        <w:t>, and</w:t>
      </w:r>
      <w:r w:rsidR="00CB15A1" w:rsidRPr="767CC9EF">
        <w:rPr>
          <w:rFonts w:asciiTheme="minorHAnsi" w:hAnsiTheme="minorHAnsi"/>
          <w:lang w:val="en-US"/>
        </w:rPr>
        <w:t xml:space="preserve"> contractual increases </w:t>
      </w:r>
      <w:r w:rsidR="00E318D8">
        <w:rPr>
          <w:rFonts w:asciiTheme="minorHAnsi" w:hAnsiTheme="minorHAnsi"/>
          <w:lang w:val="en-US"/>
        </w:rPr>
        <w:t>in</w:t>
      </w:r>
      <w:r w:rsidR="00E318D8" w:rsidRPr="767CC9EF">
        <w:rPr>
          <w:rFonts w:asciiTheme="minorHAnsi" w:hAnsiTheme="minorHAnsi"/>
          <w:lang w:val="en-US"/>
        </w:rPr>
        <w:t xml:space="preserve"> </w:t>
      </w:r>
      <w:r w:rsidR="00CB15A1" w:rsidRPr="767CC9EF">
        <w:rPr>
          <w:rFonts w:asciiTheme="minorHAnsi" w:hAnsiTheme="minorHAnsi"/>
          <w:lang w:val="en-US"/>
        </w:rPr>
        <w:t>teacher salaries.</w:t>
      </w:r>
      <w:r w:rsidR="001C3E64" w:rsidRPr="767CC9EF">
        <w:rPr>
          <w:rStyle w:val="FootnoteReference"/>
          <w:rFonts w:asciiTheme="minorHAnsi" w:hAnsiTheme="minorHAnsi"/>
          <w:lang w:val="en-US"/>
        </w:rPr>
        <w:footnoteReference w:id="9"/>
      </w:r>
      <w:r w:rsidR="00CB15A1" w:rsidRPr="767CC9EF">
        <w:rPr>
          <w:rFonts w:asciiTheme="minorHAnsi" w:hAnsiTheme="minorHAnsi"/>
          <w:lang w:val="en-US"/>
        </w:rPr>
        <w:t xml:space="preserve"> </w:t>
      </w:r>
      <w:r w:rsidR="009E45BE">
        <w:rPr>
          <w:rFonts w:asciiTheme="minorHAnsi" w:hAnsiTheme="minorHAnsi"/>
          <w:lang w:val="en-US"/>
        </w:rPr>
        <w:t>When</w:t>
      </w:r>
      <w:r w:rsidR="009E45BE" w:rsidRPr="767CC9EF">
        <w:rPr>
          <w:rFonts w:asciiTheme="minorHAnsi" w:hAnsiTheme="minorHAnsi"/>
          <w:lang w:val="en-US"/>
        </w:rPr>
        <w:t xml:space="preserve"> </w:t>
      </w:r>
      <w:r w:rsidR="00583D0A" w:rsidRPr="767CC9EF">
        <w:rPr>
          <w:rFonts w:asciiTheme="minorHAnsi" w:hAnsiTheme="minorHAnsi"/>
          <w:lang w:val="en-US"/>
        </w:rPr>
        <w:t xml:space="preserve">establishing </w:t>
      </w:r>
      <w:r w:rsidR="009E45BE">
        <w:rPr>
          <w:rFonts w:asciiTheme="minorHAnsi" w:hAnsiTheme="minorHAnsi"/>
          <w:lang w:val="en-US"/>
        </w:rPr>
        <w:t xml:space="preserve">their budgets for </w:t>
      </w:r>
      <w:r w:rsidR="00583D0A" w:rsidRPr="767CC9EF">
        <w:rPr>
          <w:rFonts w:asciiTheme="minorHAnsi" w:hAnsiTheme="minorHAnsi"/>
          <w:lang w:val="en-US"/>
        </w:rPr>
        <w:t xml:space="preserve">FY25, both </w:t>
      </w:r>
      <w:r w:rsidR="004C4DDB" w:rsidRPr="767CC9EF">
        <w:rPr>
          <w:rFonts w:asciiTheme="minorHAnsi" w:hAnsiTheme="minorHAnsi"/>
          <w:lang w:val="en-US"/>
        </w:rPr>
        <w:t>GCVS and TECCA</w:t>
      </w:r>
      <w:r w:rsidR="00583D0A" w:rsidRPr="767CC9EF">
        <w:rPr>
          <w:rFonts w:asciiTheme="minorHAnsi" w:hAnsiTheme="minorHAnsi"/>
          <w:lang w:val="en-US"/>
        </w:rPr>
        <w:t xml:space="preserve"> </w:t>
      </w:r>
      <w:r w:rsidR="00F4408E">
        <w:rPr>
          <w:rFonts w:asciiTheme="minorHAnsi" w:hAnsiTheme="minorHAnsi"/>
          <w:lang w:val="en-US"/>
        </w:rPr>
        <w:t xml:space="preserve">state that they </w:t>
      </w:r>
      <w:r w:rsidR="004C4DDB" w:rsidRPr="767CC9EF">
        <w:rPr>
          <w:rFonts w:asciiTheme="minorHAnsi" w:hAnsiTheme="minorHAnsi"/>
          <w:lang w:val="en-US"/>
        </w:rPr>
        <w:t>used</w:t>
      </w:r>
      <w:r w:rsidR="00583D0A" w:rsidRPr="767CC9EF">
        <w:rPr>
          <w:rFonts w:asciiTheme="minorHAnsi" w:hAnsiTheme="minorHAnsi"/>
          <w:lang w:val="en-US"/>
        </w:rPr>
        <w:t xml:space="preserve"> </w:t>
      </w:r>
      <w:r w:rsidR="00327305" w:rsidRPr="767CC9EF">
        <w:rPr>
          <w:rFonts w:asciiTheme="minorHAnsi" w:hAnsiTheme="minorHAnsi"/>
          <w:lang w:val="en-US"/>
        </w:rPr>
        <w:t xml:space="preserve">“emergency funds” in order to avoid </w:t>
      </w:r>
      <w:r w:rsidR="002969D8" w:rsidRPr="767CC9EF">
        <w:rPr>
          <w:rFonts w:asciiTheme="minorHAnsi" w:hAnsiTheme="minorHAnsi"/>
          <w:lang w:val="en-US"/>
        </w:rPr>
        <w:t xml:space="preserve">laying off </w:t>
      </w:r>
      <w:r w:rsidR="000275E3">
        <w:rPr>
          <w:rFonts w:asciiTheme="minorHAnsi" w:hAnsiTheme="minorHAnsi"/>
          <w:lang w:val="en-US"/>
        </w:rPr>
        <w:t xml:space="preserve">essential </w:t>
      </w:r>
      <w:r w:rsidR="00433A15" w:rsidRPr="767CC9EF">
        <w:rPr>
          <w:rFonts w:asciiTheme="minorHAnsi" w:hAnsiTheme="minorHAnsi"/>
          <w:lang w:val="en-US"/>
        </w:rPr>
        <w:t>staff or cutting key program</w:t>
      </w:r>
      <w:r w:rsidR="009E45BE">
        <w:rPr>
          <w:rFonts w:asciiTheme="minorHAnsi" w:hAnsiTheme="minorHAnsi"/>
          <w:lang w:val="en-US"/>
        </w:rPr>
        <w:t>s</w:t>
      </w:r>
      <w:r w:rsidR="00433A15" w:rsidRPr="767CC9EF">
        <w:rPr>
          <w:rFonts w:asciiTheme="minorHAnsi" w:hAnsiTheme="minorHAnsi"/>
          <w:lang w:val="en-US"/>
        </w:rPr>
        <w:t>.</w:t>
      </w:r>
    </w:p>
    <w:p w14:paraId="2DD18435" w14:textId="77777777" w:rsidR="003A2B90" w:rsidRPr="005A1AD2" w:rsidRDefault="003A2B90" w:rsidP="003A2B90">
      <w:pPr>
        <w:pStyle w:val="ColorfulList-Accent11"/>
        <w:ind w:left="0"/>
        <w:rPr>
          <w:rFonts w:asciiTheme="minorHAnsi" w:hAnsiTheme="minorHAnsi"/>
        </w:rPr>
      </w:pPr>
    </w:p>
    <w:p w14:paraId="75DFF39F" w14:textId="713A6BE9" w:rsidR="005B20E2" w:rsidRDefault="003A2B90" w:rsidP="003A2B90">
      <w:r w:rsidRPr="005A1AD2">
        <w:t xml:space="preserve">The schools propose using additional tuition to meet the needs of their students and to enhance </w:t>
      </w:r>
      <w:r w:rsidR="00DB2B75">
        <w:t xml:space="preserve">recruitment and </w:t>
      </w:r>
      <w:r w:rsidRPr="005A1AD2">
        <w:t xml:space="preserve">retention of educators </w:t>
      </w:r>
      <w:r w:rsidR="00DB2B75">
        <w:t xml:space="preserve">through competitive salaries </w:t>
      </w:r>
      <w:r w:rsidR="00FB3F61">
        <w:t>and</w:t>
      </w:r>
      <w:r w:rsidR="00DB2B75">
        <w:t xml:space="preserve"> to </w:t>
      </w:r>
      <w:r w:rsidR="00EA4EAB">
        <w:t xml:space="preserve">fund contractual </w:t>
      </w:r>
      <w:r w:rsidR="00674CB9">
        <w:t xml:space="preserve">salary </w:t>
      </w:r>
      <w:r w:rsidR="00EA4EAB">
        <w:t>increases</w:t>
      </w:r>
      <w:r w:rsidRPr="005A1AD2">
        <w:t xml:space="preserve">. </w:t>
      </w:r>
      <w:r w:rsidR="00CF7333">
        <w:t>Additionally, s</w:t>
      </w:r>
      <w:r w:rsidR="006A4D0F">
        <w:t xml:space="preserve">ince 2017, both schools have increased the number of synchronous lessons offered to students. Currently, GCVS and TECCA offer </w:t>
      </w:r>
      <w:r w:rsidR="007A45A6">
        <w:t xml:space="preserve">synchronous instruction to </w:t>
      </w:r>
      <w:r w:rsidR="001D18C8">
        <w:t>students in grades K through 12</w:t>
      </w:r>
      <w:r w:rsidR="007A45A6">
        <w:t xml:space="preserve"> for </w:t>
      </w:r>
      <w:proofErr w:type="gramStart"/>
      <w:r w:rsidR="007A45A6">
        <w:t>a majority of</w:t>
      </w:r>
      <w:proofErr w:type="gramEnd"/>
      <w:r w:rsidR="007A45A6">
        <w:t xml:space="preserve"> the school day. </w:t>
      </w:r>
      <w:r w:rsidRPr="005A1AD2">
        <w:t xml:space="preserve">Both schools </w:t>
      </w:r>
      <w:r w:rsidR="33218288" w:rsidRPr="005A1AD2">
        <w:t xml:space="preserve">state that they </w:t>
      </w:r>
      <w:r w:rsidR="00D463EB">
        <w:t xml:space="preserve">need </w:t>
      </w:r>
      <w:r w:rsidR="006A4D0F">
        <w:t>to retain</w:t>
      </w:r>
      <w:r w:rsidR="00343E69">
        <w:t xml:space="preserve"> current staffing levels </w:t>
      </w:r>
      <w:r w:rsidRPr="005A1AD2">
        <w:t xml:space="preserve">to </w:t>
      </w:r>
      <w:r w:rsidR="006C1618">
        <w:t>support</w:t>
      </w:r>
      <w:r w:rsidR="002170CA">
        <w:t xml:space="preserve"> </w:t>
      </w:r>
      <w:r w:rsidR="006C1618">
        <w:t xml:space="preserve">substantial </w:t>
      </w:r>
      <w:r w:rsidRPr="005A1AD2">
        <w:t>contact time with students.</w:t>
      </w:r>
      <w:r w:rsidR="005C3705">
        <w:t xml:space="preserve"> Over the past six years, both schools reduced </w:t>
      </w:r>
      <w:r w:rsidR="0054755C">
        <w:t>their student</w:t>
      </w:r>
      <w:r w:rsidR="00A407F5">
        <w:t>-</w:t>
      </w:r>
      <w:r w:rsidR="0054755C">
        <w:t>to</w:t>
      </w:r>
      <w:r w:rsidR="00560F36">
        <w:t>-</w:t>
      </w:r>
      <w:r w:rsidR="0054755C">
        <w:t xml:space="preserve">teacher ratios and </w:t>
      </w:r>
      <w:r w:rsidR="007565EB">
        <w:t xml:space="preserve">now </w:t>
      </w:r>
      <w:r w:rsidR="0054755C">
        <w:t>provid</w:t>
      </w:r>
      <w:r w:rsidR="00660240">
        <w:t>e</w:t>
      </w:r>
      <w:r w:rsidR="0054755C">
        <w:t xml:space="preserve"> more opportunities for </w:t>
      </w:r>
      <w:r w:rsidR="007243EF">
        <w:t>student and teacher interaction</w:t>
      </w:r>
      <w:r w:rsidR="00033A34">
        <w:t>.</w:t>
      </w:r>
      <w:r w:rsidRPr="005A1AD2">
        <w:rPr>
          <w:rStyle w:val="FootnoteReference"/>
        </w:rPr>
        <w:footnoteReference w:id="10"/>
      </w:r>
      <w:r w:rsidRPr="005A1AD2">
        <w:t xml:space="preserve">  </w:t>
      </w:r>
    </w:p>
    <w:p w14:paraId="3E01F8F5" w14:textId="77777777" w:rsidR="005B20E2" w:rsidRDefault="005B20E2" w:rsidP="003A2B90"/>
    <w:p w14:paraId="1C2C33FC" w14:textId="3A66B1A3" w:rsidR="00C17F7F" w:rsidRDefault="004B7967" w:rsidP="00BD31D6">
      <w:r>
        <w:t xml:space="preserve">Over the past </w:t>
      </w:r>
      <w:r w:rsidR="00B35A3D">
        <w:t xml:space="preserve">two </w:t>
      </w:r>
      <w:r>
        <w:t>years, GCVS and TECCA have improved</w:t>
      </w:r>
      <w:r w:rsidR="00FB7AD3">
        <w:t xml:space="preserve"> some</w:t>
      </w:r>
      <w:r>
        <w:t xml:space="preserve"> </w:t>
      </w:r>
      <w:r w:rsidR="00163C51">
        <w:t>student outcomes</w:t>
      </w:r>
      <w:r w:rsidR="00957D57">
        <w:t xml:space="preserve"> </w:t>
      </w:r>
      <w:r w:rsidR="00C35F44">
        <w:t>as measured by the statewide system of accountability</w:t>
      </w:r>
      <w:r w:rsidR="00E904EA">
        <w:t>.</w:t>
      </w:r>
      <w:r w:rsidR="47467A31">
        <w:t xml:space="preserve"> </w:t>
      </w:r>
      <w:r w:rsidR="00E904EA">
        <w:t>G</w:t>
      </w:r>
      <w:r w:rsidR="47467A31">
        <w:t>raduation rates for both schools</w:t>
      </w:r>
      <w:r w:rsidR="00E904EA">
        <w:t>, however,</w:t>
      </w:r>
      <w:r w:rsidR="47467A31">
        <w:t xml:space="preserve"> remain low</w:t>
      </w:r>
      <w:r w:rsidR="00163C51">
        <w:t xml:space="preserve">. </w:t>
      </w:r>
      <w:r w:rsidR="00EB2D67" w:rsidRPr="005B20E2">
        <w:t xml:space="preserve">Results of these two virtual schools are </w:t>
      </w:r>
      <w:proofErr w:type="gramStart"/>
      <w:r w:rsidR="00EB2D67" w:rsidRPr="005B20E2">
        <w:t>similar to</w:t>
      </w:r>
      <w:proofErr w:type="gramEnd"/>
      <w:r w:rsidR="00EB2D67" w:rsidRPr="005B20E2">
        <w:t xml:space="preserve"> the academic results seen in virtual schools nationwide.</w:t>
      </w:r>
      <w:r w:rsidR="00EB2D67" w:rsidRPr="005B20E2">
        <w:rPr>
          <w:vertAlign w:val="superscript"/>
        </w:rPr>
        <w:footnoteReference w:id="11"/>
      </w:r>
      <w:r w:rsidR="00EB2D67">
        <w:t xml:space="preserve"> </w:t>
      </w:r>
    </w:p>
    <w:p w14:paraId="4E41CE52" w14:textId="77777777" w:rsidR="00C17F7F" w:rsidRDefault="00C17F7F" w:rsidP="00BD31D6"/>
    <w:p w14:paraId="478F9B04" w14:textId="4F8D2C86" w:rsidR="00057D70" w:rsidRDefault="00163C51" w:rsidP="00BD31D6">
      <w:r>
        <w:t>In 2022, GCVS</w:t>
      </w:r>
      <w:r w:rsidR="00C272CD">
        <w:t>’s</w:t>
      </w:r>
      <w:r>
        <w:t xml:space="preserve"> overall accountability percentile was</w:t>
      </w:r>
      <w:r w:rsidR="0020411A">
        <w:t xml:space="preserve"> 14. In 2023, the school’s accountability percentile rose to </w:t>
      </w:r>
      <w:r w:rsidR="003A6260">
        <w:t>20</w:t>
      </w:r>
      <w:r w:rsidR="00C9299E">
        <w:t>;</w:t>
      </w:r>
      <w:r w:rsidR="003A6260">
        <w:t xml:space="preserve"> for 2024, it is 27. </w:t>
      </w:r>
      <w:r w:rsidR="00B30182">
        <w:t>In 2024, GCVS made substantial progress towards its targets</w:t>
      </w:r>
      <w:r w:rsidR="008801EE">
        <w:t xml:space="preserve">. </w:t>
      </w:r>
      <w:r w:rsidR="00FB7E85">
        <w:t xml:space="preserve">In 2024, GCVS is classified as </w:t>
      </w:r>
      <w:r w:rsidR="00B65DCC">
        <w:t xml:space="preserve">Requiring Assistance or Intervention due to </w:t>
      </w:r>
      <w:r w:rsidR="0098493D">
        <w:t xml:space="preserve">low graduation rates </w:t>
      </w:r>
      <w:r w:rsidR="0001282C">
        <w:t xml:space="preserve">(56.7 percent) </w:t>
      </w:r>
      <w:r w:rsidR="0098493D">
        <w:t>and low MCAS participation rates.</w:t>
      </w:r>
      <w:r w:rsidR="008801EE">
        <w:t xml:space="preserve"> </w:t>
      </w:r>
    </w:p>
    <w:p w14:paraId="4FE6719E" w14:textId="77777777" w:rsidR="00057D70" w:rsidRDefault="00057D70" w:rsidP="00BD31D6"/>
    <w:p w14:paraId="6A8D36E1" w14:textId="022EA521" w:rsidR="005B20E2" w:rsidRPr="005B20E2" w:rsidRDefault="008F65B3" w:rsidP="00BD31D6">
      <w:r>
        <w:t>In 2022, TECCA’s overall accountability percentile was 1</w:t>
      </w:r>
      <w:r w:rsidR="007769BD">
        <w:t>6</w:t>
      </w:r>
      <w:r>
        <w:t xml:space="preserve">. In 2023, the school’s accountability percentile rose to </w:t>
      </w:r>
      <w:r w:rsidR="007769BD">
        <w:t>18</w:t>
      </w:r>
      <w:r w:rsidR="00057D70">
        <w:t>;</w:t>
      </w:r>
      <w:r>
        <w:t xml:space="preserve"> for 2024, it is 2</w:t>
      </w:r>
      <w:r w:rsidR="007769BD">
        <w:t>2</w:t>
      </w:r>
      <w:r>
        <w:t xml:space="preserve">. In 2024, </w:t>
      </w:r>
      <w:r w:rsidR="007769BD">
        <w:t>TECCA</w:t>
      </w:r>
      <w:r>
        <w:t xml:space="preserve"> made </w:t>
      </w:r>
      <w:r w:rsidR="006E4140">
        <w:t>moderate</w:t>
      </w:r>
      <w:r>
        <w:t xml:space="preserve"> progress towards its targets. In 2024, </w:t>
      </w:r>
      <w:r w:rsidR="006E4140">
        <w:t>TECCA</w:t>
      </w:r>
      <w:r>
        <w:t xml:space="preserve"> is classified as Requiring Assistance or Intervention due to low graduation rates </w:t>
      </w:r>
      <w:r w:rsidR="00F42136">
        <w:t xml:space="preserve">(52.2 percent) </w:t>
      </w:r>
      <w:r>
        <w:t>and low MCAS participation rates.</w:t>
      </w:r>
    </w:p>
    <w:p w14:paraId="2959288D" w14:textId="77777777" w:rsidR="003A2B90" w:rsidRDefault="003A2B90" w:rsidP="003A2B90"/>
    <w:p w14:paraId="5C7571AD" w14:textId="7A0EBE0C" w:rsidR="003A2B90" w:rsidRPr="00430003" w:rsidRDefault="003A2B90" w:rsidP="003A2B90">
      <w:pPr>
        <w:rPr>
          <w:b/>
          <w:u w:val="single"/>
        </w:rPr>
      </w:pPr>
      <w:r w:rsidRPr="00AD20F3">
        <w:rPr>
          <w:b/>
          <w:u w:val="single"/>
        </w:rPr>
        <w:t>Factors Related to Increasing the Tuition Rate</w:t>
      </w:r>
      <w:r w:rsidR="004C5DF7">
        <w:rPr>
          <w:b/>
          <w:u w:val="single"/>
        </w:rPr>
        <w:t>s</w:t>
      </w:r>
    </w:p>
    <w:p w14:paraId="2096EC7D" w14:textId="77777777" w:rsidR="003A2B90" w:rsidRDefault="003A2B90" w:rsidP="003A2B90"/>
    <w:p w14:paraId="71351064" w14:textId="530E9556" w:rsidR="00C50489" w:rsidRDefault="003A2B90" w:rsidP="00C50489">
      <w:r>
        <w:t xml:space="preserve">While many variables affect the relative costs of </w:t>
      </w:r>
      <w:r w:rsidR="00041E45">
        <w:t>virtual</w:t>
      </w:r>
      <w:r>
        <w:t xml:space="preserve"> and traditional schooling, both GCVS and TECCA report serving student populations with atypical needs as compared to students enrolled in school districts and charter schools. In granting a certificate to operate a virtual school, the virtual school statute requires the Board to give preference to proposals that include an educational program or a specialized focus that appropriately addresses students with unique needs.</w:t>
      </w:r>
      <w:r w:rsidRPr="001548E1">
        <w:rPr>
          <w:rStyle w:val="FootnoteReference"/>
        </w:rPr>
        <w:footnoteReference w:id="12"/>
      </w:r>
      <w:r w:rsidRPr="001548E1">
        <w:rPr>
          <w:vertAlign w:val="superscript"/>
        </w:rPr>
        <w:t xml:space="preserve"> </w:t>
      </w:r>
      <w:r w:rsidRPr="0000036D">
        <w:t>G.L. c.</w:t>
      </w:r>
      <w:r>
        <w:t xml:space="preserve"> </w:t>
      </w:r>
      <w:r w:rsidRPr="0000036D">
        <w:t>71, §</w:t>
      </w:r>
      <w:r>
        <w:t xml:space="preserve"> </w:t>
      </w:r>
      <w:r w:rsidRPr="0000036D">
        <w:t>94(</w:t>
      </w:r>
      <w:r>
        <w:t>c</w:t>
      </w:r>
      <w:r w:rsidRPr="0000036D">
        <w:t>)</w:t>
      </w:r>
      <w:r>
        <w:t xml:space="preserve">. </w:t>
      </w:r>
      <w:r w:rsidR="003B4E0F">
        <w:t xml:space="preserve">Per statute, </w:t>
      </w:r>
      <w:r w:rsidR="00BF3491">
        <w:t xml:space="preserve">CMVS admit all students through enrollment lotteries. </w:t>
      </w:r>
      <w:r w:rsidR="001B3D4E">
        <w:t>TECCA provide</w:t>
      </w:r>
      <w:r w:rsidR="001D562B">
        <w:t>s</w:t>
      </w:r>
      <w:r w:rsidR="001B3D4E">
        <w:t xml:space="preserve"> an enrollment preference to </w:t>
      </w:r>
      <w:r w:rsidR="001D562B">
        <w:t>all but two of the</w:t>
      </w:r>
      <w:r w:rsidR="001B3D4E">
        <w:t xml:space="preserve"> student groups listed in </w:t>
      </w:r>
      <w:r w:rsidR="001B3D4E" w:rsidRPr="0000036D">
        <w:t>G.L. c.</w:t>
      </w:r>
      <w:r w:rsidR="001B3D4E">
        <w:t xml:space="preserve"> </w:t>
      </w:r>
      <w:r w:rsidR="001B3D4E" w:rsidRPr="0000036D">
        <w:t>71, §</w:t>
      </w:r>
      <w:r w:rsidR="001B3D4E">
        <w:t xml:space="preserve"> </w:t>
      </w:r>
      <w:r w:rsidR="001B3D4E" w:rsidRPr="0000036D">
        <w:t>94(</w:t>
      </w:r>
      <w:r w:rsidR="001B3D4E">
        <w:t>c</w:t>
      </w:r>
      <w:r w:rsidR="001B3D4E" w:rsidRPr="0000036D">
        <w:t>)</w:t>
      </w:r>
      <w:r w:rsidR="00D5188A">
        <w:t xml:space="preserve"> and GCVS provides an enrollment preference to five </w:t>
      </w:r>
      <w:r w:rsidR="001C122C">
        <w:t>of the groups</w:t>
      </w:r>
      <w:r w:rsidR="001B3D4E">
        <w:t>.</w:t>
      </w:r>
      <w:r w:rsidR="00D220E1">
        <w:t xml:space="preserve"> </w:t>
      </w:r>
      <w:bookmarkStart w:id="6" w:name="_Hlk481598604"/>
      <w:r w:rsidR="00AB6882" w:rsidRPr="0015730D">
        <w:t xml:space="preserve">GCVS and TECCA enroll higher percentages of </w:t>
      </w:r>
      <w:r w:rsidR="00AB6882">
        <w:t>low-income</w:t>
      </w:r>
      <w:r w:rsidR="00AB6882" w:rsidRPr="0015730D">
        <w:t xml:space="preserve"> students</w:t>
      </w:r>
      <w:r w:rsidR="002924F8">
        <w:t xml:space="preserve"> and</w:t>
      </w:r>
      <w:r w:rsidR="00AB6882" w:rsidRPr="0015730D">
        <w:t xml:space="preserve"> high need students, </w:t>
      </w:r>
      <w:r w:rsidR="00BA2DFC">
        <w:t>slightly higher</w:t>
      </w:r>
      <w:r w:rsidR="00AB6882" w:rsidRPr="0015730D">
        <w:t xml:space="preserve"> percentages of students with disabilities, </w:t>
      </w:r>
      <w:r w:rsidR="00AB6882" w:rsidRPr="0015730D">
        <w:lastRenderedPageBreak/>
        <w:t>and lower percentages of English learners</w:t>
      </w:r>
      <w:r w:rsidR="00BA2DFC">
        <w:t xml:space="preserve"> </w:t>
      </w:r>
      <w:r w:rsidR="00AB6882" w:rsidRPr="0015730D">
        <w:t>than statewide averages.</w:t>
      </w:r>
      <w:r w:rsidR="00AB6882" w:rsidRPr="0015730D">
        <w:rPr>
          <w:rStyle w:val="FootnoteReference"/>
        </w:rPr>
        <w:footnoteReference w:id="13"/>
      </w:r>
      <w:r w:rsidR="00AB460F">
        <w:t xml:space="preserve"> </w:t>
      </w:r>
      <w:r w:rsidR="00D82515">
        <w:t xml:space="preserve">TECCA </w:t>
      </w:r>
      <w:r w:rsidR="004B1F87">
        <w:t xml:space="preserve">also </w:t>
      </w:r>
      <w:r w:rsidR="00D82515">
        <w:t xml:space="preserve">enrolls a higher percentage of students with 504 plans </w:t>
      </w:r>
      <w:r w:rsidR="00C34594">
        <w:t>than the statewide average</w:t>
      </w:r>
      <w:r w:rsidR="00D82515">
        <w:t>.</w:t>
      </w:r>
      <w:r w:rsidR="00292F89">
        <w:rPr>
          <w:rStyle w:val="FootnoteReference"/>
        </w:rPr>
        <w:footnoteReference w:id="14"/>
      </w:r>
      <w:r w:rsidR="00D82515">
        <w:t xml:space="preserve"> </w:t>
      </w:r>
    </w:p>
    <w:p w14:paraId="4BA2CA96" w14:textId="77777777" w:rsidR="00AB460F" w:rsidRPr="00E917AD" w:rsidRDefault="00AB460F" w:rsidP="00AB460F">
      <w:pPr>
        <w:pStyle w:val="ListParagraph"/>
      </w:pPr>
    </w:p>
    <w:tbl>
      <w:tblPr>
        <w:tblStyle w:val="TableGrid"/>
        <w:tblW w:w="0" w:type="auto"/>
        <w:jc w:val="center"/>
        <w:tblLook w:val="04A0" w:firstRow="1" w:lastRow="0" w:firstColumn="1" w:lastColumn="0" w:noHBand="0" w:noVBand="1"/>
      </w:tblPr>
      <w:tblGrid>
        <w:gridCol w:w="1521"/>
        <w:gridCol w:w="1788"/>
        <w:gridCol w:w="1708"/>
        <w:gridCol w:w="1708"/>
        <w:gridCol w:w="1254"/>
        <w:gridCol w:w="1371"/>
      </w:tblGrid>
      <w:tr w:rsidR="00CC4343" w:rsidRPr="00E917AD" w14:paraId="43C3D047" w14:textId="77777777" w:rsidTr="117F1848">
        <w:trPr>
          <w:jc w:val="center"/>
        </w:trPr>
        <w:tc>
          <w:tcPr>
            <w:tcW w:w="1521" w:type="dxa"/>
            <w:shd w:val="clear" w:color="auto" w:fill="F2F2F2" w:themeFill="background1" w:themeFillShade="F2"/>
          </w:tcPr>
          <w:p w14:paraId="3F42B369" w14:textId="7B6739F3" w:rsidR="00CC4343" w:rsidRPr="00A66205" w:rsidRDefault="00A66205" w:rsidP="00FB4C7B">
            <w:pPr>
              <w:rPr>
                <w:rFonts w:asciiTheme="minorHAnsi" w:hAnsiTheme="minorHAnsi"/>
                <w:b/>
                <w:bCs/>
              </w:rPr>
            </w:pPr>
            <w:r w:rsidRPr="00A66205">
              <w:rPr>
                <w:rFonts w:asciiTheme="minorHAnsi" w:hAnsiTheme="minorHAnsi"/>
                <w:b/>
                <w:bCs/>
              </w:rPr>
              <w:t xml:space="preserve">2023-24 </w:t>
            </w:r>
          </w:p>
        </w:tc>
        <w:tc>
          <w:tcPr>
            <w:tcW w:w="1788" w:type="dxa"/>
            <w:shd w:val="clear" w:color="auto" w:fill="F2F2F2" w:themeFill="background1" w:themeFillShade="F2"/>
          </w:tcPr>
          <w:p w14:paraId="7CE99197" w14:textId="77777777" w:rsidR="00CC4343" w:rsidRPr="00306F70" w:rsidRDefault="00CC4343" w:rsidP="00FB4C7B">
            <w:pPr>
              <w:jc w:val="center"/>
              <w:rPr>
                <w:rFonts w:asciiTheme="minorHAnsi" w:hAnsiTheme="minorHAnsi"/>
                <w:b/>
                <w:bCs/>
              </w:rPr>
            </w:pPr>
            <w:r w:rsidRPr="00306F70">
              <w:rPr>
                <w:rFonts w:asciiTheme="minorHAnsi" w:hAnsiTheme="minorHAnsi"/>
                <w:b/>
                <w:bCs/>
              </w:rPr>
              <w:t>Students with disabilities</w:t>
            </w:r>
          </w:p>
        </w:tc>
        <w:tc>
          <w:tcPr>
            <w:tcW w:w="1708" w:type="dxa"/>
            <w:shd w:val="clear" w:color="auto" w:fill="F2F2F2" w:themeFill="background1" w:themeFillShade="F2"/>
          </w:tcPr>
          <w:p w14:paraId="278354E1" w14:textId="77777777" w:rsidR="00CC4343" w:rsidRPr="00306F70" w:rsidRDefault="00CC4343" w:rsidP="00FB4C7B">
            <w:pPr>
              <w:jc w:val="center"/>
              <w:rPr>
                <w:rFonts w:asciiTheme="minorHAnsi" w:hAnsiTheme="minorHAnsi"/>
                <w:b/>
                <w:bCs/>
              </w:rPr>
            </w:pPr>
            <w:r w:rsidRPr="00306F70">
              <w:rPr>
                <w:rFonts w:asciiTheme="minorHAnsi" w:hAnsiTheme="minorHAnsi"/>
                <w:b/>
                <w:bCs/>
              </w:rPr>
              <w:t>Students with 504 plans</w:t>
            </w:r>
          </w:p>
        </w:tc>
        <w:tc>
          <w:tcPr>
            <w:tcW w:w="1708" w:type="dxa"/>
            <w:shd w:val="clear" w:color="auto" w:fill="F2F2F2" w:themeFill="background1" w:themeFillShade="F2"/>
          </w:tcPr>
          <w:p w14:paraId="745BFB80" w14:textId="77777777" w:rsidR="00CC4343" w:rsidRPr="00306F70" w:rsidRDefault="00CC4343" w:rsidP="00FB4C7B">
            <w:pPr>
              <w:jc w:val="center"/>
              <w:rPr>
                <w:rFonts w:asciiTheme="minorHAnsi" w:hAnsiTheme="minorHAnsi"/>
                <w:b/>
                <w:bCs/>
              </w:rPr>
            </w:pPr>
            <w:r w:rsidRPr="00306F70">
              <w:rPr>
                <w:rFonts w:asciiTheme="minorHAnsi" w:hAnsiTheme="minorHAnsi"/>
                <w:b/>
                <w:bCs/>
              </w:rPr>
              <w:t>Students who are low income</w:t>
            </w:r>
          </w:p>
        </w:tc>
        <w:tc>
          <w:tcPr>
            <w:tcW w:w="1254" w:type="dxa"/>
            <w:shd w:val="clear" w:color="auto" w:fill="F2F2F2" w:themeFill="background1" w:themeFillShade="F2"/>
          </w:tcPr>
          <w:p w14:paraId="15E2F863" w14:textId="272F8527" w:rsidR="00CC4343" w:rsidRPr="00306F70" w:rsidRDefault="00CC4343" w:rsidP="00FB4C7B">
            <w:pPr>
              <w:jc w:val="center"/>
              <w:rPr>
                <w:rFonts w:asciiTheme="minorHAnsi" w:hAnsiTheme="minorHAnsi"/>
                <w:b/>
                <w:bCs/>
              </w:rPr>
            </w:pPr>
            <w:r w:rsidRPr="00306F70">
              <w:rPr>
                <w:rFonts w:asciiTheme="minorHAnsi" w:hAnsiTheme="minorHAnsi"/>
                <w:b/>
                <w:bCs/>
              </w:rPr>
              <w:t>Students who are high needs</w:t>
            </w:r>
          </w:p>
        </w:tc>
        <w:tc>
          <w:tcPr>
            <w:tcW w:w="1371" w:type="dxa"/>
            <w:shd w:val="clear" w:color="auto" w:fill="F2F2F2" w:themeFill="background1" w:themeFillShade="F2"/>
          </w:tcPr>
          <w:p w14:paraId="07CC4D72" w14:textId="4B1B7920" w:rsidR="00CC4343" w:rsidRPr="00306F70" w:rsidRDefault="6FE0B02C" w:rsidP="117F1848">
            <w:pPr>
              <w:jc w:val="center"/>
              <w:rPr>
                <w:rFonts w:asciiTheme="minorHAnsi" w:hAnsiTheme="minorHAnsi"/>
                <w:b/>
                <w:bCs/>
              </w:rPr>
            </w:pPr>
            <w:r w:rsidRPr="117F1848">
              <w:rPr>
                <w:rFonts w:asciiTheme="minorHAnsi" w:hAnsiTheme="minorHAnsi"/>
                <w:b/>
                <w:bCs/>
              </w:rPr>
              <w:t>English learners</w:t>
            </w:r>
            <w:r w:rsidR="00241ECD">
              <w:rPr>
                <w:rStyle w:val="FootnoteReference"/>
                <w:rFonts w:asciiTheme="minorHAnsi" w:hAnsiTheme="minorHAnsi"/>
                <w:b/>
                <w:bCs/>
              </w:rPr>
              <w:footnoteReference w:id="15"/>
            </w:r>
          </w:p>
        </w:tc>
      </w:tr>
      <w:tr w:rsidR="00CC4343" w:rsidRPr="00E917AD" w14:paraId="127E552C" w14:textId="77777777" w:rsidTr="117F1848">
        <w:trPr>
          <w:jc w:val="center"/>
        </w:trPr>
        <w:tc>
          <w:tcPr>
            <w:tcW w:w="1521" w:type="dxa"/>
            <w:shd w:val="clear" w:color="auto" w:fill="F2F2F2" w:themeFill="background1" w:themeFillShade="F2"/>
          </w:tcPr>
          <w:p w14:paraId="4A1A00AB" w14:textId="77777777" w:rsidR="00CC4343" w:rsidRPr="00E917AD" w:rsidRDefault="00CC4343" w:rsidP="00FB4C7B">
            <w:pPr>
              <w:rPr>
                <w:rFonts w:asciiTheme="minorHAnsi" w:hAnsiTheme="minorHAnsi"/>
                <w:b/>
                <w:bCs/>
              </w:rPr>
            </w:pPr>
            <w:r w:rsidRPr="00E917AD">
              <w:rPr>
                <w:rFonts w:asciiTheme="minorHAnsi" w:hAnsiTheme="minorHAnsi"/>
                <w:b/>
                <w:bCs/>
              </w:rPr>
              <w:t>% of GCVS</w:t>
            </w:r>
          </w:p>
        </w:tc>
        <w:tc>
          <w:tcPr>
            <w:tcW w:w="1788" w:type="dxa"/>
          </w:tcPr>
          <w:p w14:paraId="629887E5" w14:textId="4835B59A" w:rsidR="00CC4343" w:rsidRPr="00306F70" w:rsidRDefault="00CC4343" w:rsidP="00FB4C7B">
            <w:pPr>
              <w:jc w:val="center"/>
              <w:rPr>
                <w:rFonts w:asciiTheme="minorHAnsi" w:hAnsiTheme="minorHAnsi"/>
              </w:rPr>
            </w:pPr>
            <w:r w:rsidRPr="00306F70">
              <w:rPr>
                <w:rFonts w:asciiTheme="minorHAnsi" w:hAnsiTheme="minorHAnsi"/>
              </w:rPr>
              <w:t>2</w:t>
            </w:r>
            <w:r w:rsidR="00306F70" w:rsidRPr="00306F70">
              <w:rPr>
                <w:rFonts w:asciiTheme="minorHAnsi" w:hAnsiTheme="minorHAnsi"/>
              </w:rPr>
              <w:t>3.0</w:t>
            </w:r>
          </w:p>
        </w:tc>
        <w:tc>
          <w:tcPr>
            <w:tcW w:w="1708" w:type="dxa"/>
          </w:tcPr>
          <w:p w14:paraId="10A24BFD" w14:textId="041B9B64" w:rsidR="00CC4343" w:rsidRPr="00187926" w:rsidRDefault="001966A1" w:rsidP="00FB4C7B">
            <w:pPr>
              <w:jc w:val="center"/>
              <w:rPr>
                <w:rFonts w:asciiTheme="minorHAnsi" w:hAnsiTheme="minorHAnsi"/>
              </w:rPr>
            </w:pPr>
            <w:r w:rsidRPr="00187926">
              <w:rPr>
                <w:rFonts w:asciiTheme="minorHAnsi" w:hAnsiTheme="minorHAnsi"/>
              </w:rPr>
              <w:t>4.7</w:t>
            </w:r>
          </w:p>
        </w:tc>
        <w:tc>
          <w:tcPr>
            <w:tcW w:w="1708" w:type="dxa"/>
          </w:tcPr>
          <w:p w14:paraId="3D49DCB0" w14:textId="63661BFA" w:rsidR="00CC4343" w:rsidRPr="00306F70" w:rsidRDefault="006B6B59" w:rsidP="00FB4C7B">
            <w:pPr>
              <w:jc w:val="center"/>
              <w:rPr>
                <w:rFonts w:asciiTheme="minorHAnsi" w:hAnsiTheme="minorHAnsi"/>
              </w:rPr>
            </w:pPr>
            <w:r w:rsidRPr="00306F70">
              <w:rPr>
                <w:rFonts w:asciiTheme="minorHAnsi" w:hAnsiTheme="minorHAnsi"/>
              </w:rPr>
              <w:t>60.</w:t>
            </w:r>
            <w:r w:rsidR="00306F70" w:rsidRPr="00306F70">
              <w:rPr>
                <w:rFonts w:asciiTheme="minorHAnsi" w:hAnsiTheme="minorHAnsi"/>
              </w:rPr>
              <w:t>7</w:t>
            </w:r>
          </w:p>
        </w:tc>
        <w:tc>
          <w:tcPr>
            <w:tcW w:w="1254" w:type="dxa"/>
          </w:tcPr>
          <w:p w14:paraId="4F8E8589" w14:textId="4C944327" w:rsidR="00CC4343" w:rsidRPr="00306F70" w:rsidRDefault="00306F70" w:rsidP="00FB4C7B">
            <w:pPr>
              <w:jc w:val="center"/>
              <w:rPr>
                <w:rFonts w:asciiTheme="minorHAnsi" w:hAnsiTheme="minorHAnsi"/>
              </w:rPr>
            </w:pPr>
            <w:r w:rsidRPr="00306F70">
              <w:rPr>
                <w:rFonts w:asciiTheme="minorHAnsi" w:hAnsiTheme="minorHAnsi"/>
              </w:rPr>
              <w:t>71.1</w:t>
            </w:r>
          </w:p>
        </w:tc>
        <w:tc>
          <w:tcPr>
            <w:tcW w:w="1371" w:type="dxa"/>
          </w:tcPr>
          <w:p w14:paraId="55A4131E" w14:textId="5DB6C7DA" w:rsidR="00CC4343" w:rsidRPr="00306F70" w:rsidRDefault="003903D2" w:rsidP="00FB4C7B">
            <w:pPr>
              <w:jc w:val="center"/>
              <w:rPr>
                <w:rFonts w:asciiTheme="minorHAnsi" w:hAnsiTheme="minorHAnsi"/>
              </w:rPr>
            </w:pPr>
            <w:r w:rsidRPr="00306F70">
              <w:rPr>
                <w:rFonts w:asciiTheme="minorHAnsi" w:hAnsiTheme="minorHAnsi"/>
              </w:rPr>
              <w:t xml:space="preserve">2.2 </w:t>
            </w:r>
          </w:p>
        </w:tc>
      </w:tr>
      <w:tr w:rsidR="00CC4343" w:rsidRPr="00E917AD" w14:paraId="4BC2F640" w14:textId="77777777" w:rsidTr="117F1848">
        <w:trPr>
          <w:jc w:val="center"/>
        </w:trPr>
        <w:tc>
          <w:tcPr>
            <w:tcW w:w="1521" w:type="dxa"/>
            <w:shd w:val="clear" w:color="auto" w:fill="F2F2F2" w:themeFill="background1" w:themeFillShade="F2"/>
          </w:tcPr>
          <w:p w14:paraId="13962259" w14:textId="77777777" w:rsidR="00CC4343" w:rsidRPr="00E917AD" w:rsidRDefault="00CC4343" w:rsidP="00FB4C7B">
            <w:pPr>
              <w:rPr>
                <w:rFonts w:asciiTheme="minorHAnsi" w:hAnsiTheme="minorHAnsi"/>
                <w:b/>
                <w:bCs/>
              </w:rPr>
            </w:pPr>
            <w:r w:rsidRPr="00E917AD">
              <w:rPr>
                <w:rFonts w:asciiTheme="minorHAnsi" w:hAnsiTheme="minorHAnsi"/>
                <w:b/>
                <w:bCs/>
              </w:rPr>
              <w:t>% of TECCA</w:t>
            </w:r>
          </w:p>
        </w:tc>
        <w:tc>
          <w:tcPr>
            <w:tcW w:w="1788" w:type="dxa"/>
          </w:tcPr>
          <w:p w14:paraId="01B06E01" w14:textId="6BA3688C" w:rsidR="00CC4343" w:rsidRPr="00306F70" w:rsidRDefault="00C15278" w:rsidP="00FB4C7B">
            <w:pPr>
              <w:jc w:val="center"/>
              <w:rPr>
                <w:rFonts w:asciiTheme="minorHAnsi" w:hAnsiTheme="minorHAnsi"/>
              </w:rPr>
            </w:pPr>
            <w:r w:rsidRPr="00306F70">
              <w:rPr>
                <w:rFonts w:asciiTheme="minorHAnsi" w:hAnsiTheme="minorHAnsi"/>
              </w:rPr>
              <w:t>2</w:t>
            </w:r>
            <w:r w:rsidR="00425376">
              <w:rPr>
                <w:rFonts w:asciiTheme="minorHAnsi" w:hAnsiTheme="minorHAnsi"/>
              </w:rPr>
              <w:t>2.2</w:t>
            </w:r>
          </w:p>
        </w:tc>
        <w:tc>
          <w:tcPr>
            <w:tcW w:w="1708" w:type="dxa"/>
          </w:tcPr>
          <w:p w14:paraId="6878BC48" w14:textId="32250F4A" w:rsidR="00CC4343" w:rsidRPr="00187926" w:rsidRDefault="001966A1" w:rsidP="00FB4C7B">
            <w:pPr>
              <w:jc w:val="center"/>
              <w:rPr>
                <w:rFonts w:asciiTheme="minorHAnsi" w:hAnsiTheme="minorHAnsi"/>
              </w:rPr>
            </w:pPr>
            <w:r w:rsidRPr="00187926">
              <w:rPr>
                <w:rFonts w:asciiTheme="minorHAnsi" w:hAnsiTheme="minorHAnsi"/>
              </w:rPr>
              <w:t>10.5</w:t>
            </w:r>
          </w:p>
        </w:tc>
        <w:tc>
          <w:tcPr>
            <w:tcW w:w="1708" w:type="dxa"/>
          </w:tcPr>
          <w:p w14:paraId="7ADBFE88" w14:textId="14189FFC" w:rsidR="00CC4343" w:rsidRPr="00306F70" w:rsidRDefault="00C15278" w:rsidP="00FB4C7B">
            <w:pPr>
              <w:jc w:val="center"/>
              <w:rPr>
                <w:rFonts w:asciiTheme="minorHAnsi" w:hAnsiTheme="minorHAnsi"/>
              </w:rPr>
            </w:pPr>
            <w:r w:rsidRPr="00306F70">
              <w:rPr>
                <w:rFonts w:asciiTheme="minorHAnsi" w:hAnsiTheme="minorHAnsi"/>
              </w:rPr>
              <w:t>5</w:t>
            </w:r>
            <w:r w:rsidR="00790646">
              <w:rPr>
                <w:rFonts w:asciiTheme="minorHAnsi" w:hAnsiTheme="minorHAnsi"/>
              </w:rPr>
              <w:t>8.0</w:t>
            </w:r>
          </w:p>
        </w:tc>
        <w:tc>
          <w:tcPr>
            <w:tcW w:w="1254" w:type="dxa"/>
          </w:tcPr>
          <w:p w14:paraId="4182BAAD" w14:textId="2C94F8BB" w:rsidR="00CC4343" w:rsidRPr="00306F70" w:rsidRDefault="00790646" w:rsidP="00FB4C7B">
            <w:pPr>
              <w:jc w:val="center"/>
              <w:rPr>
                <w:rFonts w:asciiTheme="minorHAnsi" w:hAnsiTheme="minorHAnsi"/>
              </w:rPr>
            </w:pPr>
            <w:r>
              <w:rPr>
                <w:rFonts w:asciiTheme="minorHAnsi" w:hAnsiTheme="minorHAnsi"/>
              </w:rPr>
              <w:t>68.1</w:t>
            </w:r>
          </w:p>
        </w:tc>
        <w:tc>
          <w:tcPr>
            <w:tcW w:w="1371" w:type="dxa"/>
          </w:tcPr>
          <w:p w14:paraId="64C09938" w14:textId="481DD4AE" w:rsidR="00CC4343" w:rsidRPr="00306F70" w:rsidRDefault="00425376" w:rsidP="00FB4C7B">
            <w:pPr>
              <w:jc w:val="center"/>
              <w:rPr>
                <w:rFonts w:asciiTheme="minorHAnsi" w:hAnsiTheme="minorHAnsi"/>
              </w:rPr>
            </w:pPr>
            <w:r>
              <w:rPr>
                <w:rFonts w:asciiTheme="minorHAnsi" w:hAnsiTheme="minorHAnsi"/>
              </w:rPr>
              <w:t xml:space="preserve">4.8 </w:t>
            </w:r>
          </w:p>
        </w:tc>
      </w:tr>
      <w:tr w:rsidR="00CC4343" w:rsidRPr="00E917AD" w14:paraId="0ACA2020" w14:textId="77777777" w:rsidTr="117F1848">
        <w:trPr>
          <w:jc w:val="center"/>
        </w:trPr>
        <w:tc>
          <w:tcPr>
            <w:tcW w:w="1521" w:type="dxa"/>
            <w:shd w:val="clear" w:color="auto" w:fill="F2F2F2" w:themeFill="background1" w:themeFillShade="F2"/>
          </w:tcPr>
          <w:p w14:paraId="116DC73A" w14:textId="77777777" w:rsidR="00CC4343" w:rsidRPr="00E917AD" w:rsidRDefault="00CC4343" w:rsidP="00FB4C7B">
            <w:pPr>
              <w:rPr>
                <w:rFonts w:asciiTheme="minorHAnsi" w:hAnsiTheme="minorHAnsi"/>
                <w:b/>
                <w:bCs/>
              </w:rPr>
            </w:pPr>
            <w:r w:rsidRPr="00E917AD">
              <w:rPr>
                <w:rFonts w:asciiTheme="minorHAnsi" w:hAnsiTheme="minorHAnsi"/>
                <w:b/>
                <w:bCs/>
              </w:rPr>
              <w:t>% of State</w:t>
            </w:r>
          </w:p>
        </w:tc>
        <w:tc>
          <w:tcPr>
            <w:tcW w:w="1788" w:type="dxa"/>
          </w:tcPr>
          <w:p w14:paraId="3B80A49B" w14:textId="358B74B8" w:rsidR="00CC4343" w:rsidRPr="00306F70" w:rsidRDefault="00184F27" w:rsidP="00FB4C7B">
            <w:pPr>
              <w:jc w:val="center"/>
              <w:rPr>
                <w:rFonts w:asciiTheme="minorHAnsi" w:hAnsiTheme="minorHAnsi"/>
              </w:rPr>
            </w:pPr>
            <w:r>
              <w:rPr>
                <w:rFonts w:asciiTheme="minorHAnsi" w:hAnsiTheme="minorHAnsi"/>
              </w:rPr>
              <w:t>20.2</w:t>
            </w:r>
          </w:p>
        </w:tc>
        <w:tc>
          <w:tcPr>
            <w:tcW w:w="1708" w:type="dxa"/>
          </w:tcPr>
          <w:p w14:paraId="5137B269" w14:textId="52C85A0E" w:rsidR="00CC4343" w:rsidRPr="00187926" w:rsidRDefault="00CC4343" w:rsidP="00FB4C7B">
            <w:pPr>
              <w:jc w:val="center"/>
              <w:rPr>
                <w:rFonts w:asciiTheme="minorHAnsi" w:hAnsiTheme="minorHAnsi"/>
              </w:rPr>
            </w:pPr>
            <w:r w:rsidRPr="00187926">
              <w:rPr>
                <w:rFonts w:asciiTheme="minorHAnsi" w:hAnsiTheme="minorHAnsi"/>
              </w:rPr>
              <w:t>5.</w:t>
            </w:r>
            <w:r w:rsidR="001966A1" w:rsidRPr="00187926">
              <w:rPr>
                <w:rFonts w:asciiTheme="minorHAnsi" w:hAnsiTheme="minorHAnsi"/>
              </w:rPr>
              <w:t>6</w:t>
            </w:r>
          </w:p>
        </w:tc>
        <w:tc>
          <w:tcPr>
            <w:tcW w:w="1708" w:type="dxa"/>
          </w:tcPr>
          <w:p w14:paraId="60C459C2" w14:textId="208833A0" w:rsidR="00CC4343" w:rsidRPr="00306F70" w:rsidRDefault="00CC4343" w:rsidP="00FB4C7B">
            <w:pPr>
              <w:jc w:val="center"/>
              <w:rPr>
                <w:rFonts w:asciiTheme="minorHAnsi" w:hAnsiTheme="minorHAnsi"/>
              </w:rPr>
            </w:pPr>
            <w:r w:rsidRPr="00306F70">
              <w:rPr>
                <w:rFonts w:asciiTheme="minorHAnsi" w:hAnsiTheme="minorHAnsi"/>
              </w:rPr>
              <w:t>4</w:t>
            </w:r>
            <w:r w:rsidR="007E3760">
              <w:rPr>
                <w:rFonts w:asciiTheme="minorHAnsi" w:hAnsiTheme="minorHAnsi"/>
              </w:rPr>
              <w:t>2.2</w:t>
            </w:r>
          </w:p>
        </w:tc>
        <w:tc>
          <w:tcPr>
            <w:tcW w:w="1254" w:type="dxa"/>
          </w:tcPr>
          <w:p w14:paraId="25DB59EB" w14:textId="0C0C3328" w:rsidR="00CC4343" w:rsidRPr="00306F70" w:rsidRDefault="007E3760" w:rsidP="00FB4C7B">
            <w:pPr>
              <w:jc w:val="center"/>
              <w:rPr>
                <w:rFonts w:asciiTheme="minorHAnsi" w:hAnsiTheme="minorHAnsi"/>
              </w:rPr>
            </w:pPr>
            <w:r>
              <w:rPr>
                <w:rFonts w:asciiTheme="minorHAnsi" w:hAnsiTheme="minorHAnsi"/>
              </w:rPr>
              <w:t>55.8</w:t>
            </w:r>
          </w:p>
        </w:tc>
        <w:tc>
          <w:tcPr>
            <w:tcW w:w="1371" w:type="dxa"/>
          </w:tcPr>
          <w:p w14:paraId="67B44BBB" w14:textId="2BB3E15F" w:rsidR="00CC4343" w:rsidRPr="00306F70" w:rsidRDefault="00184F27" w:rsidP="00FB4C7B">
            <w:pPr>
              <w:jc w:val="center"/>
              <w:rPr>
                <w:rFonts w:asciiTheme="minorHAnsi" w:hAnsiTheme="minorHAnsi"/>
              </w:rPr>
            </w:pPr>
            <w:r>
              <w:rPr>
                <w:rFonts w:asciiTheme="minorHAnsi" w:hAnsiTheme="minorHAnsi"/>
              </w:rPr>
              <w:t>13.1</w:t>
            </w:r>
          </w:p>
        </w:tc>
      </w:tr>
    </w:tbl>
    <w:p w14:paraId="66A4C6E6" w14:textId="073F2147" w:rsidR="00AB6882" w:rsidRPr="0015730D" w:rsidRDefault="00AB6882" w:rsidP="00AB6882"/>
    <w:p w14:paraId="4C3C9127" w14:textId="4FF90B1E" w:rsidR="003A2B90" w:rsidRDefault="00AB3962" w:rsidP="003A2B90">
      <w:r w:rsidRPr="00E917AD">
        <w:t>Focus group interviews with families of CMVS students</w:t>
      </w:r>
      <w:r>
        <w:t xml:space="preserve"> gathered during Department monitoring activities</w:t>
      </w:r>
      <w:r w:rsidRPr="00E917AD">
        <w:t xml:space="preserve"> </w:t>
      </w:r>
      <w:r w:rsidR="008D26A5">
        <w:t>indicated</w:t>
      </w:r>
      <w:r w:rsidR="008D26A5" w:rsidRPr="00E917AD">
        <w:t xml:space="preserve"> </w:t>
      </w:r>
      <w:r w:rsidRPr="00E917AD">
        <w:t xml:space="preserve">demand for a virtual option because </w:t>
      </w:r>
      <w:r w:rsidR="001F571E">
        <w:t>of the</w:t>
      </w:r>
      <w:r w:rsidR="001F571E" w:rsidRPr="00E917AD">
        <w:t xml:space="preserve"> </w:t>
      </w:r>
      <w:r w:rsidRPr="00E917AD">
        <w:t xml:space="preserve">benefits </w:t>
      </w:r>
      <w:r w:rsidR="001F571E">
        <w:t xml:space="preserve">provided to </w:t>
      </w:r>
      <w:r w:rsidRPr="00E917AD">
        <w:t xml:space="preserve">students with unique circumstances. </w:t>
      </w:r>
      <w:r>
        <w:t>Families report that</w:t>
      </w:r>
      <w:r w:rsidRPr="00E917AD">
        <w:t xml:space="preserve"> CMVSs provide a safe educational option for students with social and emotional needs, students who experienced bullying in traditional public schools, students with chronic medical conditions that make consistent in-person </w:t>
      </w:r>
      <w:r w:rsidR="00BE0DBE" w:rsidRPr="00E917AD">
        <w:t xml:space="preserve">attendance </w:t>
      </w:r>
      <w:r w:rsidRPr="00E917AD">
        <w:t>difficult, and academically or athletically gifted students who desire more flexible programming.</w:t>
      </w:r>
    </w:p>
    <w:p w14:paraId="4A996886" w14:textId="77777777" w:rsidR="003A2B90" w:rsidRDefault="003A2B90" w:rsidP="003A2B90">
      <w:pPr>
        <w:rPr>
          <w:color w:val="000000"/>
        </w:rPr>
      </w:pPr>
    </w:p>
    <w:p w14:paraId="7A4BB0F9" w14:textId="03973067" w:rsidR="003A2B90" w:rsidRDefault="009B311D" w:rsidP="003A2B90">
      <w:r>
        <w:t>D</w:t>
      </w:r>
      <w:r w:rsidR="008231E2">
        <w:t xml:space="preserve">uring FY23, </w:t>
      </w:r>
      <w:r w:rsidR="003A2B90">
        <w:t>GCVS</w:t>
      </w:r>
      <w:r w:rsidR="00157AA1">
        <w:t xml:space="preserve"> and TECCA</w:t>
      </w:r>
      <w:r w:rsidR="003A2B90">
        <w:t xml:space="preserve"> teachers earn</w:t>
      </w:r>
      <w:r w:rsidR="00506DF5">
        <w:t>ed</w:t>
      </w:r>
      <w:r w:rsidR="00832959">
        <w:t xml:space="preserve"> </w:t>
      </w:r>
      <w:r w:rsidR="003A2B90">
        <w:t xml:space="preserve">less </w:t>
      </w:r>
      <w:r w:rsidR="00DC0BE9">
        <w:t xml:space="preserve">on average </w:t>
      </w:r>
      <w:r w:rsidR="003A2B90">
        <w:t xml:space="preserve">than their counterparts in </w:t>
      </w:r>
      <w:r w:rsidR="003A2B90" w:rsidRPr="00EF4B93">
        <w:t>b</w:t>
      </w:r>
      <w:r w:rsidR="003A2B90">
        <w:t>rick-and-mortar schools</w:t>
      </w:r>
      <w:r w:rsidR="003A2B90" w:rsidRPr="00EF4B93">
        <w:t>.</w:t>
      </w:r>
      <w:r w:rsidR="003A2B90">
        <w:rPr>
          <w:rStyle w:val="FootnoteReference"/>
        </w:rPr>
        <w:footnoteReference w:id="16"/>
      </w:r>
      <w:r w:rsidR="003A2B90">
        <w:t xml:space="preserve"> </w:t>
      </w:r>
      <w:r w:rsidR="003A2B90" w:rsidRPr="002530AD">
        <w:t>Both schools</w:t>
      </w:r>
      <w:bookmarkEnd w:id="6"/>
      <w:r w:rsidR="00F83C09">
        <w:t xml:space="preserve"> have negotiated annual raises </w:t>
      </w:r>
      <w:r w:rsidR="00E42EBE">
        <w:t xml:space="preserve">reflected in </w:t>
      </w:r>
      <w:r w:rsidR="00310AA7">
        <w:t>the</w:t>
      </w:r>
      <w:r w:rsidR="00E42EBE">
        <w:t>ir</w:t>
      </w:r>
      <w:r w:rsidR="00310AA7">
        <w:t xml:space="preserve"> respective collective bargaining </w:t>
      </w:r>
      <w:r w:rsidR="00E42EBE">
        <w:t>agreements</w:t>
      </w:r>
      <w:r w:rsidR="00310AA7">
        <w:t xml:space="preserve">. </w:t>
      </w:r>
    </w:p>
    <w:p w14:paraId="78B1A756" w14:textId="77777777" w:rsidR="003A0FA9" w:rsidRPr="00DE393F" w:rsidRDefault="003A0FA9" w:rsidP="00DE393F"/>
    <w:p w14:paraId="3056D774" w14:textId="47D76C2C" w:rsidR="00B41F3C" w:rsidRDefault="00FF2B60" w:rsidP="003A2B90">
      <w:r>
        <w:t xml:space="preserve">Additionally, </w:t>
      </w:r>
      <w:r w:rsidR="003A0FA9" w:rsidRPr="00DE393F">
        <w:t xml:space="preserve">the </w:t>
      </w:r>
      <w:r>
        <w:t xml:space="preserve">current </w:t>
      </w:r>
      <w:r w:rsidR="003A0FA9" w:rsidRPr="00DE393F">
        <w:t>tuition rate</w:t>
      </w:r>
      <w:r w:rsidR="007B7DDE">
        <w:t xml:space="preserve"> </w:t>
      </w:r>
      <w:r w:rsidR="003A0FA9" w:rsidRPr="00DE393F">
        <w:t xml:space="preserve">for </w:t>
      </w:r>
      <w:r>
        <w:t>GCVS and TECCA</w:t>
      </w:r>
      <w:r w:rsidR="003A0FA9" w:rsidRPr="00DE393F">
        <w:t xml:space="preserve"> is based on FY17 </w:t>
      </w:r>
      <w:r w:rsidR="000A13BC">
        <w:t>foundation budget rates</w:t>
      </w:r>
      <w:r w:rsidR="004C7383" w:rsidRPr="00DE393F">
        <w:t>.</w:t>
      </w:r>
      <w:r w:rsidR="00DE393F">
        <w:t xml:space="preserve"> </w:t>
      </w:r>
      <w:r w:rsidR="00E50DDC" w:rsidRPr="00DE393F">
        <w:t xml:space="preserve">Since the passage of the Student Opportunity Act in 2019, foundation budget rates in the Chapter 70 formula have </w:t>
      </w:r>
      <w:r w:rsidR="00E50DDC" w:rsidRPr="007D610B">
        <w:t>steadily increased the amount of state aid provided to school districts</w:t>
      </w:r>
      <w:r w:rsidR="002324BE" w:rsidRPr="007D610B">
        <w:t xml:space="preserve"> and thus increased the </w:t>
      </w:r>
      <w:r w:rsidR="00B01CE2" w:rsidRPr="007D610B">
        <w:t>state average per pupil foundation budget,</w:t>
      </w:r>
      <w:r w:rsidR="007D610B" w:rsidRPr="007D610B">
        <w:t xml:space="preserve"> upon which a</w:t>
      </w:r>
      <w:r w:rsidR="00B01CE2" w:rsidRPr="007D610B">
        <w:t xml:space="preserve"> CMVS per pupil tuition is based</w:t>
      </w:r>
      <w:r w:rsidR="00E50DDC" w:rsidRPr="007D610B">
        <w:t>.</w:t>
      </w:r>
      <w:r w:rsidR="007D610B">
        <w:t xml:space="preserve"> In FY</w:t>
      </w:r>
      <w:r w:rsidR="003A3F34">
        <w:t>1</w:t>
      </w:r>
      <w:r w:rsidR="007D610B">
        <w:t xml:space="preserve">7, the </w:t>
      </w:r>
      <w:r w:rsidR="006C0FBA">
        <w:t xml:space="preserve">state average per pupil foundation budget was </w:t>
      </w:r>
      <w:r w:rsidR="006A1776">
        <w:t>$10,774; in FY</w:t>
      </w:r>
      <w:r w:rsidR="00CB4A70">
        <w:t>25</w:t>
      </w:r>
      <w:r w:rsidR="006A1776">
        <w:t xml:space="preserve"> the state average per pupil foundation budget </w:t>
      </w:r>
      <w:r w:rsidR="00286377">
        <w:t>is</w:t>
      </w:r>
      <w:r w:rsidR="006A1776">
        <w:t xml:space="preserve"> </w:t>
      </w:r>
      <w:r w:rsidR="006A1776" w:rsidRPr="00F75201">
        <w:t>$</w:t>
      </w:r>
      <w:r w:rsidR="00286377" w:rsidRPr="00F75201">
        <w:t>16,05</w:t>
      </w:r>
      <w:r w:rsidR="0077173D" w:rsidRPr="00F75201">
        <w:t>1</w:t>
      </w:r>
      <w:r w:rsidR="006A1776" w:rsidRPr="00F75201">
        <w:t>.</w:t>
      </w:r>
    </w:p>
    <w:p w14:paraId="094790AE" w14:textId="77777777" w:rsidR="00B41F3C" w:rsidRDefault="00B41F3C" w:rsidP="003A2B90"/>
    <w:p w14:paraId="5C9D5FCD" w14:textId="077A6ECB" w:rsidR="003A2B90" w:rsidRPr="00127B37" w:rsidRDefault="003A2B90" w:rsidP="003A2B90">
      <w:pPr>
        <w:rPr>
          <w:b/>
        </w:rPr>
      </w:pPr>
      <w:r w:rsidRPr="00127B37">
        <w:rPr>
          <w:b/>
        </w:rPr>
        <w:t>Recommendation</w:t>
      </w:r>
    </w:p>
    <w:p w14:paraId="67782F74" w14:textId="77777777" w:rsidR="00D621DB" w:rsidRDefault="00D621DB" w:rsidP="003A2B90"/>
    <w:p w14:paraId="7DF6A3E9" w14:textId="7083C9EF" w:rsidR="002F283E" w:rsidRDefault="003A2B90" w:rsidP="003A2B90">
      <w:pPr>
        <w:rPr>
          <w:color w:val="000000" w:themeColor="text1"/>
        </w:rPr>
      </w:pPr>
      <w:r>
        <w:lastRenderedPageBreak/>
        <w:t xml:space="preserve">After </w:t>
      </w:r>
      <w:r w:rsidRPr="00127B37">
        <w:t xml:space="preserve">consideration of each school’s request and the various factors outlined above, </w:t>
      </w:r>
      <w:r w:rsidR="006F62F8" w:rsidRPr="7B985E3A">
        <w:rPr>
          <w:color w:val="000000" w:themeColor="text1"/>
        </w:rPr>
        <w:t xml:space="preserve">I propose </w:t>
      </w:r>
      <w:r w:rsidR="00EC0781" w:rsidRPr="7B985E3A">
        <w:rPr>
          <w:color w:val="000000" w:themeColor="text1"/>
        </w:rPr>
        <w:t xml:space="preserve">increasing the per pupil tuition rate for GCVS and TECCA </w:t>
      </w:r>
      <w:r w:rsidR="00EC0781">
        <w:rPr>
          <w:color w:val="000000" w:themeColor="text1"/>
        </w:rPr>
        <w:t xml:space="preserve">to a </w:t>
      </w:r>
      <w:r w:rsidR="00EC0781" w:rsidRPr="7B985E3A">
        <w:rPr>
          <w:color w:val="000000" w:themeColor="text1"/>
        </w:rPr>
        <w:t xml:space="preserve">rate </w:t>
      </w:r>
      <w:r w:rsidR="00EC0781" w:rsidRPr="00C6591D">
        <w:rPr>
          <w:color w:val="000000" w:themeColor="text1"/>
        </w:rPr>
        <w:t>of $</w:t>
      </w:r>
      <w:r w:rsidR="00EC0781" w:rsidRPr="00094494">
        <w:rPr>
          <w:color w:val="000000" w:themeColor="text1"/>
        </w:rPr>
        <w:t>13,114</w:t>
      </w:r>
      <w:r w:rsidR="00EC0781" w:rsidRPr="00C6591D">
        <w:rPr>
          <w:color w:val="000000" w:themeColor="text1"/>
        </w:rPr>
        <w:t xml:space="preserve"> per pupil</w:t>
      </w:r>
      <w:r w:rsidR="0070057C">
        <w:rPr>
          <w:color w:val="000000" w:themeColor="text1"/>
        </w:rPr>
        <w:t xml:space="preserve"> </w:t>
      </w:r>
      <w:r w:rsidR="0070057C" w:rsidRPr="00C6591D">
        <w:rPr>
          <w:color w:val="000000" w:themeColor="text1"/>
        </w:rPr>
        <w:t>with $75 per pupil retained by the Department for program administration, and each school receiving the net amount of</w:t>
      </w:r>
      <w:r w:rsidR="0070057C" w:rsidRPr="00C6591D" w:rsidDel="00621BDC">
        <w:rPr>
          <w:color w:val="000000" w:themeColor="text1"/>
        </w:rPr>
        <w:t xml:space="preserve"> </w:t>
      </w:r>
      <w:r w:rsidR="0070057C" w:rsidRPr="00C6591D">
        <w:rPr>
          <w:color w:val="000000" w:themeColor="text1"/>
        </w:rPr>
        <w:t>$</w:t>
      </w:r>
      <w:r w:rsidR="0070057C" w:rsidRPr="00094494">
        <w:rPr>
          <w:color w:val="000000" w:themeColor="text1"/>
        </w:rPr>
        <w:t>13,039</w:t>
      </w:r>
      <w:r w:rsidR="0070057C" w:rsidRPr="00C6591D">
        <w:rPr>
          <w:color w:val="000000" w:themeColor="text1"/>
        </w:rPr>
        <w:t xml:space="preserve"> per pupil</w:t>
      </w:r>
      <w:r w:rsidR="00421629">
        <w:rPr>
          <w:color w:val="000000" w:themeColor="text1"/>
        </w:rPr>
        <w:t xml:space="preserve">. </w:t>
      </w:r>
    </w:p>
    <w:p w14:paraId="21D70687" w14:textId="77777777" w:rsidR="002F283E" w:rsidRDefault="002F283E" w:rsidP="003A2B90">
      <w:pPr>
        <w:rPr>
          <w:color w:val="000000" w:themeColor="text1"/>
        </w:rPr>
      </w:pPr>
    </w:p>
    <w:p w14:paraId="5B5475D1" w14:textId="7DD9F223" w:rsidR="00EC0781" w:rsidRDefault="00961487" w:rsidP="003A2B90">
      <w:pPr>
        <w:rPr>
          <w:color w:val="000000" w:themeColor="text1"/>
        </w:rPr>
      </w:pPr>
      <w:r>
        <w:rPr>
          <w:color w:val="000000" w:themeColor="text1"/>
        </w:rPr>
        <w:t xml:space="preserve">During the November Board meeting, I would like Board members to discuss </w:t>
      </w:r>
      <w:r w:rsidR="00351275">
        <w:rPr>
          <w:color w:val="000000" w:themeColor="text1"/>
        </w:rPr>
        <w:t xml:space="preserve">two </w:t>
      </w:r>
      <w:r w:rsidR="00C95773">
        <w:rPr>
          <w:color w:val="000000" w:themeColor="text1"/>
        </w:rPr>
        <w:t>possible</w:t>
      </w:r>
      <w:r w:rsidR="00351275">
        <w:rPr>
          <w:color w:val="000000" w:themeColor="text1"/>
        </w:rPr>
        <w:t xml:space="preserve"> </w:t>
      </w:r>
      <w:r w:rsidR="006C10E1">
        <w:rPr>
          <w:color w:val="000000" w:themeColor="text1"/>
        </w:rPr>
        <w:t>timelines for</w:t>
      </w:r>
      <w:r w:rsidR="005412BF">
        <w:rPr>
          <w:color w:val="000000" w:themeColor="text1"/>
        </w:rPr>
        <w:t xml:space="preserve"> implementing this rate increase</w:t>
      </w:r>
      <w:r w:rsidR="00E364D6">
        <w:rPr>
          <w:color w:val="000000" w:themeColor="text1"/>
        </w:rPr>
        <w:t>. The November discussion will</w:t>
      </w:r>
      <w:r w:rsidR="003875C5">
        <w:rPr>
          <w:color w:val="000000" w:themeColor="text1"/>
        </w:rPr>
        <w:t xml:space="preserve"> inform </w:t>
      </w:r>
      <w:r w:rsidR="00E364D6">
        <w:rPr>
          <w:color w:val="000000" w:themeColor="text1"/>
        </w:rPr>
        <w:t xml:space="preserve">my final recommendation </w:t>
      </w:r>
      <w:r w:rsidR="007E6C11">
        <w:rPr>
          <w:color w:val="000000" w:themeColor="text1"/>
        </w:rPr>
        <w:t>as well as</w:t>
      </w:r>
      <w:r w:rsidR="00E364D6">
        <w:rPr>
          <w:color w:val="000000" w:themeColor="text1"/>
        </w:rPr>
        <w:t xml:space="preserve"> </w:t>
      </w:r>
      <w:r w:rsidR="003875C5">
        <w:rPr>
          <w:color w:val="000000" w:themeColor="text1"/>
        </w:rPr>
        <w:t xml:space="preserve">the Board’s </w:t>
      </w:r>
      <w:r w:rsidR="00E364D6">
        <w:rPr>
          <w:color w:val="000000" w:themeColor="text1"/>
        </w:rPr>
        <w:t xml:space="preserve">further deliberation and </w:t>
      </w:r>
      <w:r w:rsidR="003875C5">
        <w:rPr>
          <w:color w:val="000000" w:themeColor="text1"/>
        </w:rPr>
        <w:t xml:space="preserve">vote </w:t>
      </w:r>
      <w:r w:rsidR="009E5391">
        <w:rPr>
          <w:color w:val="000000" w:themeColor="text1"/>
        </w:rPr>
        <w:t>during the</w:t>
      </w:r>
      <w:r w:rsidR="003875C5">
        <w:rPr>
          <w:color w:val="000000" w:themeColor="text1"/>
        </w:rPr>
        <w:t xml:space="preserve"> December</w:t>
      </w:r>
      <w:r w:rsidR="00E364D6">
        <w:rPr>
          <w:color w:val="000000" w:themeColor="text1"/>
        </w:rPr>
        <w:t xml:space="preserve"> 2024</w:t>
      </w:r>
      <w:r w:rsidR="009E5391">
        <w:rPr>
          <w:color w:val="000000" w:themeColor="text1"/>
        </w:rPr>
        <w:t xml:space="preserve"> meeting</w:t>
      </w:r>
      <w:r w:rsidR="003875C5">
        <w:rPr>
          <w:color w:val="000000" w:themeColor="text1"/>
        </w:rPr>
        <w:t>. The first</w:t>
      </w:r>
      <w:r w:rsidR="00151033">
        <w:rPr>
          <w:color w:val="000000" w:themeColor="text1"/>
        </w:rPr>
        <w:t xml:space="preserve"> </w:t>
      </w:r>
      <w:r w:rsidR="008E7163">
        <w:rPr>
          <w:color w:val="000000" w:themeColor="text1"/>
        </w:rPr>
        <w:t xml:space="preserve">method would </w:t>
      </w:r>
      <w:r w:rsidR="00027D95">
        <w:rPr>
          <w:color w:val="000000" w:themeColor="text1"/>
        </w:rPr>
        <w:t xml:space="preserve">amend the certificates of GCVS and TECCA </w:t>
      </w:r>
      <w:r w:rsidR="00860F48">
        <w:rPr>
          <w:color w:val="000000" w:themeColor="text1"/>
        </w:rPr>
        <w:t>to</w:t>
      </w:r>
      <w:r w:rsidR="005C0D58">
        <w:rPr>
          <w:color w:val="000000" w:themeColor="text1"/>
        </w:rPr>
        <w:t xml:space="preserve"> implement the full </w:t>
      </w:r>
      <w:r w:rsidR="00D14420">
        <w:rPr>
          <w:color w:val="000000" w:themeColor="text1"/>
        </w:rPr>
        <w:t xml:space="preserve">tuition rate of </w:t>
      </w:r>
      <w:r w:rsidR="000C43DB">
        <w:rPr>
          <w:color w:val="000000" w:themeColor="text1"/>
        </w:rPr>
        <w:t>$13,114 effective</w:t>
      </w:r>
      <w:r w:rsidR="007F3C46">
        <w:rPr>
          <w:color w:val="000000" w:themeColor="text1"/>
        </w:rPr>
        <w:t xml:space="preserve"> FY26</w:t>
      </w:r>
      <w:r w:rsidR="00C630C7">
        <w:rPr>
          <w:color w:val="000000" w:themeColor="text1"/>
        </w:rPr>
        <w:t xml:space="preserve">. The second method </w:t>
      </w:r>
      <w:r w:rsidR="002A12DF">
        <w:rPr>
          <w:color w:val="000000" w:themeColor="text1"/>
        </w:rPr>
        <w:t>would</w:t>
      </w:r>
      <w:r w:rsidR="00A95A36">
        <w:rPr>
          <w:color w:val="000000" w:themeColor="text1"/>
        </w:rPr>
        <w:t xml:space="preserve"> provide a</w:t>
      </w:r>
      <w:r w:rsidR="007227A6">
        <w:rPr>
          <w:color w:val="000000" w:themeColor="text1"/>
        </w:rPr>
        <w:t xml:space="preserve"> graduated approach</w:t>
      </w:r>
      <w:r w:rsidR="00717546">
        <w:rPr>
          <w:color w:val="000000" w:themeColor="text1"/>
        </w:rPr>
        <w:t xml:space="preserve"> in which </w:t>
      </w:r>
      <w:r w:rsidR="00F93D69">
        <w:rPr>
          <w:color w:val="000000" w:themeColor="text1"/>
        </w:rPr>
        <w:t xml:space="preserve">the tuition rates of GCVS and TECCA increase </w:t>
      </w:r>
      <w:r w:rsidR="006E3532">
        <w:rPr>
          <w:color w:val="000000" w:themeColor="text1"/>
        </w:rPr>
        <w:t xml:space="preserve">over a period of three years </w:t>
      </w:r>
      <w:r w:rsidR="00F93D69">
        <w:rPr>
          <w:color w:val="000000" w:themeColor="text1"/>
        </w:rPr>
        <w:t xml:space="preserve">to eventually reach the </w:t>
      </w:r>
      <w:r w:rsidR="00A46D20">
        <w:rPr>
          <w:color w:val="000000" w:themeColor="text1"/>
        </w:rPr>
        <w:t xml:space="preserve">full tuition rate of $13,114 by FY28. </w:t>
      </w:r>
      <w:r w:rsidR="008E58F0">
        <w:rPr>
          <w:color w:val="000000" w:themeColor="text1"/>
        </w:rPr>
        <w:t xml:space="preserve">Additional details about both approaches </w:t>
      </w:r>
      <w:r w:rsidR="00250FBB">
        <w:rPr>
          <w:color w:val="000000" w:themeColor="text1"/>
        </w:rPr>
        <w:t>follow</w:t>
      </w:r>
      <w:r w:rsidR="008E58F0">
        <w:rPr>
          <w:color w:val="000000" w:themeColor="text1"/>
        </w:rPr>
        <w:t xml:space="preserve">. </w:t>
      </w:r>
    </w:p>
    <w:p w14:paraId="17633BE6" w14:textId="77777777" w:rsidR="00EC0781" w:rsidRDefault="00EC0781" w:rsidP="003A2B90">
      <w:pPr>
        <w:rPr>
          <w:color w:val="000000" w:themeColor="text1"/>
        </w:rPr>
      </w:pPr>
    </w:p>
    <w:p w14:paraId="149462CC" w14:textId="69C1A0A9" w:rsidR="004148C9" w:rsidRDefault="00555997" w:rsidP="003A2B90">
      <w:r>
        <w:t>The</w:t>
      </w:r>
      <w:r w:rsidR="004148C9" w:rsidRPr="004148C9">
        <w:t xml:space="preserve"> recommended</w:t>
      </w:r>
      <w:r w:rsidR="00316372">
        <w:t xml:space="preserve"> final</w:t>
      </w:r>
      <w:r w:rsidR="004148C9" w:rsidRPr="004148C9">
        <w:t xml:space="preserve"> tuition rate </w:t>
      </w:r>
      <w:r w:rsidR="00D1691D">
        <w:t xml:space="preserve">of $13,144 </w:t>
      </w:r>
      <w:r w:rsidR="004148C9" w:rsidRPr="004148C9">
        <w:t>is derived from the FY25</w:t>
      </w:r>
      <w:r w:rsidR="00F93C09">
        <w:t xml:space="preserve"> </w:t>
      </w:r>
      <w:r w:rsidR="004148C9" w:rsidRPr="004148C9">
        <w:t xml:space="preserve">state average per pupil foundation budget for grades </w:t>
      </w:r>
      <w:r w:rsidR="004148C9">
        <w:t>K</w:t>
      </w:r>
      <w:r w:rsidR="004148C9" w:rsidRPr="004148C9">
        <w:t>-12</w:t>
      </w:r>
      <w:r w:rsidR="007E5E24">
        <w:t xml:space="preserve"> ($16,051)</w:t>
      </w:r>
      <w:r w:rsidR="004148C9" w:rsidRPr="004148C9">
        <w:t>, after subtracting vocational</w:t>
      </w:r>
      <w:r w:rsidR="00F93C09">
        <w:t xml:space="preserve"> </w:t>
      </w:r>
      <w:r w:rsidR="007E5E24">
        <w:t xml:space="preserve">costs, </w:t>
      </w:r>
      <w:r w:rsidR="006B4148" w:rsidRPr="009970B2">
        <w:t>operations and maintenance costs</w:t>
      </w:r>
      <w:r w:rsidR="006B4148">
        <w:t>, and</w:t>
      </w:r>
      <w:r w:rsidR="004148C9" w:rsidRPr="004148C9">
        <w:t xml:space="preserve"> in- </w:t>
      </w:r>
      <w:r w:rsidR="004148C9" w:rsidRPr="009970B2">
        <w:t>and out-of-district special education costs</w:t>
      </w:r>
      <w:r w:rsidR="00F93C09" w:rsidRPr="009970B2">
        <w:t>.</w:t>
      </w:r>
      <w:r w:rsidR="00E11F39" w:rsidRPr="009970B2">
        <w:t xml:space="preserve"> The proposed tuition ra</w:t>
      </w:r>
      <w:r w:rsidR="00B04B1D" w:rsidRPr="009970B2">
        <w:t>te of $13,114</w:t>
      </w:r>
      <w:r w:rsidR="009970B2" w:rsidRPr="009970B2">
        <w:t xml:space="preserve"> reflects the directives of the statutory language: it is no higher than </w:t>
      </w:r>
      <w:r w:rsidR="009970B2" w:rsidRPr="00205BF2">
        <w:t>the</w:t>
      </w:r>
      <w:r w:rsidR="009970B2" w:rsidRPr="00205BF2">
        <w:rPr>
          <w:spacing w:val="-3"/>
        </w:rPr>
        <w:t xml:space="preserve"> </w:t>
      </w:r>
      <w:r w:rsidR="009970B2" w:rsidRPr="00205BF2">
        <w:t>state</w:t>
      </w:r>
      <w:r w:rsidR="009970B2" w:rsidRPr="00205BF2">
        <w:rPr>
          <w:spacing w:val="-3"/>
        </w:rPr>
        <w:t xml:space="preserve"> </w:t>
      </w:r>
      <w:r w:rsidR="009970B2" w:rsidRPr="00205BF2">
        <w:t>average</w:t>
      </w:r>
      <w:r w:rsidR="009970B2" w:rsidRPr="00205BF2">
        <w:rPr>
          <w:spacing w:val="-3"/>
        </w:rPr>
        <w:t xml:space="preserve"> </w:t>
      </w:r>
      <w:r w:rsidR="009970B2" w:rsidRPr="00205BF2">
        <w:t>per</w:t>
      </w:r>
      <w:r w:rsidR="009970B2" w:rsidRPr="00205BF2">
        <w:rPr>
          <w:spacing w:val="-5"/>
        </w:rPr>
        <w:t xml:space="preserve"> </w:t>
      </w:r>
      <w:r w:rsidR="009970B2" w:rsidRPr="00205BF2">
        <w:t>pupil</w:t>
      </w:r>
      <w:r w:rsidR="009970B2" w:rsidRPr="00205BF2">
        <w:rPr>
          <w:spacing w:val="-3"/>
        </w:rPr>
        <w:t xml:space="preserve"> </w:t>
      </w:r>
      <w:r w:rsidR="009970B2" w:rsidRPr="00205BF2">
        <w:t>foundation</w:t>
      </w:r>
      <w:r w:rsidR="009970B2" w:rsidRPr="00205BF2">
        <w:rPr>
          <w:spacing w:val="-4"/>
        </w:rPr>
        <w:t xml:space="preserve"> </w:t>
      </w:r>
      <w:r w:rsidR="009970B2" w:rsidRPr="00205BF2">
        <w:t>budget</w:t>
      </w:r>
      <w:r w:rsidR="009970B2" w:rsidRPr="00205BF2">
        <w:rPr>
          <w:spacing w:val="-3"/>
        </w:rPr>
        <w:t xml:space="preserve"> </w:t>
      </w:r>
      <w:r w:rsidR="009970B2" w:rsidRPr="00205BF2">
        <w:t>for</w:t>
      </w:r>
      <w:r w:rsidR="009970B2" w:rsidRPr="00205BF2">
        <w:rPr>
          <w:spacing w:val="-2"/>
        </w:rPr>
        <w:t xml:space="preserve"> </w:t>
      </w:r>
      <w:r w:rsidR="009970B2" w:rsidRPr="00205BF2">
        <w:t>students</w:t>
      </w:r>
      <w:r w:rsidR="009970B2" w:rsidRPr="00205BF2">
        <w:rPr>
          <w:spacing w:val="-4"/>
        </w:rPr>
        <w:t xml:space="preserve"> </w:t>
      </w:r>
      <w:r w:rsidR="009970B2" w:rsidRPr="00205BF2">
        <w:t>of</w:t>
      </w:r>
      <w:r w:rsidR="009970B2" w:rsidRPr="00205BF2">
        <w:rPr>
          <w:spacing w:val="-2"/>
        </w:rPr>
        <w:t xml:space="preserve"> </w:t>
      </w:r>
      <w:r w:rsidR="009970B2" w:rsidRPr="00205BF2">
        <w:t>the</w:t>
      </w:r>
      <w:r w:rsidR="009970B2" w:rsidRPr="00205BF2">
        <w:rPr>
          <w:spacing w:val="-3"/>
        </w:rPr>
        <w:t xml:space="preserve"> </w:t>
      </w:r>
      <w:r w:rsidR="009970B2" w:rsidRPr="00205BF2">
        <w:t>same</w:t>
      </w:r>
      <w:r w:rsidR="009970B2" w:rsidRPr="00205BF2">
        <w:rPr>
          <w:spacing w:val="-3"/>
        </w:rPr>
        <w:t xml:space="preserve"> </w:t>
      </w:r>
      <w:r w:rsidR="009970B2" w:rsidRPr="00205BF2">
        <w:t>classification</w:t>
      </w:r>
      <w:r w:rsidR="009970B2" w:rsidRPr="00205BF2">
        <w:rPr>
          <w:spacing w:val="-2"/>
        </w:rPr>
        <w:t xml:space="preserve"> </w:t>
      </w:r>
      <w:r w:rsidR="009970B2" w:rsidRPr="00205BF2">
        <w:t>and</w:t>
      </w:r>
      <w:r w:rsidR="009970B2" w:rsidRPr="00205BF2">
        <w:rPr>
          <w:spacing w:val="-4"/>
        </w:rPr>
        <w:t xml:space="preserve"> </w:t>
      </w:r>
      <w:r w:rsidR="009970B2" w:rsidRPr="00205BF2">
        <w:t>grade</w:t>
      </w:r>
      <w:r w:rsidR="009970B2" w:rsidRPr="00205BF2">
        <w:rPr>
          <w:spacing w:val="-3"/>
        </w:rPr>
        <w:t xml:space="preserve"> </w:t>
      </w:r>
      <w:r w:rsidR="009970B2" w:rsidRPr="00205BF2">
        <w:t>level.</w:t>
      </w:r>
      <w:r w:rsidR="00F209F6">
        <w:t xml:space="preserve"> Neither TECCA nor GCVS provide </w:t>
      </w:r>
      <w:r w:rsidR="004C089C">
        <w:t xml:space="preserve">a physical location that serves </w:t>
      </w:r>
      <w:proofErr w:type="gramStart"/>
      <w:r w:rsidR="004C089C">
        <w:t>a majority of</w:t>
      </w:r>
      <w:proofErr w:type="gramEnd"/>
      <w:r w:rsidR="004C089C">
        <w:t xml:space="preserve"> students; nor does either school </w:t>
      </w:r>
      <w:r w:rsidR="00354D9F">
        <w:t>provide</w:t>
      </w:r>
      <w:r w:rsidR="004C089C">
        <w:t xml:space="preserve"> </w:t>
      </w:r>
      <w:r w:rsidR="00D15773">
        <w:t>equipment or space</w:t>
      </w:r>
      <w:r w:rsidR="00B21328">
        <w:t xml:space="preserve"> </w:t>
      </w:r>
      <w:r w:rsidR="00354D9F">
        <w:t>dedicated to</w:t>
      </w:r>
      <w:r w:rsidR="00B21328">
        <w:t xml:space="preserve"> vocational </w:t>
      </w:r>
      <w:r w:rsidR="00354D9F">
        <w:t>education</w:t>
      </w:r>
      <w:r w:rsidR="00D15773">
        <w:t xml:space="preserve">. </w:t>
      </w:r>
      <w:r w:rsidR="004148C9" w:rsidRPr="009970B2">
        <w:t>The additional</w:t>
      </w:r>
      <w:r w:rsidR="004148C9" w:rsidRPr="004148C9">
        <w:t xml:space="preserve"> cost of </w:t>
      </w:r>
      <w:r w:rsidR="00D15773">
        <w:t xml:space="preserve">CMVS </w:t>
      </w:r>
      <w:r w:rsidR="004148C9" w:rsidRPr="004148C9">
        <w:t>special</w:t>
      </w:r>
      <w:r w:rsidR="004148C9" w:rsidRPr="004148C9">
        <w:rPr>
          <w:spacing w:val="-3"/>
        </w:rPr>
        <w:t xml:space="preserve"> </w:t>
      </w:r>
      <w:r w:rsidR="004148C9" w:rsidRPr="004148C9">
        <w:t>education</w:t>
      </w:r>
      <w:r w:rsidR="004148C9" w:rsidRPr="004148C9">
        <w:rPr>
          <w:spacing w:val="-3"/>
        </w:rPr>
        <w:t xml:space="preserve"> </w:t>
      </w:r>
      <w:r w:rsidR="004148C9" w:rsidRPr="004148C9">
        <w:t>services</w:t>
      </w:r>
      <w:r w:rsidR="004148C9" w:rsidRPr="004148C9">
        <w:rPr>
          <w:spacing w:val="-3"/>
        </w:rPr>
        <w:t xml:space="preserve"> </w:t>
      </w:r>
      <w:r w:rsidR="004148C9" w:rsidRPr="004148C9">
        <w:t>is</w:t>
      </w:r>
      <w:r w:rsidR="004148C9" w:rsidRPr="004148C9">
        <w:rPr>
          <w:spacing w:val="-3"/>
        </w:rPr>
        <w:t xml:space="preserve"> </w:t>
      </w:r>
      <w:r w:rsidR="004148C9" w:rsidRPr="004148C9">
        <w:t>calculated</w:t>
      </w:r>
      <w:r w:rsidR="004148C9" w:rsidRPr="004148C9">
        <w:rPr>
          <w:spacing w:val="-3"/>
        </w:rPr>
        <w:t xml:space="preserve"> </w:t>
      </w:r>
      <w:r w:rsidR="004148C9" w:rsidRPr="004148C9">
        <w:t>in</w:t>
      </w:r>
      <w:r w:rsidR="004148C9" w:rsidRPr="004148C9">
        <w:rPr>
          <w:spacing w:val="-3"/>
        </w:rPr>
        <w:t xml:space="preserve"> </w:t>
      </w:r>
      <w:r w:rsidR="004148C9" w:rsidRPr="004148C9">
        <w:t>accordance</w:t>
      </w:r>
      <w:r w:rsidR="004148C9" w:rsidRPr="004148C9">
        <w:rPr>
          <w:spacing w:val="-4"/>
        </w:rPr>
        <w:t xml:space="preserve"> </w:t>
      </w:r>
      <w:r w:rsidR="004148C9" w:rsidRPr="004148C9">
        <w:t>with</w:t>
      </w:r>
      <w:r w:rsidR="004148C9" w:rsidRPr="004148C9">
        <w:rPr>
          <w:spacing w:val="-3"/>
        </w:rPr>
        <w:t xml:space="preserve"> </w:t>
      </w:r>
      <w:r w:rsidR="009820B2">
        <w:rPr>
          <w:spacing w:val="-3"/>
        </w:rPr>
        <w:t xml:space="preserve">the school </w:t>
      </w:r>
      <w:r w:rsidR="004A5F8D">
        <w:rPr>
          <w:spacing w:val="-3"/>
        </w:rPr>
        <w:t xml:space="preserve">finance </w:t>
      </w:r>
      <w:r w:rsidR="009820B2">
        <w:rPr>
          <w:spacing w:val="-3"/>
        </w:rPr>
        <w:t xml:space="preserve">regulations, </w:t>
      </w:r>
      <w:r w:rsidR="004148C9" w:rsidRPr="004148C9">
        <w:t>603</w:t>
      </w:r>
      <w:r w:rsidR="004148C9" w:rsidRPr="004148C9">
        <w:rPr>
          <w:spacing w:val="-3"/>
        </w:rPr>
        <w:t xml:space="preserve"> </w:t>
      </w:r>
      <w:r w:rsidR="004148C9" w:rsidRPr="004148C9">
        <w:t>CMR</w:t>
      </w:r>
      <w:r w:rsidR="004148C9" w:rsidRPr="004148C9">
        <w:rPr>
          <w:spacing w:val="-3"/>
        </w:rPr>
        <w:t xml:space="preserve"> </w:t>
      </w:r>
      <w:r w:rsidR="004148C9" w:rsidRPr="004148C9">
        <w:t>10.07(3)</w:t>
      </w:r>
      <w:r w:rsidR="009820B2">
        <w:t>,</w:t>
      </w:r>
      <w:r w:rsidR="004148C9" w:rsidRPr="004148C9">
        <w:rPr>
          <w:spacing w:val="-4"/>
        </w:rPr>
        <w:t xml:space="preserve"> </w:t>
      </w:r>
      <w:r w:rsidR="004148C9" w:rsidRPr="004148C9">
        <w:t>and</w:t>
      </w:r>
      <w:r w:rsidR="004148C9" w:rsidRPr="004148C9">
        <w:rPr>
          <w:spacing w:val="-3"/>
        </w:rPr>
        <w:t xml:space="preserve"> </w:t>
      </w:r>
      <w:r w:rsidR="005F1C0C">
        <w:rPr>
          <w:spacing w:val="-3"/>
        </w:rPr>
        <w:t xml:space="preserve">is </w:t>
      </w:r>
      <w:r w:rsidR="00FE7FF0">
        <w:t>reimbursed in addition</w:t>
      </w:r>
      <w:r w:rsidR="00FE7FF0" w:rsidRPr="004148C9">
        <w:t xml:space="preserve"> </w:t>
      </w:r>
      <w:r w:rsidR="004148C9" w:rsidRPr="004148C9">
        <w:t xml:space="preserve">to the per pupil tuition amount unless such services are provided in kind by the sending </w:t>
      </w:r>
      <w:r w:rsidR="004148C9" w:rsidRPr="004148C9">
        <w:rPr>
          <w:spacing w:val="-2"/>
        </w:rPr>
        <w:t>district.</w:t>
      </w:r>
      <w:r w:rsidR="00AD29CA">
        <w:rPr>
          <w:spacing w:val="-2"/>
        </w:rPr>
        <w:t xml:space="preserve"> </w:t>
      </w:r>
      <w:r w:rsidR="00CE63EA">
        <w:rPr>
          <w:spacing w:val="-2"/>
        </w:rPr>
        <w:t>These factors</w:t>
      </w:r>
      <w:r w:rsidR="00766E53">
        <w:rPr>
          <w:spacing w:val="-2"/>
        </w:rPr>
        <w:t xml:space="preserve"> reflect the calculations used to determine the tuition rate adjustment</w:t>
      </w:r>
      <w:r w:rsidR="001C589B">
        <w:rPr>
          <w:spacing w:val="-2"/>
        </w:rPr>
        <w:t>s</w:t>
      </w:r>
      <w:r w:rsidR="00766E53">
        <w:rPr>
          <w:spacing w:val="-2"/>
        </w:rPr>
        <w:t xml:space="preserve"> for GCVS and TECCA in 2017</w:t>
      </w:r>
      <w:r w:rsidR="005F1C0C">
        <w:rPr>
          <w:spacing w:val="-2"/>
        </w:rPr>
        <w:t xml:space="preserve"> </w:t>
      </w:r>
      <w:r w:rsidR="00766E53">
        <w:rPr>
          <w:spacing w:val="-2"/>
        </w:rPr>
        <w:t xml:space="preserve">and </w:t>
      </w:r>
      <w:r w:rsidR="00577BD1">
        <w:rPr>
          <w:spacing w:val="-2"/>
        </w:rPr>
        <w:t xml:space="preserve">those </w:t>
      </w:r>
      <w:r w:rsidR="00766E53">
        <w:rPr>
          <w:spacing w:val="-2"/>
        </w:rPr>
        <w:t xml:space="preserve">used to establish Felix’s tuition rate in 2024. </w:t>
      </w:r>
    </w:p>
    <w:p w14:paraId="3B7DF1F0" w14:textId="77777777" w:rsidR="004148C9" w:rsidRDefault="004148C9" w:rsidP="003A2B90"/>
    <w:p w14:paraId="3E0B5908" w14:textId="4BDAC9B1" w:rsidR="003A2B90" w:rsidRDefault="003A2B90" w:rsidP="003A2B90">
      <w:r w:rsidRPr="00127B37">
        <w:t>Th</w:t>
      </w:r>
      <w:r w:rsidR="00751921">
        <w:t>e new rate</w:t>
      </w:r>
      <w:r w:rsidR="00191CF3">
        <w:t>s</w:t>
      </w:r>
      <w:r w:rsidRPr="00127B37">
        <w:t xml:space="preserve"> will </w:t>
      </w:r>
      <w:bookmarkStart w:id="7" w:name="_Hlk498356643"/>
      <w:r w:rsidRPr="00127B37">
        <w:t xml:space="preserve">enable </w:t>
      </w:r>
      <w:r w:rsidR="00751921">
        <w:t>each</w:t>
      </w:r>
      <w:r w:rsidRPr="00127B37">
        <w:t xml:space="preserve"> virtual school to provide higher teacher salaries, </w:t>
      </w:r>
      <w:r w:rsidR="00BB0354">
        <w:t xml:space="preserve">retain qualified staff, </w:t>
      </w:r>
      <w:r w:rsidR="006E3831">
        <w:t xml:space="preserve">maintain low </w:t>
      </w:r>
      <w:r w:rsidR="0044301E">
        <w:t>student</w:t>
      </w:r>
      <w:r w:rsidR="009F7366">
        <w:t>-to-</w:t>
      </w:r>
      <w:r w:rsidR="0044301E">
        <w:t xml:space="preserve">teacher </w:t>
      </w:r>
      <w:r w:rsidR="006E3831">
        <w:t>ratios</w:t>
      </w:r>
      <w:r w:rsidRPr="00127B37">
        <w:t>,</w:t>
      </w:r>
      <w:r w:rsidR="00CA5C21">
        <w:t xml:space="preserve"> improve attendance rates,</w:t>
      </w:r>
      <w:r w:rsidRPr="00127B37">
        <w:t xml:space="preserve"> increase contact time with students and </w:t>
      </w:r>
      <w:r w:rsidR="000A4425">
        <w:t>families</w:t>
      </w:r>
      <w:r w:rsidRPr="00127B37">
        <w:t>, and help keep pace with the rising costs associated with running any public school</w:t>
      </w:r>
      <w:bookmarkEnd w:id="7"/>
      <w:r w:rsidRPr="00127B37">
        <w:t xml:space="preserve">. </w:t>
      </w:r>
      <w:r>
        <w:t xml:space="preserve">While increased funding does not guarantee </w:t>
      </w:r>
      <w:r w:rsidR="00697EC7">
        <w:t>excellent</w:t>
      </w:r>
      <w:r>
        <w:t xml:space="preserve"> outcomes, </w:t>
      </w:r>
      <w:r w:rsidR="002C73FC">
        <w:t>increases in GCVS’</w:t>
      </w:r>
      <w:r w:rsidR="00191CF3">
        <w:t>s</w:t>
      </w:r>
      <w:r w:rsidR="002C73FC">
        <w:t xml:space="preserve"> and TECCA’s accountability results demonstrate that recent efforts to increase staffing, reduce student</w:t>
      </w:r>
      <w:r w:rsidR="00192B28">
        <w:t>-</w:t>
      </w:r>
      <w:r w:rsidR="002C73FC">
        <w:t>to</w:t>
      </w:r>
      <w:r w:rsidR="00192B28">
        <w:t>-</w:t>
      </w:r>
      <w:r w:rsidR="002C73FC">
        <w:t xml:space="preserve">teacher ratios, and increase the amount of synchronous instruction may </w:t>
      </w:r>
      <w:r w:rsidR="007F52F9">
        <w:t xml:space="preserve">have contributed to </w:t>
      </w:r>
      <w:r w:rsidR="00697EC7">
        <w:t>improve</w:t>
      </w:r>
      <w:r w:rsidR="00205BF2">
        <w:t>m</w:t>
      </w:r>
      <w:r w:rsidR="00697EC7">
        <w:t>ent</w:t>
      </w:r>
      <w:r w:rsidR="00247D31">
        <w:t xml:space="preserve"> in student outcomes</w:t>
      </w:r>
      <w:r>
        <w:t>.</w:t>
      </w:r>
      <w:r w:rsidR="00697EC7">
        <w:t xml:space="preserve"> </w:t>
      </w:r>
    </w:p>
    <w:p w14:paraId="225EC8C8" w14:textId="77777777" w:rsidR="00F2382D" w:rsidRPr="00127B37" w:rsidRDefault="00F2382D" w:rsidP="003A2B90"/>
    <w:p w14:paraId="5B7EC702" w14:textId="77777777" w:rsidR="00E9743C" w:rsidRDefault="00E9743C" w:rsidP="00E9743C">
      <w:r w:rsidRPr="00E917AD">
        <w:t>In FY2</w:t>
      </w:r>
      <w:r>
        <w:t>4</w:t>
      </w:r>
      <w:r w:rsidRPr="00E917AD">
        <w:t>, the state average per pupil foundation budget was $1</w:t>
      </w:r>
      <w:r>
        <w:t>5,427.</w:t>
      </w:r>
      <w:r w:rsidRPr="00E917AD">
        <w:rPr>
          <w:rStyle w:val="FootnoteReference"/>
          <w:shd w:val="clear" w:color="auto" w:fill="FFFFFF" w:themeFill="background1"/>
        </w:rPr>
        <w:footnoteReference w:id="17"/>
      </w:r>
      <w:r w:rsidRPr="00E917AD">
        <w:rPr>
          <w:shd w:val="clear" w:color="auto" w:fill="FFFFFF" w:themeFill="background1"/>
        </w:rPr>
        <w:t xml:space="preserve"> </w:t>
      </w:r>
      <w:r w:rsidRPr="00E917AD">
        <w:rPr>
          <w:rStyle w:val="normaltextrun"/>
          <w:color w:val="000000"/>
          <w:shd w:val="clear" w:color="auto" w:fill="FFFFFF" w:themeFill="background1"/>
        </w:rPr>
        <w:t>In FY2</w:t>
      </w:r>
      <w:r>
        <w:rPr>
          <w:rStyle w:val="normaltextrun"/>
          <w:color w:val="000000" w:themeColor="text1"/>
        </w:rPr>
        <w:t>4</w:t>
      </w:r>
      <w:r w:rsidRPr="00E917AD">
        <w:rPr>
          <w:rStyle w:val="normaltextrun"/>
          <w:color w:val="000000"/>
          <w:shd w:val="clear" w:color="auto" w:fill="FFFFFF" w:themeFill="background1"/>
        </w:rPr>
        <w:t>, districts were charged </w:t>
      </w:r>
      <w:r>
        <w:rPr>
          <w:rStyle w:val="normaltextrun"/>
          <w:color w:val="000000"/>
          <w:shd w:val="clear" w:color="auto" w:fill="FFFFFF" w:themeFill="background1"/>
        </w:rPr>
        <w:t>$9,672</w:t>
      </w:r>
      <w:r w:rsidRPr="00E917AD">
        <w:rPr>
          <w:rStyle w:val="normaltextrun"/>
          <w:color w:val="000000"/>
          <w:shd w:val="clear" w:color="auto" w:fill="FFFFFF" w:themeFill="background1"/>
        </w:rPr>
        <w:t> per full-time pupil enrolled in a CMVS. </w:t>
      </w:r>
      <w:r w:rsidRPr="00E917AD">
        <w:rPr>
          <w:shd w:val="clear" w:color="auto" w:fill="FFFFFF" w:themeFill="background1"/>
        </w:rPr>
        <w:t>In FY2</w:t>
      </w:r>
      <w:r>
        <w:t>4</w:t>
      </w:r>
      <w:r w:rsidRPr="00E917AD">
        <w:rPr>
          <w:shd w:val="clear" w:color="auto" w:fill="FFFFFF" w:themeFill="background1"/>
        </w:rPr>
        <w:t xml:space="preserve">, </w:t>
      </w:r>
      <w:r w:rsidRPr="00E917AD">
        <w:rPr>
          <w:color w:val="000000" w:themeColor="text1"/>
          <w:shd w:val="clear" w:color="auto" w:fill="FFFFFF" w:themeFill="background1"/>
        </w:rPr>
        <w:t xml:space="preserve">GCVS and TECCA received a per pupil tuition amount </w:t>
      </w:r>
      <w:r w:rsidRPr="00E917AD">
        <w:rPr>
          <w:shd w:val="clear" w:color="auto" w:fill="FFFFFF" w:themeFill="background1"/>
        </w:rPr>
        <w:t>of $</w:t>
      </w:r>
      <w:r w:rsidRPr="00E917AD">
        <w:t>9,</w:t>
      </w:r>
      <w:r>
        <w:t>597</w:t>
      </w:r>
      <w:r w:rsidRPr="00E917AD">
        <w:rPr>
          <w:shd w:val="clear" w:color="auto" w:fill="FFFFFF" w:themeFill="background1"/>
        </w:rPr>
        <w:t>, which equals the district per</w:t>
      </w:r>
      <w:r>
        <w:rPr>
          <w:shd w:val="clear" w:color="auto" w:fill="FFFFFF" w:themeFill="background1"/>
        </w:rPr>
        <w:t xml:space="preserve"> </w:t>
      </w:r>
      <w:r w:rsidRPr="00E917AD">
        <w:rPr>
          <w:shd w:val="clear" w:color="auto" w:fill="FFFFFF" w:themeFill="background1"/>
        </w:rPr>
        <w:t>pupil</w:t>
      </w:r>
      <w:r w:rsidRPr="00E917AD">
        <w:t xml:space="preserve"> tuition amount, less $75 per pupil retained by the Department for program administration as permitted by statute.</w:t>
      </w:r>
      <w:r>
        <w:t xml:space="preserve"> </w:t>
      </w:r>
      <w:r w:rsidRPr="00A24458">
        <w:t xml:space="preserve">In FY24, </w:t>
      </w:r>
      <w:r>
        <w:t>GCVS and TECCA</w:t>
      </w:r>
      <w:r w:rsidRPr="00A24458">
        <w:t xml:space="preserve"> received </w:t>
      </w:r>
      <w:r>
        <w:t xml:space="preserve">a total of </w:t>
      </w:r>
      <w:r w:rsidRPr="00A24458">
        <w:t xml:space="preserve">$44,063,294 in tuition </w:t>
      </w:r>
      <w:r w:rsidRPr="00A24458">
        <w:lastRenderedPageBreak/>
        <w:t xml:space="preserve">payments from 252 </w:t>
      </w:r>
      <w:r>
        <w:t xml:space="preserve">sending school </w:t>
      </w:r>
      <w:r w:rsidRPr="00A24458">
        <w:t xml:space="preserve">districts. </w:t>
      </w:r>
      <w:r w:rsidRPr="00891CDA">
        <w:t xml:space="preserve">While enrollment varies from district to district, the following four districts accounted for approximately 20 percent of </w:t>
      </w:r>
      <w:r>
        <w:t>CMVS</w:t>
      </w:r>
      <w:r w:rsidRPr="00891CDA">
        <w:t xml:space="preserve"> enrollment</w:t>
      </w:r>
      <w:r>
        <w:t xml:space="preserve"> and tuition</w:t>
      </w:r>
      <w:r w:rsidRPr="00891CDA">
        <w:t>: Boston (7 percent) Springfield (6 percent), Worcester (4 percent), and New Bedford (3 percent).</w:t>
      </w:r>
    </w:p>
    <w:p w14:paraId="3F092D27" w14:textId="77777777" w:rsidR="00E9743C" w:rsidRDefault="00E9743C" w:rsidP="003A2B90"/>
    <w:p w14:paraId="035E8B3A" w14:textId="67A2F41A" w:rsidR="00CE3A38" w:rsidRDefault="0073098F" w:rsidP="004B43A5">
      <w:pPr>
        <w:rPr>
          <w:color w:val="000000" w:themeColor="text1"/>
        </w:rPr>
      </w:pPr>
      <w:r>
        <w:rPr>
          <w:color w:val="000000" w:themeColor="text1"/>
        </w:rPr>
        <w:t xml:space="preserve">The first method </w:t>
      </w:r>
      <w:r w:rsidR="00CE3A38">
        <w:rPr>
          <w:color w:val="000000" w:themeColor="text1"/>
        </w:rPr>
        <w:t xml:space="preserve">to </w:t>
      </w:r>
      <w:r w:rsidR="00B11B8B">
        <w:rPr>
          <w:color w:val="000000" w:themeColor="text1"/>
        </w:rPr>
        <w:t xml:space="preserve">fully </w:t>
      </w:r>
      <w:r w:rsidR="00CE3A38">
        <w:rPr>
          <w:color w:val="000000" w:themeColor="text1"/>
        </w:rPr>
        <w:t>implement the rate increase is straightforward</w:t>
      </w:r>
      <w:r w:rsidR="003E0F63">
        <w:rPr>
          <w:color w:val="000000" w:themeColor="text1"/>
        </w:rPr>
        <w:t>. If the Board approve</w:t>
      </w:r>
      <w:r w:rsidR="005E3514">
        <w:rPr>
          <w:color w:val="000000" w:themeColor="text1"/>
        </w:rPr>
        <w:t>s</w:t>
      </w:r>
      <w:r w:rsidR="003E0F63">
        <w:rPr>
          <w:color w:val="000000" w:themeColor="text1"/>
        </w:rPr>
        <w:t xml:space="preserve"> the rate increase during the December 2024 </w:t>
      </w:r>
      <w:r w:rsidR="00AB1BDD">
        <w:rPr>
          <w:color w:val="000000" w:themeColor="text1"/>
        </w:rPr>
        <w:t>meeting, the Board</w:t>
      </w:r>
      <w:r w:rsidR="003B4D9D">
        <w:rPr>
          <w:color w:val="000000" w:themeColor="text1"/>
        </w:rPr>
        <w:t xml:space="preserve">’s </w:t>
      </w:r>
      <w:r w:rsidR="00AB1BDD">
        <w:rPr>
          <w:color w:val="000000" w:themeColor="text1"/>
        </w:rPr>
        <w:t xml:space="preserve">vote </w:t>
      </w:r>
      <w:proofErr w:type="gramStart"/>
      <w:r w:rsidR="003B4D9D">
        <w:rPr>
          <w:color w:val="000000" w:themeColor="text1"/>
        </w:rPr>
        <w:t xml:space="preserve">would </w:t>
      </w:r>
      <w:r w:rsidR="00AB1BDD">
        <w:rPr>
          <w:color w:val="000000" w:themeColor="text1"/>
        </w:rPr>
        <w:t xml:space="preserve"> </w:t>
      </w:r>
      <w:r w:rsidR="0054671F">
        <w:rPr>
          <w:color w:val="000000" w:themeColor="text1"/>
        </w:rPr>
        <w:t>amend</w:t>
      </w:r>
      <w:proofErr w:type="gramEnd"/>
      <w:r w:rsidR="0054671F">
        <w:rPr>
          <w:color w:val="000000" w:themeColor="text1"/>
        </w:rPr>
        <w:t xml:space="preserve"> GCVS</w:t>
      </w:r>
      <w:r w:rsidR="0055768D">
        <w:rPr>
          <w:color w:val="000000" w:themeColor="text1"/>
        </w:rPr>
        <w:t>’s</w:t>
      </w:r>
      <w:r w:rsidR="0054671F">
        <w:rPr>
          <w:color w:val="000000" w:themeColor="text1"/>
        </w:rPr>
        <w:t xml:space="preserve"> and TECCA’s </w:t>
      </w:r>
      <w:r w:rsidR="00AC2480">
        <w:rPr>
          <w:color w:val="000000" w:themeColor="text1"/>
        </w:rPr>
        <w:t xml:space="preserve">certificates </w:t>
      </w:r>
      <w:r w:rsidR="00FD5602">
        <w:rPr>
          <w:color w:val="000000" w:themeColor="text1"/>
        </w:rPr>
        <w:t>to include</w:t>
      </w:r>
      <w:r w:rsidR="00AC2480">
        <w:rPr>
          <w:color w:val="000000" w:themeColor="text1"/>
        </w:rPr>
        <w:t xml:space="preserve"> a per-pupil tuition rate of $13,114, </w:t>
      </w:r>
      <w:r w:rsidR="00396D9F">
        <w:rPr>
          <w:color w:val="000000" w:themeColor="text1"/>
        </w:rPr>
        <w:t>with</w:t>
      </w:r>
      <w:r w:rsidR="00026BD8">
        <w:rPr>
          <w:color w:val="000000" w:themeColor="text1"/>
        </w:rPr>
        <w:t xml:space="preserve"> the </w:t>
      </w:r>
      <w:r w:rsidR="00617B41">
        <w:rPr>
          <w:color w:val="000000" w:themeColor="text1"/>
        </w:rPr>
        <w:t>$75 administrative fee</w:t>
      </w:r>
      <w:r w:rsidR="00396D9F">
        <w:rPr>
          <w:color w:val="000000" w:themeColor="text1"/>
        </w:rPr>
        <w:t xml:space="preserve"> retained by the Department</w:t>
      </w:r>
      <w:r w:rsidR="00617B41">
        <w:rPr>
          <w:color w:val="000000" w:themeColor="text1"/>
        </w:rPr>
        <w:t xml:space="preserve">, </w:t>
      </w:r>
      <w:r w:rsidR="00011307">
        <w:rPr>
          <w:color w:val="000000" w:themeColor="text1"/>
        </w:rPr>
        <w:t>effective FY26.</w:t>
      </w:r>
    </w:p>
    <w:p w14:paraId="0762A4E2" w14:textId="77777777" w:rsidR="00CE3A38" w:rsidRDefault="00CE3A38" w:rsidP="004B43A5">
      <w:pPr>
        <w:rPr>
          <w:color w:val="000000" w:themeColor="text1"/>
        </w:rPr>
      </w:pPr>
    </w:p>
    <w:p w14:paraId="54635070" w14:textId="03FCFF05" w:rsidR="003A2B90" w:rsidRDefault="00CE3A38" w:rsidP="003A2B90">
      <w:r>
        <w:rPr>
          <w:color w:val="000000" w:themeColor="text1"/>
        </w:rPr>
        <w:t xml:space="preserve">The second method to </w:t>
      </w:r>
      <w:r w:rsidR="00011307">
        <w:rPr>
          <w:color w:val="000000" w:themeColor="text1"/>
        </w:rPr>
        <w:t xml:space="preserve">gradually increase the rate </w:t>
      </w:r>
      <w:r w:rsidR="00BB5F88">
        <w:rPr>
          <w:color w:val="000000" w:themeColor="text1"/>
        </w:rPr>
        <w:t xml:space="preserve">over a period of three years </w:t>
      </w:r>
      <w:r w:rsidR="00011307">
        <w:rPr>
          <w:color w:val="000000" w:themeColor="text1"/>
        </w:rPr>
        <w:t>requires additional steps</w:t>
      </w:r>
      <w:r w:rsidR="004B43A5" w:rsidRPr="00C6591D">
        <w:rPr>
          <w:color w:val="000000" w:themeColor="text1"/>
        </w:rPr>
        <w:t>. Each CMVS’s current certificate</w:t>
      </w:r>
      <w:r w:rsidR="00BB5F88">
        <w:rPr>
          <w:color w:val="000000" w:themeColor="text1"/>
        </w:rPr>
        <w:t xml:space="preserve"> </w:t>
      </w:r>
      <w:r w:rsidR="004B43A5" w:rsidRPr="00C6591D">
        <w:rPr>
          <w:color w:val="000000" w:themeColor="text1"/>
        </w:rPr>
        <w:t>expires on July 1, 2026. The per pupil tuition rate is a material term of</w:t>
      </w:r>
      <w:r w:rsidR="004B43A5" w:rsidRPr="7B985E3A">
        <w:rPr>
          <w:color w:val="000000" w:themeColor="text1"/>
        </w:rPr>
        <w:t xml:space="preserve"> a CMVS certificate</w:t>
      </w:r>
      <w:r w:rsidR="00396D9F">
        <w:rPr>
          <w:color w:val="000000" w:themeColor="text1"/>
        </w:rPr>
        <w:t xml:space="preserve">, </w:t>
      </w:r>
      <w:r w:rsidR="004B43A5" w:rsidRPr="7B985E3A">
        <w:rPr>
          <w:color w:val="000000" w:themeColor="text1"/>
        </w:rPr>
        <w:t>cannot carry across certificate terms, and must be reassessed as part of a renewal determination.</w:t>
      </w:r>
      <w:r w:rsidR="009C54C1" w:rsidRPr="009C54C1">
        <w:rPr>
          <w:color w:val="000000" w:themeColor="text1"/>
        </w:rPr>
        <w:t xml:space="preserve"> </w:t>
      </w:r>
      <w:r w:rsidR="004B43A5">
        <w:t xml:space="preserve">Given the fact that one year remains in the </w:t>
      </w:r>
      <w:r w:rsidR="00E760A7">
        <w:t xml:space="preserve">current </w:t>
      </w:r>
      <w:r w:rsidR="004B43A5">
        <w:t>certificate term</w:t>
      </w:r>
      <w:r w:rsidR="00E760A7">
        <w:t>s</w:t>
      </w:r>
      <w:r w:rsidR="004B43A5">
        <w:t xml:space="preserve"> for GCVS and TECCA</w:t>
      </w:r>
      <w:r w:rsidR="00E760A7">
        <w:t xml:space="preserve"> (2022-2026)</w:t>
      </w:r>
      <w:r w:rsidR="004B43A5">
        <w:t xml:space="preserve">, </w:t>
      </w:r>
      <w:r w:rsidR="00C37C3A">
        <w:t>a</w:t>
      </w:r>
      <w:r w:rsidR="004B43A5" w:rsidRPr="00127B37">
        <w:t xml:space="preserve"> Board vote </w:t>
      </w:r>
      <w:r w:rsidR="004B43A5">
        <w:t xml:space="preserve">on December 17, 2024, </w:t>
      </w:r>
      <w:r w:rsidR="004B43A5" w:rsidRPr="00127B37">
        <w:t xml:space="preserve">to amend the certificates of </w:t>
      </w:r>
      <w:r w:rsidR="004B43A5">
        <w:t>GCVS and TECCA</w:t>
      </w:r>
      <w:r w:rsidR="004B43A5" w:rsidRPr="00127B37">
        <w:t xml:space="preserve"> </w:t>
      </w:r>
      <w:r w:rsidR="0000429B">
        <w:t>would</w:t>
      </w:r>
      <w:r w:rsidR="004B43A5" w:rsidRPr="00127B37">
        <w:t xml:space="preserve"> </w:t>
      </w:r>
      <w:r w:rsidR="004B43A5" w:rsidRPr="00C6591D">
        <w:t>specify $11,456</w:t>
      </w:r>
      <w:r w:rsidR="004B43A5" w:rsidRPr="00127B37">
        <w:t xml:space="preserve"> in per pupil tuition</w:t>
      </w:r>
      <w:r w:rsidR="004B43A5">
        <w:t xml:space="preserve"> plus inflation</w:t>
      </w:r>
      <w:r w:rsidR="004B43A5" w:rsidRPr="00127B37">
        <w:t>, effective for FY</w:t>
      </w:r>
      <w:r w:rsidR="004B43A5">
        <w:t>26</w:t>
      </w:r>
      <w:r w:rsidR="004B43A5" w:rsidRPr="00127B37">
        <w:t xml:space="preserve">, </w:t>
      </w:r>
      <w:r w:rsidR="004B43A5">
        <w:t xml:space="preserve">with $75 retained by the Department for program administration. If in March 2026 the Board votes to approve the renewal of the certificates for GCVS and TECCA, I would recommend the Board continue the </w:t>
      </w:r>
      <w:r w:rsidR="004B43A5" w:rsidRPr="00C6591D">
        <w:t>graduated increase of the GCVS and TECCA tuition rates to be $12,286 in FY27 and $13,114 in</w:t>
      </w:r>
      <w:r w:rsidR="004B43A5">
        <w:t xml:space="preserve"> FY28, with $75 per pupil retained by the Department each year. If recommending renewal of the school’s certificates in 2026, I would also ask the Board to </w:t>
      </w:r>
      <w:r w:rsidR="004B43A5" w:rsidRPr="00127B37">
        <w:t xml:space="preserve">authorize the </w:t>
      </w:r>
      <w:r w:rsidR="004B43A5" w:rsidRPr="00F11CCD">
        <w:t xml:space="preserve">Commissioner to adjust the newly established rate annually to reflect </w:t>
      </w:r>
      <w:r w:rsidR="004B43A5">
        <w:t xml:space="preserve">future </w:t>
      </w:r>
      <w:r w:rsidR="004B43A5" w:rsidRPr="00F11CCD">
        <w:t>inflation</w:t>
      </w:r>
      <w:r w:rsidR="004B43A5" w:rsidRPr="00FB5AFF">
        <w:t>.</w:t>
      </w:r>
      <w:r w:rsidR="004B43A5" w:rsidRPr="00127B37" w:rsidDel="00E86768">
        <w:t xml:space="preserve"> </w:t>
      </w:r>
      <w:r w:rsidR="004B43A5">
        <w:t xml:space="preserve"> </w:t>
      </w:r>
      <w:r w:rsidR="003A2B90">
        <w:t xml:space="preserve">As with </w:t>
      </w:r>
      <w:r w:rsidR="003A2B90" w:rsidRPr="00127B37">
        <w:t xml:space="preserve">school choice, sending districts </w:t>
      </w:r>
      <w:r w:rsidR="00B4202C">
        <w:t>pay tuition</w:t>
      </w:r>
      <w:r w:rsidR="003A2B90" w:rsidRPr="00127B37">
        <w:t xml:space="preserve"> for each student enrolled in a virtual school</w:t>
      </w:r>
      <w:r w:rsidR="00042397">
        <w:t xml:space="preserve">. </w:t>
      </w:r>
      <w:r w:rsidR="52F90E33">
        <w:t xml:space="preserve">A graduated </w:t>
      </w:r>
      <w:r w:rsidR="003A2B90">
        <w:t xml:space="preserve">tuition increase </w:t>
      </w:r>
      <w:r w:rsidR="003A2B90" w:rsidRPr="00127B37">
        <w:t xml:space="preserve">will </w:t>
      </w:r>
      <w:r w:rsidR="19CFD61B">
        <w:t xml:space="preserve">assist sending districts adjust to this increased rate and will promote stabilization for both the sending districts and </w:t>
      </w:r>
      <w:r w:rsidR="136E68F4">
        <w:t xml:space="preserve">these </w:t>
      </w:r>
      <w:r w:rsidR="19CFD61B">
        <w:t xml:space="preserve">two </w:t>
      </w:r>
      <w:r w:rsidR="70266580">
        <w:t>schools</w:t>
      </w:r>
      <w:r w:rsidR="003A2B90" w:rsidRPr="00127B37">
        <w:t>.</w:t>
      </w:r>
      <w:r w:rsidR="003A2B90" w:rsidRPr="00127B37">
        <w:rPr>
          <w:rStyle w:val="FootnoteReference"/>
        </w:rPr>
        <w:footnoteReference w:id="18"/>
      </w:r>
    </w:p>
    <w:p w14:paraId="27519335" w14:textId="77777777" w:rsidR="008F3DC7" w:rsidRDefault="008F3DC7" w:rsidP="003A2B90"/>
    <w:p w14:paraId="1DFDC219" w14:textId="1CA03A78" w:rsidR="003A2B90" w:rsidRDefault="00096631" w:rsidP="003A2B90">
      <w:r>
        <w:t xml:space="preserve">The Department has discussed the </w:t>
      </w:r>
      <w:r w:rsidR="00685078">
        <w:t xml:space="preserve">GCVS and TECCA tuition request </w:t>
      </w:r>
      <w:r w:rsidR="003A2B90">
        <w:t xml:space="preserve">with </w:t>
      </w:r>
      <w:r w:rsidR="003A2B90" w:rsidRPr="005C5E76">
        <w:t>the D</w:t>
      </w:r>
      <w:r w:rsidR="001E5A44">
        <w:t xml:space="preserve">igital </w:t>
      </w:r>
      <w:r w:rsidR="003A2B90" w:rsidRPr="005C5E76">
        <w:t>L</w:t>
      </w:r>
      <w:r w:rsidR="001E5A44">
        <w:t xml:space="preserve">earning </w:t>
      </w:r>
      <w:r w:rsidR="003A2B90" w:rsidRPr="005C5E76">
        <w:t>A</w:t>
      </w:r>
      <w:r w:rsidR="001E5A44">
        <w:t xml:space="preserve">dvisory </w:t>
      </w:r>
      <w:r w:rsidR="003A2B90" w:rsidRPr="005C5E76">
        <w:t>C</w:t>
      </w:r>
      <w:r w:rsidR="001E5A44">
        <w:t>ouncil</w:t>
      </w:r>
      <w:r w:rsidR="00685078">
        <w:t xml:space="preserve"> and </w:t>
      </w:r>
      <w:r w:rsidR="00EF3247" w:rsidRPr="005C5E76">
        <w:t>solicit</w:t>
      </w:r>
      <w:r w:rsidR="00EF3247">
        <w:t>ed</w:t>
      </w:r>
      <w:r w:rsidR="003A2B90" w:rsidRPr="005C5E76">
        <w:t xml:space="preserve"> feedback </w:t>
      </w:r>
      <w:r w:rsidR="00AB231D">
        <w:t xml:space="preserve">from </w:t>
      </w:r>
      <w:r w:rsidR="003A2B90" w:rsidRPr="005C5E76">
        <w:t>the Massachusetts Association of School Superintendents.</w:t>
      </w:r>
      <w:r w:rsidR="003A2B90">
        <w:t xml:space="preserve"> </w:t>
      </w:r>
      <w:r w:rsidR="004E4689">
        <w:t xml:space="preserve">As required by </w:t>
      </w:r>
      <w:r w:rsidR="003A2B90">
        <w:t>statute, the Department also consulted with the Operational Services Division about the proposed tuition increase.</w:t>
      </w:r>
      <w:r w:rsidR="003A2B90" w:rsidRPr="005C5E76">
        <w:rPr>
          <w:rStyle w:val="FootnoteReference"/>
        </w:rPr>
        <w:footnoteReference w:id="19"/>
      </w:r>
      <w:r w:rsidR="003A2B90">
        <w:t xml:space="preserve"> </w:t>
      </w:r>
      <w:r w:rsidR="003A2B90" w:rsidRPr="005C5E76">
        <w:t>I</w:t>
      </w:r>
      <w:r w:rsidR="00576A64">
        <w:t>nformed by November’s Board discussion and additional stakeholder input, I</w:t>
      </w:r>
      <w:r w:rsidR="003A2B90" w:rsidRPr="005C5E76">
        <w:t xml:space="preserve"> anticipate bringing </w:t>
      </w:r>
      <w:r w:rsidR="003E682E">
        <w:t xml:space="preserve">recommendations for certificate </w:t>
      </w:r>
      <w:r w:rsidR="003A2B90" w:rsidRPr="005C5E76">
        <w:t>amendments for the two virtual schools to the Board for a vote at the December 1</w:t>
      </w:r>
      <w:r w:rsidR="0013419F">
        <w:t>7</w:t>
      </w:r>
      <w:r w:rsidR="003A2B90" w:rsidRPr="005C5E76">
        <w:t>, 20</w:t>
      </w:r>
      <w:r w:rsidR="0013419F">
        <w:t>24</w:t>
      </w:r>
      <w:r w:rsidR="00522837">
        <w:t>,</w:t>
      </w:r>
      <w:r w:rsidR="003A2B90" w:rsidRPr="005C5E76">
        <w:t xml:space="preserve"> meeting.</w:t>
      </w:r>
    </w:p>
    <w:p w14:paraId="2B0BFD7F" w14:textId="77777777" w:rsidR="003A2B90" w:rsidRPr="00821B85" w:rsidRDefault="003A2B90" w:rsidP="00821B85"/>
    <w:p w14:paraId="79AF5B76" w14:textId="4ABB15A5" w:rsidR="008C6F08" w:rsidRPr="00821B85" w:rsidRDefault="008C6F08" w:rsidP="00821B85">
      <w:r w:rsidRPr="00821B85">
        <w:t xml:space="preserve">Regina Robinson, Deputy Commissioner; Alison Bagg, Director of the Office of Charter Schools and School Redesign; Ruth Hersh, School Redesign and Education Collaborative </w:t>
      </w:r>
      <w:r w:rsidRPr="00821B85">
        <w:lastRenderedPageBreak/>
        <w:t>Manager</w:t>
      </w:r>
      <w:r w:rsidR="005246EC">
        <w:t>; and Robert O’Donnell</w:t>
      </w:r>
      <w:r w:rsidR="00222ADB">
        <w:t xml:space="preserve">, Director of School Finance </w:t>
      </w:r>
      <w:r w:rsidRPr="00821B85">
        <w:t xml:space="preserve">will be present at the Board meeting on </w:t>
      </w:r>
      <w:r w:rsidR="00891305">
        <w:t xml:space="preserve">November </w:t>
      </w:r>
      <w:r w:rsidR="00BE706C">
        <w:t>19</w:t>
      </w:r>
      <w:r w:rsidRPr="00821B85">
        <w:t xml:space="preserve"> to answer any questions you may have.</w:t>
      </w:r>
    </w:p>
    <w:p w14:paraId="156A9398" w14:textId="77777777" w:rsidR="003A2B90" w:rsidRPr="00821B85" w:rsidRDefault="003A2B90" w:rsidP="00821B85"/>
    <w:p w14:paraId="34ACDE70" w14:textId="77777777" w:rsidR="003A2B90" w:rsidRDefault="003A2B90" w:rsidP="003A2B90"/>
    <w:p w14:paraId="66DE30F6" w14:textId="76BA3AA5" w:rsidR="003A2B90" w:rsidRPr="00902107" w:rsidRDefault="00821B85" w:rsidP="003A2B90">
      <w:r>
        <w:t>Enclosures</w:t>
      </w:r>
      <w:r w:rsidR="003A2B90" w:rsidRPr="00902107">
        <w:t>:</w:t>
      </w:r>
      <w:r w:rsidR="003A2B90" w:rsidRPr="00902107">
        <w:tab/>
      </w:r>
      <w:r w:rsidR="003A2B90" w:rsidRPr="00902107">
        <w:tab/>
      </w:r>
    </w:p>
    <w:p w14:paraId="75092D63" w14:textId="74BC0AC8" w:rsidR="003A2B90" w:rsidRPr="00902107" w:rsidRDefault="003A2B90" w:rsidP="003A2B90">
      <w:pPr>
        <w:ind w:left="720"/>
      </w:pPr>
      <w:bookmarkStart w:id="8" w:name="_Hlk498435883"/>
      <w:r w:rsidRPr="00902107">
        <w:t xml:space="preserve">Attachment A: </w:t>
      </w:r>
      <w:r w:rsidR="00A93DA2">
        <w:t>GCVS Data</w:t>
      </w:r>
    </w:p>
    <w:bookmarkEnd w:id="8"/>
    <w:p w14:paraId="7C1F1337" w14:textId="0D8370EB" w:rsidR="003A2B90" w:rsidRPr="00902107" w:rsidRDefault="003A2B90" w:rsidP="003A2B90">
      <w:pPr>
        <w:ind w:left="720"/>
      </w:pPr>
      <w:r w:rsidRPr="00902107">
        <w:t>Attachment B:</w:t>
      </w:r>
      <w:r w:rsidR="00A93DA2">
        <w:t xml:space="preserve"> TECCA Data</w:t>
      </w:r>
      <w:r w:rsidRPr="00902107">
        <w:tab/>
      </w:r>
    </w:p>
    <w:p w14:paraId="1275B8A6" w14:textId="15E61F4B" w:rsidR="00950E40" w:rsidRDefault="003A2B90" w:rsidP="00950E40">
      <w:pPr>
        <w:ind w:left="2160" w:hanging="1440"/>
      </w:pPr>
      <w:r w:rsidRPr="00902107">
        <w:t>Attachment C</w:t>
      </w:r>
      <w:r w:rsidR="00A93DA2">
        <w:t xml:space="preserve">: </w:t>
      </w:r>
      <w:r w:rsidR="00980E2E">
        <w:t xml:space="preserve">CMVS Tuition Calculation </w:t>
      </w:r>
    </w:p>
    <w:p w14:paraId="392AFA01" w14:textId="3B9AFA0F" w:rsidR="00F74F6C" w:rsidRPr="00950E40" w:rsidRDefault="00F74F6C" w:rsidP="00950E40">
      <w:pPr>
        <w:ind w:left="2160" w:hanging="1440"/>
        <w:rPr>
          <w:color w:val="0000FF"/>
          <w:u w:val="single"/>
        </w:rPr>
      </w:pPr>
      <w:r>
        <w:t>Attachment D:</w:t>
      </w:r>
      <w:r w:rsidR="00980E2E">
        <w:t xml:space="preserve"> Supplemental Information </w:t>
      </w:r>
      <w:r w:rsidR="00AD700D">
        <w:t>Submitted by GCVS and TECCA</w:t>
      </w:r>
    </w:p>
    <w:p w14:paraId="4F3126AE" w14:textId="4939869B" w:rsidR="003A2B90" w:rsidRPr="00902107" w:rsidRDefault="003A2B90" w:rsidP="003A2B90">
      <w:pPr>
        <w:ind w:left="2160" w:hanging="1440"/>
      </w:pPr>
    </w:p>
    <w:p w14:paraId="4D13B4A3" w14:textId="15A9F849" w:rsidR="007C2DF7" w:rsidRPr="00503255" w:rsidRDefault="007C2DF7" w:rsidP="00ED2BCB">
      <w:pPr>
        <w:ind w:left="720"/>
        <w:rPr>
          <w:rFonts w:cs="Calibri"/>
        </w:rPr>
      </w:pPr>
    </w:p>
    <w:sectPr w:rsidR="007C2DF7" w:rsidRPr="00503255" w:rsidSect="0046693C">
      <w:headerReference w:type="default" r:id="rId17"/>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91D51" w14:textId="77777777" w:rsidR="00F56145" w:rsidRDefault="00F56145" w:rsidP="00ED5501">
      <w:r>
        <w:separator/>
      </w:r>
    </w:p>
  </w:endnote>
  <w:endnote w:type="continuationSeparator" w:id="0">
    <w:p w14:paraId="21C40B98" w14:textId="77777777" w:rsidR="00F56145" w:rsidRDefault="00F56145" w:rsidP="00ED5501">
      <w:r>
        <w:continuationSeparator/>
      </w:r>
    </w:p>
  </w:endnote>
  <w:endnote w:type="continuationNotice" w:id="1">
    <w:p w14:paraId="2F49724D" w14:textId="77777777" w:rsidR="00F56145" w:rsidRDefault="00F56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11459101"/>
      <w:docPartObj>
        <w:docPartGallery w:val="Page Numbers (Bottom of Page)"/>
        <w:docPartUnique/>
      </w:docPartObj>
    </w:sdtPr>
    <w:sdtContent>
      <w:p w14:paraId="1BA7728E" w14:textId="65DBA204" w:rsidR="002C3A10" w:rsidRDefault="002C3A10" w:rsidP="004E1A1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CBE89C" w14:textId="77777777" w:rsidR="002C3A10" w:rsidRDefault="002C3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8C818" w14:textId="43255E67" w:rsidR="00ED5501" w:rsidRPr="00ED5501" w:rsidRDefault="004C53BC" w:rsidP="00A504E1">
    <w:pPr>
      <w:pStyle w:val="Footer"/>
      <w:tabs>
        <w:tab w:val="clear" w:pos="4680"/>
        <w:tab w:val="clear" w:pos="9360"/>
        <w:tab w:val="left" w:pos="5412"/>
      </w:tabs>
    </w:pPr>
    <w:r>
      <w:rPr>
        <w:noProof/>
      </w:rPr>
      <w:drawing>
        <wp:anchor distT="0" distB="0" distL="114300" distR="114300" simplePos="0" relativeHeight="251658241" behindDoc="1" locked="0" layoutInCell="1" allowOverlap="1" wp14:anchorId="6EA90686" wp14:editId="64FC6633">
          <wp:simplePos x="0" y="0"/>
          <wp:positionH relativeFrom="column">
            <wp:posOffset>-939800</wp:posOffset>
          </wp:positionH>
          <wp:positionV relativeFrom="paragraph">
            <wp:posOffset>-169545</wp:posOffset>
          </wp:positionV>
          <wp:extent cx="7806055" cy="739775"/>
          <wp:effectExtent l="0" t="0" r="0" b="0"/>
          <wp:wrapNone/>
          <wp:docPr id="1311776125" name="Picture 1" descr="DESE's contact information:&#10;&#10;135 Santilli Hwy, Everett, MA 02149&#10;Voice: (781) 338-3000&#10;TTY: (800) 439-2370&#10;www.doe.mass.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776125" name="Picture 1" descr="DESE's contact information:&#10;&#10;135 Santilli Hwy, Everett, MA 02149&#10;Voice: (781) 338-3000&#10;TTY: (800) 439-2370&#10;www.doe.mass.edu"/>
                  <pic:cNvPicPr/>
                </pic:nvPicPr>
                <pic:blipFill>
                  <a:blip r:embed="rId1">
                    <a:extLst>
                      <a:ext uri="{28A0092B-C50C-407E-A947-70E740481C1C}">
                        <a14:useLocalDpi xmlns:a14="http://schemas.microsoft.com/office/drawing/2010/main" val="0"/>
                      </a:ext>
                    </a:extLst>
                  </a:blip>
                  <a:stretch>
                    <a:fillRect/>
                  </a:stretch>
                </pic:blipFill>
                <pic:spPr>
                  <a:xfrm>
                    <a:off x="0" y="0"/>
                    <a:ext cx="7806055" cy="739775"/>
                  </a:xfrm>
                  <a:prstGeom prst="rect">
                    <a:avLst/>
                  </a:prstGeom>
                </pic:spPr>
              </pic:pic>
            </a:graphicData>
          </a:graphic>
          <wp14:sizeRelH relativeFrom="page">
            <wp14:pctWidth>0</wp14:pctWidth>
          </wp14:sizeRelH>
          <wp14:sizeRelV relativeFrom="page">
            <wp14:pctHeight>0</wp14:pctHeight>
          </wp14:sizeRelV>
        </wp:anchor>
      </w:drawing>
    </w:r>
    <w:r w:rsidR="00A504E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6794257"/>
      <w:docPartObj>
        <w:docPartGallery w:val="Page Numbers (Bottom of Page)"/>
        <w:docPartUnique/>
      </w:docPartObj>
    </w:sdtPr>
    <w:sdtEndPr>
      <w:rPr>
        <w:noProof/>
      </w:rPr>
    </w:sdtEndPr>
    <w:sdtContent>
      <w:p w14:paraId="5030A7D8" w14:textId="1258E7C9" w:rsidR="002F0A91" w:rsidRDefault="002F0A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738A8D" w14:textId="630B63DB" w:rsidR="00E2551F" w:rsidRPr="00ED5501" w:rsidRDefault="00E2551F" w:rsidP="00ED5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84C90" w14:textId="77777777" w:rsidR="00F56145" w:rsidRDefault="00F56145" w:rsidP="00ED5501">
      <w:r>
        <w:separator/>
      </w:r>
    </w:p>
  </w:footnote>
  <w:footnote w:type="continuationSeparator" w:id="0">
    <w:p w14:paraId="7BAC0982" w14:textId="77777777" w:rsidR="00F56145" w:rsidRDefault="00F56145" w:rsidP="00ED5501">
      <w:r>
        <w:continuationSeparator/>
      </w:r>
    </w:p>
  </w:footnote>
  <w:footnote w:type="continuationNotice" w:id="1">
    <w:p w14:paraId="1C348A17" w14:textId="77777777" w:rsidR="00F56145" w:rsidRDefault="00F56145"/>
  </w:footnote>
  <w:footnote w:id="2">
    <w:p w14:paraId="6FC6B386" w14:textId="293A77FD" w:rsidR="009B127D" w:rsidRDefault="009B127D">
      <w:pPr>
        <w:pStyle w:val="FootnoteText"/>
      </w:pPr>
      <w:r>
        <w:rPr>
          <w:rStyle w:val="FootnoteReference"/>
        </w:rPr>
        <w:footnoteRef/>
      </w:r>
      <w:r>
        <w:t xml:space="preserve"> This amount does not include the </w:t>
      </w:r>
      <w:r w:rsidRPr="009B127D">
        <w:t>$75 per pupil retained by DESE for program administration</w:t>
      </w:r>
      <w:r>
        <w:t xml:space="preserve">. Therefore, the tuition request </w:t>
      </w:r>
      <w:r w:rsidR="006E5AEF">
        <w:t xml:space="preserve">would result in a charge </w:t>
      </w:r>
      <w:r w:rsidR="00D030D7">
        <w:t xml:space="preserve">to the district of residence </w:t>
      </w:r>
      <w:r w:rsidR="006E5AEF">
        <w:t>of</w:t>
      </w:r>
      <w:r>
        <w:t xml:space="preserve"> </w:t>
      </w:r>
      <w:r w:rsidR="00E30810">
        <w:t>$13,09</w:t>
      </w:r>
      <w:r w:rsidR="00452CE6">
        <w:t>8</w:t>
      </w:r>
      <w:r w:rsidR="00873A8C">
        <w:t xml:space="preserve"> per pupil.</w:t>
      </w:r>
    </w:p>
  </w:footnote>
  <w:footnote w:id="3">
    <w:p w14:paraId="03FB6FDE" w14:textId="6530D78B" w:rsidR="003A2B90" w:rsidRPr="003441EB" w:rsidRDefault="003A2B90" w:rsidP="003A2B90">
      <w:pPr>
        <w:pStyle w:val="FootnoteText"/>
        <w:spacing w:before="120" w:after="120"/>
      </w:pPr>
      <w:r w:rsidRPr="003441EB">
        <w:rPr>
          <w:rStyle w:val="FootnoteReference"/>
        </w:rPr>
        <w:footnoteRef/>
      </w:r>
      <w:r w:rsidRPr="003441EB">
        <w:t xml:space="preserve"> </w:t>
      </w:r>
      <w:r>
        <w:rPr>
          <w:shd w:val="clear" w:color="auto" w:fill="FFFFFF"/>
        </w:rPr>
        <w:t>The virtual school statute</w:t>
      </w:r>
      <w:r w:rsidR="000A7606">
        <w:rPr>
          <w:color w:val="000000"/>
          <w:shd w:val="clear" w:color="auto" w:fill="FFFFFF"/>
        </w:rPr>
        <w:t xml:space="preserve"> </w:t>
      </w:r>
      <w:r w:rsidRPr="003441EB">
        <w:rPr>
          <w:color w:val="000000"/>
          <w:shd w:val="clear" w:color="auto" w:fill="FFFFFF"/>
        </w:rPr>
        <w:t>authorizes the Board to grant up to 10 certificates to operate such schools, provided that not more than 2 percent of students statewide attend a CMVS.</w:t>
      </w:r>
      <w:r>
        <w:rPr>
          <w:color w:val="000000"/>
          <w:shd w:val="clear" w:color="auto" w:fill="FFFFFF"/>
        </w:rPr>
        <w:t xml:space="preserve"> G.L. c. 71, § 94(c).</w:t>
      </w:r>
    </w:p>
  </w:footnote>
  <w:footnote w:id="4">
    <w:p w14:paraId="30004D72" w14:textId="5744A5BC" w:rsidR="009E3CF2" w:rsidRDefault="009E3CF2" w:rsidP="00147C7B">
      <w:r>
        <w:rPr>
          <w:rStyle w:val="FootnoteReference"/>
        </w:rPr>
        <w:footnoteRef/>
      </w:r>
      <w:r>
        <w:t xml:space="preserve"> </w:t>
      </w:r>
      <w:r w:rsidR="000A7606">
        <w:rPr>
          <w:sz w:val="20"/>
          <w:szCs w:val="20"/>
        </w:rPr>
        <w:t xml:space="preserve">A </w:t>
      </w:r>
      <w:r w:rsidRPr="00147C7B">
        <w:rPr>
          <w:sz w:val="20"/>
          <w:szCs w:val="20"/>
        </w:rPr>
        <w:t xml:space="preserve">school committee may cap enrollment if the number of students residing in the district who are enrolled in virtual schools exceeds one percent of the district’s total enrollment. G.L. c. 71, § 94(t). </w:t>
      </w:r>
      <w:r w:rsidR="00FD6071">
        <w:rPr>
          <w:sz w:val="20"/>
          <w:szCs w:val="20"/>
        </w:rPr>
        <w:t xml:space="preserve">As of October 1, 2023, </w:t>
      </w:r>
      <w:r w:rsidR="00103A75">
        <w:rPr>
          <w:sz w:val="20"/>
          <w:szCs w:val="20"/>
        </w:rPr>
        <w:t>58</w:t>
      </w:r>
      <w:r w:rsidRPr="00147C7B">
        <w:rPr>
          <w:sz w:val="20"/>
          <w:szCs w:val="20"/>
        </w:rPr>
        <w:t xml:space="preserve"> districts in Massachusetts reached this limit; </w:t>
      </w:r>
      <w:r w:rsidR="00103A75">
        <w:rPr>
          <w:sz w:val="20"/>
          <w:szCs w:val="20"/>
        </w:rPr>
        <w:t>27</w:t>
      </w:r>
      <w:r w:rsidRPr="00147C7B">
        <w:rPr>
          <w:sz w:val="20"/>
          <w:szCs w:val="20"/>
        </w:rPr>
        <w:t xml:space="preserve"> </w:t>
      </w:r>
      <w:r w:rsidR="00E650B3">
        <w:rPr>
          <w:sz w:val="20"/>
          <w:szCs w:val="20"/>
        </w:rPr>
        <w:t xml:space="preserve">districts </w:t>
      </w:r>
      <w:r w:rsidRPr="00147C7B">
        <w:rPr>
          <w:sz w:val="20"/>
          <w:szCs w:val="20"/>
        </w:rPr>
        <w:t>voted to restrict enrollment of resident students in CMVS</w:t>
      </w:r>
      <w:r w:rsidR="00841482">
        <w:rPr>
          <w:sz w:val="20"/>
          <w:szCs w:val="20"/>
        </w:rPr>
        <w:t>s</w:t>
      </w:r>
      <w:r w:rsidRPr="00147C7B">
        <w:rPr>
          <w:sz w:val="20"/>
          <w:szCs w:val="20"/>
        </w:rPr>
        <w:t>.</w:t>
      </w:r>
    </w:p>
  </w:footnote>
  <w:footnote w:id="5">
    <w:p w14:paraId="5384DEFC" w14:textId="36E5E20B" w:rsidR="003A2B90" w:rsidRPr="00C95686" w:rsidRDefault="003A2B90" w:rsidP="003A2B90">
      <w:pPr>
        <w:pStyle w:val="FootnoteText"/>
        <w:spacing w:before="120" w:after="120"/>
      </w:pPr>
      <w:r w:rsidRPr="00C95686">
        <w:rPr>
          <w:rStyle w:val="FootnoteReference"/>
        </w:rPr>
        <w:footnoteRef/>
      </w:r>
      <w:r w:rsidRPr="00C95686">
        <w:t xml:space="preserve"> For an example of how virtual schools are funded through the school choice mechanism, refer to </w:t>
      </w:r>
      <w:r w:rsidRPr="00342384">
        <w:t>Attachment C.</w:t>
      </w:r>
      <w:r w:rsidRPr="00C95686">
        <w:t xml:space="preserve"> The tuition for special education students is the cost of providing the special education required by the student</w:t>
      </w:r>
      <w:r w:rsidR="001A7190">
        <w:t xml:space="preserve">; these costs are charged to the district of </w:t>
      </w:r>
      <w:r w:rsidR="00E86B04">
        <w:t>the student’s residence</w:t>
      </w:r>
      <w:r w:rsidRPr="00C95686">
        <w:t xml:space="preserve">. G.L. c. 71, § 94(k). </w:t>
      </w:r>
    </w:p>
  </w:footnote>
  <w:footnote w:id="6">
    <w:p w14:paraId="2089587A" w14:textId="77777777" w:rsidR="00CA3D1F" w:rsidRDefault="00CA3D1F" w:rsidP="00260257">
      <w:pPr>
        <w:spacing w:line="229" w:lineRule="exact"/>
        <w:rPr>
          <w:sz w:val="20"/>
        </w:rPr>
      </w:pPr>
      <w:r>
        <w:rPr>
          <w:rStyle w:val="FootnoteReference"/>
        </w:rPr>
        <w:footnoteRef/>
      </w:r>
      <w:r>
        <w:t xml:space="preserve"> </w:t>
      </w:r>
      <w:r>
        <w:rPr>
          <w:sz w:val="20"/>
        </w:rPr>
        <w:t>The</w:t>
      </w:r>
      <w:r>
        <w:rPr>
          <w:spacing w:val="-4"/>
          <w:sz w:val="20"/>
        </w:rPr>
        <w:t xml:space="preserve"> </w:t>
      </w:r>
      <w:r>
        <w:rPr>
          <w:sz w:val="20"/>
        </w:rPr>
        <w:t>virtual</w:t>
      </w:r>
      <w:r>
        <w:rPr>
          <w:spacing w:val="-5"/>
          <w:sz w:val="20"/>
        </w:rPr>
        <w:t xml:space="preserve"> </w:t>
      </w:r>
      <w:r>
        <w:rPr>
          <w:sz w:val="20"/>
        </w:rPr>
        <w:t>school</w:t>
      </w:r>
      <w:r>
        <w:rPr>
          <w:spacing w:val="-4"/>
          <w:sz w:val="20"/>
        </w:rPr>
        <w:t xml:space="preserve"> </w:t>
      </w:r>
      <w:r>
        <w:rPr>
          <w:sz w:val="20"/>
        </w:rPr>
        <w:t>statute</w:t>
      </w:r>
      <w:r>
        <w:rPr>
          <w:spacing w:val="-5"/>
          <w:sz w:val="20"/>
        </w:rPr>
        <w:t xml:space="preserve"> </w:t>
      </w:r>
      <w:r>
        <w:rPr>
          <w:sz w:val="20"/>
        </w:rPr>
        <w:t>at</w:t>
      </w:r>
      <w:r>
        <w:rPr>
          <w:spacing w:val="-6"/>
          <w:sz w:val="20"/>
        </w:rPr>
        <w:t xml:space="preserve"> </w:t>
      </w:r>
      <w:hyperlink r:id="rId1">
        <w:r>
          <w:rPr>
            <w:color w:val="145F82"/>
            <w:sz w:val="20"/>
            <w:u w:val="single" w:color="145F82"/>
          </w:rPr>
          <w:t>G.L.</w:t>
        </w:r>
        <w:r>
          <w:rPr>
            <w:color w:val="145F82"/>
            <w:spacing w:val="-4"/>
            <w:sz w:val="20"/>
            <w:u w:val="single" w:color="145F82"/>
          </w:rPr>
          <w:t xml:space="preserve"> </w:t>
        </w:r>
        <w:r>
          <w:rPr>
            <w:color w:val="145F82"/>
            <w:sz w:val="20"/>
            <w:u w:val="single" w:color="145F82"/>
          </w:rPr>
          <w:t>c.</w:t>
        </w:r>
        <w:r>
          <w:rPr>
            <w:color w:val="145F82"/>
            <w:spacing w:val="-3"/>
            <w:sz w:val="20"/>
            <w:u w:val="single" w:color="145F82"/>
          </w:rPr>
          <w:t xml:space="preserve"> </w:t>
        </w:r>
        <w:r>
          <w:rPr>
            <w:color w:val="145F82"/>
            <w:sz w:val="20"/>
            <w:u w:val="single" w:color="145F82"/>
          </w:rPr>
          <w:t>71,</w:t>
        </w:r>
        <w:r>
          <w:rPr>
            <w:color w:val="145F82"/>
            <w:spacing w:val="-4"/>
            <w:sz w:val="20"/>
            <w:u w:val="single" w:color="145F82"/>
          </w:rPr>
          <w:t xml:space="preserve"> </w:t>
        </w:r>
        <w:r>
          <w:rPr>
            <w:color w:val="145F82"/>
            <w:sz w:val="20"/>
            <w:u w:val="single" w:color="145F82"/>
          </w:rPr>
          <w:t>§</w:t>
        </w:r>
        <w:r>
          <w:rPr>
            <w:color w:val="145F82"/>
            <w:spacing w:val="-5"/>
            <w:sz w:val="20"/>
            <w:u w:val="single" w:color="145F82"/>
          </w:rPr>
          <w:t xml:space="preserve"> </w:t>
        </w:r>
        <w:r>
          <w:rPr>
            <w:color w:val="145F82"/>
            <w:sz w:val="20"/>
            <w:u w:val="single" w:color="145F82"/>
          </w:rPr>
          <w:t>94</w:t>
        </w:r>
      </w:hyperlink>
      <w:r>
        <w:rPr>
          <w:color w:val="145F82"/>
          <w:sz w:val="20"/>
        </w:rPr>
        <w:t>(</w:t>
      </w:r>
      <w:r>
        <w:rPr>
          <w:sz w:val="20"/>
        </w:rPr>
        <w:t>k),</w:t>
      </w:r>
      <w:r>
        <w:rPr>
          <w:spacing w:val="-4"/>
          <w:sz w:val="20"/>
        </w:rPr>
        <w:t xml:space="preserve"> </w:t>
      </w:r>
      <w:r>
        <w:rPr>
          <w:sz w:val="20"/>
        </w:rPr>
        <w:t>specifies</w:t>
      </w:r>
      <w:r>
        <w:rPr>
          <w:spacing w:val="-6"/>
          <w:sz w:val="20"/>
        </w:rPr>
        <w:t xml:space="preserve"> </w:t>
      </w:r>
      <w:r>
        <w:rPr>
          <w:sz w:val="20"/>
        </w:rPr>
        <w:t>as</w:t>
      </w:r>
      <w:r>
        <w:rPr>
          <w:spacing w:val="-5"/>
          <w:sz w:val="20"/>
        </w:rPr>
        <w:t xml:space="preserve"> </w:t>
      </w:r>
      <w:r>
        <w:rPr>
          <w:sz w:val="20"/>
        </w:rPr>
        <w:t>follows</w:t>
      </w:r>
      <w:r>
        <w:rPr>
          <w:spacing w:val="-6"/>
          <w:sz w:val="20"/>
        </w:rPr>
        <w:t xml:space="preserve"> </w:t>
      </w:r>
      <w:r>
        <w:rPr>
          <w:sz w:val="20"/>
        </w:rPr>
        <w:t>regarding</w:t>
      </w:r>
      <w:r>
        <w:rPr>
          <w:spacing w:val="-3"/>
          <w:sz w:val="20"/>
        </w:rPr>
        <w:t xml:space="preserve"> </w:t>
      </w:r>
      <w:r>
        <w:rPr>
          <w:spacing w:val="-2"/>
          <w:sz w:val="20"/>
        </w:rPr>
        <w:t>tuition.</w:t>
      </w:r>
    </w:p>
    <w:p w14:paraId="5014125E" w14:textId="77777777" w:rsidR="00CA3D1F" w:rsidRDefault="00CA3D1F" w:rsidP="00260257">
      <w:pPr>
        <w:ind w:left="720" w:right="677"/>
        <w:rPr>
          <w:sz w:val="20"/>
        </w:rPr>
      </w:pPr>
      <w:r>
        <w:rPr>
          <w:sz w:val="20"/>
        </w:rPr>
        <w:t>The amount of tuition per pupil a school district shall pay for a student residing in the district who is enrolled in a commonwealth virtual school shall be the school choice tuition amount, which shall be paid through the school choice mechanism; provided, that the department may, in consultation with the operational services division, approve alternative tuition amounts proposed by applicants that shall not exceed</w:t>
      </w:r>
      <w:r>
        <w:rPr>
          <w:spacing w:val="-2"/>
          <w:sz w:val="20"/>
        </w:rPr>
        <w:t xml:space="preserve"> </w:t>
      </w:r>
      <w:r>
        <w:rPr>
          <w:sz w:val="20"/>
        </w:rPr>
        <w:t>the</w:t>
      </w:r>
      <w:r>
        <w:rPr>
          <w:spacing w:val="-3"/>
          <w:sz w:val="20"/>
        </w:rPr>
        <w:t xml:space="preserve"> </w:t>
      </w:r>
      <w:r>
        <w:rPr>
          <w:sz w:val="20"/>
        </w:rPr>
        <w:t>state</w:t>
      </w:r>
      <w:r>
        <w:rPr>
          <w:spacing w:val="-3"/>
          <w:sz w:val="20"/>
        </w:rPr>
        <w:t xml:space="preserve"> </w:t>
      </w:r>
      <w:r>
        <w:rPr>
          <w:sz w:val="20"/>
        </w:rPr>
        <w:t>average</w:t>
      </w:r>
      <w:r>
        <w:rPr>
          <w:spacing w:val="-3"/>
          <w:sz w:val="20"/>
        </w:rPr>
        <w:t xml:space="preserve"> </w:t>
      </w:r>
      <w:r>
        <w:rPr>
          <w:sz w:val="20"/>
        </w:rPr>
        <w:t>per</w:t>
      </w:r>
      <w:r>
        <w:rPr>
          <w:spacing w:val="-5"/>
          <w:sz w:val="20"/>
        </w:rPr>
        <w:t xml:space="preserve"> </w:t>
      </w:r>
      <w:r>
        <w:rPr>
          <w:sz w:val="20"/>
        </w:rPr>
        <w:t>pupil</w:t>
      </w:r>
      <w:r>
        <w:rPr>
          <w:spacing w:val="-3"/>
          <w:sz w:val="20"/>
        </w:rPr>
        <w:t xml:space="preserve"> </w:t>
      </w:r>
      <w:r>
        <w:rPr>
          <w:sz w:val="20"/>
        </w:rPr>
        <w:t>foundation</w:t>
      </w:r>
      <w:r>
        <w:rPr>
          <w:spacing w:val="-4"/>
          <w:sz w:val="20"/>
        </w:rPr>
        <w:t xml:space="preserve"> </w:t>
      </w:r>
      <w:r>
        <w:rPr>
          <w:sz w:val="20"/>
        </w:rPr>
        <w:t>budget</w:t>
      </w:r>
      <w:r>
        <w:rPr>
          <w:spacing w:val="-3"/>
          <w:sz w:val="20"/>
        </w:rPr>
        <w:t xml:space="preserve"> </w:t>
      </w:r>
      <w:r>
        <w:rPr>
          <w:sz w:val="20"/>
        </w:rPr>
        <w:t>for</w:t>
      </w:r>
      <w:r>
        <w:rPr>
          <w:spacing w:val="-2"/>
          <w:sz w:val="20"/>
        </w:rPr>
        <w:t xml:space="preserve"> </w:t>
      </w:r>
      <w:r>
        <w:rPr>
          <w:sz w:val="20"/>
        </w:rPr>
        <w:t>students</w:t>
      </w:r>
      <w:r>
        <w:rPr>
          <w:spacing w:val="-4"/>
          <w:sz w:val="20"/>
        </w:rPr>
        <w:t xml:space="preserve"> </w:t>
      </w:r>
      <w:r>
        <w:rPr>
          <w:sz w:val="20"/>
        </w:rPr>
        <w:t>of</w:t>
      </w:r>
      <w:r>
        <w:rPr>
          <w:spacing w:val="-2"/>
          <w:sz w:val="20"/>
        </w:rPr>
        <w:t xml:space="preserve"> </w:t>
      </w:r>
      <w:r>
        <w:rPr>
          <w:sz w:val="20"/>
        </w:rPr>
        <w:t>the</w:t>
      </w:r>
      <w:r>
        <w:rPr>
          <w:spacing w:val="-3"/>
          <w:sz w:val="20"/>
        </w:rPr>
        <w:t xml:space="preserve"> </w:t>
      </w:r>
      <w:r>
        <w:rPr>
          <w:sz w:val="20"/>
        </w:rPr>
        <w:t>same</w:t>
      </w:r>
      <w:r>
        <w:rPr>
          <w:spacing w:val="-3"/>
          <w:sz w:val="20"/>
        </w:rPr>
        <w:t xml:space="preserve"> </w:t>
      </w:r>
      <w:r>
        <w:rPr>
          <w:sz w:val="20"/>
        </w:rPr>
        <w:t>classification</w:t>
      </w:r>
      <w:r>
        <w:rPr>
          <w:spacing w:val="-2"/>
          <w:sz w:val="20"/>
        </w:rPr>
        <w:t xml:space="preserve"> </w:t>
      </w:r>
      <w:r>
        <w:rPr>
          <w:sz w:val="20"/>
        </w:rPr>
        <w:t>and</w:t>
      </w:r>
      <w:r>
        <w:rPr>
          <w:spacing w:val="-4"/>
          <w:sz w:val="20"/>
        </w:rPr>
        <w:t xml:space="preserve"> </w:t>
      </w:r>
      <w:r>
        <w:rPr>
          <w:sz w:val="20"/>
        </w:rPr>
        <w:t>grade</w:t>
      </w:r>
      <w:r>
        <w:rPr>
          <w:spacing w:val="-3"/>
          <w:sz w:val="20"/>
        </w:rPr>
        <w:t xml:space="preserve"> </w:t>
      </w:r>
      <w:r>
        <w:rPr>
          <w:sz w:val="20"/>
        </w:rPr>
        <w:t>level; provided, further, that the</w:t>
      </w:r>
      <w:r>
        <w:rPr>
          <w:spacing w:val="-2"/>
          <w:sz w:val="20"/>
        </w:rPr>
        <w:t xml:space="preserve"> </w:t>
      </w:r>
      <w:r>
        <w:rPr>
          <w:sz w:val="20"/>
        </w:rPr>
        <w:t>department may authorize additional tuition assessments</w:t>
      </w:r>
      <w:r>
        <w:rPr>
          <w:spacing w:val="-1"/>
          <w:sz w:val="20"/>
        </w:rPr>
        <w:t xml:space="preserve"> </w:t>
      </w:r>
      <w:r>
        <w:rPr>
          <w:sz w:val="20"/>
        </w:rPr>
        <w:t>for services</w:t>
      </w:r>
      <w:r>
        <w:rPr>
          <w:spacing w:val="-1"/>
          <w:sz w:val="20"/>
        </w:rPr>
        <w:t xml:space="preserve"> </w:t>
      </w:r>
      <w:r>
        <w:rPr>
          <w:sz w:val="20"/>
        </w:rPr>
        <w:t>required</w:t>
      </w:r>
      <w:r>
        <w:rPr>
          <w:spacing w:val="-1"/>
          <w:sz w:val="20"/>
        </w:rPr>
        <w:t xml:space="preserve"> </w:t>
      </w:r>
      <w:r>
        <w:rPr>
          <w:sz w:val="20"/>
        </w:rPr>
        <w:t>by an individualized education program established pursuant to chapter 71B.</w:t>
      </w:r>
    </w:p>
    <w:p w14:paraId="3AF348C7" w14:textId="2D117605" w:rsidR="00CA3D1F" w:rsidRDefault="00CA3D1F">
      <w:pPr>
        <w:pStyle w:val="FootnoteText"/>
      </w:pPr>
    </w:p>
  </w:footnote>
  <w:footnote w:id="7">
    <w:p w14:paraId="32DE7312" w14:textId="32F9A69C" w:rsidR="00364D05" w:rsidRDefault="00364D05">
      <w:pPr>
        <w:pStyle w:val="FootnoteText"/>
      </w:pPr>
      <w:r>
        <w:rPr>
          <w:rStyle w:val="FootnoteReference"/>
        </w:rPr>
        <w:footnoteRef/>
      </w:r>
      <w:r>
        <w:t xml:space="preserve"> </w:t>
      </w:r>
      <w:proofErr w:type="gramStart"/>
      <w:r w:rsidRPr="00364D05">
        <w:t>Subsequent to</w:t>
      </w:r>
      <w:proofErr w:type="gramEnd"/>
      <w:r w:rsidRPr="00364D05">
        <w:t xml:space="preserve"> the </w:t>
      </w:r>
      <w:r>
        <w:t>March 2024 Board</w:t>
      </w:r>
      <w:r w:rsidRPr="00364D05">
        <w:t xml:space="preserve"> meeting, the Department and Felix representatives were able to resolve the discrepancies with the formula used to calculate the state average per pupil foundation budget and came to an initial agreement that the per pupil amount is $15,715. Felix </w:t>
      </w:r>
      <w:r w:rsidR="000405D2">
        <w:t>was directed to meet</w:t>
      </w:r>
      <w:r w:rsidRPr="00364D05">
        <w:t xml:space="preserve"> conditions on its certificate </w:t>
      </w:r>
      <w:proofErr w:type="gramStart"/>
      <w:r w:rsidRPr="00364D05">
        <w:t>in order to</w:t>
      </w:r>
      <w:proofErr w:type="gramEnd"/>
      <w:r w:rsidRPr="00364D05">
        <w:t xml:space="preserve"> access this initial rate</w:t>
      </w:r>
      <w:r>
        <w:t>.</w:t>
      </w:r>
    </w:p>
  </w:footnote>
  <w:footnote w:id="8">
    <w:p w14:paraId="1B77ADEF" w14:textId="46CD5A13" w:rsidR="00EB0493" w:rsidRDefault="00EB0493">
      <w:pPr>
        <w:pStyle w:val="FootnoteText"/>
      </w:pPr>
      <w:r>
        <w:rPr>
          <w:rStyle w:val="FootnoteReference"/>
        </w:rPr>
        <w:footnoteRef/>
      </w:r>
      <w:r>
        <w:t xml:space="preserve"> </w:t>
      </w:r>
      <w:r w:rsidR="006152A4">
        <w:t xml:space="preserve">The tuition amount </w:t>
      </w:r>
      <w:r w:rsidR="00DC6BE8">
        <w:t>requested of $13,02</w:t>
      </w:r>
      <w:r w:rsidR="00AC177F">
        <w:t>3</w:t>
      </w:r>
      <w:r w:rsidR="00DC6BE8">
        <w:t xml:space="preserve"> did</w:t>
      </w:r>
      <w:r w:rsidR="006152A4" w:rsidRPr="006152A4">
        <w:t xml:space="preserve"> not include the $75 per pupil retained by </w:t>
      </w:r>
      <w:r w:rsidR="00AC177F">
        <w:t>the Department</w:t>
      </w:r>
      <w:r w:rsidR="006152A4" w:rsidRPr="006152A4">
        <w:t xml:space="preserve"> for program administration. Therefore, the tuition request is </w:t>
      </w:r>
      <w:proofErr w:type="gramStart"/>
      <w:r w:rsidR="006152A4" w:rsidRPr="006152A4">
        <w:t>actually for</w:t>
      </w:r>
      <w:proofErr w:type="gramEnd"/>
      <w:r w:rsidR="006152A4" w:rsidRPr="006152A4">
        <w:t xml:space="preserve"> $13,09</w:t>
      </w:r>
      <w:r w:rsidR="00AC177F">
        <w:t>8</w:t>
      </w:r>
      <w:r w:rsidR="006152A4" w:rsidRPr="006152A4">
        <w:t xml:space="preserve"> per pupil.</w:t>
      </w:r>
    </w:p>
  </w:footnote>
  <w:footnote w:id="9">
    <w:p w14:paraId="4AC2AE03" w14:textId="2DB43B39" w:rsidR="001C3E64" w:rsidRDefault="001C3E64">
      <w:pPr>
        <w:pStyle w:val="FootnoteText"/>
      </w:pPr>
      <w:r>
        <w:rPr>
          <w:rStyle w:val="FootnoteReference"/>
        </w:rPr>
        <w:footnoteRef/>
      </w:r>
      <w:r>
        <w:t xml:space="preserve"> </w:t>
      </w:r>
      <w:r w:rsidR="00382136" w:rsidRPr="00E917AD">
        <w:rPr>
          <w:rFonts w:eastAsiaTheme="minorEastAsia"/>
          <w:lang w:bidi="en-US"/>
        </w:rPr>
        <w:t xml:space="preserve">GCVS teachers </w:t>
      </w:r>
      <w:r w:rsidR="00382136">
        <w:rPr>
          <w:rFonts w:eastAsiaTheme="minorEastAsia"/>
          <w:lang w:bidi="en-US"/>
        </w:rPr>
        <w:t>are</w:t>
      </w:r>
      <w:r w:rsidR="00382136" w:rsidRPr="00E917AD">
        <w:rPr>
          <w:rFonts w:eastAsiaTheme="minorEastAsia"/>
          <w:lang w:bidi="en-US"/>
        </w:rPr>
        <w:t xml:space="preserve"> </w:t>
      </w:r>
      <w:r w:rsidR="00B4046B">
        <w:rPr>
          <w:rFonts w:eastAsiaTheme="minorEastAsia"/>
          <w:lang w:bidi="en-US"/>
        </w:rPr>
        <w:t>represented by</w:t>
      </w:r>
      <w:r w:rsidR="00382136" w:rsidRPr="00E917AD">
        <w:rPr>
          <w:rFonts w:eastAsiaTheme="minorEastAsia"/>
          <w:lang w:bidi="en-US"/>
        </w:rPr>
        <w:t xml:space="preserve"> the American Federation of Teachers (AFT). </w:t>
      </w:r>
      <w:r w:rsidRPr="00E917AD">
        <w:rPr>
          <w:rFonts w:eastAsiaTheme="minorEastAsia"/>
          <w:lang w:bidi="en-US"/>
        </w:rPr>
        <w:t xml:space="preserve">TECCA teachers </w:t>
      </w:r>
      <w:r w:rsidR="004733BD">
        <w:rPr>
          <w:rFonts w:eastAsiaTheme="minorEastAsia"/>
          <w:lang w:bidi="en-US"/>
        </w:rPr>
        <w:t>are</w:t>
      </w:r>
      <w:r w:rsidRPr="00E917AD">
        <w:rPr>
          <w:rFonts w:eastAsiaTheme="minorEastAsia"/>
          <w:lang w:bidi="en-US"/>
        </w:rPr>
        <w:t xml:space="preserve"> </w:t>
      </w:r>
      <w:r w:rsidR="00B4046B">
        <w:rPr>
          <w:rFonts w:eastAsiaTheme="minorEastAsia"/>
          <w:lang w:bidi="en-US"/>
        </w:rPr>
        <w:t>represented by</w:t>
      </w:r>
      <w:r w:rsidRPr="00E917AD">
        <w:rPr>
          <w:rFonts w:eastAsiaTheme="minorEastAsia"/>
          <w:lang w:bidi="en-US"/>
        </w:rPr>
        <w:t xml:space="preserve"> the Massachusetts Teachers Association (MTA).</w:t>
      </w:r>
    </w:p>
  </w:footnote>
  <w:footnote w:id="10">
    <w:p w14:paraId="631EE754" w14:textId="6C3A53C8" w:rsidR="003A2B90" w:rsidRPr="00A572FB" w:rsidRDefault="003A2B90" w:rsidP="003A2B90">
      <w:pPr>
        <w:pStyle w:val="FootnoteText"/>
        <w:spacing w:before="120" w:after="120"/>
      </w:pPr>
      <w:r w:rsidRPr="00A572FB">
        <w:rPr>
          <w:rStyle w:val="FootnoteReference"/>
        </w:rPr>
        <w:footnoteRef/>
      </w:r>
      <w:r w:rsidRPr="00A572FB">
        <w:t xml:space="preserve"> </w:t>
      </w:r>
      <w:r>
        <w:t xml:space="preserve">Virtual schools have larger </w:t>
      </w:r>
      <w:r w:rsidRPr="00C17664">
        <w:t>class sizes and higher student</w:t>
      </w:r>
      <w:r w:rsidR="00E16E0F">
        <w:t>-</w:t>
      </w:r>
      <w:r w:rsidR="00660240">
        <w:t>to</w:t>
      </w:r>
      <w:r w:rsidR="00E16E0F">
        <w:t>-</w:t>
      </w:r>
      <w:r w:rsidRPr="00C17664">
        <w:t>teacher ratios than the state average. In FY</w:t>
      </w:r>
      <w:r w:rsidR="005010AE" w:rsidRPr="00C17664">
        <w:t>17</w:t>
      </w:r>
      <w:r w:rsidR="00660240">
        <w:t>,</w:t>
      </w:r>
      <w:r w:rsidR="005010AE" w:rsidRPr="00C17664">
        <w:t xml:space="preserve"> </w:t>
      </w:r>
      <w:r w:rsidRPr="00C17664">
        <w:t>GCVS had a student</w:t>
      </w:r>
      <w:r w:rsidR="0095666F">
        <w:t>-</w:t>
      </w:r>
      <w:r w:rsidR="00660240">
        <w:t>to</w:t>
      </w:r>
      <w:r w:rsidR="0095666F">
        <w:t>-</w:t>
      </w:r>
      <w:r w:rsidRPr="00C17664">
        <w:t>teacher ratio of 21.5 to 1</w:t>
      </w:r>
      <w:r w:rsidR="00660240">
        <w:t>;</w:t>
      </w:r>
      <w:r w:rsidRPr="00C17664">
        <w:t xml:space="preserve"> TECCA’s student</w:t>
      </w:r>
      <w:r w:rsidR="0095666F">
        <w:t>-</w:t>
      </w:r>
      <w:r w:rsidR="00660240">
        <w:t>to</w:t>
      </w:r>
      <w:r w:rsidR="0095666F">
        <w:t>-</w:t>
      </w:r>
      <w:r w:rsidRPr="00C17664">
        <w:t xml:space="preserve">teacher ratio was 30.2 to 1. </w:t>
      </w:r>
      <w:r w:rsidR="004A1785" w:rsidRPr="00C17664">
        <w:t xml:space="preserve">In FY24, GCVS </w:t>
      </w:r>
      <w:r w:rsidR="00C53BE2" w:rsidRPr="00C17664">
        <w:t>had a student</w:t>
      </w:r>
      <w:r w:rsidR="0095666F">
        <w:t>-</w:t>
      </w:r>
      <w:r w:rsidR="00660240">
        <w:t>to</w:t>
      </w:r>
      <w:r w:rsidR="0095666F">
        <w:t>-</w:t>
      </w:r>
      <w:r w:rsidR="00C53BE2" w:rsidRPr="00C17664">
        <w:t xml:space="preserve">teacher ratio of </w:t>
      </w:r>
      <w:r w:rsidR="00B01752" w:rsidRPr="00C17664">
        <w:t>15</w:t>
      </w:r>
      <w:r w:rsidR="00660240">
        <w:t>.</w:t>
      </w:r>
      <w:r w:rsidR="00B01752" w:rsidRPr="00C17664">
        <w:t>4</w:t>
      </w:r>
      <w:r w:rsidR="00C53BE2" w:rsidRPr="00C17664">
        <w:t xml:space="preserve"> to 1</w:t>
      </w:r>
      <w:r w:rsidR="00660240">
        <w:t>;</w:t>
      </w:r>
      <w:r w:rsidR="00C53BE2" w:rsidRPr="00C17664">
        <w:t xml:space="preserve"> TECCA’s student</w:t>
      </w:r>
      <w:r w:rsidR="00B87061">
        <w:t>-</w:t>
      </w:r>
      <w:r w:rsidR="002B3D2C">
        <w:t>to</w:t>
      </w:r>
      <w:r w:rsidR="00B87061">
        <w:t>-</w:t>
      </w:r>
      <w:r w:rsidR="00C53BE2" w:rsidRPr="00C17664">
        <w:t xml:space="preserve">teacher ratio was </w:t>
      </w:r>
      <w:r w:rsidR="00B01752" w:rsidRPr="00C17664">
        <w:t>23.2</w:t>
      </w:r>
      <w:r w:rsidR="00C53BE2" w:rsidRPr="00C17664">
        <w:t xml:space="preserve"> to 1. </w:t>
      </w:r>
      <w:r w:rsidRPr="00C17664">
        <w:t xml:space="preserve">The state average </w:t>
      </w:r>
      <w:r w:rsidR="002B3D2C">
        <w:t>for in</w:t>
      </w:r>
      <w:r w:rsidR="00B87061">
        <w:t>-</w:t>
      </w:r>
      <w:r w:rsidR="002B3D2C">
        <w:t xml:space="preserve">person instruction </w:t>
      </w:r>
      <w:r w:rsidRPr="00C17664">
        <w:t>was 13.2 to 1</w:t>
      </w:r>
      <w:r w:rsidR="004D2830" w:rsidRPr="00C17664">
        <w:t xml:space="preserve"> in FY17 and was </w:t>
      </w:r>
      <w:r w:rsidR="00563FDA" w:rsidRPr="00C17664">
        <w:t>11.8 to 1 in FY24</w:t>
      </w:r>
      <w:r w:rsidRPr="00C17664">
        <w:t>.</w:t>
      </w:r>
    </w:p>
  </w:footnote>
  <w:footnote w:id="11">
    <w:p w14:paraId="0F8647BE" w14:textId="3FA07B18" w:rsidR="00EB2D67" w:rsidRDefault="00EB2D67" w:rsidP="00EB2D67">
      <w:pPr>
        <w:pStyle w:val="FootnoteText"/>
      </w:pPr>
      <w:r w:rsidRPr="00FF7380">
        <w:rPr>
          <w:rStyle w:val="FootnoteReference"/>
        </w:rPr>
        <w:footnoteRef/>
      </w:r>
      <w:r w:rsidRPr="00FF7380">
        <w:t xml:space="preserve"> </w:t>
      </w:r>
      <w:r w:rsidR="008A6584">
        <w:t xml:space="preserve">See </w:t>
      </w:r>
      <w:r w:rsidRPr="00FF7380">
        <w:t xml:space="preserve">“Virtual Schools in the U.S. 2023” from the National Education Policy Center at </w:t>
      </w:r>
      <w:hyperlink r:id="rId2" w:history="1">
        <w:r w:rsidRPr="00867982">
          <w:rPr>
            <w:rStyle w:val="Hyperlink"/>
          </w:rPr>
          <w:t>https://nepc.colorado.edu/publication/virtual-schools-annual-2023?utm_source=search&amp;utm_campaign=nepc_visitors</w:t>
        </w:r>
      </w:hyperlink>
      <w:r>
        <w:t xml:space="preserve"> </w:t>
      </w:r>
    </w:p>
  </w:footnote>
  <w:footnote w:id="12">
    <w:p w14:paraId="339D6492" w14:textId="6E99A735" w:rsidR="003A2B90" w:rsidRDefault="003A2B90" w:rsidP="003A2B90">
      <w:pPr>
        <w:pStyle w:val="FootnoteText"/>
        <w:spacing w:before="120" w:after="120"/>
      </w:pPr>
      <w:r w:rsidRPr="001548E1">
        <w:rPr>
          <w:rStyle w:val="FootnoteReference"/>
        </w:rPr>
        <w:footnoteRef/>
      </w:r>
      <w:r w:rsidRPr="001548E1">
        <w:rPr>
          <w:vertAlign w:val="superscript"/>
        </w:rPr>
        <w:t xml:space="preserve"> </w:t>
      </w:r>
      <w:r w:rsidR="00422585">
        <w:t xml:space="preserve">Section </w:t>
      </w:r>
      <w:r w:rsidRPr="0000036D">
        <w:t>94(</w:t>
      </w:r>
      <w:r>
        <w:t>c</w:t>
      </w:r>
      <w:r w:rsidRPr="0000036D">
        <w:t>)</w:t>
      </w:r>
      <w:r w:rsidR="00422585">
        <w:t xml:space="preserve"> of G.L. c. 71</w:t>
      </w:r>
      <w:r>
        <w:t xml:space="preserve"> states that the Board</w:t>
      </w:r>
    </w:p>
    <w:p w14:paraId="382813D3" w14:textId="77777777" w:rsidR="003A2B90" w:rsidRPr="0000036D" w:rsidRDefault="003A2B90" w:rsidP="003A2B90">
      <w:pPr>
        <w:pStyle w:val="FootnoteText"/>
        <w:spacing w:before="120" w:after="120"/>
        <w:ind w:left="720"/>
      </w:pPr>
      <w:r w:rsidRPr="0000036D">
        <w:t xml:space="preserve">shall give preference to proposals that include an educational program or specialized focus that appropriately addresses 1 or more of the following: students with physical or other challenges that make it difficult for them to physically attend a school; </w:t>
      </w:r>
      <w:r w:rsidRPr="000F73F2">
        <w:t>students with medical needs requiring a home or hospital setting; students with unusual needs requiring a flexible schedule; students who are over-age for their grade; students who have been expelled; students who have dropped out; students at risk of dropping out; students who are pregnant or have a child; students with social and emotional challenges that make it difficult for them to physically attend a school; students who feel bullied or cannot attend school because the students' safety is at risk; gifted and talented students; students who seek academic work not available in their school; students in rural communities; and students in institutionalized settings. The</w:t>
      </w:r>
      <w:r w:rsidRPr="0000036D">
        <w:t xml:space="preserve"> board shall also consider whether proposed schools will create or enhance the opportunity for students to attend virtual schools in all grades from kindergarten through grade 12.</w:t>
      </w:r>
    </w:p>
  </w:footnote>
  <w:footnote w:id="13">
    <w:p w14:paraId="7D328592" w14:textId="6320F78C" w:rsidR="00AB6882" w:rsidRDefault="00AB6882" w:rsidP="00AB6882">
      <w:pPr>
        <w:pStyle w:val="FootnoteText"/>
      </w:pPr>
      <w:r>
        <w:rPr>
          <w:rStyle w:val="FootnoteReference"/>
        </w:rPr>
        <w:footnoteRef/>
      </w:r>
      <w:r>
        <w:t xml:space="preserve"> The “high needs” category includes any student</w:t>
      </w:r>
      <w:r w:rsidR="00240D32">
        <w:t>s</w:t>
      </w:r>
      <w:r>
        <w:t xml:space="preserve"> identified as economically disadvantaged, English learners, or students with disabilities.</w:t>
      </w:r>
    </w:p>
  </w:footnote>
  <w:footnote w:id="14">
    <w:p w14:paraId="505E3F9F" w14:textId="479DA13D" w:rsidR="00292F89" w:rsidRDefault="00292F89">
      <w:pPr>
        <w:pStyle w:val="FootnoteText"/>
      </w:pPr>
      <w:r>
        <w:rPr>
          <w:rStyle w:val="FootnoteReference"/>
        </w:rPr>
        <w:footnoteRef/>
      </w:r>
      <w:r>
        <w:t xml:space="preserve"> </w:t>
      </w:r>
      <w:r w:rsidR="000446E8" w:rsidRPr="000446E8">
        <w:t>A 504 Plan helps a child with special health care needs to fully participate in school. Usually, a 504 Plan is used by a general education student who is not eligible for special education services</w:t>
      </w:r>
      <w:r w:rsidR="006054DC">
        <w:t xml:space="preserve"> but </w:t>
      </w:r>
      <w:proofErr w:type="gramStart"/>
      <w:r w:rsidR="006054DC">
        <w:t xml:space="preserve">requires </w:t>
      </w:r>
      <w:r w:rsidR="000446E8" w:rsidRPr="000446E8">
        <w:t xml:space="preserve"> accommodations</w:t>
      </w:r>
      <w:proofErr w:type="gramEnd"/>
      <w:r w:rsidR="000446E8" w:rsidRPr="000446E8">
        <w:t xml:space="preserve"> </w:t>
      </w:r>
      <w:r w:rsidR="006054DC">
        <w:t>to</w:t>
      </w:r>
      <w:r w:rsidR="000446E8" w:rsidRPr="000446E8">
        <w:t xml:space="preserve"> participate in the general classroom setting and educational programs.</w:t>
      </w:r>
      <w:r w:rsidR="005735E8">
        <w:t xml:space="preserve"> </w:t>
      </w:r>
    </w:p>
  </w:footnote>
  <w:footnote w:id="15">
    <w:p w14:paraId="78029764" w14:textId="5A5BE2A0" w:rsidR="00241ECD" w:rsidRDefault="00241ECD">
      <w:pPr>
        <w:pStyle w:val="FootnoteText"/>
      </w:pPr>
      <w:r>
        <w:rPr>
          <w:rStyle w:val="FootnoteReference"/>
        </w:rPr>
        <w:footnoteRef/>
      </w:r>
      <w:r>
        <w:t xml:space="preserve"> </w:t>
      </w:r>
      <w:r w:rsidR="00223170">
        <w:t xml:space="preserve">While </w:t>
      </w:r>
      <w:r w:rsidR="00560793">
        <w:t xml:space="preserve">2023-24 </w:t>
      </w:r>
      <w:r w:rsidR="00D16200">
        <w:t xml:space="preserve">CMVS rates of </w:t>
      </w:r>
      <w:r w:rsidR="00F32F5E">
        <w:t xml:space="preserve">English learner (EL) enrollment are </w:t>
      </w:r>
      <w:r w:rsidR="00D16200">
        <w:t>far below the state average</w:t>
      </w:r>
      <w:r w:rsidR="00F32F5E">
        <w:t xml:space="preserve">, both GCVS and TECCA have increased the percentage of EL enrollment </w:t>
      </w:r>
      <w:r w:rsidR="00493B9F">
        <w:t>over the past two years</w:t>
      </w:r>
      <w:r w:rsidR="00F32F5E">
        <w:t>. In 2022, 1.4 percent of TECCA’s</w:t>
      </w:r>
      <w:r w:rsidR="001A6342">
        <w:t xml:space="preserve"> student population </w:t>
      </w:r>
      <w:r w:rsidR="00DD3FE0">
        <w:t>was identified as</w:t>
      </w:r>
      <w:r w:rsidR="00BD65AE">
        <w:t xml:space="preserve"> EL</w:t>
      </w:r>
      <w:r w:rsidR="00795284">
        <w:t>s</w:t>
      </w:r>
      <w:r w:rsidR="007E6613">
        <w:t xml:space="preserve"> and </w:t>
      </w:r>
      <w:r w:rsidR="00A773F9">
        <w:t xml:space="preserve">1.7 percent of GCVS student population was </w:t>
      </w:r>
      <w:r w:rsidR="00A6133D">
        <w:t>identified as E</w:t>
      </w:r>
      <w:r w:rsidR="00795284">
        <w:t>Ls.</w:t>
      </w:r>
      <w:r w:rsidR="00A5403B">
        <w:t xml:space="preserve"> Additionally, </w:t>
      </w:r>
      <w:r w:rsidR="005E7F4A">
        <w:t xml:space="preserve">since opening, </w:t>
      </w:r>
      <w:r w:rsidR="00A5403B">
        <w:t xml:space="preserve">both CMVS have operated under </w:t>
      </w:r>
      <w:r w:rsidR="005E7F4A">
        <w:t xml:space="preserve">conditions directing the schools to improve the quality and compliance </w:t>
      </w:r>
      <w:r w:rsidR="001442D8">
        <w:t xml:space="preserve">of their English language education programs. </w:t>
      </w:r>
    </w:p>
  </w:footnote>
  <w:footnote w:id="16">
    <w:p w14:paraId="6D4AA551" w14:textId="295ABC85" w:rsidR="003A2B90" w:rsidRPr="00A572FB" w:rsidRDefault="003A2B90" w:rsidP="003A2B90">
      <w:pPr>
        <w:pStyle w:val="FootnoteText"/>
        <w:spacing w:before="120" w:after="120"/>
      </w:pPr>
      <w:r w:rsidRPr="00A572FB">
        <w:rPr>
          <w:rStyle w:val="FootnoteReference"/>
        </w:rPr>
        <w:footnoteRef/>
      </w:r>
      <w:r w:rsidRPr="00A572FB">
        <w:t xml:space="preserve"> </w:t>
      </w:r>
      <w:r w:rsidR="00832959">
        <w:t>Based on data submitted in FY23 Virtual School End of Year Financial Report</w:t>
      </w:r>
      <w:r w:rsidR="00DE7AA5">
        <w:t>s</w:t>
      </w:r>
      <w:r w:rsidR="00D17249">
        <w:t xml:space="preserve"> as well as </w:t>
      </w:r>
      <w:hyperlink r:id="rId3" w:history="1">
        <w:r w:rsidR="00C86FEB" w:rsidRPr="00440183">
          <w:rPr>
            <w:rStyle w:val="Hyperlink"/>
          </w:rPr>
          <w:t>FY23 Teacher Data</w:t>
        </w:r>
      </w:hyperlink>
      <w:r w:rsidR="00832959">
        <w:t>, t</w:t>
      </w:r>
      <w:r w:rsidRPr="00A572FB">
        <w:t xml:space="preserve">he average teacher salary </w:t>
      </w:r>
      <w:r w:rsidR="00832959">
        <w:t>at</w:t>
      </w:r>
      <w:r w:rsidRPr="00A572FB">
        <w:t xml:space="preserve"> </w:t>
      </w:r>
      <w:r>
        <w:t xml:space="preserve">GCVS </w:t>
      </w:r>
      <w:r w:rsidR="00832959">
        <w:t xml:space="preserve">was </w:t>
      </w:r>
      <w:r w:rsidRPr="00A572FB">
        <w:t>$</w:t>
      </w:r>
      <w:r w:rsidR="00DE7AA5">
        <w:t>73,39</w:t>
      </w:r>
      <w:r w:rsidR="00440183">
        <w:t>5</w:t>
      </w:r>
      <w:r w:rsidRPr="00A572FB">
        <w:t xml:space="preserve">, and the average </w:t>
      </w:r>
      <w:r w:rsidR="00DE7AA5">
        <w:t xml:space="preserve">TECCA </w:t>
      </w:r>
      <w:r w:rsidRPr="00A572FB">
        <w:t xml:space="preserve">teacher salary </w:t>
      </w:r>
      <w:r w:rsidR="00DE7AA5">
        <w:t>was</w:t>
      </w:r>
      <w:r w:rsidRPr="00A572FB">
        <w:t xml:space="preserve"> </w:t>
      </w:r>
      <w:r w:rsidRPr="00D746EE">
        <w:t>$</w:t>
      </w:r>
      <w:r w:rsidR="003F164F">
        <w:t>74,52</w:t>
      </w:r>
      <w:r w:rsidR="00CB1DD7">
        <w:t>1</w:t>
      </w:r>
      <w:r w:rsidRPr="00A572FB">
        <w:t xml:space="preserve">. The state average </w:t>
      </w:r>
      <w:r w:rsidR="00887069">
        <w:t xml:space="preserve">teacher salary </w:t>
      </w:r>
      <w:r w:rsidR="000A6F72">
        <w:t>in</w:t>
      </w:r>
      <w:r>
        <w:t xml:space="preserve"> FY</w:t>
      </w:r>
      <w:r w:rsidR="003F164F">
        <w:t>23</w:t>
      </w:r>
      <w:r>
        <w:t xml:space="preserve"> was</w:t>
      </w:r>
      <w:r w:rsidRPr="00A572FB">
        <w:t xml:space="preserve"> $</w:t>
      </w:r>
      <w:r w:rsidR="003F164F">
        <w:t>88,351</w:t>
      </w:r>
      <w:r w:rsidRPr="00A572FB">
        <w:t>.</w:t>
      </w:r>
    </w:p>
  </w:footnote>
  <w:footnote w:id="17">
    <w:p w14:paraId="29A5844D" w14:textId="77777777" w:rsidR="00E9743C" w:rsidRDefault="00E9743C" w:rsidP="00E9743C">
      <w:pPr>
        <w:pStyle w:val="FootnoteText"/>
      </w:pPr>
      <w:r>
        <w:rPr>
          <w:rStyle w:val="FootnoteReference"/>
        </w:rPr>
        <w:footnoteRef/>
      </w:r>
      <w:r>
        <w:t xml:space="preserve"> </w:t>
      </w:r>
      <w:hyperlink r:id="rId4" w:history="1">
        <w:r w:rsidRPr="003D7AAA">
          <w:rPr>
            <w:rStyle w:val="Hyperlink"/>
          </w:rPr>
          <w:t xml:space="preserve">https://www.doe.mass.edu/finance/chapter70/profile.xlsx </w:t>
        </w:r>
      </w:hyperlink>
      <w:r>
        <w:t xml:space="preserve"> </w:t>
      </w:r>
    </w:p>
  </w:footnote>
  <w:footnote w:id="18">
    <w:p w14:paraId="0DFD50DD" w14:textId="438D207E" w:rsidR="003A2B90" w:rsidRPr="00DA647E" w:rsidRDefault="003A2B90" w:rsidP="0063051B">
      <w:pPr>
        <w:pStyle w:val="FootnoteText"/>
        <w:rPr>
          <w:color w:val="000000"/>
        </w:rPr>
      </w:pPr>
      <w:r w:rsidRPr="00DA647E">
        <w:rPr>
          <w:rStyle w:val="FootnoteReference"/>
          <w:color w:val="000000"/>
        </w:rPr>
        <w:footnoteRef/>
      </w:r>
      <w:r w:rsidRPr="00DA647E">
        <w:rPr>
          <w:color w:val="000000"/>
        </w:rPr>
        <w:t xml:space="preserve"> In FY</w:t>
      </w:r>
      <w:r w:rsidR="00983EB9">
        <w:rPr>
          <w:color w:val="000000"/>
        </w:rPr>
        <w:t>2</w:t>
      </w:r>
      <w:r w:rsidR="00263126">
        <w:rPr>
          <w:color w:val="000000"/>
        </w:rPr>
        <w:t>4</w:t>
      </w:r>
      <w:r w:rsidRPr="00DA647E">
        <w:rPr>
          <w:color w:val="000000"/>
        </w:rPr>
        <w:t xml:space="preserve">, the median district enrolled </w:t>
      </w:r>
      <w:r w:rsidR="00392E11">
        <w:rPr>
          <w:color w:val="000000"/>
        </w:rPr>
        <w:t>9.</w:t>
      </w:r>
      <w:r w:rsidR="009933C2">
        <w:rPr>
          <w:color w:val="000000"/>
        </w:rPr>
        <w:t>3</w:t>
      </w:r>
      <w:r w:rsidR="00392E11">
        <w:rPr>
          <w:color w:val="000000"/>
        </w:rPr>
        <w:t xml:space="preserve"> FTE</w:t>
      </w:r>
      <w:r w:rsidRPr="00DA647E">
        <w:rPr>
          <w:color w:val="000000"/>
        </w:rPr>
        <w:t xml:space="preserve"> students in a CMVS and </w:t>
      </w:r>
      <w:r w:rsidR="00552590">
        <w:rPr>
          <w:color w:val="000000"/>
        </w:rPr>
        <w:t>paid</w:t>
      </w:r>
      <w:r w:rsidR="00687D1F">
        <w:rPr>
          <w:color w:val="000000"/>
        </w:rPr>
        <w:t xml:space="preserve"> $98,</w:t>
      </w:r>
      <w:r w:rsidR="0036351E">
        <w:rPr>
          <w:color w:val="000000"/>
        </w:rPr>
        <w:t>566</w:t>
      </w:r>
      <w:r w:rsidR="00C90738">
        <w:rPr>
          <w:rFonts w:eastAsia="Aptos Narrow" w:cs="Aptos Narrow"/>
          <w:color w:val="000000" w:themeColor="text1"/>
          <w:sz w:val="22"/>
          <w:szCs w:val="22"/>
        </w:rPr>
        <w:t xml:space="preserve"> </w:t>
      </w:r>
      <w:r w:rsidRPr="00DA647E">
        <w:rPr>
          <w:color w:val="000000"/>
        </w:rPr>
        <w:t xml:space="preserve">in </w:t>
      </w:r>
      <w:r w:rsidR="00552590">
        <w:rPr>
          <w:color w:val="000000"/>
        </w:rPr>
        <w:t xml:space="preserve">CMVS </w:t>
      </w:r>
      <w:r w:rsidRPr="00DA647E">
        <w:rPr>
          <w:color w:val="000000"/>
        </w:rPr>
        <w:t>tuition</w:t>
      </w:r>
      <w:r w:rsidR="00677B1B">
        <w:rPr>
          <w:color w:val="000000"/>
        </w:rPr>
        <w:t>, including base tuition and special education increments</w:t>
      </w:r>
      <w:r w:rsidRPr="00DA647E">
        <w:rPr>
          <w:color w:val="000000"/>
        </w:rPr>
        <w:t>. A</w:t>
      </w:r>
      <w:r w:rsidR="00237992">
        <w:rPr>
          <w:color w:val="000000"/>
        </w:rPr>
        <w:t>t full phase-in, a</w:t>
      </w:r>
      <w:r w:rsidRPr="00DA647E">
        <w:rPr>
          <w:color w:val="000000"/>
        </w:rPr>
        <w:t xml:space="preserve"> tuition </w:t>
      </w:r>
      <w:proofErr w:type="gramStart"/>
      <w:r w:rsidRPr="00DA647E">
        <w:rPr>
          <w:color w:val="000000"/>
        </w:rPr>
        <w:t>increase</w:t>
      </w:r>
      <w:proofErr w:type="gramEnd"/>
      <w:r w:rsidRPr="00DA647E">
        <w:rPr>
          <w:color w:val="000000"/>
        </w:rPr>
        <w:t xml:space="preserve"> to $</w:t>
      </w:r>
      <w:r w:rsidR="00D42177">
        <w:rPr>
          <w:color w:val="000000"/>
        </w:rPr>
        <w:t>13,</w:t>
      </w:r>
      <w:r w:rsidR="0034496C">
        <w:rPr>
          <w:color w:val="000000"/>
        </w:rPr>
        <w:t>114</w:t>
      </w:r>
      <w:r w:rsidRPr="00DA647E">
        <w:rPr>
          <w:color w:val="000000"/>
        </w:rPr>
        <w:t xml:space="preserve"> would increase total CMVS tuition for the median district </w:t>
      </w:r>
      <w:r w:rsidR="00E54CFE">
        <w:rPr>
          <w:color w:val="000000"/>
        </w:rPr>
        <w:t>to</w:t>
      </w:r>
      <w:r w:rsidRPr="00DA647E">
        <w:rPr>
          <w:color w:val="000000"/>
        </w:rPr>
        <w:t xml:space="preserve"> approximately $</w:t>
      </w:r>
      <w:r w:rsidR="00B20217">
        <w:rPr>
          <w:color w:val="000000"/>
        </w:rPr>
        <w:t>1</w:t>
      </w:r>
      <w:r w:rsidR="00D70418">
        <w:rPr>
          <w:color w:val="000000"/>
        </w:rPr>
        <w:t>3</w:t>
      </w:r>
      <w:r w:rsidR="005903A4">
        <w:rPr>
          <w:color w:val="000000"/>
        </w:rPr>
        <w:t>0,576</w:t>
      </w:r>
      <w:r w:rsidRPr="00DA647E">
        <w:rPr>
          <w:color w:val="000000"/>
        </w:rPr>
        <w:t>.</w:t>
      </w:r>
      <w:r w:rsidR="003D4D36">
        <w:rPr>
          <w:color w:val="000000"/>
        </w:rPr>
        <w:t xml:space="preserve"> Districts would pay </w:t>
      </w:r>
      <w:r w:rsidR="00BA322A">
        <w:rPr>
          <w:color w:val="000000"/>
        </w:rPr>
        <w:t>$13,114 per student</w:t>
      </w:r>
      <w:r w:rsidR="00A76AA4">
        <w:rPr>
          <w:color w:val="000000"/>
        </w:rPr>
        <w:t xml:space="preserve">, with </w:t>
      </w:r>
      <w:r w:rsidR="002947CE">
        <w:rPr>
          <w:color w:val="000000"/>
        </w:rPr>
        <w:t xml:space="preserve">the Department </w:t>
      </w:r>
      <w:r w:rsidR="00A76AA4">
        <w:rPr>
          <w:color w:val="000000"/>
        </w:rPr>
        <w:t>retaining $75 per student</w:t>
      </w:r>
      <w:r w:rsidR="00BA322A">
        <w:rPr>
          <w:color w:val="000000"/>
        </w:rPr>
        <w:t>.</w:t>
      </w:r>
      <w:r w:rsidRPr="00DA647E">
        <w:rPr>
          <w:color w:val="000000"/>
        </w:rPr>
        <w:t xml:space="preserve"> </w:t>
      </w:r>
      <w:r w:rsidR="002947CE">
        <w:rPr>
          <w:color w:val="000000"/>
          <w:szCs w:val="24"/>
        </w:rPr>
        <w:t>The Department</w:t>
      </w:r>
      <w:r w:rsidR="00BA499B" w:rsidRPr="00BA499B">
        <w:rPr>
          <w:color w:val="000000"/>
          <w:szCs w:val="24"/>
        </w:rPr>
        <w:t xml:space="preserve"> estimate</w:t>
      </w:r>
      <w:r w:rsidR="002947CE">
        <w:rPr>
          <w:color w:val="000000"/>
          <w:szCs w:val="24"/>
        </w:rPr>
        <w:t>s</w:t>
      </w:r>
      <w:r w:rsidR="00BA499B" w:rsidRPr="00BA499B">
        <w:rPr>
          <w:color w:val="000000"/>
          <w:szCs w:val="24"/>
        </w:rPr>
        <w:t xml:space="preserve"> that increasing CMVS tuition from $9,</w:t>
      </w:r>
      <w:r w:rsidR="00B9613F">
        <w:rPr>
          <w:color w:val="000000"/>
          <w:szCs w:val="24"/>
        </w:rPr>
        <w:t>802</w:t>
      </w:r>
      <w:r w:rsidR="00072887">
        <w:rPr>
          <w:color w:val="000000"/>
          <w:szCs w:val="24"/>
        </w:rPr>
        <w:t xml:space="preserve"> (in FY25)</w:t>
      </w:r>
      <w:r w:rsidR="00BA499B" w:rsidRPr="00BA499B">
        <w:rPr>
          <w:color w:val="000000"/>
          <w:szCs w:val="24"/>
        </w:rPr>
        <w:t xml:space="preserve"> to $13,</w:t>
      </w:r>
      <w:r w:rsidR="00B9613F">
        <w:rPr>
          <w:color w:val="000000"/>
          <w:szCs w:val="24"/>
        </w:rPr>
        <w:t>144</w:t>
      </w:r>
      <w:r w:rsidR="00BA499B" w:rsidRPr="00BA499B">
        <w:rPr>
          <w:color w:val="000000"/>
          <w:szCs w:val="24"/>
        </w:rPr>
        <w:t>, not including special education increments, will increase statewide CMVS tuition by $10.</w:t>
      </w:r>
      <w:r w:rsidR="00962927">
        <w:rPr>
          <w:color w:val="000000"/>
          <w:szCs w:val="24"/>
        </w:rPr>
        <w:t>9</w:t>
      </w:r>
      <w:r w:rsidR="00BA499B" w:rsidRPr="00BA499B">
        <w:rPr>
          <w:color w:val="000000"/>
          <w:szCs w:val="24"/>
        </w:rPr>
        <w:t xml:space="preserve"> million, from $44.1 million to $5</w:t>
      </w:r>
      <w:r w:rsidR="00CC17BB">
        <w:rPr>
          <w:color w:val="000000"/>
          <w:szCs w:val="24"/>
        </w:rPr>
        <w:t>5</w:t>
      </w:r>
      <w:r w:rsidR="00D76ECA">
        <w:rPr>
          <w:color w:val="000000"/>
          <w:szCs w:val="24"/>
        </w:rPr>
        <w:t>.0</w:t>
      </w:r>
      <w:r w:rsidR="00BA499B" w:rsidRPr="00BA499B">
        <w:rPr>
          <w:color w:val="000000"/>
          <w:szCs w:val="24"/>
        </w:rPr>
        <w:t xml:space="preserve"> million.</w:t>
      </w:r>
    </w:p>
  </w:footnote>
  <w:footnote w:id="19">
    <w:p w14:paraId="4A13EAFA" w14:textId="77777777" w:rsidR="003A2B90" w:rsidRDefault="003A2B90" w:rsidP="0063051B">
      <w:pPr>
        <w:pStyle w:val="FootnoteText"/>
      </w:pPr>
      <w:r w:rsidRPr="009323C9">
        <w:rPr>
          <w:rStyle w:val="FootnoteReference"/>
        </w:rPr>
        <w:footnoteRef/>
      </w:r>
      <w:r w:rsidRPr="009323C9">
        <w:t xml:space="preserve"> </w:t>
      </w:r>
      <w:r w:rsidRPr="009323C9">
        <w:rPr>
          <w:szCs w:val="24"/>
        </w:rPr>
        <w:t>G.L. c. 71, § 94(k); 603 CMR 52.07(1).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551A2" w14:textId="085EA560" w:rsidR="00ED5501" w:rsidRDefault="00ED5501">
    <w:pPr>
      <w:pStyle w:val="Header"/>
    </w:pPr>
    <w:r>
      <w:rPr>
        <w:noProof/>
      </w:rPr>
      <w:drawing>
        <wp:anchor distT="0" distB="0" distL="114300" distR="114300" simplePos="0" relativeHeight="251658240" behindDoc="1" locked="0" layoutInCell="1" allowOverlap="1" wp14:anchorId="29412DF0" wp14:editId="5E328A9F">
          <wp:simplePos x="0" y="0"/>
          <wp:positionH relativeFrom="page">
            <wp:posOffset>-29845</wp:posOffset>
          </wp:positionH>
          <wp:positionV relativeFrom="paragraph">
            <wp:posOffset>-505460</wp:posOffset>
          </wp:positionV>
          <wp:extent cx="7810500" cy="1590675"/>
          <wp:effectExtent l="0" t="0" r="0" b="0"/>
          <wp:wrapNone/>
          <wp:docPr id="52748680" name="Picture 1" descr="DESE memo heading, including DESE logo and 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8680" name="Picture 1" descr="DESE memo heading, including DESE logo and Massachusetts State Seal"/>
                  <pic:cNvPicPr/>
                </pic:nvPicPr>
                <pic:blipFill>
                  <a:blip r:embed="rId1">
                    <a:extLst>
                      <a:ext uri="{28A0092B-C50C-407E-A947-70E740481C1C}">
                        <a14:useLocalDpi xmlns:a14="http://schemas.microsoft.com/office/drawing/2010/main" val="0"/>
                      </a:ext>
                    </a:extLst>
                  </a:blip>
                  <a:srcRect l="1460" r="1460"/>
                  <a:stretch>
                    <a:fillRect/>
                  </a:stretch>
                </pic:blipFill>
                <pic:spPr bwMode="auto">
                  <a:xfrm>
                    <a:off x="0" y="0"/>
                    <a:ext cx="7810500" cy="1590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E5170" w14:textId="4215CAAC" w:rsidR="004873A1" w:rsidRDefault="00487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D5DA3"/>
    <w:multiLevelType w:val="hybridMultilevel"/>
    <w:tmpl w:val="051C5A34"/>
    <w:lvl w:ilvl="0" w:tplc="D0C47B70">
      <w:start w:val="1"/>
      <w:numFmt w:val="decimal"/>
      <w:lvlText w:val="%1."/>
      <w:lvlJc w:val="left"/>
      <w:pPr>
        <w:ind w:left="1020" w:hanging="360"/>
      </w:pPr>
    </w:lvl>
    <w:lvl w:ilvl="1" w:tplc="F0ACAA00">
      <w:start w:val="1"/>
      <w:numFmt w:val="decimal"/>
      <w:lvlText w:val="%2."/>
      <w:lvlJc w:val="left"/>
      <w:pPr>
        <w:ind w:left="1020" w:hanging="360"/>
      </w:pPr>
    </w:lvl>
    <w:lvl w:ilvl="2" w:tplc="5B7E8E60">
      <w:start w:val="1"/>
      <w:numFmt w:val="decimal"/>
      <w:lvlText w:val="%3."/>
      <w:lvlJc w:val="left"/>
      <w:pPr>
        <w:ind w:left="1020" w:hanging="360"/>
      </w:pPr>
    </w:lvl>
    <w:lvl w:ilvl="3" w:tplc="628AABA4">
      <w:start w:val="1"/>
      <w:numFmt w:val="decimal"/>
      <w:lvlText w:val="%4."/>
      <w:lvlJc w:val="left"/>
      <w:pPr>
        <w:ind w:left="1020" w:hanging="360"/>
      </w:pPr>
    </w:lvl>
    <w:lvl w:ilvl="4" w:tplc="4A482034">
      <w:start w:val="1"/>
      <w:numFmt w:val="decimal"/>
      <w:lvlText w:val="%5."/>
      <w:lvlJc w:val="left"/>
      <w:pPr>
        <w:ind w:left="1020" w:hanging="360"/>
      </w:pPr>
    </w:lvl>
    <w:lvl w:ilvl="5" w:tplc="BC98A560">
      <w:start w:val="1"/>
      <w:numFmt w:val="decimal"/>
      <w:lvlText w:val="%6."/>
      <w:lvlJc w:val="left"/>
      <w:pPr>
        <w:ind w:left="1020" w:hanging="360"/>
      </w:pPr>
    </w:lvl>
    <w:lvl w:ilvl="6" w:tplc="F194511A">
      <w:start w:val="1"/>
      <w:numFmt w:val="decimal"/>
      <w:lvlText w:val="%7."/>
      <w:lvlJc w:val="left"/>
      <w:pPr>
        <w:ind w:left="1020" w:hanging="360"/>
      </w:pPr>
    </w:lvl>
    <w:lvl w:ilvl="7" w:tplc="B0C03A62">
      <w:start w:val="1"/>
      <w:numFmt w:val="decimal"/>
      <w:lvlText w:val="%8."/>
      <w:lvlJc w:val="left"/>
      <w:pPr>
        <w:ind w:left="1020" w:hanging="360"/>
      </w:pPr>
    </w:lvl>
    <w:lvl w:ilvl="8" w:tplc="3AC64298">
      <w:start w:val="1"/>
      <w:numFmt w:val="decimal"/>
      <w:lvlText w:val="%9."/>
      <w:lvlJc w:val="left"/>
      <w:pPr>
        <w:ind w:left="1020" w:hanging="360"/>
      </w:pPr>
    </w:lvl>
  </w:abstractNum>
  <w:abstractNum w:abstractNumId="1" w15:restartNumberingAfterBreak="0">
    <w:nsid w:val="1C286260"/>
    <w:multiLevelType w:val="multilevel"/>
    <w:tmpl w:val="75AC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442DD7"/>
    <w:multiLevelType w:val="multilevel"/>
    <w:tmpl w:val="87DA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EB1260"/>
    <w:multiLevelType w:val="multilevel"/>
    <w:tmpl w:val="658E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C95008"/>
    <w:multiLevelType w:val="multilevel"/>
    <w:tmpl w:val="2854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1F5F23"/>
    <w:multiLevelType w:val="hybridMultilevel"/>
    <w:tmpl w:val="F43A143A"/>
    <w:lvl w:ilvl="0" w:tplc="64DA7C9E">
      <w:start w:val="1"/>
      <w:numFmt w:val="decimal"/>
      <w:lvlText w:val="%1."/>
      <w:lvlJc w:val="left"/>
      <w:pPr>
        <w:ind w:left="13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E3E0FCE">
      <w:numFmt w:val="bullet"/>
      <w:lvlText w:val=""/>
      <w:lvlJc w:val="left"/>
      <w:pPr>
        <w:ind w:left="1380" w:hanging="360"/>
      </w:pPr>
      <w:rPr>
        <w:rFonts w:ascii="Symbol" w:eastAsia="Symbol" w:hAnsi="Symbol" w:cs="Symbol" w:hint="default"/>
        <w:b w:val="0"/>
        <w:bCs w:val="0"/>
        <w:i w:val="0"/>
        <w:iCs w:val="0"/>
        <w:spacing w:val="0"/>
        <w:w w:val="99"/>
        <w:sz w:val="20"/>
        <w:szCs w:val="20"/>
        <w:lang w:val="en-US" w:eastAsia="en-US" w:bidi="ar-SA"/>
      </w:rPr>
    </w:lvl>
    <w:lvl w:ilvl="2" w:tplc="95D81E4E">
      <w:numFmt w:val="bullet"/>
      <w:lvlText w:val="•"/>
      <w:lvlJc w:val="left"/>
      <w:pPr>
        <w:ind w:left="3240" w:hanging="360"/>
      </w:pPr>
      <w:rPr>
        <w:rFonts w:hint="default"/>
        <w:lang w:val="en-US" w:eastAsia="en-US" w:bidi="ar-SA"/>
      </w:rPr>
    </w:lvl>
    <w:lvl w:ilvl="3" w:tplc="04D6BDD4">
      <w:numFmt w:val="bullet"/>
      <w:lvlText w:val="•"/>
      <w:lvlJc w:val="left"/>
      <w:pPr>
        <w:ind w:left="4170" w:hanging="360"/>
      </w:pPr>
      <w:rPr>
        <w:rFonts w:hint="default"/>
        <w:lang w:val="en-US" w:eastAsia="en-US" w:bidi="ar-SA"/>
      </w:rPr>
    </w:lvl>
    <w:lvl w:ilvl="4" w:tplc="F91C4A72">
      <w:numFmt w:val="bullet"/>
      <w:lvlText w:val="•"/>
      <w:lvlJc w:val="left"/>
      <w:pPr>
        <w:ind w:left="5100" w:hanging="360"/>
      </w:pPr>
      <w:rPr>
        <w:rFonts w:hint="default"/>
        <w:lang w:val="en-US" w:eastAsia="en-US" w:bidi="ar-SA"/>
      </w:rPr>
    </w:lvl>
    <w:lvl w:ilvl="5" w:tplc="4BBA7170">
      <w:numFmt w:val="bullet"/>
      <w:lvlText w:val="•"/>
      <w:lvlJc w:val="left"/>
      <w:pPr>
        <w:ind w:left="6030" w:hanging="360"/>
      </w:pPr>
      <w:rPr>
        <w:rFonts w:hint="default"/>
        <w:lang w:val="en-US" w:eastAsia="en-US" w:bidi="ar-SA"/>
      </w:rPr>
    </w:lvl>
    <w:lvl w:ilvl="6" w:tplc="355A4EF0">
      <w:numFmt w:val="bullet"/>
      <w:lvlText w:val="•"/>
      <w:lvlJc w:val="left"/>
      <w:pPr>
        <w:ind w:left="6960" w:hanging="360"/>
      </w:pPr>
      <w:rPr>
        <w:rFonts w:hint="default"/>
        <w:lang w:val="en-US" w:eastAsia="en-US" w:bidi="ar-SA"/>
      </w:rPr>
    </w:lvl>
    <w:lvl w:ilvl="7" w:tplc="D1568E2E">
      <w:numFmt w:val="bullet"/>
      <w:lvlText w:val="•"/>
      <w:lvlJc w:val="left"/>
      <w:pPr>
        <w:ind w:left="7890" w:hanging="360"/>
      </w:pPr>
      <w:rPr>
        <w:rFonts w:hint="default"/>
        <w:lang w:val="en-US" w:eastAsia="en-US" w:bidi="ar-SA"/>
      </w:rPr>
    </w:lvl>
    <w:lvl w:ilvl="8" w:tplc="19728724">
      <w:numFmt w:val="bullet"/>
      <w:lvlText w:val="•"/>
      <w:lvlJc w:val="left"/>
      <w:pPr>
        <w:ind w:left="8820" w:hanging="360"/>
      </w:pPr>
      <w:rPr>
        <w:rFonts w:hint="default"/>
        <w:lang w:val="en-US" w:eastAsia="en-US" w:bidi="ar-SA"/>
      </w:rPr>
    </w:lvl>
  </w:abstractNum>
  <w:abstractNum w:abstractNumId="6" w15:restartNumberingAfterBreak="0">
    <w:nsid w:val="30992C7B"/>
    <w:multiLevelType w:val="multilevel"/>
    <w:tmpl w:val="68A4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930C85"/>
    <w:multiLevelType w:val="multilevel"/>
    <w:tmpl w:val="F5DA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911B3A"/>
    <w:multiLevelType w:val="hybridMultilevel"/>
    <w:tmpl w:val="775EB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7819AF"/>
    <w:multiLevelType w:val="multilevel"/>
    <w:tmpl w:val="EC8A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7C20EA"/>
    <w:multiLevelType w:val="hybridMultilevel"/>
    <w:tmpl w:val="F648E530"/>
    <w:lvl w:ilvl="0" w:tplc="DE0895FA">
      <w:start w:val="1"/>
      <w:numFmt w:val="decimal"/>
      <w:lvlText w:val="%1."/>
      <w:lvlJc w:val="left"/>
      <w:pPr>
        <w:ind w:left="1020" w:hanging="360"/>
      </w:pPr>
    </w:lvl>
    <w:lvl w:ilvl="1" w:tplc="356025FC">
      <w:start w:val="1"/>
      <w:numFmt w:val="decimal"/>
      <w:lvlText w:val="%2."/>
      <w:lvlJc w:val="left"/>
      <w:pPr>
        <w:ind w:left="1020" w:hanging="360"/>
      </w:pPr>
    </w:lvl>
    <w:lvl w:ilvl="2" w:tplc="A5F2C6B8">
      <w:start w:val="1"/>
      <w:numFmt w:val="decimal"/>
      <w:lvlText w:val="%3."/>
      <w:lvlJc w:val="left"/>
      <w:pPr>
        <w:ind w:left="1020" w:hanging="360"/>
      </w:pPr>
    </w:lvl>
    <w:lvl w:ilvl="3" w:tplc="29ACEEEE">
      <w:start w:val="1"/>
      <w:numFmt w:val="decimal"/>
      <w:lvlText w:val="%4."/>
      <w:lvlJc w:val="left"/>
      <w:pPr>
        <w:ind w:left="1020" w:hanging="360"/>
      </w:pPr>
    </w:lvl>
    <w:lvl w:ilvl="4" w:tplc="A8C06E68">
      <w:start w:val="1"/>
      <w:numFmt w:val="decimal"/>
      <w:lvlText w:val="%5."/>
      <w:lvlJc w:val="left"/>
      <w:pPr>
        <w:ind w:left="1020" w:hanging="360"/>
      </w:pPr>
    </w:lvl>
    <w:lvl w:ilvl="5" w:tplc="E7E25806">
      <w:start w:val="1"/>
      <w:numFmt w:val="decimal"/>
      <w:lvlText w:val="%6."/>
      <w:lvlJc w:val="left"/>
      <w:pPr>
        <w:ind w:left="1020" w:hanging="360"/>
      </w:pPr>
    </w:lvl>
    <w:lvl w:ilvl="6" w:tplc="7410EF4C">
      <w:start w:val="1"/>
      <w:numFmt w:val="decimal"/>
      <w:lvlText w:val="%7."/>
      <w:lvlJc w:val="left"/>
      <w:pPr>
        <w:ind w:left="1020" w:hanging="360"/>
      </w:pPr>
    </w:lvl>
    <w:lvl w:ilvl="7" w:tplc="D3D64F3A">
      <w:start w:val="1"/>
      <w:numFmt w:val="decimal"/>
      <w:lvlText w:val="%8."/>
      <w:lvlJc w:val="left"/>
      <w:pPr>
        <w:ind w:left="1020" w:hanging="360"/>
      </w:pPr>
    </w:lvl>
    <w:lvl w:ilvl="8" w:tplc="C4E28568">
      <w:start w:val="1"/>
      <w:numFmt w:val="decimal"/>
      <w:lvlText w:val="%9."/>
      <w:lvlJc w:val="left"/>
      <w:pPr>
        <w:ind w:left="1020" w:hanging="360"/>
      </w:pPr>
    </w:lvl>
  </w:abstractNum>
  <w:abstractNum w:abstractNumId="11" w15:restartNumberingAfterBreak="0">
    <w:nsid w:val="5CA4514E"/>
    <w:multiLevelType w:val="multilevel"/>
    <w:tmpl w:val="E742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4F024E"/>
    <w:multiLevelType w:val="multilevel"/>
    <w:tmpl w:val="587E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CD564F"/>
    <w:multiLevelType w:val="multilevel"/>
    <w:tmpl w:val="A38C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0708EC"/>
    <w:multiLevelType w:val="hybridMultilevel"/>
    <w:tmpl w:val="5EA65E9E"/>
    <w:lvl w:ilvl="0" w:tplc="6A3C1A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570B72"/>
    <w:multiLevelType w:val="multilevel"/>
    <w:tmpl w:val="A03A4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471F35"/>
    <w:multiLevelType w:val="multilevel"/>
    <w:tmpl w:val="FBF4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1724"/>
    <w:multiLevelType w:val="hybridMultilevel"/>
    <w:tmpl w:val="6F881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01313577">
    <w:abstractNumId w:val="14"/>
  </w:num>
  <w:num w:numId="2" w16cid:durableId="531067404">
    <w:abstractNumId w:val="8"/>
  </w:num>
  <w:num w:numId="3" w16cid:durableId="524098519">
    <w:abstractNumId w:val="5"/>
  </w:num>
  <w:num w:numId="4" w16cid:durableId="838735439">
    <w:abstractNumId w:val="15"/>
  </w:num>
  <w:num w:numId="5" w16cid:durableId="2056464709">
    <w:abstractNumId w:val="4"/>
  </w:num>
  <w:num w:numId="6" w16cid:durableId="2040156468">
    <w:abstractNumId w:val="6"/>
  </w:num>
  <w:num w:numId="7" w16cid:durableId="539512295">
    <w:abstractNumId w:val="1"/>
  </w:num>
  <w:num w:numId="8" w16cid:durableId="2022512467">
    <w:abstractNumId w:val="2"/>
  </w:num>
  <w:num w:numId="9" w16cid:durableId="66731815">
    <w:abstractNumId w:val="7"/>
  </w:num>
  <w:num w:numId="10" w16cid:durableId="32775251">
    <w:abstractNumId w:val="9"/>
  </w:num>
  <w:num w:numId="11" w16cid:durableId="1261569057">
    <w:abstractNumId w:val="13"/>
  </w:num>
  <w:num w:numId="12" w16cid:durableId="1575240207">
    <w:abstractNumId w:val="12"/>
  </w:num>
  <w:num w:numId="13" w16cid:durableId="1347055423">
    <w:abstractNumId w:val="3"/>
  </w:num>
  <w:num w:numId="14" w16cid:durableId="1957247755">
    <w:abstractNumId w:val="16"/>
  </w:num>
  <w:num w:numId="15" w16cid:durableId="6563929">
    <w:abstractNumId w:val="11"/>
  </w:num>
  <w:num w:numId="16" w16cid:durableId="1116094931">
    <w:abstractNumId w:val="17"/>
  </w:num>
  <w:num w:numId="17" w16cid:durableId="522939812">
    <w:abstractNumId w:val="0"/>
  </w:num>
  <w:num w:numId="18" w16cid:durableId="6249666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01"/>
    <w:rsid w:val="00001FD1"/>
    <w:rsid w:val="0000429B"/>
    <w:rsid w:val="00007584"/>
    <w:rsid w:val="00011307"/>
    <w:rsid w:val="0001282C"/>
    <w:rsid w:val="000129C3"/>
    <w:rsid w:val="0001323D"/>
    <w:rsid w:val="0002093A"/>
    <w:rsid w:val="00021265"/>
    <w:rsid w:val="0002227A"/>
    <w:rsid w:val="00022733"/>
    <w:rsid w:val="00022B5B"/>
    <w:rsid w:val="0002342C"/>
    <w:rsid w:val="00024BCE"/>
    <w:rsid w:val="000257DE"/>
    <w:rsid w:val="00026BD8"/>
    <w:rsid w:val="0002702A"/>
    <w:rsid w:val="000275E3"/>
    <w:rsid w:val="00027D95"/>
    <w:rsid w:val="00030C47"/>
    <w:rsid w:val="00031526"/>
    <w:rsid w:val="00032C6B"/>
    <w:rsid w:val="00032ECD"/>
    <w:rsid w:val="0003323C"/>
    <w:rsid w:val="00033A34"/>
    <w:rsid w:val="0003412C"/>
    <w:rsid w:val="000405D2"/>
    <w:rsid w:val="000407A8"/>
    <w:rsid w:val="00041526"/>
    <w:rsid w:val="00041D37"/>
    <w:rsid w:val="00041E45"/>
    <w:rsid w:val="00042397"/>
    <w:rsid w:val="00043838"/>
    <w:rsid w:val="00044544"/>
    <w:rsid w:val="000446E8"/>
    <w:rsid w:val="00046DE5"/>
    <w:rsid w:val="00047D4C"/>
    <w:rsid w:val="000533A2"/>
    <w:rsid w:val="0005588A"/>
    <w:rsid w:val="00055CF5"/>
    <w:rsid w:val="0005605D"/>
    <w:rsid w:val="00056084"/>
    <w:rsid w:val="0005757A"/>
    <w:rsid w:val="00057D70"/>
    <w:rsid w:val="0006003F"/>
    <w:rsid w:val="00062B08"/>
    <w:rsid w:val="00065A28"/>
    <w:rsid w:val="00066611"/>
    <w:rsid w:val="00066D13"/>
    <w:rsid w:val="0006734B"/>
    <w:rsid w:val="00067765"/>
    <w:rsid w:val="00072887"/>
    <w:rsid w:val="00075DB3"/>
    <w:rsid w:val="0008240D"/>
    <w:rsid w:val="00083038"/>
    <w:rsid w:val="0008356B"/>
    <w:rsid w:val="0008500E"/>
    <w:rsid w:val="000855B0"/>
    <w:rsid w:val="00085ACC"/>
    <w:rsid w:val="00085F77"/>
    <w:rsid w:val="0009105C"/>
    <w:rsid w:val="00091973"/>
    <w:rsid w:val="00093C92"/>
    <w:rsid w:val="00094494"/>
    <w:rsid w:val="0009527D"/>
    <w:rsid w:val="000953C3"/>
    <w:rsid w:val="00095A44"/>
    <w:rsid w:val="00096631"/>
    <w:rsid w:val="000A06E6"/>
    <w:rsid w:val="000A13BC"/>
    <w:rsid w:val="000A4425"/>
    <w:rsid w:val="000A5F32"/>
    <w:rsid w:val="000A649D"/>
    <w:rsid w:val="000A6F72"/>
    <w:rsid w:val="000A7606"/>
    <w:rsid w:val="000B03D6"/>
    <w:rsid w:val="000B7B96"/>
    <w:rsid w:val="000C0A04"/>
    <w:rsid w:val="000C2D7D"/>
    <w:rsid w:val="000C323F"/>
    <w:rsid w:val="000C3E9C"/>
    <w:rsid w:val="000C43DB"/>
    <w:rsid w:val="000C48C8"/>
    <w:rsid w:val="000C6BF6"/>
    <w:rsid w:val="000D0AAC"/>
    <w:rsid w:val="000D0DCA"/>
    <w:rsid w:val="000D43A2"/>
    <w:rsid w:val="000D57E8"/>
    <w:rsid w:val="000D5EDD"/>
    <w:rsid w:val="000E0FA5"/>
    <w:rsid w:val="000E1D89"/>
    <w:rsid w:val="000E26D0"/>
    <w:rsid w:val="000E2B0A"/>
    <w:rsid w:val="000E592F"/>
    <w:rsid w:val="000E7107"/>
    <w:rsid w:val="000E728A"/>
    <w:rsid w:val="000F048F"/>
    <w:rsid w:val="000F097A"/>
    <w:rsid w:val="000F10F9"/>
    <w:rsid w:val="000F1400"/>
    <w:rsid w:val="000F39B4"/>
    <w:rsid w:val="000F5745"/>
    <w:rsid w:val="000F73F2"/>
    <w:rsid w:val="0010034D"/>
    <w:rsid w:val="00103A75"/>
    <w:rsid w:val="00103D04"/>
    <w:rsid w:val="001048C8"/>
    <w:rsid w:val="00104970"/>
    <w:rsid w:val="00104BA1"/>
    <w:rsid w:val="00105406"/>
    <w:rsid w:val="001122FE"/>
    <w:rsid w:val="00114748"/>
    <w:rsid w:val="00116906"/>
    <w:rsid w:val="0011692B"/>
    <w:rsid w:val="0012111A"/>
    <w:rsid w:val="001215A2"/>
    <w:rsid w:val="00126234"/>
    <w:rsid w:val="00127658"/>
    <w:rsid w:val="00131BC7"/>
    <w:rsid w:val="00132F3E"/>
    <w:rsid w:val="001337CA"/>
    <w:rsid w:val="00134190"/>
    <w:rsid w:val="0013419F"/>
    <w:rsid w:val="001356FD"/>
    <w:rsid w:val="00137EDB"/>
    <w:rsid w:val="00140329"/>
    <w:rsid w:val="001405B4"/>
    <w:rsid w:val="00141ABD"/>
    <w:rsid w:val="001442D8"/>
    <w:rsid w:val="00145E15"/>
    <w:rsid w:val="001464FA"/>
    <w:rsid w:val="001477F5"/>
    <w:rsid w:val="00147C7B"/>
    <w:rsid w:val="00150CC7"/>
    <w:rsid w:val="00151033"/>
    <w:rsid w:val="00151CF2"/>
    <w:rsid w:val="00151ECD"/>
    <w:rsid w:val="00152734"/>
    <w:rsid w:val="00153287"/>
    <w:rsid w:val="001558EB"/>
    <w:rsid w:val="00157AA1"/>
    <w:rsid w:val="0016123B"/>
    <w:rsid w:val="00162E80"/>
    <w:rsid w:val="00163C51"/>
    <w:rsid w:val="00167CF1"/>
    <w:rsid w:val="00171673"/>
    <w:rsid w:val="001748E9"/>
    <w:rsid w:val="001764A2"/>
    <w:rsid w:val="0017725D"/>
    <w:rsid w:val="001835BE"/>
    <w:rsid w:val="00184F27"/>
    <w:rsid w:val="00187926"/>
    <w:rsid w:val="00187D8E"/>
    <w:rsid w:val="00190E9B"/>
    <w:rsid w:val="00191AC4"/>
    <w:rsid w:val="00191CF3"/>
    <w:rsid w:val="00192B28"/>
    <w:rsid w:val="00195421"/>
    <w:rsid w:val="00195A85"/>
    <w:rsid w:val="001966A1"/>
    <w:rsid w:val="00196973"/>
    <w:rsid w:val="001971B5"/>
    <w:rsid w:val="001A19E1"/>
    <w:rsid w:val="001A3604"/>
    <w:rsid w:val="001A4820"/>
    <w:rsid w:val="001A626F"/>
    <w:rsid w:val="001A6342"/>
    <w:rsid w:val="001A6F97"/>
    <w:rsid w:val="001A7190"/>
    <w:rsid w:val="001A77B7"/>
    <w:rsid w:val="001B0150"/>
    <w:rsid w:val="001B219E"/>
    <w:rsid w:val="001B3D4E"/>
    <w:rsid w:val="001B6C0A"/>
    <w:rsid w:val="001C122C"/>
    <w:rsid w:val="001C218C"/>
    <w:rsid w:val="001C3E64"/>
    <w:rsid w:val="001C589B"/>
    <w:rsid w:val="001C778D"/>
    <w:rsid w:val="001C78DF"/>
    <w:rsid w:val="001D100A"/>
    <w:rsid w:val="001D18C8"/>
    <w:rsid w:val="001D2F2A"/>
    <w:rsid w:val="001D3195"/>
    <w:rsid w:val="001D3546"/>
    <w:rsid w:val="001D4FB2"/>
    <w:rsid w:val="001D562B"/>
    <w:rsid w:val="001D647F"/>
    <w:rsid w:val="001D6E34"/>
    <w:rsid w:val="001D7456"/>
    <w:rsid w:val="001D7BCB"/>
    <w:rsid w:val="001E1171"/>
    <w:rsid w:val="001E18C0"/>
    <w:rsid w:val="001E5A44"/>
    <w:rsid w:val="001F0FA9"/>
    <w:rsid w:val="001F1618"/>
    <w:rsid w:val="001F1A73"/>
    <w:rsid w:val="001F571E"/>
    <w:rsid w:val="002033AD"/>
    <w:rsid w:val="0020411A"/>
    <w:rsid w:val="002048F2"/>
    <w:rsid w:val="00205BF2"/>
    <w:rsid w:val="002127D4"/>
    <w:rsid w:val="00212EAA"/>
    <w:rsid w:val="00213985"/>
    <w:rsid w:val="00215427"/>
    <w:rsid w:val="00216665"/>
    <w:rsid w:val="00216AC8"/>
    <w:rsid w:val="002170CA"/>
    <w:rsid w:val="00220A06"/>
    <w:rsid w:val="00222ADB"/>
    <w:rsid w:val="00223170"/>
    <w:rsid w:val="002233A4"/>
    <w:rsid w:val="0022466A"/>
    <w:rsid w:val="00226CE8"/>
    <w:rsid w:val="0022746A"/>
    <w:rsid w:val="00230D58"/>
    <w:rsid w:val="002324BE"/>
    <w:rsid w:val="002327D7"/>
    <w:rsid w:val="00232A38"/>
    <w:rsid w:val="00234570"/>
    <w:rsid w:val="00236C56"/>
    <w:rsid w:val="00237992"/>
    <w:rsid w:val="00240D32"/>
    <w:rsid w:val="002415F1"/>
    <w:rsid w:val="00241ECD"/>
    <w:rsid w:val="00242D58"/>
    <w:rsid w:val="002442CA"/>
    <w:rsid w:val="002455D0"/>
    <w:rsid w:val="00247D31"/>
    <w:rsid w:val="00250D2A"/>
    <w:rsid w:val="00250FBB"/>
    <w:rsid w:val="0025324F"/>
    <w:rsid w:val="002540F0"/>
    <w:rsid w:val="00260257"/>
    <w:rsid w:val="00261DD1"/>
    <w:rsid w:val="00262BA6"/>
    <w:rsid w:val="00263126"/>
    <w:rsid w:val="0026372C"/>
    <w:rsid w:val="00263E1D"/>
    <w:rsid w:val="00265C09"/>
    <w:rsid w:val="00270ABB"/>
    <w:rsid w:val="00271F46"/>
    <w:rsid w:val="002727FD"/>
    <w:rsid w:val="002734C1"/>
    <w:rsid w:val="00273CD3"/>
    <w:rsid w:val="00274E2E"/>
    <w:rsid w:val="00276FFF"/>
    <w:rsid w:val="00280232"/>
    <w:rsid w:val="002817D1"/>
    <w:rsid w:val="00281926"/>
    <w:rsid w:val="00283ADB"/>
    <w:rsid w:val="00284C4D"/>
    <w:rsid w:val="00284E36"/>
    <w:rsid w:val="00286377"/>
    <w:rsid w:val="002914C1"/>
    <w:rsid w:val="002924F8"/>
    <w:rsid w:val="00292F89"/>
    <w:rsid w:val="00293FDE"/>
    <w:rsid w:val="0029402F"/>
    <w:rsid w:val="002947CE"/>
    <w:rsid w:val="002969D8"/>
    <w:rsid w:val="00296D3E"/>
    <w:rsid w:val="002A12DF"/>
    <w:rsid w:val="002A4C28"/>
    <w:rsid w:val="002A6D58"/>
    <w:rsid w:val="002A75C0"/>
    <w:rsid w:val="002A7A39"/>
    <w:rsid w:val="002B1039"/>
    <w:rsid w:val="002B2021"/>
    <w:rsid w:val="002B3D2C"/>
    <w:rsid w:val="002B40F7"/>
    <w:rsid w:val="002B4F15"/>
    <w:rsid w:val="002B5A12"/>
    <w:rsid w:val="002B627A"/>
    <w:rsid w:val="002B7ED2"/>
    <w:rsid w:val="002C3A10"/>
    <w:rsid w:val="002C6F11"/>
    <w:rsid w:val="002C73FC"/>
    <w:rsid w:val="002C748F"/>
    <w:rsid w:val="002C7626"/>
    <w:rsid w:val="002D0DAE"/>
    <w:rsid w:val="002D35F6"/>
    <w:rsid w:val="002D3E5E"/>
    <w:rsid w:val="002D3F57"/>
    <w:rsid w:val="002D5A95"/>
    <w:rsid w:val="002D7CB8"/>
    <w:rsid w:val="002E0955"/>
    <w:rsid w:val="002E3038"/>
    <w:rsid w:val="002E3D93"/>
    <w:rsid w:val="002E46BE"/>
    <w:rsid w:val="002E51E6"/>
    <w:rsid w:val="002E7E2C"/>
    <w:rsid w:val="002F0A91"/>
    <w:rsid w:val="002F0F5F"/>
    <w:rsid w:val="002F283E"/>
    <w:rsid w:val="002F35A5"/>
    <w:rsid w:val="002F658B"/>
    <w:rsid w:val="002F710D"/>
    <w:rsid w:val="002F7650"/>
    <w:rsid w:val="0030476C"/>
    <w:rsid w:val="003049BB"/>
    <w:rsid w:val="00304F7A"/>
    <w:rsid w:val="003051F4"/>
    <w:rsid w:val="0030576C"/>
    <w:rsid w:val="00306F70"/>
    <w:rsid w:val="003105FE"/>
    <w:rsid w:val="00310AA7"/>
    <w:rsid w:val="00311FF4"/>
    <w:rsid w:val="00314FA2"/>
    <w:rsid w:val="00315D11"/>
    <w:rsid w:val="00316372"/>
    <w:rsid w:val="0032268A"/>
    <w:rsid w:val="0032288F"/>
    <w:rsid w:val="0032360E"/>
    <w:rsid w:val="00323D24"/>
    <w:rsid w:val="0032424E"/>
    <w:rsid w:val="003253FC"/>
    <w:rsid w:val="00327305"/>
    <w:rsid w:val="00330559"/>
    <w:rsid w:val="003307BC"/>
    <w:rsid w:val="003324E7"/>
    <w:rsid w:val="00334517"/>
    <w:rsid w:val="00337222"/>
    <w:rsid w:val="0034069E"/>
    <w:rsid w:val="003418D3"/>
    <w:rsid w:val="003422A3"/>
    <w:rsid w:val="00342384"/>
    <w:rsid w:val="003425CB"/>
    <w:rsid w:val="00343C8D"/>
    <w:rsid w:val="00343E69"/>
    <w:rsid w:val="00343F81"/>
    <w:rsid w:val="00344465"/>
    <w:rsid w:val="00344944"/>
    <w:rsid w:val="0034496C"/>
    <w:rsid w:val="00346B2E"/>
    <w:rsid w:val="0034772A"/>
    <w:rsid w:val="003503CA"/>
    <w:rsid w:val="00351194"/>
    <w:rsid w:val="00351275"/>
    <w:rsid w:val="0035256F"/>
    <w:rsid w:val="00352E4C"/>
    <w:rsid w:val="00352F87"/>
    <w:rsid w:val="00354D9F"/>
    <w:rsid w:val="00356371"/>
    <w:rsid w:val="00357223"/>
    <w:rsid w:val="0035724A"/>
    <w:rsid w:val="0036351E"/>
    <w:rsid w:val="00364D05"/>
    <w:rsid w:val="003717E5"/>
    <w:rsid w:val="0037184A"/>
    <w:rsid w:val="00372497"/>
    <w:rsid w:val="00372D1D"/>
    <w:rsid w:val="00373728"/>
    <w:rsid w:val="00373994"/>
    <w:rsid w:val="00373ED0"/>
    <w:rsid w:val="003807D9"/>
    <w:rsid w:val="00382136"/>
    <w:rsid w:val="003823E0"/>
    <w:rsid w:val="00383DEE"/>
    <w:rsid w:val="00384A26"/>
    <w:rsid w:val="00385B10"/>
    <w:rsid w:val="00385DA7"/>
    <w:rsid w:val="003875C5"/>
    <w:rsid w:val="00390099"/>
    <w:rsid w:val="003903D2"/>
    <w:rsid w:val="00392937"/>
    <w:rsid w:val="00392E11"/>
    <w:rsid w:val="003933E1"/>
    <w:rsid w:val="003965FE"/>
    <w:rsid w:val="00396D9F"/>
    <w:rsid w:val="003A0FA9"/>
    <w:rsid w:val="003A26E4"/>
    <w:rsid w:val="003A2B90"/>
    <w:rsid w:val="003A3F34"/>
    <w:rsid w:val="003A5301"/>
    <w:rsid w:val="003A6260"/>
    <w:rsid w:val="003A7154"/>
    <w:rsid w:val="003B0812"/>
    <w:rsid w:val="003B0EC2"/>
    <w:rsid w:val="003B29F7"/>
    <w:rsid w:val="003B4D9D"/>
    <w:rsid w:val="003B4E0F"/>
    <w:rsid w:val="003B6DA1"/>
    <w:rsid w:val="003B7189"/>
    <w:rsid w:val="003C2050"/>
    <w:rsid w:val="003C2139"/>
    <w:rsid w:val="003C2368"/>
    <w:rsid w:val="003C2455"/>
    <w:rsid w:val="003C5DB0"/>
    <w:rsid w:val="003C6E7A"/>
    <w:rsid w:val="003C708C"/>
    <w:rsid w:val="003C70B3"/>
    <w:rsid w:val="003D07AF"/>
    <w:rsid w:val="003D0FD8"/>
    <w:rsid w:val="003D4D36"/>
    <w:rsid w:val="003D5024"/>
    <w:rsid w:val="003D5072"/>
    <w:rsid w:val="003D5991"/>
    <w:rsid w:val="003D6CD9"/>
    <w:rsid w:val="003D72C8"/>
    <w:rsid w:val="003D7AAA"/>
    <w:rsid w:val="003E0322"/>
    <w:rsid w:val="003E0F63"/>
    <w:rsid w:val="003E176E"/>
    <w:rsid w:val="003E30C0"/>
    <w:rsid w:val="003E5258"/>
    <w:rsid w:val="003E682E"/>
    <w:rsid w:val="003E6C07"/>
    <w:rsid w:val="003F164F"/>
    <w:rsid w:val="003F387E"/>
    <w:rsid w:val="003F40B5"/>
    <w:rsid w:val="003F7204"/>
    <w:rsid w:val="00400B9B"/>
    <w:rsid w:val="00401027"/>
    <w:rsid w:val="00402F9B"/>
    <w:rsid w:val="00403779"/>
    <w:rsid w:val="004057C7"/>
    <w:rsid w:val="00405AC7"/>
    <w:rsid w:val="004120B3"/>
    <w:rsid w:val="00412525"/>
    <w:rsid w:val="004148C9"/>
    <w:rsid w:val="00414EB9"/>
    <w:rsid w:val="0042080C"/>
    <w:rsid w:val="00421629"/>
    <w:rsid w:val="00422585"/>
    <w:rsid w:val="00422759"/>
    <w:rsid w:val="00423248"/>
    <w:rsid w:val="004247D0"/>
    <w:rsid w:val="00425376"/>
    <w:rsid w:val="0042538F"/>
    <w:rsid w:val="00425BAD"/>
    <w:rsid w:val="00430F2A"/>
    <w:rsid w:val="00433A15"/>
    <w:rsid w:val="00434541"/>
    <w:rsid w:val="00440183"/>
    <w:rsid w:val="0044301E"/>
    <w:rsid w:val="00443CAD"/>
    <w:rsid w:val="00445799"/>
    <w:rsid w:val="00445A23"/>
    <w:rsid w:val="0044785B"/>
    <w:rsid w:val="00450229"/>
    <w:rsid w:val="004507A6"/>
    <w:rsid w:val="00451739"/>
    <w:rsid w:val="004519CD"/>
    <w:rsid w:val="004527EB"/>
    <w:rsid w:val="00452CE6"/>
    <w:rsid w:val="004544EB"/>
    <w:rsid w:val="00456F34"/>
    <w:rsid w:val="00466637"/>
    <w:rsid w:val="0046693C"/>
    <w:rsid w:val="004733BD"/>
    <w:rsid w:val="004762CC"/>
    <w:rsid w:val="00477BF8"/>
    <w:rsid w:val="00481243"/>
    <w:rsid w:val="00481CE8"/>
    <w:rsid w:val="004823DE"/>
    <w:rsid w:val="00483C40"/>
    <w:rsid w:val="00484B6C"/>
    <w:rsid w:val="004865F5"/>
    <w:rsid w:val="004873A1"/>
    <w:rsid w:val="004930EE"/>
    <w:rsid w:val="0049324C"/>
    <w:rsid w:val="00493B9F"/>
    <w:rsid w:val="00494AD0"/>
    <w:rsid w:val="004953FE"/>
    <w:rsid w:val="00496D43"/>
    <w:rsid w:val="00497D07"/>
    <w:rsid w:val="004A1785"/>
    <w:rsid w:val="004A37E1"/>
    <w:rsid w:val="004A403E"/>
    <w:rsid w:val="004A4FB9"/>
    <w:rsid w:val="004A5F8D"/>
    <w:rsid w:val="004B0EAD"/>
    <w:rsid w:val="004B1F87"/>
    <w:rsid w:val="004B261E"/>
    <w:rsid w:val="004B3255"/>
    <w:rsid w:val="004B43A5"/>
    <w:rsid w:val="004B5053"/>
    <w:rsid w:val="004B74E1"/>
    <w:rsid w:val="004B7967"/>
    <w:rsid w:val="004C089C"/>
    <w:rsid w:val="004C1175"/>
    <w:rsid w:val="004C4DDB"/>
    <w:rsid w:val="004C529E"/>
    <w:rsid w:val="004C53BC"/>
    <w:rsid w:val="004C5DF7"/>
    <w:rsid w:val="004C62D0"/>
    <w:rsid w:val="004C7383"/>
    <w:rsid w:val="004D1B99"/>
    <w:rsid w:val="004D2830"/>
    <w:rsid w:val="004D4BEB"/>
    <w:rsid w:val="004E1A14"/>
    <w:rsid w:val="004E4689"/>
    <w:rsid w:val="004E7640"/>
    <w:rsid w:val="004E7807"/>
    <w:rsid w:val="004F0BD8"/>
    <w:rsid w:val="004F263D"/>
    <w:rsid w:val="004F3656"/>
    <w:rsid w:val="004F42AE"/>
    <w:rsid w:val="004F5291"/>
    <w:rsid w:val="004F585C"/>
    <w:rsid w:val="004F5B88"/>
    <w:rsid w:val="004F6B1D"/>
    <w:rsid w:val="005010AE"/>
    <w:rsid w:val="005026FC"/>
    <w:rsid w:val="00503255"/>
    <w:rsid w:val="00506DF5"/>
    <w:rsid w:val="00507181"/>
    <w:rsid w:val="005107D0"/>
    <w:rsid w:val="00511FBF"/>
    <w:rsid w:val="005137CA"/>
    <w:rsid w:val="005150AA"/>
    <w:rsid w:val="00515FC3"/>
    <w:rsid w:val="00522837"/>
    <w:rsid w:val="00523D8F"/>
    <w:rsid w:val="00523E1D"/>
    <w:rsid w:val="005246EC"/>
    <w:rsid w:val="005247DA"/>
    <w:rsid w:val="0053222C"/>
    <w:rsid w:val="00534153"/>
    <w:rsid w:val="00535DF0"/>
    <w:rsid w:val="00540839"/>
    <w:rsid w:val="005412BF"/>
    <w:rsid w:val="005424DE"/>
    <w:rsid w:val="0054377D"/>
    <w:rsid w:val="00544617"/>
    <w:rsid w:val="0054671F"/>
    <w:rsid w:val="00546A65"/>
    <w:rsid w:val="0054755C"/>
    <w:rsid w:val="00552590"/>
    <w:rsid w:val="0055407C"/>
    <w:rsid w:val="00555997"/>
    <w:rsid w:val="00556062"/>
    <w:rsid w:val="0055768D"/>
    <w:rsid w:val="00560793"/>
    <w:rsid w:val="00560F36"/>
    <w:rsid w:val="00560FF4"/>
    <w:rsid w:val="0056145F"/>
    <w:rsid w:val="00563FDA"/>
    <w:rsid w:val="0056773E"/>
    <w:rsid w:val="00571542"/>
    <w:rsid w:val="005723C1"/>
    <w:rsid w:val="005735E8"/>
    <w:rsid w:val="00574813"/>
    <w:rsid w:val="005756CF"/>
    <w:rsid w:val="00576A64"/>
    <w:rsid w:val="00577BD1"/>
    <w:rsid w:val="0058063A"/>
    <w:rsid w:val="005837AD"/>
    <w:rsid w:val="00583D0A"/>
    <w:rsid w:val="00584CAC"/>
    <w:rsid w:val="005851A0"/>
    <w:rsid w:val="00586947"/>
    <w:rsid w:val="00587109"/>
    <w:rsid w:val="005871B6"/>
    <w:rsid w:val="005903A4"/>
    <w:rsid w:val="00590545"/>
    <w:rsid w:val="00591E1A"/>
    <w:rsid w:val="005920BF"/>
    <w:rsid w:val="00592FCB"/>
    <w:rsid w:val="005938BB"/>
    <w:rsid w:val="00593ADD"/>
    <w:rsid w:val="00593FE0"/>
    <w:rsid w:val="00594BDB"/>
    <w:rsid w:val="00595116"/>
    <w:rsid w:val="00597B78"/>
    <w:rsid w:val="005A16FA"/>
    <w:rsid w:val="005A1AD2"/>
    <w:rsid w:val="005A1CE5"/>
    <w:rsid w:val="005A1F33"/>
    <w:rsid w:val="005A39DA"/>
    <w:rsid w:val="005A3B71"/>
    <w:rsid w:val="005B1558"/>
    <w:rsid w:val="005B20E2"/>
    <w:rsid w:val="005B234A"/>
    <w:rsid w:val="005B5E7D"/>
    <w:rsid w:val="005B6044"/>
    <w:rsid w:val="005C03E1"/>
    <w:rsid w:val="005C0D58"/>
    <w:rsid w:val="005C13A2"/>
    <w:rsid w:val="005C1CF8"/>
    <w:rsid w:val="005C21C4"/>
    <w:rsid w:val="005C3129"/>
    <w:rsid w:val="005C3705"/>
    <w:rsid w:val="005C4A7B"/>
    <w:rsid w:val="005C55FD"/>
    <w:rsid w:val="005C5BC3"/>
    <w:rsid w:val="005C68A2"/>
    <w:rsid w:val="005D01A6"/>
    <w:rsid w:val="005D045C"/>
    <w:rsid w:val="005D473E"/>
    <w:rsid w:val="005D4E7B"/>
    <w:rsid w:val="005D596B"/>
    <w:rsid w:val="005D708A"/>
    <w:rsid w:val="005D7399"/>
    <w:rsid w:val="005D7710"/>
    <w:rsid w:val="005E3487"/>
    <w:rsid w:val="005E3514"/>
    <w:rsid w:val="005E39A6"/>
    <w:rsid w:val="005E68E3"/>
    <w:rsid w:val="005E7F4A"/>
    <w:rsid w:val="005F1615"/>
    <w:rsid w:val="005F1C0C"/>
    <w:rsid w:val="005F3161"/>
    <w:rsid w:val="005F4283"/>
    <w:rsid w:val="005F45A0"/>
    <w:rsid w:val="005F5382"/>
    <w:rsid w:val="005F568C"/>
    <w:rsid w:val="005F5DD2"/>
    <w:rsid w:val="005F6DBF"/>
    <w:rsid w:val="005F715A"/>
    <w:rsid w:val="005F7BD7"/>
    <w:rsid w:val="00601356"/>
    <w:rsid w:val="00601E48"/>
    <w:rsid w:val="0060267A"/>
    <w:rsid w:val="00602D35"/>
    <w:rsid w:val="006032AC"/>
    <w:rsid w:val="0060463E"/>
    <w:rsid w:val="00604A95"/>
    <w:rsid w:val="00604D7F"/>
    <w:rsid w:val="006054DC"/>
    <w:rsid w:val="00606023"/>
    <w:rsid w:val="006067E8"/>
    <w:rsid w:val="00607868"/>
    <w:rsid w:val="00610B87"/>
    <w:rsid w:val="00610BCD"/>
    <w:rsid w:val="006115F3"/>
    <w:rsid w:val="00614A02"/>
    <w:rsid w:val="006152A4"/>
    <w:rsid w:val="006163CC"/>
    <w:rsid w:val="006171F4"/>
    <w:rsid w:val="00617B41"/>
    <w:rsid w:val="00620E37"/>
    <w:rsid w:val="006215B1"/>
    <w:rsid w:val="00621BDC"/>
    <w:rsid w:val="00623DB9"/>
    <w:rsid w:val="00624C82"/>
    <w:rsid w:val="00626EF4"/>
    <w:rsid w:val="0063051B"/>
    <w:rsid w:val="00634F75"/>
    <w:rsid w:val="0063500E"/>
    <w:rsid w:val="00635498"/>
    <w:rsid w:val="0064099C"/>
    <w:rsid w:val="006411C7"/>
    <w:rsid w:val="00644F3B"/>
    <w:rsid w:val="00645065"/>
    <w:rsid w:val="006465A7"/>
    <w:rsid w:val="00654A3B"/>
    <w:rsid w:val="00660240"/>
    <w:rsid w:val="00661A20"/>
    <w:rsid w:val="006624B1"/>
    <w:rsid w:val="006659AA"/>
    <w:rsid w:val="00665DD4"/>
    <w:rsid w:val="00666F93"/>
    <w:rsid w:val="0067141E"/>
    <w:rsid w:val="006725CE"/>
    <w:rsid w:val="00672946"/>
    <w:rsid w:val="00674CB9"/>
    <w:rsid w:val="00675166"/>
    <w:rsid w:val="00675A1F"/>
    <w:rsid w:val="00677B1B"/>
    <w:rsid w:val="00681547"/>
    <w:rsid w:val="00682261"/>
    <w:rsid w:val="00684507"/>
    <w:rsid w:val="00685078"/>
    <w:rsid w:val="006874ED"/>
    <w:rsid w:val="00687D1F"/>
    <w:rsid w:val="00690CA7"/>
    <w:rsid w:val="00692936"/>
    <w:rsid w:val="00693836"/>
    <w:rsid w:val="00693A81"/>
    <w:rsid w:val="00694481"/>
    <w:rsid w:val="00696655"/>
    <w:rsid w:val="00696F74"/>
    <w:rsid w:val="00697EC7"/>
    <w:rsid w:val="006A1776"/>
    <w:rsid w:val="006A4D0F"/>
    <w:rsid w:val="006A6584"/>
    <w:rsid w:val="006A7D14"/>
    <w:rsid w:val="006B4148"/>
    <w:rsid w:val="006B4177"/>
    <w:rsid w:val="006B43B6"/>
    <w:rsid w:val="006B6B59"/>
    <w:rsid w:val="006B6B9B"/>
    <w:rsid w:val="006B6E49"/>
    <w:rsid w:val="006B793B"/>
    <w:rsid w:val="006C0756"/>
    <w:rsid w:val="006C0FBA"/>
    <w:rsid w:val="006C10E1"/>
    <w:rsid w:val="006C1618"/>
    <w:rsid w:val="006C36B3"/>
    <w:rsid w:val="006C453A"/>
    <w:rsid w:val="006C5524"/>
    <w:rsid w:val="006C74F2"/>
    <w:rsid w:val="006D18AF"/>
    <w:rsid w:val="006D1DCB"/>
    <w:rsid w:val="006D30F5"/>
    <w:rsid w:val="006D32CA"/>
    <w:rsid w:val="006D4C30"/>
    <w:rsid w:val="006D4C4B"/>
    <w:rsid w:val="006D6395"/>
    <w:rsid w:val="006D670F"/>
    <w:rsid w:val="006D6BBA"/>
    <w:rsid w:val="006E008E"/>
    <w:rsid w:val="006E3532"/>
    <w:rsid w:val="006E3831"/>
    <w:rsid w:val="006E3DE1"/>
    <w:rsid w:val="006E4140"/>
    <w:rsid w:val="006E5AEF"/>
    <w:rsid w:val="006E78C8"/>
    <w:rsid w:val="006F00CD"/>
    <w:rsid w:val="006F1524"/>
    <w:rsid w:val="006F3837"/>
    <w:rsid w:val="006F4A41"/>
    <w:rsid w:val="006F62F8"/>
    <w:rsid w:val="006F6608"/>
    <w:rsid w:val="006F7873"/>
    <w:rsid w:val="0070057C"/>
    <w:rsid w:val="00700912"/>
    <w:rsid w:val="00700C3E"/>
    <w:rsid w:val="00711C9A"/>
    <w:rsid w:val="00712CB2"/>
    <w:rsid w:val="00717546"/>
    <w:rsid w:val="00722701"/>
    <w:rsid w:val="007227A6"/>
    <w:rsid w:val="00723B8A"/>
    <w:rsid w:val="007243EF"/>
    <w:rsid w:val="00725C3A"/>
    <w:rsid w:val="00726FB5"/>
    <w:rsid w:val="00730561"/>
    <w:rsid w:val="0073098F"/>
    <w:rsid w:val="00734DDF"/>
    <w:rsid w:val="00734F44"/>
    <w:rsid w:val="007352A6"/>
    <w:rsid w:val="007358B1"/>
    <w:rsid w:val="0073707D"/>
    <w:rsid w:val="00737D61"/>
    <w:rsid w:val="007411EF"/>
    <w:rsid w:val="007477ED"/>
    <w:rsid w:val="00750227"/>
    <w:rsid w:val="00751921"/>
    <w:rsid w:val="00752535"/>
    <w:rsid w:val="00753124"/>
    <w:rsid w:val="00753E13"/>
    <w:rsid w:val="00754AB4"/>
    <w:rsid w:val="00754BF9"/>
    <w:rsid w:val="00755E95"/>
    <w:rsid w:val="007565EB"/>
    <w:rsid w:val="007578CB"/>
    <w:rsid w:val="00762A18"/>
    <w:rsid w:val="0076424B"/>
    <w:rsid w:val="00764732"/>
    <w:rsid w:val="00765237"/>
    <w:rsid w:val="00765369"/>
    <w:rsid w:val="007664D3"/>
    <w:rsid w:val="00766E53"/>
    <w:rsid w:val="0077173D"/>
    <w:rsid w:val="0077520B"/>
    <w:rsid w:val="00776157"/>
    <w:rsid w:val="0077696E"/>
    <w:rsid w:val="007769BD"/>
    <w:rsid w:val="00776C1C"/>
    <w:rsid w:val="00777751"/>
    <w:rsid w:val="00781448"/>
    <w:rsid w:val="00783731"/>
    <w:rsid w:val="00787634"/>
    <w:rsid w:val="007876D8"/>
    <w:rsid w:val="00787C3B"/>
    <w:rsid w:val="00790646"/>
    <w:rsid w:val="0079159F"/>
    <w:rsid w:val="007923BD"/>
    <w:rsid w:val="00794A03"/>
    <w:rsid w:val="00795284"/>
    <w:rsid w:val="00796510"/>
    <w:rsid w:val="00797809"/>
    <w:rsid w:val="007A0D19"/>
    <w:rsid w:val="007A16A4"/>
    <w:rsid w:val="007A45A6"/>
    <w:rsid w:val="007B08B6"/>
    <w:rsid w:val="007B2052"/>
    <w:rsid w:val="007B2703"/>
    <w:rsid w:val="007B5D17"/>
    <w:rsid w:val="007B6DD9"/>
    <w:rsid w:val="007B7DDE"/>
    <w:rsid w:val="007C1955"/>
    <w:rsid w:val="007C2544"/>
    <w:rsid w:val="007C2DF7"/>
    <w:rsid w:val="007C3E13"/>
    <w:rsid w:val="007C7C4E"/>
    <w:rsid w:val="007D47B8"/>
    <w:rsid w:val="007D5D19"/>
    <w:rsid w:val="007D610B"/>
    <w:rsid w:val="007E0EBD"/>
    <w:rsid w:val="007E3760"/>
    <w:rsid w:val="007E5147"/>
    <w:rsid w:val="007E5BDD"/>
    <w:rsid w:val="007E5E24"/>
    <w:rsid w:val="007E6613"/>
    <w:rsid w:val="007E68B5"/>
    <w:rsid w:val="007E6C11"/>
    <w:rsid w:val="007F0036"/>
    <w:rsid w:val="007F3C46"/>
    <w:rsid w:val="007F3E6D"/>
    <w:rsid w:val="007F5037"/>
    <w:rsid w:val="007F52F9"/>
    <w:rsid w:val="007F6A9C"/>
    <w:rsid w:val="007F6E10"/>
    <w:rsid w:val="00804B5A"/>
    <w:rsid w:val="00805D0D"/>
    <w:rsid w:val="00807EC3"/>
    <w:rsid w:val="00813462"/>
    <w:rsid w:val="00814252"/>
    <w:rsid w:val="00814CB9"/>
    <w:rsid w:val="00815847"/>
    <w:rsid w:val="0081766E"/>
    <w:rsid w:val="00817CFF"/>
    <w:rsid w:val="00817EFA"/>
    <w:rsid w:val="00821395"/>
    <w:rsid w:val="00821B85"/>
    <w:rsid w:val="00821EB2"/>
    <w:rsid w:val="008231E2"/>
    <w:rsid w:val="00823C4B"/>
    <w:rsid w:val="0082402F"/>
    <w:rsid w:val="008248FD"/>
    <w:rsid w:val="00831461"/>
    <w:rsid w:val="00832959"/>
    <w:rsid w:val="00841482"/>
    <w:rsid w:val="00842B92"/>
    <w:rsid w:val="00843D99"/>
    <w:rsid w:val="008447E8"/>
    <w:rsid w:val="00845A8E"/>
    <w:rsid w:val="00850C83"/>
    <w:rsid w:val="00852112"/>
    <w:rsid w:val="00853556"/>
    <w:rsid w:val="00856877"/>
    <w:rsid w:val="008603FA"/>
    <w:rsid w:val="00860F48"/>
    <w:rsid w:val="00867D26"/>
    <w:rsid w:val="00867E8C"/>
    <w:rsid w:val="00870018"/>
    <w:rsid w:val="008705DF"/>
    <w:rsid w:val="00871B0B"/>
    <w:rsid w:val="008726A7"/>
    <w:rsid w:val="00873A8C"/>
    <w:rsid w:val="008765B3"/>
    <w:rsid w:val="008801EE"/>
    <w:rsid w:val="00880294"/>
    <w:rsid w:val="00883436"/>
    <w:rsid w:val="00885392"/>
    <w:rsid w:val="00887069"/>
    <w:rsid w:val="00887324"/>
    <w:rsid w:val="008911AF"/>
    <w:rsid w:val="00891305"/>
    <w:rsid w:val="0089176A"/>
    <w:rsid w:val="00891CDA"/>
    <w:rsid w:val="008A171F"/>
    <w:rsid w:val="008A1795"/>
    <w:rsid w:val="008A1885"/>
    <w:rsid w:val="008A198D"/>
    <w:rsid w:val="008A3F5D"/>
    <w:rsid w:val="008A4AF9"/>
    <w:rsid w:val="008A4EE5"/>
    <w:rsid w:val="008A6584"/>
    <w:rsid w:val="008A7B92"/>
    <w:rsid w:val="008B1BEB"/>
    <w:rsid w:val="008B2A73"/>
    <w:rsid w:val="008B54B3"/>
    <w:rsid w:val="008B6E67"/>
    <w:rsid w:val="008C15B9"/>
    <w:rsid w:val="008C1E78"/>
    <w:rsid w:val="008C2431"/>
    <w:rsid w:val="008C3999"/>
    <w:rsid w:val="008C483E"/>
    <w:rsid w:val="008C4D6A"/>
    <w:rsid w:val="008C6F08"/>
    <w:rsid w:val="008C71F6"/>
    <w:rsid w:val="008C75EC"/>
    <w:rsid w:val="008D1313"/>
    <w:rsid w:val="008D26A5"/>
    <w:rsid w:val="008D32B3"/>
    <w:rsid w:val="008D62A9"/>
    <w:rsid w:val="008E1D0C"/>
    <w:rsid w:val="008E24F9"/>
    <w:rsid w:val="008E53D3"/>
    <w:rsid w:val="008E58F0"/>
    <w:rsid w:val="008E68C8"/>
    <w:rsid w:val="008E7163"/>
    <w:rsid w:val="008F0259"/>
    <w:rsid w:val="008F0E8A"/>
    <w:rsid w:val="008F3DC7"/>
    <w:rsid w:val="008F5537"/>
    <w:rsid w:val="008F58CC"/>
    <w:rsid w:val="008F65B3"/>
    <w:rsid w:val="00900FE9"/>
    <w:rsid w:val="00901B48"/>
    <w:rsid w:val="00915303"/>
    <w:rsid w:val="009157DF"/>
    <w:rsid w:val="0091741C"/>
    <w:rsid w:val="00920BC9"/>
    <w:rsid w:val="00920D78"/>
    <w:rsid w:val="0092232B"/>
    <w:rsid w:val="00922565"/>
    <w:rsid w:val="00923898"/>
    <w:rsid w:val="009268D5"/>
    <w:rsid w:val="00930CF0"/>
    <w:rsid w:val="009327E5"/>
    <w:rsid w:val="00934B6C"/>
    <w:rsid w:val="0093503F"/>
    <w:rsid w:val="00937E15"/>
    <w:rsid w:val="00941225"/>
    <w:rsid w:val="00942238"/>
    <w:rsid w:val="00942DA7"/>
    <w:rsid w:val="009436D1"/>
    <w:rsid w:val="009445F6"/>
    <w:rsid w:val="00944D97"/>
    <w:rsid w:val="00950E40"/>
    <w:rsid w:val="00951B5E"/>
    <w:rsid w:val="00954BEA"/>
    <w:rsid w:val="0095666F"/>
    <w:rsid w:val="00957D57"/>
    <w:rsid w:val="00961487"/>
    <w:rsid w:val="00962927"/>
    <w:rsid w:val="00965452"/>
    <w:rsid w:val="00970385"/>
    <w:rsid w:val="009722D8"/>
    <w:rsid w:val="00972326"/>
    <w:rsid w:val="00974410"/>
    <w:rsid w:val="00976AB5"/>
    <w:rsid w:val="00977CB8"/>
    <w:rsid w:val="00977FF3"/>
    <w:rsid w:val="00980E2E"/>
    <w:rsid w:val="00981675"/>
    <w:rsid w:val="00981F21"/>
    <w:rsid w:val="009820B2"/>
    <w:rsid w:val="00982A3B"/>
    <w:rsid w:val="00982A78"/>
    <w:rsid w:val="00983162"/>
    <w:rsid w:val="00983EB9"/>
    <w:rsid w:val="0098493D"/>
    <w:rsid w:val="00984F38"/>
    <w:rsid w:val="009933C2"/>
    <w:rsid w:val="009948C5"/>
    <w:rsid w:val="00994D79"/>
    <w:rsid w:val="009970B2"/>
    <w:rsid w:val="009A0E7B"/>
    <w:rsid w:val="009A28ED"/>
    <w:rsid w:val="009A2CA9"/>
    <w:rsid w:val="009A41C8"/>
    <w:rsid w:val="009B127D"/>
    <w:rsid w:val="009B12A0"/>
    <w:rsid w:val="009B1B7A"/>
    <w:rsid w:val="009B2300"/>
    <w:rsid w:val="009B311D"/>
    <w:rsid w:val="009B475C"/>
    <w:rsid w:val="009B5132"/>
    <w:rsid w:val="009B6A85"/>
    <w:rsid w:val="009B7F6D"/>
    <w:rsid w:val="009C54C1"/>
    <w:rsid w:val="009C5D64"/>
    <w:rsid w:val="009C667A"/>
    <w:rsid w:val="009D0230"/>
    <w:rsid w:val="009D0396"/>
    <w:rsid w:val="009D441F"/>
    <w:rsid w:val="009E3CF2"/>
    <w:rsid w:val="009E45BE"/>
    <w:rsid w:val="009E505B"/>
    <w:rsid w:val="009E5391"/>
    <w:rsid w:val="009E6245"/>
    <w:rsid w:val="009F177B"/>
    <w:rsid w:val="009F18FF"/>
    <w:rsid w:val="009F2473"/>
    <w:rsid w:val="009F6527"/>
    <w:rsid w:val="009F65CD"/>
    <w:rsid w:val="009F7366"/>
    <w:rsid w:val="009F7BC3"/>
    <w:rsid w:val="009F7F3B"/>
    <w:rsid w:val="00A019D7"/>
    <w:rsid w:val="00A03EA5"/>
    <w:rsid w:val="00A040F3"/>
    <w:rsid w:val="00A04405"/>
    <w:rsid w:val="00A0450B"/>
    <w:rsid w:val="00A103B6"/>
    <w:rsid w:val="00A109D0"/>
    <w:rsid w:val="00A13359"/>
    <w:rsid w:val="00A14460"/>
    <w:rsid w:val="00A16548"/>
    <w:rsid w:val="00A21BF5"/>
    <w:rsid w:val="00A224A4"/>
    <w:rsid w:val="00A24458"/>
    <w:rsid w:val="00A24FF8"/>
    <w:rsid w:val="00A2534D"/>
    <w:rsid w:val="00A25357"/>
    <w:rsid w:val="00A27E8A"/>
    <w:rsid w:val="00A3139F"/>
    <w:rsid w:val="00A31550"/>
    <w:rsid w:val="00A32C6F"/>
    <w:rsid w:val="00A34173"/>
    <w:rsid w:val="00A37108"/>
    <w:rsid w:val="00A374E5"/>
    <w:rsid w:val="00A407F5"/>
    <w:rsid w:val="00A41D99"/>
    <w:rsid w:val="00A421DC"/>
    <w:rsid w:val="00A43FAE"/>
    <w:rsid w:val="00A46D20"/>
    <w:rsid w:val="00A504E1"/>
    <w:rsid w:val="00A50D70"/>
    <w:rsid w:val="00A511A1"/>
    <w:rsid w:val="00A52302"/>
    <w:rsid w:val="00A53055"/>
    <w:rsid w:val="00A53397"/>
    <w:rsid w:val="00A5363A"/>
    <w:rsid w:val="00A5403B"/>
    <w:rsid w:val="00A54FF6"/>
    <w:rsid w:val="00A5597B"/>
    <w:rsid w:val="00A576DA"/>
    <w:rsid w:val="00A6133D"/>
    <w:rsid w:val="00A63CD6"/>
    <w:rsid w:val="00A66205"/>
    <w:rsid w:val="00A753E3"/>
    <w:rsid w:val="00A76AA4"/>
    <w:rsid w:val="00A76F4E"/>
    <w:rsid w:val="00A76FCD"/>
    <w:rsid w:val="00A773F9"/>
    <w:rsid w:val="00A86CC8"/>
    <w:rsid w:val="00A87D9E"/>
    <w:rsid w:val="00A926B9"/>
    <w:rsid w:val="00A93DA2"/>
    <w:rsid w:val="00A95A36"/>
    <w:rsid w:val="00A964C8"/>
    <w:rsid w:val="00AA07A6"/>
    <w:rsid w:val="00AA5C56"/>
    <w:rsid w:val="00AA77CF"/>
    <w:rsid w:val="00AA7F0E"/>
    <w:rsid w:val="00AB1BDD"/>
    <w:rsid w:val="00AB231D"/>
    <w:rsid w:val="00AB2746"/>
    <w:rsid w:val="00AB299B"/>
    <w:rsid w:val="00AB386D"/>
    <w:rsid w:val="00AB3962"/>
    <w:rsid w:val="00AB460F"/>
    <w:rsid w:val="00AB569A"/>
    <w:rsid w:val="00AB606A"/>
    <w:rsid w:val="00AB6162"/>
    <w:rsid w:val="00AB6882"/>
    <w:rsid w:val="00AB6C09"/>
    <w:rsid w:val="00AB7399"/>
    <w:rsid w:val="00AB7577"/>
    <w:rsid w:val="00AC177F"/>
    <w:rsid w:val="00AC2480"/>
    <w:rsid w:val="00AC48DE"/>
    <w:rsid w:val="00AC5766"/>
    <w:rsid w:val="00AC61DD"/>
    <w:rsid w:val="00AC78DC"/>
    <w:rsid w:val="00AD1345"/>
    <w:rsid w:val="00AD2011"/>
    <w:rsid w:val="00AD29CA"/>
    <w:rsid w:val="00AD2D14"/>
    <w:rsid w:val="00AD3FC7"/>
    <w:rsid w:val="00AD700D"/>
    <w:rsid w:val="00AD73D5"/>
    <w:rsid w:val="00AE2732"/>
    <w:rsid w:val="00AE4AEF"/>
    <w:rsid w:val="00AE5493"/>
    <w:rsid w:val="00AE65FE"/>
    <w:rsid w:val="00AE6959"/>
    <w:rsid w:val="00AF0235"/>
    <w:rsid w:val="00AF24F8"/>
    <w:rsid w:val="00AF26B9"/>
    <w:rsid w:val="00AF4651"/>
    <w:rsid w:val="00AF5A36"/>
    <w:rsid w:val="00AF63BE"/>
    <w:rsid w:val="00B0101D"/>
    <w:rsid w:val="00B01752"/>
    <w:rsid w:val="00B01CE2"/>
    <w:rsid w:val="00B04B1D"/>
    <w:rsid w:val="00B07BA5"/>
    <w:rsid w:val="00B10637"/>
    <w:rsid w:val="00B11613"/>
    <w:rsid w:val="00B11B8B"/>
    <w:rsid w:val="00B12946"/>
    <w:rsid w:val="00B167E2"/>
    <w:rsid w:val="00B20217"/>
    <w:rsid w:val="00B2033C"/>
    <w:rsid w:val="00B20E95"/>
    <w:rsid w:val="00B21328"/>
    <w:rsid w:val="00B22A2C"/>
    <w:rsid w:val="00B30182"/>
    <w:rsid w:val="00B30E77"/>
    <w:rsid w:val="00B35427"/>
    <w:rsid w:val="00B35A3D"/>
    <w:rsid w:val="00B35F20"/>
    <w:rsid w:val="00B377B2"/>
    <w:rsid w:val="00B4046B"/>
    <w:rsid w:val="00B41C13"/>
    <w:rsid w:val="00B41F3C"/>
    <w:rsid w:val="00B4202C"/>
    <w:rsid w:val="00B46BD3"/>
    <w:rsid w:val="00B46F84"/>
    <w:rsid w:val="00B47FD3"/>
    <w:rsid w:val="00B51F0E"/>
    <w:rsid w:val="00B53BEF"/>
    <w:rsid w:val="00B55EA0"/>
    <w:rsid w:val="00B57981"/>
    <w:rsid w:val="00B57C19"/>
    <w:rsid w:val="00B57E83"/>
    <w:rsid w:val="00B62D20"/>
    <w:rsid w:val="00B65C6D"/>
    <w:rsid w:val="00B65DCC"/>
    <w:rsid w:val="00B65DE1"/>
    <w:rsid w:val="00B6716C"/>
    <w:rsid w:val="00B67AB6"/>
    <w:rsid w:val="00B72229"/>
    <w:rsid w:val="00B729A5"/>
    <w:rsid w:val="00B73D5C"/>
    <w:rsid w:val="00B75545"/>
    <w:rsid w:val="00B77178"/>
    <w:rsid w:val="00B77BA1"/>
    <w:rsid w:val="00B814CD"/>
    <w:rsid w:val="00B8241E"/>
    <w:rsid w:val="00B83B96"/>
    <w:rsid w:val="00B85C9C"/>
    <w:rsid w:val="00B86145"/>
    <w:rsid w:val="00B861A5"/>
    <w:rsid w:val="00B87061"/>
    <w:rsid w:val="00B870E9"/>
    <w:rsid w:val="00B878C8"/>
    <w:rsid w:val="00B903DD"/>
    <w:rsid w:val="00B9613F"/>
    <w:rsid w:val="00BA0DD6"/>
    <w:rsid w:val="00BA2105"/>
    <w:rsid w:val="00BA2DFC"/>
    <w:rsid w:val="00BA322A"/>
    <w:rsid w:val="00BA3E0C"/>
    <w:rsid w:val="00BA4435"/>
    <w:rsid w:val="00BA499B"/>
    <w:rsid w:val="00BB0354"/>
    <w:rsid w:val="00BB057C"/>
    <w:rsid w:val="00BB05D7"/>
    <w:rsid w:val="00BB257D"/>
    <w:rsid w:val="00BB4DF9"/>
    <w:rsid w:val="00BB5F88"/>
    <w:rsid w:val="00BC00F6"/>
    <w:rsid w:val="00BC0CCB"/>
    <w:rsid w:val="00BC1AE8"/>
    <w:rsid w:val="00BC4830"/>
    <w:rsid w:val="00BC4D6C"/>
    <w:rsid w:val="00BC5924"/>
    <w:rsid w:val="00BC5BFB"/>
    <w:rsid w:val="00BC72DF"/>
    <w:rsid w:val="00BC730E"/>
    <w:rsid w:val="00BC7B59"/>
    <w:rsid w:val="00BD02E1"/>
    <w:rsid w:val="00BD12A6"/>
    <w:rsid w:val="00BD31D6"/>
    <w:rsid w:val="00BD65AE"/>
    <w:rsid w:val="00BE0545"/>
    <w:rsid w:val="00BE0DBE"/>
    <w:rsid w:val="00BE0F05"/>
    <w:rsid w:val="00BE2777"/>
    <w:rsid w:val="00BE3DAA"/>
    <w:rsid w:val="00BE4E95"/>
    <w:rsid w:val="00BE706C"/>
    <w:rsid w:val="00BF3491"/>
    <w:rsid w:val="00BF487C"/>
    <w:rsid w:val="00BF5056"/>
    <w:rsid w:val="00BF622D"/>
    <w:rsid w:val="00BF6D88"/>
    <w:rsid w:val="00C00664"/>
    <w:rsid w:val="00C029F4"/>
    <w:rsid w:val="00C02A0D"/>
    <w:rsid w:val="00C0431E"/>
    <w:rsid w:val="00C05DBF"/>
    <w:rsid w:val="00C06E7E"/>
    <w:rsid w:val="00C108D1"/>
    <w:rsid w:val="00C10CB5"/>
    <w:rsid w:val="00C11FA8"/>
    <w:rsid w:val="00C15278"/>
    <w:rsid w:val="00C155F2"/>
    <w:rsid w:val="00C17664"/>
    <w:rsid w:val="00C17F7F"/>
    <w:rsid w:val="00C21095"/>
    <w:rsid w:val="00C22310"/>
    <w:rsid w:val="00C22890"/>
    <w:rsid w:val="00C242C9"/>
    <w:rsid w:val="00C24D6C"/>
    <w:rsid w:val="00C24F65"/>
    <w:rsid w:val="00C2546E"/>
    <w:rsid w:val="00C272CD"/>
    <w:rsid w:val="00C31BF3"/>
    <w:rsid w:val="00C32812"/>
    <w:rsid w:val="00C34594"/>
    <w:rsid w:val="00C35F44"/>
    <w:rsid w:val="00C37C3A"/>
    <w:rsid w:val="00C40DC9"/>
    <w:rsid w:val="00C4459E"/>
    <w:rsid w:val="00C50489"/>
    <w:rsid w:val="00C50700"/>
    <w:rsid w:val="00C53BE2"/>
    <w:rsid w:val="00C625A2"/>
    <w:rsid w:val="00C630C7"/>
    <w:rsid w:val="00C63DAF"/>
    <w:rsid w:val="00C64F63"/>
    <w:rsid w:val="00C6591D"/>
    <w:rsid w:val="00C664FD"/>
    <w:rsid w:val="00C677F0"/>
    <w:rsid w:val="00C721B5"/>
    <w:rsid w:val="00C729F3"/>
    <w:rsid w:val="00C74C1A"/>
    <w:rsid w:val="00C75281"/>
    <w:rsid w:val="00C80D81"/>
    <w:rsid w:val="00C80FB0"/>
    <w:rsid w:val="00C81410"/>
    <w:rsid w:val="00C822A1"/>
    <w:rsid w:val="00C83BDE"/>
    <w:rsid w:val="00C83FE6"/>
    <w:rsid w:val="00C86BBF"/>
    <w:rsid w:val="00C86FEB"/>
    <w:rsid w:val="00C87C77"/>
    <w:rsid w:val="00C90738"/>
    <w:rsid w:val="00C9299E"/>
    <w:rsid w:val="00C95773"/>
    <w:rsid w:val="00CA3D1F"/>
    <w:rsid w:val="00CA50BA"/>
    <w:rsid w:val="00CA5C21"/>
    <w:rsid w:val="00CB0F3B"/>
    <w:rsid w:val="00CB15A1"/>
    <w:rsid w:val="00CB1DD7"/>
    <w:rsid w:val="00CB410C"/>
    <w:rsid w:val="00CB435E"/>
    <w:rsid w:val="00CB4A70"/>
    <w:rsid w:val="00CB5C7F"/>
    <w:rsid w:val="00CB64B1"/>
    <w:rsid w:val="00CB6FB3"/>
    <w:rsid w:val="00CB7627"/>
    <w:rsid w:val="00CC03BC"/>
    <w:rsid w:val="00CC17BB"/>
    <w:rsid w:val="00CC1939"/>
    <w:rsid w:val="00CC4343"/>
    <w:rsid w:val="00CC599B"/>
    <w:rsid w:val="00CC731B"/>
    <w:rsid w:val="00CC7709"/>
    <w:rsid w:val="00CD07E1"/>
    <w:rsid w:val="00CD59CB"/>
    <w:rsid w:val="00CD63D5"/>
    <w:rsid w:val="00CE0735"/>
    <w:rsid w:val="00CE0C4B"/>
    <w:rsid w:val="00CE35E5"/>
    <w:rsid w:val="00CE3A38"/>
    <w:rsid w:val="00CE6392"/>
    <w:rsid w:val="00CE63EA"/>
    <w:rsid w:val="00CF0323"/>
    <w:rsid w:val="00CF03DB"/>
    <w:rsid w:val="00CF0E58"/>
    <w:rsid w:val="00CF2B1C"/>
    <w:rsid w:val="00CF2E63"/>
    <w:rsid w:val="00CF37BD"/>
    <w:rsid w:val="00CF3ED9"/>
    <w:rsid w:val="00CF67C8"/>
    <w:rsid w:val="00CF7333"/>
    <w:rsid w:val="00D00A5A"/>
    <w:rsid w:val="00D00B78"/>
    <w:rsid w:val="00D030D7"/>
    <w:rsid w:val="00D0585C"/>
    <w:rsid w:val="00D05C85"/>
    <w:rsid w:val="00D0603A"/>
    <w:rsid w:val="00D06B79"/>
    <w:rsid w:val="00D07A1C"/>
    <w:rsid w:val="00D111CB"/>
    <w:rsid w:val="00D13CF8"/>
    <w:rsid w:val="00D14420"/>
    <w:rsid w:val="00D15773"/>
    <w:rsid w:val="00D16200"/>
    <w:rsid w:val="00D1691D"/>
    <w:rsid w:val="00D17249"/>
    <w:rsid w:val="00D17C5B"/>
    <w:rsid w:val="00D2017E"/>
    <w:rsid w:val="00D220E1"/>
    <w:rsid w:val="00D27B24"/>
    <w:rsid w:val="00D27B8B"/>
    <w:rsid w:val="00D3069B"/>
    <w:rsid w:val="00D348B0"/>
    <w:rsid w:val="00D40F7E"/>
    <w:rsid w:val="00D42177"/>
    <w:rsid w:val="00D43A95"/>
    <w:rsid w:val="00D449F8"/>
    <w:rsid w:val="00D4573F"/>
    <w:rsid w:val="00D46000"/>
    <w:rsid w:val="00D463EB"/>
    <w:rsid w:val="00D4780C"/>
    <w:rsid w:val="00D50128"/>
    <w:rsid w:val="00D5188A"/>
    <w:rsid w:val="00D56B6F"/>
    <w:rsid w:val="00D607A2"/>
    <w:rsid w:val="00D61670"/>
    <w:rsid w:val="00D61EAE"/>
    <w:rsid w:val="00D621DB"/>
    <w:rsid w:val="00D62F01"/>
    <w:rsid w:val="00D636EE"/>
    <w:rsid w:val="00D70418"/>
    <w:rsid w:val="00D72339"/>
    <w:rsid w:val="00D73450"/>
    <w:rsid w:val="00D73F55"/>
    <w:rsid w:val="00D76ECA"/>
    <w:rsid w:val="00D770EB"/>
    <w:rsid w:val="00D82515"/>
    <w:rsid w:val="00D8462F"/>
    <w:rsid w:val="00D86065"/>
    <w:rsid w:val="00D9188C"/>
    <w:rsid w:val="00D95730"/>
    <w:rsid w:val="00D959FE"/>
    <w:rsid w:val="00DA3EE2"/>
    <w:rsid w:val="00DA4185"/>
    <w:rsid w:val="00DA6179"/>
    <w:rsid w:val="00DA7E25"/>
    <w:rsid w:val="00DA7E62"/>
    <w:rsid w:val="00DB0CFA"/>
    <w:rsid w:val="00DB2B75"/>
    <w:rsid w:val="00DB2DC1"/>
    <w:rsid w:val="00DB418C"/>
    <w:rsid w:val="00DB4DF5"/>
    <w:rsid w:val="00DB4FA8"/>
    <w:rsid w:val="00DC02A0"/>
    <w:rsid w:val="00DC0BE9"/>
    <w:rsid w:val="00DC1425"/>
    <w:rsid w:val="00DC1F3E"/>
    <w:rsid w:val="00DC4914"/>
    <w:rsid w:val="00DC6BE8"/>
    <w:rsid w:val="00DC7307"/>
    <w:rsid w:val="00DD17B7"/>
    <w:rsid w:val="00DD3FE0"/>
    <w:rsid w:val="00DD4F7C"/>
    <w:rsid w:val="00DD5E27"/>
    <w:rsid w:val="00DD7E1A"/>
    <w:rsid w:val="00DD7F13"/>
    <w:rsid w:val="00DE0AED"/>
    <w:rsid w:val="00DE0F24"/>
    <w:rsid w:val="00DE393F"/>
    <w:rsid w:val="00DE4BB0"/>
    <w:rsid w:val="00DE6BAA"/>
    <w:rsid w:val="00DE7AA5"/>
    <w:rsid w:val="00DF01AC"/>
    <w:rsid w:val="00DF054E"/>
    <w:rsid w:val="00DF45E6"/>
    <w:rsid w:val="00DF72E5"/>
    <w:rsid w:val="00E0146E"/>
    <w:rsid w:val="00E027F4"/>
    <w:rsid w:val="00E037A3"/>
    <w:rsid w:val="00E03978"/>
    <w:rsid w:val="00E05357"/>
    <w:rsid w:val="00E06369"/>
    <w:rsid w:val="00E064B1"/>
    <w:rsid w:val="00E11ABD"/>
    <w:rsid w:val="00E11DD5"/>
    <w:rsid w:val="00E11F39"/>
    <w:rsid w:val="00E15E0D"/>
    <w:rsid w:val="00E16E0F"/>
    <w:rsid w:val="00E17EF5"/>
    <w:rsid w:val="00E23B28"/>
    <w:rsid w:val="00E24489"/>
    <w:rsid w:val="00E248A3"/>
    <w:rsid w:val="00E24936"/>
    <w:rsid w:val="00E24B80"/>
    <w:rsid w:val="00E2551F"/>
    <w:rsid w:val="00E2624C"/>
    <w:rsid w:val="00E30810"/>
    <w:rsid w:val="00E318D8"/>
    <w:rsid w:val="00E3359C"/>
    <w:rsid w:val="00E364D6"/>
    <w:rsid w:val="00E36512"/>
    <w:rsid w:val="00E36ECA"/>
    <w:rsid w:val="00E3706A"/>
    <w:rsid w:val="00E402CF"/>
    <w:rsid w:val="00E42EBE"/>
    <w:rsid w:val="00E50C7F"/>
    <w:rsid w:val="00E50DDC"/>
    <w:rsid w:val="00E51041"/>
    <w:rsid w:val="00E544C7"/>
    <w:rsid w:val="00E54C88"/>
    <w:rsid w:val="00E54CFE"/>
    <w:rsid w:val="00E55C9F"/>
    <w:rsid w:val="00E55F2B"/>
    <w:rsid w:val="00E56FC4"/>
    <w:rsid w:val="00E57012"/>
    <w:rsid w:val="00E650B3"/>
    <w:rsid w:val="00E672D0"/>
    <w:rsid w:val="00E715B2"/>
    <w:rsid w:val="00E721E1"/>
    <w:rsid w:val="00E73B36"/>
    <w:rsid w:val="00E7515C"/>
    <w:rsid w:val="00E75DD0"/>
    <w:rsid w:val="00E760A7"/>
    <w:rsid w:val="00E77685"/>
    <w:rsid w:val="00E80EFD"/>
    <w:rsid w:val="00E82D44"/>
    <w:rsid w:val="00E86673"/>
    <w:rsid w:val="00E86768"/>
    <w:rsid w:val="00E86B04"/>
    <w:rsid w:val="00E86D13"/>
    <w:rsid w:val="00E87858"/>
    <w:rsid w:val="00E904EA"/>
    <w:rsid w:val="00E90E61"/>
    <w:rsid w:val="00E93834"/>
    <w:rsid w:val="00E94B76"/>
    <w:rsid w:val="00E94FF1"/>
    <w:rsid w:val="00E963DF"/>
    <w:rsid w:val="00E9743C"/>
    <w:rsid w:val="00EA030F"/>
    <w:rsid w:val="00EA2C4A"/>
    <w:rsid w:val="00EA4CE5"/>
    <w:rsid w:val="00EA4EAB"/>
    <w:rsid w:val="00EA5AA1"/>
    <w:rsid w:val="00EA6B71"/>
    <w:rsid w:val="00EB0493"/>
    <w:rsid w:val="00EB1578"/>
    <w:rsid w:val="00EB2D67"/>
    <w:rsid w:val="00EB39E5"/>
    <w:rsid w:val="00EC0032"/>
    <w:rsid w:val="00EC0781"/>
    <w:rsid w:val="00EC218B"/>
    <w:rsid w:val="00EC2B0F"/>
    <w:rsid w:val="00EC4CD9"/>
    <w:rsid w:val="00EC5C9A"/>
    <w:rsid w:val="00EC6366"/>
    <w:rsid w:val="00EC6396"/>
    <w:rsid w:val="00EC7D36"/>
    <w:rsid w:val="00ED233F"/>
    <w:rsid w:val="00ED2BCB"/>
    <w:rsid w:val="00ED5501"/>
    <w:rsid w:val="00ED5544"/>
    <w:rsid w:val="00ED638F"/>
    <w:rsid w:val="00ED694B"/>
    <w:rsid w:val="00EE1933"/>
    <w:rsid w:val="00EE2447"/>
    <w:rsid w:val="00EE27A8"/>
    <w:rsid w:val="00EE321D"/>
    <w:rsid w:val="00EE49CE"/>
    <w:rsid w:val="00EE4E6A"/>
    <w:rsid w:val="00EE53FC"/>
    <w:rsid w:val="00EE627E"/>
    <w:rsid w:val="00EE740E"/>
    <w:rsid w:val="00EF1E26"/>
    <w:rsid w:val="00EF2AA1"/>
    <w:rsid w:val="00EF3247"/>
    <w:rsid w:val="00EF35E6"/>
    <w:rsid w:val="00EF42C6"/>
    <w:rsid w:val="00EF467B"/>
    <w:rsid w:val="00EF530E"/>
    <w:rsid w:val="00EF5A3B"/>
    <w:rsid w:val="00F005BE"/>
    <w:rsid w:val="00F03D79"/>
    <w:rsid w:val="00F05E96"/>
    <w:rsid w:val="00F06867"/>
    <w:rsid w:val="00F072A0"/>
    <w:rsid w:val="00F11065"/>
    <w:rsid w:val="00F11CCD"/>
    <w:rsid w:val="00F12DC4"/>
    <w:rsid w:val="00F1446C"/>
    <w:rsid w:val="00F17BBC"/>
    <w:rsid w:val="00F209F6"/>
    <w:rsid w:val="00F22257"/>
    <w:rsid w:val="00F22AF3"/>
    <w:rsid w:val="00F22E38"/>
    <w:rsid w:val="00F234AC"/>
    <w:rsid w:val="00F2382D"/>
    <w:rsid w:val="00F238CC"/>
    <w:rsid w:val="00F257CB"/>
    <w:rsid w:val="00F307FE"/>
    <w:rsid w:val="00F31263"/>
    <w:rsid w:val="00F32A21"/>
    <w:rsid w:val="00F32F5E"/>
    <w:rsid w:val="00F342D2"/>
    <w:rsid w:val="00F3461B"/>
    <w:rsid w:val="00F36361"/>
    <w:rsid w:val="00F366C0"/>
    <w:rsid w:val="00F367A9"/>
    <w:rsid w:val="00F37B68"/>
    <w:rsid w:val="00F37E59"/>
    <w:rsid w:val="00F42136"/>
    <w:rsid w:val="00F4408E"/>
    <w:rsid w:val="00F46F59"/>
    <w:rsid w:val="00F51690"/>
    <w:rsid w:val="00F530CC"/>
    <w:rsid w:val="00F54486"/>
    <w:rsid w:val="00F54782"/>
    <w:rsid w:val="00F5539A"/>
    <w:rsid w:val="00F56145"/>
    <w:rsid w:val="00F6023D"/>
    <w:rsid w:val="00F62E74"/>
    <w:rsid w:val="00F65C0B"/>
    <w:rsid w:val="00F6768D"/>
    <w:rsid w:val="00F714FE"/>
    <w:rsid w:val="00F71A24"/>
    <w:rsid w:val="00F721E1"/>
    <w:rsid w:val="00F7247C"/>
    <w:rsid w:val="00F74F6C"/>
    <w:rsid w:val="00F75201"/>
    <w:rsid w:val="00F8130F"/>
    <w:rsid w:val="00F83C09"/>
    <w:rsid w:val="00F840C4"/>
    <w:rsid w:val="00F84358"/>
    <w:rsid w:val="00F84789"/>
    <w:rsid w:val="00F91380"/>
    <w:rsid w:val="00F91BB4"/>
    <w:rsid w:val="00F93C09"/>
    <w:rsid w:val="00F93D69"/>
    <w:rsid w:val="00F970FD"/>
    <w:rsid w:val="00FA01C0"/>
    <w:rsid w:val="00FA0C2E"/>
    <w:rsid w:val="00FA20AF"/>
    <w:rsid w:val="00FA3C15"/>
    <w:rsid w:val="00FA3C60"/>
    <w:rsid w:val="00FA445A"/>
    <w:rsid w:val="00FA54DA"/>
    <w:rsid w:val="00FB2EFE"/>
    <w:rsid w:val="00FB3F61"/>
    <w:rsid w:val="00FB4524"/>
    <w:rsid w:val="00FB4C7B"/>
    <w:rsid w:val="00FB4E11"/>
    <w:rsid w:val="00FB5AFF"/>
    <w:rsid w:val="00FB5E84"/>
    <w:rsid w:val="00FB61BC"/>
    <w:rsid w:val="00FB7AD3"/>
    <w:rsid w:val="00FB7E85"/>
    <w:rsid w:val="00FB7F15"/>
    <w:rsid w:val="00FC28BE"/>
    <w:rsid w:val="00FC2D44"/>
    <w:rsid w:val="00FC78A5"/>
    <w:rsid w:val="00FD5602"/>
    <w:rsid w:val="00FD6071"/>
    <w:rsid w:val="00FD7C34"/>
    <w:rsid w:val="00FE4683"/>
    <w:rsid w:val="00FE7C8E"/>
    <w:rsid w:val="00FE7FF0"/>
    <w:rsid w:val="00FF1AC0"/>
    <w:rsid w:val="00FF2B60"/>
    <w:rsid w:val="00FF31E8"/>
    <w:rsid w:val="00FF3424"/>
    <w:rsid w:val="00FF3D5A"/>
    <w:rsid w:val="00FF4BCD"/>
    <w:rsid w:val="00FF5D11"/>
    <w:rsid w:val="00FF665D"/>
    <w:rsid w:val="00FF7380"/>
    <w:rsid w:val="04AD8631"/>
    <w:rsid w:val="095BB215"/>
    <w:rsid w:val="10BC6790"/>
    <w:rsid w:val="117F1848"/>
    <w:rsid w:val="1192965C"/>
    <w:rsid w:val="136E68F4"/>
    <w:rsid w:val="19CFD61B"/>
    <w:rsid w:val="1A6477FA"/>
    <w:rsid w:val="1AFDDBFE"/>
    <w:rsid w:val="24F27C9E"/>
    <w:rsid w:val="289437B1"/>
    <w:rsid w:val="29833A94"/>
    <w:rsid w:val="2C03F8E4"/>
    <w:rsid w:val="2E3471A8"/>
    <w:rsid w:val="33218288"/>
    <w:rsid w:val="3B2C09FF"/>
    <w:rsid w:val="44359B7E"/>
    <w:rsid w:val="47467A31"/>
    <w:rsid w:val="5255CC24"/>
    <w:rsid w:val="52F90E33"/>
    <w:rsid w:val="6482CF5A"/>
    <w:rsid w:val="652714EC"/>
    <w:rsid w:val="6896030D"/>
    <w:rsid w:val="6CC0A731"/>
    <w:rsid w:val="6FE0B02C"/>
    <w:rsid w:val="70266580"/>
    <w:rsid w:val="730CA637"/>
    <w:rsid w:val="767CC9EF"/>
    <w:rsid w:val="7B985E3A"/>
    <w:rsid w:val="7D509BF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896C8"/>
  <w15:chartTrackingRefBased/>
  <w15:docId w15:val="{9EF2E8E7-8636-43C9-BF8A-CB7B1137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5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5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5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5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5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5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5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5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5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5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5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5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501"/>
    <w:rPr>
      <w:rFonts w:eastAsiaTheme="majorEastAsia" w:cstheme="majorBidi"/>
      <w:color w:val="272727" w:themeColor="text1" w:themeTint="D8"/>
    </w:rPr>
  </w:style>
  <w:style w:type="paragraph" w:styleId="Title">
    <w:name w:val="Title"/>
    <w:basedOn w:val="Normal"/>
    <w:next w:val="Normal"/>
    <w:link w:val="TitleChar"/>
    <w:uiPriority w:val="10"/>
    <w:qFormat/>
    <w:rsid w:val="00ED55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5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5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5501"/>
    <w:rPr>
      <w:i/>
      <w:iCs/>
      <w:color w:val="404040" w:themeColor="text1" w:themeTint="BF"/>
    </w:rPr>
  </w:style>
  <w:style w:type="paragraph" w:styleId="ListParagraph">
    <w:name w:val="List Paragraph"/>
    <w:basedOn w:val="Normal"/>
    <w:link w:val="ListParagraphChar"/>
    <w:uiPriority w:val="1"/>
    <w:qFormat/>
    <w:rsid w:val="00ED5501"/>
    <w:pPr>
      <w:ind w:left="720"/>
      <w:contextualSpacing/>
    </w:pPr>
  </w:style>
  <w:style w:type="character" w:styleId="IntenseEmphasis">
    <w:name w:val="Intense Emphasis"/>
    <w:basedOn w:val="DefaultParagraphFont"/>
    <w:uiPriority w:val="21"/>
    <w:qFormat/>
    <w:rsid w:val="00ED5501"/>
    <w:rPr>
      <w:i/>
      <w:iCs/>
      <w:color w:val="0F4761" w:themeColor="accent1" w:themeShade="BF"/>
    </w:rPr>
  </w:style>
  <w:style w:type="paragraph" w:styleId="IntenseQuote">
    <w:name w:val="Intense Quote"/>
    <w:basedOn w:val="Normal"/>
    <w:next w:val="Normal"/>
    <w:link w:val="IntenseQuoteChar"/>
    <w:uiPriority w:val="30"/>
    <w:qFormat/>
    <w:rsid w:val="00ED5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501"/>
    <w:rPr>
      <w:i/>
      <w:iCs/>
      <w:color w:val="0F4761" w:themeColor="accent1" w:themeShade="BF"/>
    </w:rPr>
  </w:style>
  <w:style w:type="character" w:styleId="IntenseReference">
    <w:name w:val="Intense Reference"/>
    <w:basedOn w:val="DefaultParagraphFont"/>
    <w:uiPriority w:val="32"/>
    <w:qFormat/>
    <w:rsid w:val="00ED5501"/>
    <w:rPr>
      <w:b/>
      <w:bCs/>
      <w:smallCaps/>
      <w:color w:val="0F4761" w:themeColor="accent1" w:themeShade="BF"/>
      <w:spacing w:val="5"/>
    </w:rPr>
  </w:style>
  <w:style w:type="paragraph" w:styleId="Header">
    <w:name w:val="header"/>
    <w:basedOn w:val="Normal"/>
    <w:link w:val="HeaderChar"/>
    <w:uiPriority w:val="99"/>
    <w:unhideWhenUsed/>
    <w:rsid w:val="00ED5501"/>
    <w:pPr>
      <w:tabs>
        <w:tab w:val="center" w:pos="4680"/>
        <w:tab w:val="right" w:pos="9360"/>
      </w:tabs>
    </w:pPr>
  </w:style>
  <w:style w:type="character" w:customStyle="1" w:styleId="HeaderChar">
    <w:name w:val="Header Char"/>
    <w:basedOn w:val="DefaultParagraphFont"/>
    <w:link w:val="Header"/>
    <w:uiPriority w:val="99"/>
    <w:rsid w:val="00ED5501"/>
  </w:style>
  <w:style w:type="paragraph" w:styleId="Footer">
    <w:name w:val="footer"/>
    <w:basedOn w:val="Normal"/>
    <w:link w:val="FooterChar"/>
    <w:uiPriority w:val="99"/>
    <w:unhideWhenUsed/>
    <w:rsid w:val="00ED5501"/>
    <w:pPr>
      <w:tabs>
        <w:tab w:val="center" w:pos="4680"/>
        <w:tab w:val="right" w:pos="9360"/>
      </w:tabs>
    </w:pPr>
  </w:style>
  <w:style w:type="character" w:customStyle="1" w:styleId="FooterChar">
    <w:name w:val="Footer Char"/>
    <w:basedOn w:val="DefaultParagraphFont"/>
    <w:link w:val="Footer"/>
    <w:uiPriority w:val="99"/>
    <w:rsid w:val="00ED5501"/>
  </w:style>
  <w:style w:type="character" w:styleId="PageNumber">
    <w:name w:val="page number"/>
    <w:basedOn w:val="DefaultParagraphFont"/>
    <w:uiPriority w:val="99"/>
    <w:semiHidden/>
    <w:unhideWhenUsed/>
    <w:rsid w:val="002C3A10"/>
  </w:style>
  <w:style w:type="paragraph" w:styleId="Date">
    <w:name w:val="Date"/>
    <w:basedOn w:val="Normal"/>
    <w:next w:val="Normal"/>
    <w:link w:val="DateChar"/>
    <w:uiPriority w:val="99"/>
    <w:semiHidden/>
    <w:unhideWhenUsed/>
    <w:rsid w:val="00171673"/>
  </w:style>
  <w:style w:type="character" w:customStyle="1" w:styleId="DateChar">
    <w:name w:val="Date Char"/>
    <w:basedOn w:val="DefaultParagraphFont"/>
    <w:link w:val="Date"/>
    <w:uiPriority w:val="99"/>
    <w:semiHidden/>
    <w:rsid w:val="00171673"/>
  </w:style>
  <w:style w:type="character" w:styleId="Hyperlink">
    <w:name w:val="Hyperlink"/>
    <w:basedOn w:val="DefaultParagraphFont"/>
    <w:uiPriority w:val="99"/>
    <w:unhideWhenUsed/>
    <w:rsid w:val="000C48C8"/>
    <w:rPr>
      <w:color w:val="0000FF"/>
      <w:u w:val="single"/>
    </w:rPr>
  </w:style>
  <w:style w:type="character" w:styleId="CommentReference">
    <w:name w:val="annotation reference"/>
    <w:basedOn w:val="DefaultParagraphFont"/>
    <w:uiPriority w:val="99"/>
    <w:semiHidden/>
    <w:unhideWhenUsed/>
    <w:rsid w:val="000C48C8"/>
    <w:rPr>
      <w:sz w:val="16"/>
      <w:szCs w:val="16"/>
    </w:rPr>
  </w:style>
  <w:style w:type="paragraph" w:styleId="CommentText">
    <w:name w:val="annotation text"/>
    <w:basedOn w:val="Normal"/>
    <w:link w:val="CommentTextChar"/>
    <w:uiPriority w:val="99"/>
    <w:unhideWhenUsed/>
    <w:rsid w:val="000C48C8"/>
    <w:rPr>
      <w:sz w:val="20"/>
      <w:szCs w:val="20"/>
    </w:rPr>
  </w:style>
  <w:style w:type="character" w:customStyle="1" w:styleId="CommentTextChar">
    <w:name w:val="Comment Text Char"/>
    <w:basedOn w:val="DefaultParagraphFont"/>
    <w:link w:val="CommentText"/>
    <w:uiPriority w:val="99"/>
    <w:rsid w:val="000C48C8"/>
    <w:rPr>
      <w:sz w:val="20"/>
      <w:szCs w:val="20"/>
    </w:rPr>
  </w:style>
  <w:style w:type="character" w:styleId="Mention">
    <w:name w:val="Mention"/>
    <w:basedOn w:val="DefaultParagraphFont"/>
    <w:uiPriority w:val="99"/>
    <w:unhideWhenUsed/>
    <w:rsid w:val="000C48C8"/>
    <w:rPr>
      <w:color w:val="2B579A"/>
      <w:shd w:val="clear" w:color="auto" w:fill="E1DFDD"/>
    </w:rPr>
  </w:style>
  <w:style w:type="paragraph" w:styleId="FootnoteText">
    <w:name w:val="footnote text"/>
    <w:basedOn w:val="Normal"/>
    <w:link w:val="FootnoteTextChar"/>
    <w:unhideWhenUsed/>
    <w:rsid w:val="000C48C8"/>
    <w:rPr>
      <w:sz w:val="20"/>
      <w:szCs w:val="20"/>
    </w:rPr>
  </w:style>
  <w:style w:type="character" w:customStyle="1" w:styleId="FootnoteTextChar">
    <w:name w:val="Footnote Text Char"/>
    <w:basedOn w:val="DefaultParagraphFont"/>
    <w:link w:val="FootnoteText"/>
    <w:rsid w:val="000C48C8"/>
    <w:rPr>
      <w:sz w:val="20"/>
      <w:szCs w:val="20"/>
    </w:rPr>
  </w:style>
  <w:style w:type="character" w:styleId="FootnoteReference">
    <w:name w:val="footnote reference"/>
    <w:basedOn w:val="DefaultParagraphFont"/>
    <w:unhideWhenUsed/>
    <w:rsid w:val="000C48C8"/>
    <w:rPr>
      <w:vertAlign w:val="superscript"/>
    </w:rPr>
  </w:style>
  <w:style w:type="character" w:styleId="UnresolvedMention">
    <w:name w:val="Unresolved Mention"/>
    <w:basedOn w:val="DefaultParagraphFont"/>
    <w:uiPriority w:val="99"/>
    <w:semiHidden/>
    <w:unhideWhenUsed/>
    <w:rsid w:val="007B6DD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B5C7F"/>
    <w:rPr>
      <w:b/>
      <w:bCs/>
    </w:rPr>
  </w:style>
  <w:style w:type="character" w:customStyle="1" w:styleId="CommentSubjectChar">
    <w:name w:val="Comment Subject Char"/>
    <w:basedOn w:val="CommentTextChar"/>
    <w:link w:val="CommentSubject"/>
    <w:uiPriority w:val="99"/>
    <w:semiHidden/>
    <w:rsid w:val="00CB5C7F"/>
    <w:rPr>
      <w:b/>
      <w:bCs/>
      <w:sz w:val="20"/>
      <w:szCs w:val="20"/>
    </w:rPr>
  </w:style>
  <w:style w:type="paragraph" w:styleId="Revision">
    <w:name w:val="Revision"/>
    <w:hidden/>
    <w:uiPriority w:val="99"/>
    <w:semiHidden/>
    <w:rsid w:val="004B3255"/>
  </w:style>
  <w:style w:type="paragraph" w:styleId="NormalWeb">
    <w:name w:val="Normal (Web)"/>
    <w:basedOn w:val="Normal"/>
    <w:uiPriority w:val="99"/>
    <w:semiHidden/>
    <w:unhideWhenUsed/>
    <w:rsid w:val="009A0E7B"/>
    <w:pPr>
      <w:spacing w:before="100" w:beforeAutospacing="1" w:after="100" w:afterAutospacing="1"/>
    </w:pPr>
    <w:rPr>
      <w:rFonts w:ascii="Times New Roman" w:eastAsia="Times New Roman" w:hAnsi="Times New Roman" w:cs="Times New Roman"/>
      <w:kern w:val="0"/>
      <w14:ligatures w14:val="none"/>
    </w:rPr>
  </w:style>
  <w:style w:type="paragraph" w:customStyle="1" w:styleId="ColorfulList-Accent11">
    <w:name w:val="Colorful List - Accent 11"/>
    <w:basedOn w:val="Normal"/>
    <w:link w:val="ColorfulList-Accent1Char"/>
    <w:uiPriority w:val="34"/>
    <w:qFormat/>
    <w:rsid w:val="003A2B90"/>
    <w:pPr>
      <w:ind w:left="720"/>
      <w:contextualSpacing/>
    </w:pPr>
    <w:rPr>
      <w:rFonts w:ascii="Times New Roman" w:eastAsia="Times New Roman" w:hAnsi="Times New Roman" w:cs="Times New Roman"/>
      <w:kern w:val="0"/>
      <w:lang w:val="x-none" w:eastAsia="x-none"/>
      <w14:ligatures w14:val="none"/>
    </w:rPr>
  </w:style>
  <w:style w:type="character" w:customStyle="1" w:styleId="ColorfulList-Accent1Char">
    <w:name w:val="Colorful List - Accent 1 Char"/>
    <w:link w:val="ColorfulList-Accent11"/>
    <w:uiPriority w:val="34"/>
    <w:rsid w:val="003A2B90"/>
    <w:rPr>
      <w:rFonts w:ascii="Times New Roman" w:eastAsia="Times New Roman" w:hAnsi="Times New Roman" w:cs="Times New Roman"/>
      <w:kern w:val="0"/>
      <w:lang w:val="x-none" w:eastAsia="x-none"/>
      <w14:ligatures w14:val="none"/>
    </w:rPr>
  </w:style>
  <w:style w:type="character" w:styleId="FollowedHyperlink">
    <w:name w:val="FollowedHyperlink"/>
    <w:basedOn w:val="DefaultParagraphFont"/>
    <w:uiPriority w:val="99"/>
    <w:semiHidden/>
    <w:unhideWhenUsed/>
    <w:rsid w:val="00981F21"/>
    <w:rPr>
      <w:color w:val="96607D" w:themeColor="followedHyperlink"/>
      <w:u w:val="single"/>
    </w:rPr>
  </w:style>
  <w:style w:type="table" w:styleId="TableGrid">
    <w:name w:val="Table Grid"/>
    <w:basedOn w:val="TableNormal"/>
    <w:uiPriority w:val="39"/>
    <w:rsid w:val="00AB460F"/>
    <w:pPr>
      <w:widowControl w:val="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AB460F"/>
  </w:style>
  <w:style w:type="paragraph" w:styleId="EndnoteText">
    <w:name w:val="endnote text"/>
    <w:basedOn w:val="Normal"/>
    <w:link w:val="EndnoteTextChar"/>
    <w:uiPriority w:val="99"/>
    <w:semiHidden/>
    <w:unhideWhenUsed/>
    <w:rsid w:val="004527EB"/>
    <w:rPr>
      <w:sz w:val="20"/>
      <w:szCs w:val="20"/>
    </w:rPr>
  </w:style>
  <w:style w:type="character" w:customStyle="1" w:styleId="EndnoteTextChar">
    <w:name w:val="Endnote Text Char"/>
    <w:basedOn w:val="DefaultParagraphFont"/>
    <w:link w:val="EndnoteText"/>
    <w:uiPriority w:val="99"/>
    <w:semiHidden/>
    <w:rsid w:val="004527EB"/>
    <w:rPr>
      <w:sz w:val="20"/>
      <w:szCs w:val="20"/>
    </w:rPr>
  </w:style>
  <w:style w:type="character" w:styleId="EndnoteReference">
    <w:name w:val="endnote reference"/>
    <w:basedOn w:val="DefaultParagraphFont"/>
    <w:uiPriority w:val="99"/>
    <w:semiHidden/>
    <w:unhideWhenUsed/>
    <w:rsid w:val="004527EB"/>
    <w:rPr>
      <w:vertAlign w:val="superscript"/>
    </w:rPr>
  </w:style>
  <w:style w:type="character" w:customStyle="1" w:styleId="normaltextrun">
    <w:name w:val="normaltextrun"/>
    <w:basedOn w:val="DefaultParagraphFont"/>
    <w:rsid w:val="008F3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338504">
      <w:bodyDiv w:val="1"/>
      <w:marLeft w:val="0"/>
      <w:marRight w:val="0"/>
      <w:marTop w:val="0"/>
      <w:marBottom w:val="0"/>
      <w:divBdr>
        <w:top w:val="none" w:sz="0" w:space="0" w:color="auto"/>
        <w:left w:val="none" w:sz="0" w:space="0" w:color="auto"/>
        <w:bottom w:val="none" w:sz="0" w:space="0" w:color="auto"/>
        <w:right w:val="none" w:sz="0" w:space="0" w:color="auto"/>
      </w:divBdr>
    </w:div>
    <w:div w:id="501316896">
      <w:bodyDiv w:val="1"/>
      <w:marLeft w:val="0"/>
      <w:marRight w:val="0"/>
      <w:marTop w:val="0"/>
      <w:marBottom w:val="0"/>
      <w:divBdr>
        <w:top w:val="none" w:sz="0" w:space="0" w:color="auto"/>
        <w:left w:val="none" w:sz="0" w:space="0" w:color="auto"/>
        <w:bottom w:val="none" w:sz="0" w:space="0" w:color="auto"/>
        <w:right w:val="none" w:sz="0" w:space="0" w:color="auto"/>
      </w:divBdr>
      <w:divsChild>
        <w:div w:id="14429980">
          <w:marLeft w:val="0"/>
          <w:marRight w:val="0"/>
          <w:marTop w:val="0"/>
          <w:marBottom w:val="0"/>
          <w:divBdr>
            <w:top w:val="none" w:sz="0" w:space="0" w:color="auto"/>
            <w:left w:val="none" w:sz="0" w:space="0" w:color="auto"/>
            <w:bottom w:val="none" w:sz="0" w:space="0" w:color="auto"/>
            <w:right w:val="none" w:sz="0" w:space="0" w:color="auto"/>
          </w:divBdr>
          <w:divsChild>
            <w:div w:id="146094698">
              <w:marLeft w:val="0"/>
              <w:marRight w:val="0"/>
              <w:marTop w:val="0"/>
              <w:marBottom w:val="0"/>
              <w:divBdr>
                <w:top w:val="none" w:sz="0" w:space="0" w:color="auto"/>
                <w:left w:val="none" w:sz="0" w:space="0" w:color="auto"/>
                <w:bottom w:val="none" w:sz="0" w:space="0" w:color="auto"/>
                <w:right w:val="none" w:sz="0" w:space="0" w:color="auto"/>
              </w:divBdr>
            </w:div>
            <w:div w:id="885486937">
              <w:marLeft w:val="0"/>
              <w:marRight w:val="0"/>
              <w:marTop w:val="0"/>
              <w:marBottom w:val="0"/>
              <w:divBdr>
                <w:top w:val="none" w:sz="0" w:space="0" w:color="auto"/>
                <w:left w:val="none" w:sz="0" w:space="0" w:color="auto"/>
                <w:bottom w:val="none" w:sz="0" w:space="0" w:color="auto"/>
                <w:right w:val="none" w:sz="0" w:space="0" w:color="auto"/>
              </w:divBdr>
            </w:div>
            <w:div w:id="956329197">
              <w:marLeft w:val="0"/>
              <w:marRight w:val="0"/>
              <w:marTop w:val="0"/>
              <w:marBottom w:val="0"/>
              <w:divBdr>
                <w:top w:val="none" w:sz="0" w:space="0" w:color="auto"/>
                <w:left w:val="none" w:sz="0" w:space="0" w:color="auto"/>
                <w:bottom w:val="none" w:sz="0" w:space="0" w:color="auto"/>
                <w:right w:val="none" w:sz="0" w:space="0" w:color="auto"/>
              </w:divBdr>
            </w:div>
            <w:div w:id="964778878">
              <w:marLeft w:val="0"/>
              <w:marRight w:val="0"/>
              <w:marTop w:val="0"/>
              <w:marBottom w:val="0"/>
              <w:divBdr>
                <w:top w:val="none" w:sz="0" w:space="0" w:color="auto"/>
                <w:left w:val="none" w:sz="0" w:space="0" w:color="auto"/>
                <w:bottom w:val="none" w:sz="0" w:space="0" w:color="auto"/>
                <w:right w:val="none" w:sz="0" w:space="0" w:color="auto"/>
              </w:divBdr>
            </w:div>
            <w:div w:id="1291476993">
              <w:marLeft w:val="0"/>
              <w:marRight w:val="0"/>
              <w:marTop w:val="0"/>
              <w:marBottom w:val="0"/>
              <w:divBdr>
                <w:top w:val="none" w:sz="0" w:space="0" w:color="auto"/>
                <w:left w:val="none" w:sz="0" w:space="0" w:color="auto"/>
                <w:bottom w:val="none" w:sz="0" w:space="0" w:color="auto"/>
                <w:right w:val="none" w:sz="0" w:space="0" w:color="auto"/>
              </w:divBdr>
            </w:div>
            <w:div w:id="1367606540">
              <w:marLeft w:val="0"/>
              <w:marRight w:val="0"/>
              <w:marTop w:val="0"/>
              <w:marBottom w:val="0"/>
              <w:divBdr>
                <w:top w:val="none" w:sz="0" w:space="0" w:color="auto"/>
                <w:left w:val="none" w:sz="0" w:space="0" w:color="auto"/>
                <w:bottom w:val="none" w:sz="0" w:space="0" w:color="auto"/>
                <w:right w:val="none" w:sz="0" w:space="0" w:color="auto"/>
              </w:divBdr>
            </w:div>
            <w:div w:id="1931767121">
              <w:marLeft w:val="0"/>
              <w:marRight w:val="0"/>
              <w:marTop w:val="0"/>
              <w:marBottom w:val="0"/>
              <w:divBdr>
                <w:top w:val="none" w:sz="0" w:space="0" w:color="auto"/>
                <w:left w:val="none" w:sz="0" w:space="0" w:color="auto"/>
                <w:bottom w:val="none" w:sz="0" w:space="0" w:color="auto"/>
                <w:right w:val="none" w:sz="0" w:space="0" w:color="auto"/>
              </w:divBdr>
            </w:div>
            <w:div w:id="1939629472">
              <w:marLeft w:val="0"/>
              <w:marRight w:val="0"/>
              <w:marTop w:val="0"/>
              <w:marBottom w:val="0"/>
              <w:divBdr>
                <w:top w:val="none" w:sz="0" w:space="0" w:color="auto"/>
                <w:left w:val="none" w:sz="0" w:space="0" w:color="auto"/>
                <w:bottom w:val="none" w:sz="0" w:space="0" w:color="auto"/>
                <w:right w:val="none" w:sz="0" w:space="0" w:color="auto"/>
              </w:divBdr>
            </w:div>
          </w:divsChild>
        </w:div>
        <w:div w:id="650982776">
          <w:marLeft w:val="0"/>
          <w:marRight w:val="0"/>
          <w:marTop w:val="0"/>
          <w:marBottom w:val="0"/>
          <w:divBdr>
            <w:top w:val="none" w:sz="0" w:space="0" w:color="auto"/>
            <w:left w:val="none" w:sz="0" w:space="0" w:color="auto"/>
            <w:bottom w:val="none" w:sz="0" w:space="0" w:color="auto"/>
            <w:right w:val="none" w:sz="0" w:space="0" w:color="auto"/>
          </w:divBdr>
          <w:divsChild>
            <w:div w:id="16275343">
              <w:marLeft w:val="0"/>
              <w:marRight w:val="0"/>
              <w:marTop w:val="0"/>
              <w:marBottom w:val="0"/>
              <w:divBdr>
                <w:top w:val="none" w:sz="0" w:space="0" w:color="auto"/>
                <w:left w:val="none" w:sz="0" w:space="0" w:color="auto"/>
                <w:bottom w:val="none" w:sz="0" w:space="0" w:color="auto"/>
                <w:right w:val="none" w:sz="0" w:space="0" w:color="auto"/>
              </w:divBdr>
            </w:div>
            <w:div w:id="669211274">
              <w:marLeft w:val="0"/>
              <w:marRight w:val="0"/>
              <w:marTop w:val="0"/>
              <w:marBottom w:val="0"/>
              <w:divBdr>
                <w:top w:val="none" w:sz="0" w:space="0" w:color="auto"/>
                <w:left w:val="none" w:sz="0" w:space="0" w:color="auto"/>
                <w:bottom w:val="none" w:sz="0" w:space="0" w:color="auto"/>
                <w:right w:val="none" w:sz="0" w:space="0" w:color="auto"/>
              </w:divBdr>
            </w:div>
            <w:div w:id="1107237063">
              <w:marLeft w:val="0"/>
              <w:marRight w:val="0"/>
              <w:marTop w:val="0"/>
              <w:marBottom w:val="0"/>
              <w:divBdr>
                <w:top w:val="none" w:sz="0" w:space="0" w:color="auto"/>
                <w:left w:val="none" w:sz="0" w:space="0" w:color="auto"/>
                <w:bottom w:val="none" w:sz="0" w:space="0" w:color="auto"/>
                <w:right w:val="none" w:sz="0" w:space="0" w:color="auto"/>
              </w:divBdr>
            </w:div>
            <w:div w:id="1269779569">
              <w:marLeft w:val="0"/>
              <w:marRight w:val="0"/>
              <w:marTop w:val="0"/>
              <w:marBottom w:val="0"/>
              <w:divBdr>
                <w:top w:val="none" w:sz="0" w:space="0" w:color="auto"/>
                <w:left w:val="none" w:sz="0" w:space="0" w:color="auto"/>
                <w:bottom w:val="none" w:sz="0" w:space="0" w:color="auto"/>
                <w:right w:val="none" w:sz="0" w:space="0" w:color="auto"/>
              </w:divBdr>
            </w:div>
            <w:div w:id="1454859390">
              <w:marLeft w:val="0"/>
              <w:marRight w:val="0"/>
              <w:marTop w:val="0"/>
              <w:marBottom w:val="0"/>
              <w:divBdr>
                <w:top w:val="none" w:sz="0" w:space="0" w:color="auto"/>
                <w:left w:val="none" w:sz="0" w:space="0" w:color="auto"/>
                <w:bottom w:val="none" w:sz="0" w:space="0" w:color="auto"/>
                <w:right w:val="none" w:sz="0" w:space="0" w:color="auto"/>
              </w:divBdr>
            </w:div>
            <w:div w:id="1663392427">
              <w:marLeft w:val="0"/>
              <w:marRight w:val="0"/>
              <w:marTop w:val="0"/>
              <w:marBottom w:val="0"/>
              <w:divBdr>
                <w:top w:val="none" w:sz="0" w:space="0" w:color="auto"/>
                <w:left w:val="none" w:sz="0" w:space="0" w:color="auto"/>
                <w:bottom w:val="none" w:sz="0" w:space="0" w:color="auto"/>
                <w:right w:val="none" w:sz="0" w:space="0" w:color="auto"/>
              </w:divBdr>
            </w:div>
            <w:div w:id="1666937099">
              <w:marLeft w:val="0"/>
              <w:marRight w:val="0"/>
              <w:marTop w:val="0"/>
              <w:marBottom w:val="0"/>
              <w:divBdr>
                <w:top w:val="none" w:sz="0" w:space="0" w:color="auto"/>
                <w:left w:val="none" w:sz="0" w:space="0" w:color="auto"/>
                <w:bottom w:val="none" w:sz="0" w:space="0" w:color="auto"/>
                <w:right w:val="none" w:sz="0" w:space="0" w:color="auto"/>
              </w:divBdr>
            </w:div>
            <w:div w:id="1877041504">
              <w:marLeft w:val="0"/>
              <w:marRight w:val="0"/>
              <w:marTop w:val="0"/>
              <w:marBottom w:val="0"/>
              <w:divBdr>
                <w:top w:val="none" w:sz="0" w:space="0" w:color="auto"/>
                <w:left w:val="none" w:sz="0" w:space="0" w:color="auto"/>
                <w:bottom w:val="none" w:sz="0" w:space="0" w:color="auto"/>
                <w:right w:val="none" w:sz="0" w:space="0" w:color="auto"/>
              </w:divBdr>
            </w:div>
          </w:divsChild>
        </w:div>
        <w:div w:id="681586567">
          <w:marLeft w:val="0"/>
          <w:marRight w:val="0"/>
          <w:marTop w:val="0"/>
          <w:marBottom w:val="0"/>
          <w:divBdr>
            <w:top w:val="none" w:sz="0" w:space="0" w:color="auto"/>
            <w:left w:val="none" w:sz="0" w:space="0" w:color="auto"/>
            <w:bottom w:val="none" w:sz="0" w:space="0" w:color="auto"/>
            <w:right w:val="none" w:sz="0" w:space="0" w:color="auto"/>
          </w:divBdr>
          <w:divsChild>
            <w:div w:id="1464612905">
              <w:marLeft w:val="0"/>
              <w:marRight w:val="0"/>
              <w:marTop w:val="0"/>
              <w:marBottom w:val="0"/>
              <w:divBdr>
                <w:top w:val="none" w:sz="0" w:space="0" w:color="auto"/>
                <w:left w:val="none" w:sz="0" w:space="0" w:color="auto"/>
                <w:bottom w:val="none" w:sz="0" w:space="0" w:color="auto"/>
                <w:right w:val="none" w:sz="0" w:space="0" w:color="auto"/>
              </w:divBdr>
            </w:div>
          </w:divsChild>
        </w:div>
        <w:div w:id="811943856">
          <w:marLeft w:val="0"/>
          <w:marRight w:val="0"/>
          <w:marTop w:val="0"/>
          <w:marBottom w:val="0"/>
          <w:divBdr>
            <w:top w:val="none" w:sz="0" w:space="0" w:color="auto"/>
            <w:left w:val="none" w:sz="0" w:space="0" w:color="auto"/>
            <w:bottom w:val="none" w:sz="0" w:space="0" w:color="auto"/>
            <w:right w:val="none" w:sz="0" w:space="0" w:color="auto"/>
          </w:divBdr>
          <w:divsChild>
            <w:div w:id="2061856874">
              <w:marLeft w:val="0"/>
              <w:marRight w:val="0"/>
              <w:marTop w:val="0"/>
              <w:marBottom w:val="0"/>
              <w:divBdr>
                <w:top w:val="none" w:sz="0" w:space="0" w:color="auto"/>
                <w:left w:val="none" w:sz="0" w:space="0" w:color="auto"/>
                <w:bottom w:val="none" w:sz="0" w:space="0" w:color="auto"/>
                <w:right w:val="none" w:sz="0" w:space="0" w:color="auto"/>
              </w:divBdr>
            </w:div>
          </w:divsChild>
        </w:div>
        <w:div w:id="1254630496">
          <w:marLeft w:val="0"/>
          <w:marRight w:val="0"/>
          <w:marTop w:val="0"/>
          <w:marBottom w:val="0"/>
          <w:divBdr>
            <w:top w:val="none" w:sz="0" w:space="0" w:color="auto"/>
            <w:left w:val="none" w:sz="0" w:space="0" w:color="auto"/>
            <w:bottom w:val="none" w:sz="0" w:space="0" w:color="auto"/>
            <w:right w:val="none" w:sz="0" w:space="0" w:color="auto"/>
          </w:divBdr>
          <w:divsChild>
            <w:div w:id="1852911618">
              <w:marLeft w:val="0"/>
              <w:marRight w:val="0"/>
              <w:marTop w:val="0"/>
              <w:marBottom w:val="0"/>
              <w:divBdr>
                <w:top w:val="none" w:sz="0" w:space="0" w:color="auto"/>
                <w:left w:val="none" w:sz="0" w:space="0" w:color="auto"/>
                <w:bottom w:val="none" w:sz="0" w:space="0" w:color="auto"/>
                <w:right w:val="none" w:sz="0" w:space="0" w:color="auto"/>
              </w:divBdr>
            </w:div>
          </w:divsChild>
        </w:div>
        <w:div w:id="1367606549">
          <w:marLeft w:val="0"/>
          <w:marRight w:val="0"/>
          <w:marTop w:val="0"/>
          <w:marBottom w:val="0"/>
          <w:divBdr>
            <w:top w:val="none" w:sz="0" w:space="0" w:color="auto"/>
            <w:left w:val="none" w:sz="0" w:space="0" w:color="auto"/>
            <w:bottom w:val="none" w:sz="0" w:space="0" w:color="auto"/>
            <w:right w:val="none" w:sz="0" w:space="0" w:color="auto"/>
          </w:divBdr>
          <w:divsChild>
            <w:div w:id="71510128">
              <w:marLeft w:val="0"/>
              <w:marRight w:val="0"/>
              <w:marTop w:val="0"/>
              <w:marBottom w:val="0"/>
              <w:divBdr>
                <w:top w:val="none" w:sz="0" w:space="0" w:color="auto"/>
                <w:left w:val="none" w:sz="0" w:space="0" w:color="auto"/>
                <w:bottom w:val="none" w:sz="0" w:space="0" w:color="auto"/>
                <w:right w:val="none" w:sz="0" w:space="0" w:color="auto"/>
              </w:divBdr>
            </w:div>
          </w:divsChild>
        </w:div>
        <w:div w:id="1526283324">
          <w:marLeft w:val="0"/>
          <w:marRight w:val="0"/>
          <w:marTop w:val="0"/>
          <w:marBottom w:val="0"/>
          <w:divBdr>
            <w:top w:val="none" w:sz="0" w:space="0" w:color="auto"/>
            <w:left w:val="none" w:sz="0" w:space="0" w:color="auto"/>
            <w:bottom w:val="none" w:sz="0" w:space="0" w:color="auto"/>
            <w:right w:val="none" w:sz="0" w:space="0" w:color="auto"/>
          </w:divBdr>
          <w:divsChild>
            <w:div w:id="1414356744">
              <w:marLeft w:val="0"/>
              <w:marRight w:val="0"/>
              <w:marTop w:val="0"/>
              <w:marBottom w:val="0"/>
              <w:divBdr>
                <w:top w:val="none" w:sz="0" w:space="0" w:color="auto"/>
                <w:left w:val="none" w:sz="0" w:space="0" w:color="auto"/>
                <w:bottom w:val="none" w:sz="0" w:space="0" w:color="auto"/>
                <w:right w:val="none" w:sz="0" w:space="0" w:color="auto"/>
              </w:divBdr>
            </w:div>
          </w:divsChild>
        </w:div>
        <w:div w:id="1766608542">
          <w:marLeft w:val="0"/>
          <w:marRight w:val="0"/>
          <w:marTop w:val="0"/>
          <w:marBottom w:val="0"/>
          <w:divBdr>
            <w:top w:val="none" w:sz="0" w:space="0" w:color="auto"/>
            <w:left w:val="none" w:sz="0" w:space="0" w:color="auto"/>
            <w:bottom w:val="none" w:sz="0" w:space="0" w:color="auto"/>
            <w:right w:val="none" w:sz="0" w:space="0" w:color="auto"/>
          </w:divBdr>
          <w:divsChild>
            <w:div w:id="1886748380">
              <w:marLeft w:val="0"/>
              <w:marRight w:val="0"/>
              <w:marTop w:val="0"/>
              <w:marBottom w:val="0"/>
              <w:divBdr>
                <w:top w:val="none" w:sz="0" w:space="0" w:color="auto"/>
                <w:left w:val="none" w:sz="0" w:space="0" w:color="auto"/>
                <w:bottom w:val="none" w:sz="0" w:space="0" w:color="auto"/>
                <w:right w:val="none" w:sz="0" w:space="0" w:color="auto"/>
              </w:divBdr>
            </w:div>
          </w:divsChild>
        </w:div>
        <w:div w:id="2043435157">
          <w:marLeft w:val="0"/>
          <w:marRight w:val="0"/>
          <w:marTop w:val="0"/>
          <w:marBottom w:val="0"/>
          <w:divBdr>
            <w:top w:val="none" w:sz="0" w:space="0" w:color="auto"/>
            <w:left w:val="none" w:sz="0" w:space="0" w:color="auto"/>
            <w:bottom w:val="none" w:sz="0" w:space="0" w:color="auto"/>
            <w:right w:val="none" w:sz="0" w:space="0" w:color="auto"/>
          </w:divBdr>
          <w:divsChild>
            <w:div w:id="1468862985">
              <w:marLeft w:val="0"/>
              <w:marRight w:val="0"/>
              <w:marTop w:val="0"/>
              <w:marBottom w:val="0"/>
              <w:divBdr>
                <w:top w:val="none" w:sz="0" w:space="0" w:color="auto"/>
                <w:left w:val="none" w:sz="0" w:space="0" w:color="auto"/>
                <w:bottom w:val="none" w:sz="0" w:space="0" w:color="auto"/>
                <w:right w:val="none" w:sz="0" w:space="0" w:color="auto"/>
              </w:divBdr>
            </w:div>
          </w:divsChild>
        </w:div>
        <w:div w:id="2050645424">
          <w:marLeft w:val="0"/>
          <w:marRight w:val="0"/>
          <w:marTop w:val="0"/>
          <w:marBottom w:val="0"/>
          <w:divBdr>
            <w:top w:val="none" w:sz="0" w:space="0" w:color="auto"/>
            <w:left w:val="none" w:sz="0" w:space="0" w:color="auto"/>
            <w:bottom w:val="none" w:sz="0" w:space="0" w:color="auto"/>
            <w:right w:val="none" w:sz="0" w:space="0" w:color="auto"/>
          </w:divBdr>
          <w:divsChild>
            <w:div w:id="129128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5022">
      <w:bodyDiv w:val="1"/>
      <w:marLeft w:val="0"/>
      <w:marRight w:val="0"/>
      <w:marTop w:val="0"/>
      <w:marBottom w:val="0"/>
      <w:divBdr>
        <w:top w:val="none" w:sz="0" w:space="0" w:color="auto"/>
        <w:left w:val="none" w:sz="0" w:space="0" w:color="auto"/>
        <w:bottom w:val="none" w:sz="0" w:space="0" w:color="auto"/>
        <w:right w:val="none" w:sz="0" w:space="0" w:color="auto"/>
      </w:divBdr>
    </w:div>
    <w:div w:id="732504775">
      <w:bodyDiv w:val="1"/>
      <w:marLeft w:val="0"/>
      <w:marRight w:val="0"/>
      <w:marTop w:val="0"/>
      <w:marBottom w:val="0"/>
      <w:divBdr>
        <w:top w:val="none" w:sz="0" w:space="0" w:color="auto"/>
        <w:left w:val="none" w:sz="0" w:space="0" w:color="auto"/>
        <w:bottom w:val="none" w:sz="0" w:space="0" w:color="auto"/>
        <w:right w:val="none" w:sz="0" w:space="0" w:color="auto"/>
      </w:divBdr>
    </w:div>
    <w:div w:id="839199433">
      <w:bodyDiv w:val="1"/>
      <w:marLeft w:val="0"/>
      <w:marRight w:val="0"/>
      <w:marTop w:val="0"/>
      <w:marBottom w:val="0"/>
      <w:divBdr>
        <w:top w:val="none" w:sz="0" w:space="0" w:color="auto"/>
        <w:left w:val="none" w:sz="0" w:space="0" w:color="auto"/>
        <w:bottom w:val="none" w:sz="0" w:space="0" w:color="auto"/>
        <w:right w:val="none" w:sz="0" w:space="0" w:color="auto"/>
      </w:divBdr>
    </w:div>
    <w:div w:id="1209493848">
      <w:bodyDiv w:val="1"/>
      <w:marLeft w:val="0"/>
      <w:marRight w:val="0"/>
      <w:marTop w:val="0"/>
      <w:marBottom w:val="0"/>
      <w:divBdr>
        <w:top w:val="none" w:sz="0" w:space="0" w:color="auto"/>
        <w:left w:val="none" w:sz="0" w:space="0" w:color="auto"/>
        <w:bottom w:val="none" w:sz="0" w:space="0" w:color="auto"/>
        <w:right w:val="none" w:sz="0" w:space="0" w:color="auto"/>
      </w:divBdr>
    </w:div>
    <w:div w:id="1835877142">
      <w:bodyDiv w:val="1"/>
      <w:marLeft w:val="0"/>
      <w:marRight w:val="0"/>
      <w:marTop w:val="0"/>
      <w:marBottom w:val="0"/>
      <w:divBdr>
        <w:top w:val="none" w:sz="0" w:space="0" w:color="auto"/>
        <w:left w:val="none" w:sz="0" w:space="0" w:color="auto"/>
        <w:bottom w:val="none" w:sz="0" w:space="0" w:color="auto"/>
        <w:right w:val="none" w:sz="0" w:space="0" w:color="auto"/>
      </w:divBdr>
    </w:div>
    <w:div w:id="1997489217">
      <w:bodyDiv w:val="1"/>
      <w:marLeft w:val="0"/>
      <w:marRight w:val="0"/>
      <w:marTop w:val="0"/>
      <w:marBottom w:val="0"/>
      <w:divBdr>
        <w:top w:val="none" w:sz="0" w:space="0" w:color="auto"/>
        <w:left w:val="none" w:sz="0" w:space="0" w:color="auto"/>
        <w:bottom w:val="none" w:sz="0" w:space="0" w:color="auto"/>
        <w:right w:val="none" w:sz="0" w:space="0" w:color="auto"/>
      </w:divBdr>
    </w:div>
    <w:div w:id="2060325799">
      <w:bodyDiv w:val="1"/>
      <w:marLeft w:val="0"/>
      <w:marRight w:val="0"/>
      <w:marTop w:val="0"/>
      <w:marBottom w:val="0"/>
      <w:divBdr>
        <w:top w:val="none" w:sz="0" w:space="0" w:color="auto"/>
        <w:left w:val="none" w:sz="0" w:space="0" w:color="auto"/>
        <w:bottom w:val="none" w:sz="0" w:space="0" w:color="auto"/>
        <w:right w:val="none" w:sz="0" w:space="0" w:color="auto"/>
      </w:divBdr>
      <w:divsChild>
        <w:div w:id="65810710">
          <w:marLeft w:val="0"/>
          <w:marRight w:val="0"/>
          <w:marTop w:val="0"/>
          <w:marBottom w:val="0"/>
          <w:divBdr>
            <w:top w:val="none" w:sz="0" w:space="0" w:color="auto"/>
            <w:left w:val="none" w:sz="0" w:space="0" w:color="auto"/>
            <w:bottom w:val="none" w:sz="0" w:space="0" w:color="auto"/>
            <w:right w:val="none" w:sz="0" w:space="0" w:color="auto"/>
          </w:divBdr>
          <w:divsChild>
            <w:div w:id="1042628622">
              <w:marLeft w:val="0"/>
              <w:marRight w:val="0"/>
              <w:marTop w:val="0"/>
              <w:marBottom w:val="0"/>
              <w:divBdr>
                <w:top w:val="none" w:sz="0" w:space="0" w:color="auto"/>
                <w:left w:val="none" w:sz="0" w:space="0" w:color="auto"/>
                <w:bottom w:val="none" w:sz="0" w:space="0" w:color="auto"/>
                <w:right w:val="none" w:sz="0" w:space="0" w:color="auto"/>
              </w:divBdr>
            </w:div>
          </w:divsChild>
        </w:div>
        <w:div w:id="375080781">
          <w:marLeft w:val="0"/>
          <w:marRight w:val="0"/>
          <w:marTop w:val="0"/>
          <w:marBottom w:val="0"/>
          <w:divBdr>
            <w:top w:val="none" w:sz="0" w:space="0" w:color="auto"/>
            <w:left w:val="none" w:sz="0" w:space="0" w:color="auto"/>
            <w:bottom w:val="none" w:sz="0" w:space="0" w:color="auto"/>
            <w:right w:val="none" w:sz="0" w:space="0" w:color="auto"/>
          </w:divBdr>
          <w:divsChild>
            <w:div w:id="30612213">
              <w:marLeft w:val="0"/>
              <w:marRight w:val="0"/>
              <w:marTop w:val="0"/>
              <w:marBottom w:val="0"/>
              <w:divBdr>
                <w:top w:val="none" w:sz="0" w:space="0" w:color="auto"/>
                <w:left w:val="none" w:sz="0" w:space="0" w:color="auto"/>
                <w:bottom w:val="none" w:sz="0" w:space="0" w:color="auto"/>
                <w:right w:val="none" w:sz="0" w:space="0" w:color="auto"/>
              </w:divBdr>
            </w:div>
            <w:div w:id="155270235">
              <w:marLeft w:val="0"/>
              <w:marRight w:val="0"/>
              <w:marTop w:val="0"/>
              <w:marBottom w:val="0"/>
              <w:divBdr>
                <w:top w:val="none" w:sz="0" w:space="0" w:color="auto"/>
                <w:left w:val="none" w:sz="0" w:space="0" w:color="auto"/>
                <w:bottom w:val="none" w:sz="0" w:space="0" w:color="auto"/>
                <w:right w:val="none" w:sz="0" w:space="0" w:color="auto"/>
              </w:divBdr>
            </w:div>
            <w:div w:id="369769305">
              <w:marLeft w:val="0"/>
              <w:marRight w:val="0"/>
              <w:marTop w:val="0"/>
              <w:marBottom w:val="0"/>
              <w:divBdr>
                <w:top w:val="none" w:sz="0" w:space="0" w:color="auto"/>
                <w:left w:val="none" w:sz="0" w:space="0" w:color="auto"/>
                <w:bottom w:val="none" w:sz="0" w:space="0" w:color="auto"/>
                <w:right w:val="none" w:sz="0" w:space="0" w:color="auto"/>
              </w:divBdr>
            </w:div>
            <w:div w:id="411974461">
              <w:marLeft w:val="0"/>
              <w:marRight w:val="0"/>
              <w:marTop w:val="0"/>
              <w:marBottom w:val="0"/>
              <w:divBdr>
                <w:top w:val="none" w:sz="0" w:space="0" w:color="auto"/>
                <w:left w:val="none" w:sz="0" w:space="0" w:color="auto"/>
                <w:bottom w:val="none" w:sz="0" w:space="0" w:color="auto"/>
                <w:right w:val="none" w:sz="0" w:space="0" w:color="auto"/>
              </w:divBdr>
            </w:div>
            <w:div w:id="913900697">
              <w:marLeft w:val="0"/>
              <w:marRight w:val="0"/>
              <w:marTop w:val="0"/>
              <w:marBottom w:val="0"/>
              <w:divBdr>
                <w:top w:val="none" w:sz="0" w:space="0" w:color="auto"/>
                <w:left w:val="none" w:sz="0" w:space="0" w:color="auto"/>
                <w:bottom w:val="none" w:sz="0" w:space="0" w:color="auto"/>
                <w:right w:val="none" w:sz="0" w:space="0" w:color="auto"/>
              </w:divBdr>
            </w:div>
            <w:div w:id="1129977987">
              <w:marLeft w:val="0"/>
              <w:marRight w:val="0"/>
              <w:marTop w:val="0"/>
              <w:marBottom w:val="0"/>
              <w:divBdr>
                <w:top w:val="none" w:sz="0" w:space="0" w:color="auto"/>
                <w:left w:val="none" w:sz="0" w:space="0" w:color="auto"/>
                <w:bottom w:val="none" w:sz="0" w:space="0" w:color="auto"/>
                <w:right w:val="none" w:sz="0" w:space="0" w:color="auto"/>
              </w:divBdr>
            </w:div>
            <w:div w:id="1671519895">
              <w:marLeft w:val="0"/>
              <w:marRight w:val="0"/>
              <w:marTop w:val="0"/>
              <w:marBottom w:val="0"/>
              <w:divBdr>
                <w:top w:val="none" w:sz="0" w:space="0" w:color="auto"/>
                <w:left w:val="none" w:sz="0" w:space="0" w:color="auto"/>
                <w:bottom w:val="none" w:sz="0" w:space="0" w:color="auto"/>
                <w:right w:val="none" w:sz="0" w:space="0" w:color="auto"/>
              </w:divBdr>
            </w:div>
            <w:div w:id="2117021473">
              <w:marLeft w:val="0"/>
              <w:marRight w:val="0"/>
              <w:marTop w:val="0"/>
              <w:marBottom w:val="0"/>
              <w:divBdr>
                <w:top w:val="none" w:sz="0" w:space="0" w:color="auto"/>
                <w:left w:val="none" w:sz="0" w:space="0" w:color="auto"/>
                <w:bottom w:val="none" w:sz="0" w:space="0" w:color="auto"/>
                <w:right w:val="none" w:sz="0" w:space="0" w:color="auto"/>
              </w:divBdr>
            </w:div>
          </w:divsChild>
        </w:div>
        <w:div w:id="556556343">
          <w:marLeft w:val="0"/>
          <w:marRight w:val="0"/>
          <w:marTop w:val="0"/>
          <w:marBottom w:val="0"/>
          <w:divBdr>
            <w:top w:val="none" w:sz="0" w:space="0" w:color="auto"/>
            <w:left w:val="none" w:sz="0" w:space="0" w:color="auto"/>
            <w:bottom w:val="none" w:sz="0" w:space="0" w:color="auto"/>
            <w:right w:val="none" w:sz="0" w:space="0" w:color="auto"/>
          </w:divBdr>
          <w:divsChild>
            <w:div w:id="707485650">
              <w:marLeft w:val="0"/>
              <w:marRight w:val="0"/>
              <w:marTop w:val="0"/>
              <w:marBottom w:val="0"/>
              <w:divBdr>
                <w:top w:val="none" w:sz="0" w:space="0" w:color="auto"/>
                <w:left w:val="none" w:sz="0" w:space="0" w:color="auto"/>
                <w:bottom w:val="none" w:sz="0" w:space="0" w:color="auto"/>
                <w:right w:val="none" w:sz="0" w:space="0" w:color="auto"/>
              </w:divBdr>
            </w:div>
          </w:divsChild>
        </w:div>
        <w:div w:id="587662188">
          <w:marLeft w:val="0"/>
          <w:marRight w:val="0"/>
          <w:marTop w:val="0"/>
          <w:marBottom w:val="0"/>
          <w:divBdr>
            <w:top w:val="none" w:sz="0" w:space="0" w:color="auto"/>
            <w:left w:val="none" w:sz="0" w:space="0" w:color="auto"/>
            <w:bottom w:val="none" w:sz="0" w:space="0" w:color="auto"/>
            <w:right w:val="none" w:sz="0" w:space="0" w:color="auto"/>
          </w:divBdr>
          <w:divsChild>
            <w:div w:id="457115132">
              <w:marLeft w:val="0"/>
              <w:marRight w:val="0"/>
              <w:marTop w:val="0"/>
              <w:marBottom w:val="0"/>
              <w:divBdr>
                <w:top w:val="none" w:sz="0" w:space="0" w:color="auto"/>
                <w:left w:val="none" w:sz="0" w:space="0" w:color="auto"/>
                <w:bottom w:val="none" w:sz="0" w:space="0" w:color="auto"/>
                <w:right w:val="none" w:sz="0" w:space="0" w:color="auto"/>
              </w:divBdr>
            </w:div>
          </w:divsChild>
        </w:div>
        <w:div w:id="597060036">
          <w:marLeft w:val="0"/>
          <w:marRight w:val="0"/>
          <w:marTop w:val="0"/>
          <w:marBottom w:val="0"/>
          <w:divBdr>
            <w:top w:val="none" w:sz="0" w:space="0" w:color="auto"/>
            <w:left w:val="none" w:sz="0" w:space="0" w:color="auto"/>
            <w:bottom w:val="none" w:sz="0" w:space="0" w:color="auto"/>
            <w:right w:val="none" w:sz="0" w:space="0" w:color="auto"/>
          </w:divBdr>
          <w:divsChild>
            <w:div w:id="510530008">
              <w:marLeft w:val="0"/>
              <w:marRight w:val="0"/>
              <w:marTop w:val="0"/>
              <w:marBottom w:val="0"/>
              <w:divBdr>
                <w:top w:val="none" w:sz="0" w:space="0" w:color="auto"/>
                <w:left w:val="none" w:sz="0" w:space="0" w:color="auto"/>
                <w:bottom w:val="none" w:sz="0" w:space="0" w:color="auto"/>
                <w:right w:val="none" w:sz="0" w:space="0" w:color="auto"/>
              </w:divBdr>
            </w:div>
          </w:divsChild>
        </w:div>
        <w:div w:id="1230842466">
          <w:marLeft w:val="0"/>
          <w:marRight w:val="0"/>
          <w:marTop w:val="0"/>
          <w:marBottom w:val="0"/>
          <w:divBdr>
            <w:top w:val="none" w:sz="0" w:space="0" w:color="auto"/>
            <w:left w:val="none" w:sz="0" w:space="0" w:color="auto"/>
            <w:bottom w:val="none" w:sz="0" w:space="0" w:color="auto"/>
            <w:right w:val="none" w:sz="0" w:space="0" w:color="auto"/>
          </w:divBdr>
          <w:divsChild>
            <w:div w:id="334307996">
              <w:marLeft w:val="0"/>
              <w:marRight w:val="0"/>
              <w:marTop w:val="0"/>
              <w:marBottom w:val="0"/>
              <w:divBdr>
                <w:top w:val="none" w:sz="0" w:space="0" w:color="auto"/>
                <w:left w:val="none" w:sz="0" w:space="0" w:color="auto"/>
                <w:bottom w:val="none" w:sz="0" w:space="0" w:color="auto"/>
                <w:right w:val="none" w:sz="0" w:space="0" w:color="auto"/>
              </w:divBdr>
            </w:div>
          </w:divsChild>
        </w:div>
        <w:div w:id="1300918870">
          <w:marLeft w:val="0"/>
          <w:marRight w:val="0"/>
          <w:marTop w:val="0"/>
          <w:marBottom w:val="0"/>
          <w:divBdr>
            <w:top w:val="none" w:sz="0" w:space="0" w:color="auto"/>
            <w:left w:val="none" w:sz="0" w:space="0" w:color="auto"/>
            <w:bottom w:val="none" w:sz="0" w:space="0" w:color="auto"/>
            <w:right w:val="none" w:sz="0" w:space="0" w:color="auto"/>
          </w:divBdr>
          <w:divsChild>
            <w:div w:id="1043792795">
              <w:marLeft w:val="0"/>
              <w:marRight w:val="0"/>
              <w:marTop w:val="0"/>
              <w:marBottom w:val="0"/>
              <w:divBdr>
                <w:top w:val="none" w:sz="0" w:space="0" w:color="auto"/>
                <w:left w:val="none" w:sz="0" w:space="0" w:color="auto"/>
                <w:bottom w:val="none" w:sz="0" w:space="0" w:color="auto"/>
                <w:right w:val="none" w:sz="0" w:space="0" w:color="auto"/>
              </w:divBdr>
            </w:div>
          </w:divsChild>
        </w:div>
        <w:div w:id="1756046356">
          <w:marLeft w:val="0"/>
          <w:marRight w:val="0"/>
          <w:marTop w:val="0"/>
          <w:marBottom w:val="0"/>
          <w:divBdr>
            <w:top w:val="none" w:sz="0" w:space="0" w:color="auto"/>
            <w:left w:val="none" w:sz="0" w:space="0" w:color="auto"/>
            <w:bottom w:val="none" w:sz="0" w:space="0" w:color="auto"/>
            <w:right w:val="none" w:sz="0" w:space="0" w:color="auto"/>
          </w:divBdr>
          <w:divsChild>
            <w:div w:id="1338194774">
              <w:marLeft w:val="0"/>
              <w:marRight w:val="0"/>
              <w:marTop w:val="0"/>
              <w:marBottom w:val="0"/>
              <w:divBdr>
                <w:top w:val="none" w:sz="0" w:space="0" w:color="auto"/>
                <w:left w:val="none" w:sz="0" w:space="0" w:color="auto"/>
                <w:bottom w:val="none" w:sz="0" w:space="0" w:color="auto"/>
                <w:right w:val="none" w:sz="0" w:space="0" w:color="auto"/>
              </w:divBdr>
            </w:div>
          </w:divsChild>
        </w:div>
        <w:div w:id="1860773288">
          <w:marLeft w:val="0"/>
          <w:marRight w:val="0"/>
          <w:marTop w:val="0"/>
          <w:marBottom w:val="0"/>
          <w:divBdr>
            <w:top w:val="none" w:sz="0" w:space="0" w:color="auto"/>
            <w:left w:val="none" w:sz="0" w:space="0" w:color="auto"/>
            <w:bottom w:val="none" w:sz="0" w:space="0" w:color="auto"/>
            <w:right w:val="none" w:sz="0" w:space="0" w:color="auto"/>
          </w:divBdr>
          <w:divsChild>
            <w:div w:id="1631014090">
              <w:marLeft w:val="0"/>
              <w:marRight w:val="0"/>
              <w:marTop w:val="0"/>
              <w:marBottom w:val="0"/>
              <w:divBdr>
                <w:top w:val="none" w:sz="0" w:space="0" w:color="auto"/>
                <w:left w:val="none" w:sz="0" w:space="0" w:color="auto"/>
                <w:bottom w:val="none" w:sz="0" w:space="0" w:color="auto"/>
                <w:right w:val="none" w:sz="0" w:space="0" w:color="auto"/>
              </w:divBdr>
            </w:div>
          </w:divsChild>
        </w:div>
        <w:div w:id="2138376160">
          <w:marLeft w:val="0"/>
          <w:marRight w:val="0"/>
          <w:marTop w:val="0"/>
          <w:marBottom w:val="0"/>
          <w:divBdr>
            <w:top w:val="none" w:sz="0" w:space="0" w:color="auto"/>
            <w:left w:val="none" w:sz="0" w:space="0" w:color="auto"/>
            <w:bottom w:val="none" w:sz="0" w:space="0" w:color="auto"/>
            <w:right w:val="none" w:sz="0" w:space="0" w:color="auto"/>
          </w:divBdr>
          <w:divsChild>
            <w:div w:id="183903232">
              <w:marLeft w:val="0"/>
              <w:marRight w:val="0"/>
              <w:marTop w:val="0"/>
              <w:marBottom w:val="0"/>
              <w:divBdr>
                <w:top w:val="none" w:sz="0" w:space="0" w:color="auto"/>
                <w:left w:val="none" w:sz="0" w:space="0" w:color="auto"/>
                <w:bottom w:val="none" w:sz="0" w:space="0" w:color="auto"/>
                <w:right w:val="none" w:sz="0" w:space="0" w:color="auto"/>
              </w:divBdr>
            </w:div>
            <w:div w:id="294219916">
              <w:marLeft w:val="0"/>
              <w:marRight w:val="0"/>
              <w:marTop w:val="0"/>
              <w:marBottom w:val="0"/>
              <w:divBdr>
                <w:top w:val="none" w:sz="0" w:space="0" w:color="auto"/>
                <w:left w:val="none" w:sz="0" w:space="0" w:color="auto"/>
                <w:bottom w:val="none" w:sz="0" w:space="0" w:color="auto"/>
                <w:right w:val="none" w:sz="0" w:space="0" w:color="auto"/>
              </w:divBdr>
            </w:div>
            <w:div w:id="1360468701">
              <w:marLeft w:val="0"/>
              <w:marRight w:val="0"/>
              <w:marTop w:val="0"/>
              <w:marBottom w:val="0"/>
              <w:divBdr>
                <w:top w:val="none" w:sz="0" w:space="0" w:color="auto"/>
                <w:left w:val="none" w:sz="0" w:space="0" w:color="auto"/>
                <w:bottom w:val="none" w:sz="0" w:space="0" w:color="auto"/>
                <w:right w:val="none" w:sz="0" w:space="0" w:color="auto"/>
              </w:divBdr>
            </w:div>
            <w:div w:id="1578202017">
              <w:marLeft w:val="0"/>
              <w:marRight w:val="0"/>
              <w:marTop w:val="0"/>
              <w:marBottom w:val="0"/>
              <w:divBdr>
                <w:top w:val="none" w:sz="0" w:space="0" w:color="auto"/>
                <w:left w:val="none" w:sz="0" w:space="0" w:color="auto"/>
                <w:bottom w:val="none" w:sz="0" w:space="0" w:color="auto"/>
                <w:right w:val="none" w:sz="0" w:space="0" w:color="auto"/>
              </w:divBdr>
            </w:div>
            <w:div w:id="1701122362">
              <w:marLeft w:val="0"/>
              <w:marRight w:val="0"/>
              <w:marTop w:val="0"/>
              <w:marBottom w:val="0"/>
              <w:divBdr>
                <w:top w:val="none" w:sz="0" w:space="0" w:color="auto"/>
                <w:left w:val="none" w:sz="0" w:space="0" w:color="auto"/>
                <w:bottom w:val="none" w:sz="0" w:space="0" w:color="auto"/>
                <w:right w:val="none" w:sz="0" w:space="0" w:color="auto"/>
              </w:divBdr>
            </w:div>
            <w:div w:id="1939293947">
              <w:marLeft w:val="0"/>
              <w:marRight w:val="0"/>
              <w:marTop w:val="0"/>
              <w:marBottom w:val="0"/>
              <w:divBdr>
                <w:top w:val="none" w:sz="0" w:space="0" w:color="auto"/>
                <w:left w:val="none" w:sz="0" w:space="0" w:color="auto"/>
                <w:bottom w:val="none" w:sz="0" w:space="0" w:color="auto"/>
                <w:right w:val="none" w:sz="0" w:space="0" w:color="auto"/>
              </w:divBdr>
            </w:div>
            <w:div w:id="2120298853">
              <w:marLeft w:val="0"/>
              <w:marRight w:val="0"/>
              <w:marTop w:val="0"/>
              <w:marBottom w:val="0"/>
              <w:divBdr>
                <w:top w:val="none" w:sz="0" w:space="0" w:color="auto"/>
                <w:left w:val="none" w:sz="0" w:space="0" w:color="auto"/>
                <w:bottom w:val="none" w:sz="0" w:space="0" w:color="auto"/>
                <w:right w:val="none" w:sz="0" w:space="0" w:color="auto"/>
              </w:divBdr>
            </w:div>
            <w:div w:id="21244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doe.mass.edu/bese/docs/fy2024/2024-03/item2.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doe.mass.edu/bese/docs/fy2018/2017-1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finance/schoolchoice/inflation-adjustment.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profiles.doe.mass.edu/statereport/teacherdata.aspx" TargetMode="External"/><Relationship Id="rId2" Type="http://schemas.openxmlformats.org/officeDocument/2006/relationships/hyperlink" Target="https://nepc.colorado.edu/publication/virtual-schools-annual-2023?utm_source=search&amp;utm_campaign=nepc_visitors" TargetMode="External"/><Relationship Id="rId1" Type="http://schemas.openxmlformats.org/officeDocument/2006/relationships/hyperlink" Target="https://malegislature.gov/Laws/GeneralLaws/PartI/TitleXII/Chapter71/Section94" TargetMode="External"/><Relationship Id="rId4" Type="http://schemas.openxmlformats.org/officeDocument/2006/relationships/hyperlink" Target="https://www.doe.mass.edu/finance/chapter70/profile.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ceebc1cb4766b46d7617b2a00bdd1b58">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64a5af1227fad2f78fb4527f89a6e3fb"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SharedWithUsers xmlns="7a12eb2f-f040-4639-9fb2-5a6588dc8035">
      <UserInfo>
        <DisplayName/>
        <AccountId xsi:nil="true"/>
        <AccountType/>
      </UserInfo>
    </SharedWithUsers>
  </documentManagement>
</p:properties>
</file>

<file path=customXml/itemProps1.xml><?xml version="1.0" encoding="utf-8"?>
<ds:datastoreItem xmlns:ds="http://schemas.openxmlformats.org/officeDocument/2006/customXml" ds:itemID="{D771EDCF-09C3-4842-9A92-E745491FD0B9}">
  <ds:schemaRefs>
    <ds:schemaRef ds:uri="http://schemas.openxmlformats.org/officeDocument/2006/bibliography"/>
  </ds:schemaRefs>
</ds:datastoreItem>
</file>

<file path=customXml/itemProps2.xml><?xml version="1.0" encoding="utf-8"?>
<ds:datastoreItem xmlns:ds="http://schemas.openxmlformats.org/officeDocument/2006/customXml" ds:itemID="{E03B7AF1-68DE-44AA-AB24-D56932FFC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07A341-9E8B-42BC-AEA6-54E0F793D40D}">
  <ds:schemaRefs>
    <ds:schemaRef ds:uri="http://schemas.microsoft.com/sharepoint/v3/contenttype/forms"/>
  </ds:schemaRefs>
</ds:datastoreItem>
</file>

<file path=customXml/itemProps4.xml><?xml version="1.0" encoding="utf-8"?>
<ds:datastoreItem xmlns:ds="http://schemas.openxmlformats.org/officeDocument/2006/customXml" ds:itemID="{04FE0586-21AC-42F8-B9CF-896F0830B989}">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2794</Words>
  <Characters>15927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BESE November 19, 2024 Regular Meeting Item 5: Commonwealth of Massachusetts Virtual Schools: Funding</vt:lpstr>
    </vt:vector>
  </TitlesOfParts>
  <Company/>
  <LinksUpToDate>false</LinksUpToDate>
  <CharactersWithSpaces>18684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November 19, 2024 Regular Meeting Item 5: Commonwealth of Massachusetts Virtual Schools: Funding</dc:title>
  <dc:subject/>
  <dc:creator>DESE</dc:creator>
  <cp:keywords/>
  <dc:description/>
  <cp:lastModifiedBy>Zou, Dong (EOE)</cp:lastModifiedBy>
  <cp:revision>5</cp:revision>
  <cp:lastPrinted>2024-11-07T18:19:00Z</cp:lastPrinted>
  <dcterms:created xsi:type="dcterms:W3CDTF">2024-11-12T19:48:00Z</dcterms:created>
  <dcterms:modified xsi:type="dcterms:W3CDTF">2024-11-13T18:31:00Z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13 2024 12:00AM</vt:lpwstr>
  </property>
</Properties>
</file>