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6B58" w14:textId="2F2AC736" w:rsidR="004873A1" w:rsidRPr="00503255" w:rsidRDefault="004873A1">
      <w:pPr>
        <w:sectPr w:rsidR="004873A1" w:rsidRPr="00503255" w:rsidSect="0046693C">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Default="003051F4" w:rsidP="003051F4">
      <w:pPr>
        <w:pStyle w:val="Heading1"/>
        <w:jc w:val="center"/>
      </w:pPr>
      <w:r>
        <w:t>MEMORANDUM</w:t>
      </w:r>
    </w:p>
    <w:p w14:paraId="738EC39A" w14:textId="77777777" w:rsidR="003051F4" w:rsidRDefault="003051F4" w:rsidP="003051F4">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3051F4" w14:paraId="4AFB3A98" w14:textId="77777777" w:rsidTr="17FA3F0D">
        <w:tc>
          <w:tcPr>
            <w:tcW w:w="1184" w:type="dxa"/>
          </w:tcPr>
          <w:p w14:paraId="46F2DCD6" w14:textId="5FB87D5D" w:rsidR="003051F4" w:rsidRDefault="003051F4" w:rsidP="29833A94">
            <w:pPr>
              <w:rPr>
                <w:b/>
                <w:bCs/>
              </w:rPr>
            </w:pPr>
            <w:r w:rsidRPr="29833A94">
              <w:rPr>
                <w:b/>
                <w:bCs/>
              </w:rPr>
              <w:t>To:</w:t>
            </w:r>
          </w:p>
        </w:tc>
        <w:tc>
          <w:tcPr>
            <w:tcW w:w="8176" w:type="dxa"/>
          </w:tcPr>
          <w:p w14:paraId="6E0EDB2D" w14:textId="0FB1D065" w:rsidR="003051F4" w:rsidRDefault="5255CC24" w:rsidP="29833A94">
            <w:pPr>
              <w:pStyle w:val="Footer"/>
              <w:widowControl w:val="0"/>
            </w:pPr>
            <w:r w:rsidRPr="24F27C9E">
              <w:t>Members of the Board of Elementary and Secondary Education</w:t>
            </w:r>
          </w:p>
        </w:tc>
      </w:tr>
      <w:tr w:rsidR="003051F4" w14:paraId="430477D6" w14:textId="77777777" w:rsidTr="17FA3F0D">
        <w:tc>
          <w:tcPr>
            <w:tcW w:w="1184" w:type="dxa"/>
          </w:tcPr>
          <w:p w14:paraId="2303ACC4" w14:textId="7E091784" w:rsidR="003051F4" w:rsidRDefault="003051F4" w:rsidP="29833A94">
            <w:pPr>
              <w:rPr>
                <w:b/>
                <w:bCs/>
              </w:rPr>
            </w:pPr>
            <w:r w:rsidRPr="29833A94">
              <w:rPr>
                <w:b/>
                <w:bCs/>
              </w:rPr>
              <w:t>From:</w:t>
            </w:r>
          </w:p>
        </w:tc>
        <w:tc>
          <w:tcPr>
            <w:tcW w:w="8176" w:type="dxa"/>
          </w:tcPr>
          <w:p w14:paraId="5F07A2FC" w14:textId="62E50A13" w:rsidR="001D100A" w:rsidRPr="00947C0C" w:rsidRDefault="1AFDDBFE">
            <w:pPr>
              <w:pStyle w:val="Footer"/>
              <w:widowControl w:val="0"/>
            </w:pPr>
            <w:r w:rsidRPr="24F27C9E">
              <w:t xml:space="preserve">Russell D. Johnston, Acting Commissioner  </w:t>
            </w:r>
          </w:p>
        </w:tc>
      </w:tr>
      <w:tr w:rsidR="003051F4" w14:paraId="40EBC9C0" w14:textId="77777777" w:rsidTr="17FA3F0D">
        <w:tc>
          <w:tcPr>
            <w:tcW w:w="1184" w:type="dxa"/>
          </w:tcPr>
          <w:p w14:paraId="1D7621DD" w14:textId="3A4B012F" w:rsidR="003051F4" w:rsidRDefault="003051F4" w:rsidP="29833A94">
            <w:pPr>
              <w:rPr>
                <w:b/>
                <w:bCs/>
              </w:rPr>
            </w:pPr>
            <w:r w:rsidRPr="29833A94">
              <w:rPr>
                <w:b/>
                <w:bCs/>
              </w:rPr>
              <w:t>Date:</w:t>
            </w:r>
          </w:p>
        </w:tc>
        <w:tc>
          <w:tcPr>
            <w:tcW w:w="8176" w:type="dxa"/>
          </w:tcPr>
          <w:p w14:paraId="57FDDBF2" w14:textId="7C399BD1" w:rsidR="003051F4" w:rsidRDefault="00D678E0">
            <w:pPr>
              <w:pStyle w:val="Footer"/>
              <w:widowControl w:val="0"/>
            </w:pPr>
            <w:r>
              <w:t xml:space="preserve">January </w:t>
            </w:r>
            <w:r w:rsidR="168ACB5D">
              <w:t>21</w:t>
            </w:r>
            <w:r>
              <w:t>, 2025</w:t>
            </w:r>
          </w:p>
        </w:tc>
      </w:tr>
      <w:tr w:rsidR="003051F4" w14:paraId="252EA1D8" w14:textId="77777777" w:rsidTr="17FA3F0D">
        <w:tc>
          <w:tcPr>
            <w:tcW w:w="1184" w:type="dxa"/>
          </w:tcPr>
          <w:p w14:paraId="30A7A7BD" w14:textId="77777777" w:rsidR="003051F4" w:rsidRDefault="003051F4">
            <w:pPr>
              <w:rPr>
                <w:b/>
              </w:rPr>
            </w:pPr>
            <w:r>
              <w:rPr>
                <w:b/>
              </w:rPr>
              <w:t>Subject:</w:t>
            </w:r>
          </w:p>
        </w:tc>
        <w:tc>
          <w:tcPr>
            <w:tcW w:w="8176" w:type="dxa"/>
          </w:tcPr>
          <w:p w14:paraId="2ADAC119" w14:textId="463E5D51" w:rsidR="003051F4" w:rsidRPr="008C1AE8" w:rsidRDefault="008C1AE8" w:rsidP="29833A94">
            <w:pPr>
              <w:pStyle w:val="Footer"/>
              <w:widowControl w:val="0"/>
              <w:rPr>
                <w:snapToGrid w:val="0"/>
              </w:rPr>
            </w:pPr>
            <w:r>
              <w:rPr>
                <w:snapToGrid w:val="0"/>
              </w:rPr>
              <w:t xml:space="preserve">Competency Determination </w:t>
            </w:r>
            <w:r w:rsidR="00C436E0">
              <w:rPr>
                <w:snapToGrid w:val="0"/>
              </w:rPr>
              <w:t>Update</w:t>
            </w:r>
          </w:p>
        </w:tc>
      </w:tr>
    </w:tbl>
    <w:p w14:paraId="09039312" w14:textId="77777777" w:rsidR="003051F4" w:rsidRDefault="003051F4" w:rsidP="003051F4">
      <w:pPr>
        <w:pBdr>
          <w:bottom w:val="single" w:sz="4" w:space="1" w:color="auto"/>
        </w:pBdr>
      </w:pPr>
      <w:bookmarkStart w:id="0" w:name="TO"/>
      <w:bookmarkStart w:id="1" w:name="FROM"/>
      <w:bookmarkStart w:id="2" w:name="DATE"/>
      <w:bookmarkStart w:id="3" w:name="RE"/>
      <w:bookmarkEnd w:id="0"/>
      <w:bookmarkEnd w:id="1"/>
      <w:bookmarkEnd w:id="2"/>
      <w:bookmarkEnd w:id="3"/>
    </w:p>
    <w:p w14:paraId="692DC479" w14:textId="77777777" w:rsidR="003051F4" w:rsidRDefault="003051F4" w:rsidP="003051F4">
      <w:pPr>
        <w:rPr>
          <w:sz w:val="16"/>
        </w:rPr>
        <w:sectPr w:rsidR="003051F4" w:rsidSect="0046693C">
          <w:endnotePr>
            <w:numFmt w:val="decimal"/>
          </w:endnotePr>
          <w:type w:val="continuous"/>
          <w:pgSz w:w="12240" w:h="15840"/>
          <w:pgMar w:top="1440" w:right="1440" w:bottom="1440" w:left="1440" w:header="1440" w:footer="1440" w:gutter="0"/>
          <w:cols w:space="720"/>
          <w:noEndnote/>
        </w:sectPr>
      </w:pPr>
    </w:p>
    <w:p w14:paraId="70ACE450" w14:textId="3C1ACD35" w:rsidR="00A040F3" w:rsidRDefault="00A040F3">
      <w:pPr>
        <w:rPr>
          <w:rFonts w:cs="Calibri"/>
        </w:rPr>
      </w:pPr>
    </w:p>
    <w:p w14:paraId="420BED7E" w14:textId="03476CBA" w:rsidR="00F92464" w:rsidRDefault="00B657B9" w:rsidP="43838534">
      <w:pPr>
        <w:rPr>
          <w:rFonts w:eastAsiaTheme="minorEastAsia"/>
        </w:rPr>
      </w:pPr>
      <w:r w:rsidRPr="43838534">
        <w:rPr>
          <w:rFonts w:eastAsiaTheme="minorEastAsia"/>
        </w:rPr>
        <w:t xml:space="preserve">At the regular meeting of the Board of Elementary and Secondary Education (Board) on January </w:t>
      </w:r>
      <w:r w:rsidR="00FA38DE" w:rsidRPr="43838534">
        <w:rPr>
          <w:rFonts w:eastAsiaTheme="minorEastAsia"/>
        </w:rPr>
        <w:t xml:space="preserve">28, 2025, we will continue the discussion with the </w:t>
      </w:r>
      <w:r w:rsidR="001B514A" w:rsidRPr="43838534">
        <w:rPr>
          <w:rFonts w:eastAsiaTheme="minorEastAsia"/>
        </w:rPr>
        <w:t xml:space="preserve">Board on the </w:t>
      </w:r>
      <w:r w:rsidRPr="43838534">
        <w:rPr>
          <w:rFonts w:eastAsiaTheme="minorEastAsia"/>
        </w:rPr>
        <w:t>new statutory provisions relating to the competency determinat</w:t>
      </w:r>
      <w:r w:rsidR="00AE9653" w:rsidRPr="43838534">
        <w:rPr>
          <w:rFonts w:eastAsiaTheme="minorEastAsia"/>
        </w:rPr>
        <w:t>i</w:t>
      </w:r>
      <w:r w:rsidRPr="43838534">
        <w:rPr>
          <w:rFonts w:eastAsiaTheme="minorEastAsia"/>
        </w:rPr>
        <w:t xml:space="preserve">on. </w:t>
      </w:r>
      <w:r w:rsidR="00127E12" w:rsidRPr="43838534">
        <w:rPr>
          <w:rFonts w:eastAsiaTheme="minorEastAsia"/>
        </w:rPr>
        <w:t xml:space="preserve">In response to the questions raised by the Board during our meeting </w:t>
      </w:r>
      <w:r w:rsidR="00317454" w:rsidRPr="43838534">
        <w:rPr>
          <w:rFonts w:eastAsiaTheme="minorEastAsia"/>
        </w:rPr>
        <w:t>on</w:t>
      </w:r>
      <w:r w:rsidR="00127E12" w:rsidRPr="43838534">
        <w:rPr>
          <w:rFonts w:eastAsiaTheme="minorEastAsia"/>
        </w:rPr>
        <w:t xml:space="preserve"> December</w:t>
      </w:r>
      <w:r w:rsidR="00317454" w:rsidRPr="43838534">
        <w:rPr>
          <w:rFonts w:eastAsiaTheme="minorEastAsia"/>
        </w:rPr>
        <w:t xml:space="preserve"> 17, 2024</w:t>
      </w:r>
      <w:r w:rsidR="00127E12" w:rsidRPr="43838534">
        <w:rPr>
          <w:rFonts w:eastAsiaTheme="minorEastAsia"/>
        </w:rPr>
        <w:t xml:space="preserve">, </w:t>
      </w:r>
      <w:r w:rsidR="00F92464" w:rsidRPr="43838534">
        <w:rPr>
          <w:rFonts w:eastAsiaTheme="minorEastAsia"/>
        </w:rPr>
        <w:t>we</w:t>
      </w:r>
      <w:r w:rsidR="794D3F68" w:rsidRPr="43838534">
        <w:rPr>
          <w:rFonts w:eastAsiaTheme="minorEastAsia"/>
        </w:rPr>
        <w:t xml:space="preserve"> will present on the following</w:t>
      </w:r>
      <w:r w:rsidR="1CA05292" w:rsidRPr="43838534">
        <w:rPr>
          <w:rFonts w:eastAsiaTheme="minorEastAsia"/>
        </w:rPr>
        <w:t xml:space="preserve"> matters.</w:t>
      </w:r>
      <w:r w:rsidR="794D3F68" w:rsidRPr="43838534">
        <w:rPr>
          <w:rFonts w:eastAsiaTheme="minorEastAsia"/>
        </w:rPr>
        <w:t xml:space="preserve"> </w:t>
      </w:r>
    </w:p>
    <w:p w14:paraId="2886D3EA" w14:textId="77777777" w:rsidR="00F92464" w:rsidRDefault="00F92464" w:rsidP="156CB6E0">
      <w:pPr>
        <w:rPr>
          <w:rFonts w:eastAsiaTheme="minorEastAsia"/>
        </w:rPr>
      </w:pPr>
    </w:p>
    <w:p w14:paraId="0A846C2A" w14:textId="4B9CAAB5" w:rsidR="00703437" w:rsidRDefault="00703437" w:rsidP="43838534">
      <w:pPr>
        <w:pStyle w:val="ListParagraph"/>
        <w:numPr>
          <w:ilvl w:val="0"/>
          <w:numId w:val="2"/>
        </w:numPr>
        <w:rPr>
          <w:rFonts w:eastAsiaTheme="minorEastAsia"/>
        </w:rPr>
      </w:pPr>
      <w:r w:rsidRPr="43838534">
        <w:rPr>
          <w:rFonts w:eastAsiaTheme="minorEastAsia"/>
        </w:rPr>
        <w:t>Amendments to the current regulations</w:t>
      </w:r>
      <w:r w:rsidR="001144C9" w:rsidRPr="43838534">
        <w:rPr>
          <w:rFonts w:eastAsiaTheme="minorEastAsia"/>
        </w:rPr>
        <w:t>: necessary deletions</w:t>
      </w:r>
    </w:p>
    <w:p w14:paraId="32E16F9C" w14:textId="77777777" w:rsidR="00703437" w:rsidRDefault="00703437" w:rsidP="156CB6E0">
      <w:pPr>
        <w:ind w:left="720"/>
        <w:rPr>
          <w:rFonts w:eastAsiaTheme="minorEastAsia"/>
        </w:rPr>
      </w:pPr>
    </w:p>
    <w:p w14:paraId="31908A12" w14:textId="0915C599" w:rsidR="00330DB1" w:rsidRDefault="005B2EA0" w:rsidP="0AA38FD6">
      <w:pPr>
        <w:rPr>
          <w:rFonts w:eastAsiaTheme="minorEastAsia"/>
        </w:rPr>
      </w:pPr>
      <w:r w:rsidRPr="0AA38FD6">
        <w:rPr>
          <w:rFonts w:eastAsiaTheme="minorEastAsia"/>
        </w:rPr>
        <w:t xml:space="preserve">The current regulations </w:t>
      </w:r>
      <w:r w:rsidR="00D85015" w:rsidRPr="0AA38FD6">
        <w:rPr>
          <w:rFonts w:eastAsiaTheme="minorEastAsia"/>
        </w:rPr>
        <w:t>(</w:t>
      </w:r>
      <w:hyperlink r:id="rId14">
        <w:r w:rsidR="00D85015" w:rsidRPr="0AA38FD6">
          <w:rPr>
            <w:rStyle w:val="Hyperlink"/>
            <w:rFonts w:eastAsiaTheme="minorEastAsia"/>
          </w:rPr>
          <w:t>603 CMR 30.00</w:t>
        </w:r>
      </w:hyperlink>
      <w:r w:rsidR="00D85015" w:rsidRPr="0AA38FD6">
        <w:rPr>
          <w:rFonts w:eastAsiaTheme="minorEastAsia"/>
        </w:rPr>
        <w:t xml:space="preserve">) </w:t>
      </w:r>
      <w:r w:rsidRPr="0AA38FD6">
        <w:rPr>
          <w:rFonts w:eastAsiaTheme="minorEastAsia"/>
        </w:rPr>
        <w:t>define the competency determination in relation to the MCAS</w:t>
      </w:r>
      <w:r w:rsidR="00D85015" w:rsidRPr="0AA38FD6">
        <w:rPr>
          <w:rFonts w:eastAsiaTheme="minorEastAsia"/>
        </w:rPr>
        <w:t xml:space="preserve">. </w:t>
      </w:r>
      <w:r w:rsidRPr="0AA38FD6">
        <w:rPr>
          <w:rFonts w:eastAsiaTheme="minorEastAsia"/>
        </w:rPr>
        <w:t xml:space="preserve">These provisions need to be removed because they are not consistent with the new law. </w:t>
      </w:r>
      <w:r w:rsidR="001937F3" w:rsidRPr="0AA38FD6">
        <w:rPr>
          <w:rFonts w:eastAsiaTheme="minorEastAsia"/>
        </w:rPr>
        <w:t xml:space="preserve">   </w:t>
      </w:r>
    </w:p>
    <w:p w14:paraId="7757960D" w14:textId="77777777" w:rsidR="008C16BD" w:rsidRPr="00703437" w:rsidRDefault="008C16BD" w:rsidP="156CB6E0">
      <w:pPr>
        <w:ind w:left="720"/>
        <w:rPr>
          <w:rFonts w:eastAsiaTheme="minorEastAsia"/>
        </w:rPr>
      </w:pPr>
    </w:p>
    <w:p w14:paraId="62D8CB79" w14:textId="4F1A5DFD" w:rsidR="00330DB1" w:rsidRDefault="001144C9" w:rsidP="43838534">
      <w:pPr>
        <w:pStyle w:val="ListParagraph"/>
        <w:numPr>
          <w:ilvl w:val="0"/>
          <w:numId w:val="2"/>
        </w:numPr>
        <w:rPr>
          <w:rFonts w:eastAsiaTheme="minorEastAsia"/>
        </w:rPr>
      </w:pPr>
      <w:r w:rsidRPr="43838534">
        <w:rPr>
          <w:rFonts w:eastAsiaTheme="minorEastAsia"/>
        </w:rPr>
        <w:t>Possible amendments to the current regulations</w:t>
      </w:r>
      <w:r w:rsidR="007C4ECC" w:rsidRPr="43838534">
        <w:rPr>
          <w:rFonts w:eastAsiaTheme="minorEastAsia"/>
        </w:rPr>
        <w:t>:</w:t>
      </w:r>
      <w:r w:rsidR="00515BB5" w:rsidRPr="43838534">
        <w:rPr>
          <w:rFonts w:eastAsiaTheme="minorEastAsia"/>
        </w:rPr>
        <w:t xml:space="preserve"> “additional areas</w:t>
      </w:r>
      <w:r w:rsidR="212D21D9" w:rsidRPr="43838534">
        <w:rPr>
          <w:rFonts w:eastAsiaTheme="minorEastAsia"/>
        </w:rPr>
        <w:t xml:space="preserve"> determined by the Board</w:t>
      </w:r>
      <w:r w:rsidR="00515BB5" w:rsidRPr="43838534">
        <w:rPr>
          <w:rFonts w:eastAsiaTheme="minorEastAsia"/>
        </w:rPr>
        <w:t>”</w:t>
      </w:r>
      <w:r w:rsidR="35F47963" w:rsidRPr="43838534">
        <w:rPr>
          <w:rFonts w:eastAsiaTheme="minorEastAsia"/>
        </w:rPr>
        <w:t xml:space="preserve"> and Department of Elementary and Secondary Education </w:t>
      </w:r>
      <w:r w:rsidR="00DF663C" w:rsidRPr="43838534">
        <w:rPr>
          <w:rFonts w:eastAsiaTheme="minorEastAsia"/>
        </w:rPr>
        <w:t xml:space="preserve">(Department) </w:t>
      </w:r>
      <w:r w:rsidR="35F47963" w:rsidRPr="43838534">
        <w:rPr>
          <w:rFonts w:eastAsiaTheme="minorEastAsia"/>
        </w:rPr>
        <w:t>oversight</w:t>
      </w:r>
    </w:p>
    <w:p w14:paraId="577FAC25" w14:textId="423F7047" w:rsidR="56DF0F9E" w:rsidRDefault="56DF0F9E" w:rsidP="156CB6E0">
      <w:pPr>
        <w:rPr>
          <w:rFonts w:eastAsiaTheme="minorEastAsia"/>
        </w:rPr>
      </w:pPr>
    </w:p>
    <w:p w14:paraId="6E2756CB" w14:textId="0392F09F" w:rsidR="00751CE0" w:rsidRDefault="56DF0F9E" w:rsidP="4E90AE2E">
      <w:pPr>
        <w:rPr>
          <w:rFonts w:eastAsiaTheme="minorEastAsia"/>
        </w:rPr>
      </w:pPr>
      <w:r w:rsidRPr="4E90AE2E">
        <w:rPr>
          <w:rFonts w:eastAsiaTheme="minorEastAsia"/>
        </w:rPr>
        <w:t>We will provide an overview of options for possible amend</w:t>
      </w:r>
      <w:r w:rsidR="21B4C4F9" w:rsidRPr="4E90AE2E">
        <w:rPr>
          <w:rFonts w:eastAsiaTheme="minorEastAsia"/>
        </w:rPr>
        <w:t>ments to current regu</w:t>
      </w:r>
      <w:r w:rsidR="0FAAFFF0" w:rsidRPr="4E90AE2E">
        <w:rPr>
          <w:rFonts w:eastAsiaTheme="minorEastAsia"/>
        </w:rPr>
        <w:t>la</w:t>
      </w:r>
      <w:r w:rsidR="21B4C4F9" w:rsidRPr="4E90AE2E">
        <w:rPr>
          <w:rFonts w:eastAsiaTheme="minorEastAsia"/>
        </w:rPr>
        <w:t xml:space="preserve">tions in two areas. First, as discussed </w:t>
      </w:r>
      <w:r w:rsidR="61714D7A" w:rsidRPr="4E90AE2E">
        <w:rPr>
          <w:rFonts w:eastAsiaTheme="minorEastAsia"/>
        </w:rPr>
        <w:t xml:space="preserve">during </w:t>
      </w:r>
      <w:r w:rsidR="21B4C4F9" w:rsidRPr="4E90AE2E">
        <w:rPr>
          <w:rFonts w:eastAsiaTheme="minorEastAsia"/>
        </w:rPr>
        <w:t>the Board</w:t>
      </w:r>
      <w:r w:rsidR="00381E58" w:rsidRPr="4E90AE2E">
        <w:rPr>
          <w:rFonts w:eastAsiaTheme="minorEastAsia"/>
        </w:rPr>
        <w:t xml:space="preserve">’s </w:t>
      </w:r>
      <w:r w:rsidR="21B4C4F9" w:rsidRPr="4E90AE2E">
        <w:rPr>
          <w:rFonts w:eastAsiaTheme="minorEastAsia"/>
        </w:rPr>
        <w:t>December</w:t>
      </w:r>
      <w:r w:rsidR="00FE45F5" w:rsidRPr="4E90AE2E">
        <w:rPr>
          <w:rFonts w:eastAsiaTheme="minorEastAsia"/>
        </w:rPr>
        <w:t xml:space="preserve"> 17</w:t>
      </w:r>
      <w:r w:rsidR="00C66144" w:rsidRPr="4E90AE2E">
        <w:rPr>
          <w:rFonts w:eastAsiaTheme="minorEastAsia"/>
          <w:vertAlign w:val="superscript"/>
        </w:rPr>
        <w:t>th</w:t>
      </w:r>
      <w:r w:rsidR="00C66144" w:rsidRPr="4E90AE2E">
        <w:rPr>
          <w:rFonts w:eastAsiaTheme="minorEastAsia"/>
        </w:rPr>
        <w:t xml:space="preserve"> meeting</w:t>
      </w:r>
      <w:r w:rsidR="21B4C4F9" w:rsidRPr="4E90AE2E">
        <w:rPr>
          <w:rFonts w:eastAsiaTheme="minorEastAsia"/>
        </w:rPr>
        <w:t xml:space="preserve">, the </w:t>
      </w:r>
      <w:r w:rsidR="44978BC9" w:rsidRPr="4E90AE2E">
        <w:rPr>
          <w:rFonts w:eastAsiaTheme="minorEastAsia"/>
        </w:rPr>
        <w:t>statute</w:t>
      </w:r>
      <w:r w:rsidR="1BF0230C" w:rsidRPr="4E90AE2E">
        <w:rPr>
          <w:rFonts w:eastAsiaTheme="minorEastAsia"/>
        </w:rPr>
        <w:t>, as amended by the ballot question,</w:t>
      </w:r>
      <w:r w:rsidR="44978BC9" w:rsidRPr="4E90AE2E">
        <w:rPr>
          <w:rFonts w:eastAsiaTheme="minorEastAsia"/>
        </w:rPr>
        <w:t xml:space="preserve"> </w:t>
      </w:r>
      <w:r w:rsidR="036DD770" w:rsidRPr="4E90AE2E">
        <w:rPr>
          <w:rFonts w:eastAsiaTheme="minorEastAsia"/>
        </w:rPr>
        <w:t xml:space="preserve">allows </w:t>
      </w:r>
      <w:r w:rsidR="00BD0468" w:rsidRPr="4E90AE2E">
        <w:rPr>
          <w:rFonts w:eastAsiaTheme="minorEastAsia"/>
        </w:rPr>
        <w:t xml:space="preserve">the </w:t>
      </w:r>
      <w:r w:rsidR="623318DB" w:rsidRPr="4E90AE2E">
        <w:rPr>
          <w:rFonts w:eastAsiaTheme="minorEastAsia"/>
        </w:rPr>
        <w:t>Board to include “addi</w:t>
      </w:r>
      <w:r w:rsidR="250D8978" w:rsidRPr="4E90AE2E">
        <w:rPr>
          <w:rFonts w:eastAsiaTheme="minorEastAsia"/>
        </w:rPr>
        <w:t>tional areas</w:t>
      </w:r>
      <w:r w:rsidR="1A74D4AF" w:rsidRPr="4E90AE2E">
        <w:rPr>
          <w:rFonts w:eastAsiaTheme="minorEastAsia"/>
        </w:rPr>
        <w:t>” to the competency determination.</w:t>
      </w:r>
      <w:r w:rsidRPr="4E90AE2E">
        <w:rPr>
          <w:rStyle w:val="FootnoteReference"/>
          <w:rFonts w:eastAsiaTheme="minorEastAsia"/>
        </w:rPr>
        <w:footnoteReference w:id="2"/>
      </w:r>
      <w:r w:rsidR="1A74D4AF" w:rsidRPr="4E90AE2E">
        <w:rPr>
          <w:rFonts w:eastAsiaTheme="minorEastAsia"/>
        </w:rPr>
        <w:t xml:space="preserve"> </w:t>
      </w:r>
      <w:r w:rsidR="00605510" w:rsidRPr="4E90AE2E">
        <w:rPr>
          <w:rFonts w:eastAsiaTheme="minorEastAsia"/>
        </w:rPr>
        <w:t>T</w:t>
      </w:r>
      <w:r w:rsidR="1A74D4AF" w:rsidRPr="4E90AE2E">
        <w:rPr>
          <w:rFonts w:eastAsiaTheme="minorEastAsia"/>
        </w:rPr>
        <w:t>h</w:t>
      </w:r>
      <w:r w:rsidR="052063E1" w:rsidRPr="4E90AE2E">
        <w:rPr>
          <w:rFonts w:eastAsiaTheme="minorEastAsia"/>
        </w:rPr>
        <w:t>e</w:t>
      </w:r>
      <w:r w:rsidR="1A74D4AF" w:rsidRPr="4E90AE2E">
        <w:rPr>
          <w:rFonts w:eastAsiaTheme="minorEastAsia"/>
        </w:rPr>
        <w:t xml:space="preserve">se additional areas would be based on the academic </w:t>
      </w:r>
      <w:r w:rsidR="1A74D4AF" w:rsidRPr="4E90AE2E">
        <w:rPr>
          <w:rFonts w:eastAsiaTheme="minorEastAsia"/>
        </w:rPr>
        <w:lastRenderedPageBreak/>
        <w:t xml:space="preserve">standards and curriculum frameworks for </w:t>
      </w:r>
      <w:r w:rsidR="10E8A8E9" w:rsidRPr="4E90AE2E">
        <w:rPr>
          <w:rFonts w:eastAsiaTheme="minorEastAsia"/>
        </w:rPr>
        <w:t xml:space="preserve">tenth graders in the </w:t>
      </w:r>
      <w:r w:rsidR="774FACAF" w:rsidRPr="4E90AE2E">
        <w:rPr>
          <w:rFonts w:eastAsiaTheme="minorEastAsia"/>
        </w:rPr>
        <w:t>areas of history and social science, and foreign languages</w:t>
      </w:r>
      <w:r w:rsidR="4EAAF8B3" w:rsidRPr="4E90AE2E">
        <w:rPr>
          <w:rFonts w:eastAsiaTheme="minorEastAsia"/>
        </w:rPr>
        <w:t>.</w:t>
      </w:r>
      <w:r w:rsidR="0327F4E1" w:rsidRPr="4E90AE2E">
        <w:rPr>
          <w:rFonts w:eastAsiaTheme="minorEastAsia"/>
        </w:rPr>
        <w:t xml:space="preserve"> </w:t>
      </w:r>
    </w:p>
    <w:p w14:paraId="5AEAAAC1" w14:textId="77777777" w:rsidR="00DF663C" w:rsidRDefault="00DF663C" w:rsidP="43838534">
      <w:pPr>
        <w:rPr>
          <w:rFonts w:eastAsiaTheme="minorEastAsia"/>
        </w:rPr>
      </w:pPr>
    </w:p>
    <w:p w14:paraId="200DB634" w14:textId="3FCA6F7E" w:rsidR="56DF0F9E" w:rsidRDefault="0327F4E1" w:rsidP="4E90AE2E">
      <w:pPr>
        <w:rPr>
          <w:rFonts w:eastAsiaTheme="minorEastAsia"/>
        </w:rPr>
      </w:pPr>
      <w:r w:rsidRPr="4E90AE2E">
        <w:rPr>
          <w:rFonts w:eastAsiaTheme="minorEastAsia"/>
        </w:rPr>
        <w:t>Second, Department</w:t>
      </w:r>
      <w:r w:rsidR="60076A41" w:rsidRPr="4E90AE2E">
        <w:rPr>
          <w:rFonts w:eastAsiaTheme="minorEastAsia"/>
        </w:rPr>
        <w:t xml:space="preserve"> </w:t>
      </w:r>
      <w:r w:rsidRPr="4E90AE2E">
        <w:rPr>
          <w:rFonts w:eastAsiaTheme="minorEastAsia"/>
        </w:rPr>
        <w:t xml:space="preserve">staff will present </w:t>
      </w:r>
      <w:r w:rsidR="5F450EFE" w:rsidRPr="4E90AE2E">
        <w:rPr>
          <w:rFonts w:eastAsiaTheme="minorEastAsia"/>
        </w:rPr>
        <w:t>a plan</w:t>
      </w:r>
      <w:r w:rsidRPr="4E90AE2E">
        <w:rPr>
          <w:rFonts w:eastAsiaTheme="minorEastAsia"/>
        </w:rPr>
        <w:t xml:space="preserve"> for</w:t>
      </w:r>
      <w:r w:rsidR="7AE7126F" w:rsidRPr="4E90AE2E">
        <w:rPr>
          <w:rFonts w:eastAsiaTheme="minorEastAsia"/>
        </w:rPr>
        <w:t xml:space="preserve"> </w:t>
      </w:r>
      <w:r w:rsidRPr="4E90AE2E">
        <w:rPr>
          <w:rFonts w:eastAsiaTheme="minorEastAsia"/>
        </w:rPr>
        <w:t>oversight of</w:t>
      </w:r>
      <w:r w:rsidR="5CB29E9C" w:rsidRPr="4E90AE2E">
        <w:rPr>
          <w:rFonts w:eastAsiaTheme="minorEastAsia"/>
        </w:rPr>
        <w:t xml:space="preserve"> </w:t>
      </w:r>
      <w:r w:rsidR="00937637" w:rsidRPr="4E90AE2E">
        <w:rPr>
          <w:rFonts w:eastAsiaTheme="minorEastAsia"/>
        </w:rPr>
        <w:t xml:space="preserve">the </w:t>
      </w:r>
      <w:r w:rsidRPr="4E90AE2E">
        <w:rPr>
          <w:rFonts w:eastAsiaTheme="minorEastAsia"/>
        </w:rPr>
        <w:t xml:space="preserve">new district </w:t>
      </w:r>
      <w:r w:rsidR="6A8ABE57" w:rsidRPr="4E90AE2E">
        <w:rPr>
          <w:rFonts w:eastAsiaTheme="minorEastAsia"/>
        </w:rPr>
        <w:t xml:space="preserve">competency determination </w:t>
      </w:r>
      <w:r w:rsidRPr="4E90AE2E">
        <w:rPr>
          <w:rFonts w:eastAsiaTheme="minorEastAsia"/>
        </w:rPr>
        <w:t>certification processes</w:t>
      </w:r>
      <w:r w:rsidR="60E66C18" w:rsidRPr="4E90AE2E">
        <w:rPr>
          <w:rFonts w:eastAsiaTheme="minorEastAsia"/>
        </w:rPr>
        <w:t xml:space="preserve"> and the regulatory approaches that </w:t>
      </w:r>
      <w:r w:rsidR="4F61EB1E" w:rsidRPr="4E90AE2E">
        <w:rPr>
          <w:rFonts w:eastAsiaTheme="minorEastAsia"/>
        </w:rPr>
        <w:t xml:space="preserve">the Board </w:t>
      </w:r>
      <w:r w:rsidR="60E66C18" w:rsidRPr="4E90AE2E">
        <w:rPr>
          <w:rFonts w:eastAsiaTheme="minorEastAsia"/>
        </w:rPr>
        <w:t>could</w:t>
      </w:r>
      <w:r w:rsidR="7D541524" w:rsidRPr="4E90AE2E">
        <w:rPr>
          <w:rFonts w:eastAsiaTheme="minorEastAsia"/>
        </w:rPr>
        <w:t xml:space="preserve"> </w:t>
      </w:r>
      <w:r w:rsidR="60E66C18" w:rsidRPr="4E90AE2E">
        <w:rPr>
          <w:rFonts w:eastAsiaTheme="minorEastAsia"/>
        </w:rPr>
        <w:t>adopt.</w:t>
      </w:r>
    </w:p>
    <w:p w14:paraId="74B15E4B" w14:textId="6BD6C73C" w:rsidR="00A54FD0" w:rsidRDefault="00A54FD0" w:rsidP="156CB6E0">
      <w:pPr>
        <w:rPr>
          <w:rFonts w:eastAsiaTheme="minorEastAsia"/>
        </w:rPr>
      </w:pPr>
    </w:p>
    <w:p w14:paraId="39D09E19" w14:textId="4F612D85" w:rsidR="00515BB5" w:rsidRPr="008C16BD" w:rsidRDefault="00A54FD0" w:rsidP="43838534">
      <w:pPr>
        <w:pStyle w:val="ListParagraph"/>
        <w:numPr>
          <w:ilvl w:val="0"/>
          <w:numId w:val="2"/>
        </w:numPr>
        <w:rPr>
          <w:rFonts w:eastAsiaTheme="minorEastAsia"/>
        </w:rPr>
      </w:pPr>
      <w:r w:rsidRPr="43838534">
        <w:rPr>
          <w:rFonts w:eastAsiaTheme="minorEastAsia"/>
        </w:rPr>
        <w:t xml:space="preserve">Information on </w:t>
      </w:r>
      <w:proofErr w:type="spellStart"/>
      <w:r w:rsidRPr="43838534">
        <w:rPr>
          <w:rFonts w:eastAsiaTheme="minorEastAsia"/>
        </w:rPr>
        <w:t>MassCore</w:t>
      </w:r>
      <w:proofErr w:type="spellEnd"/>
      <w:r w:rsidRPr="43838534">
        <w:rPr>
          <w:rFonts w:eastAsiaTheme="minorEastAsia"/>
        </w:rPr>
        <w:t xml:space="preserve"> and </w:t>
      </w:r>
      <w:proofErr w:type="spellStart"/>
      <w:r w:rsidRPr="43838534">
        <w:rPr>
          <w:rFonts w:eastAsiaTheme="minorEastAsia"/>
        </w:rPr>
        <w:t>MyCAP</w:t>
      </w:r>
      <w:proofErr w:type="spellEnd"/>
    </w:p>
    <w:p w14:paraId="4CE51DFE" w14:textId="7CDB1D87" w:rsidR="7DC4119D" w:rsidRDefault="7DC4119D" w:rsidP="156CB6E0">
      <w:pPr>
        <w:rPr>
          <w:rFonts w:eastAsiaTheme="minorEastAsia"/>
        </w:rPr>
      </w:pPr>
    </w:p>
    <w:p w14:paraId="4DB499CD" w14:textId="7D62C2EC" w:rsidR="7DC4119D" w:rsidRDefault="00947BE1" w:rsidP="5A48E86D">
      <w:pPr>
        <w:rPr>
          <w:rFonts w:eastAsiaTheme="minorEastAsia"/>
        </w:rPr>
      </w:pPr>
      <w:proofErr w:type="spellStart"/>
      <w:r w:rsidRPr="5A48E86D">
        <w:rPr>
          <w:rFonts w:eastAsiaTheme="minorEastAsia"/>
        </w:rPr>
        <w:t>MassCore</w:t>
      </w:r>
      <w:proofErr w:type="spellEnd"/>
      <w:r w:rsidRPr="5A48E86D">
        <w:rPr>
          <w:rFonts w:eastAsiaTheme="minorEastAsia"/>
        </w:rPr>
        <w:t xml:space="preserve"> and </w:t>
      </w:r>
      <w:proofErr w:type="spellStart"/>
      <w:r w:rsidRPr="5A48E86D">
        <w:rPr>
          <w:rFonts w:eastAsiaTheme="minorEastAsia"/>
        </w:rPr>
        <w:t>MyCAP</w:t>
      </w:r>
      <w:proofErr w:type="spellEnd"/>
      <w:r w:rsidRPr="5A48E86D">
        <w:rPr>
          <w:rFonts w:eastAsiaTheme="minorEastAsia"/>
        </w:rPr>
        <w:t xml:space="preserve"> are </w:t>
      </w:r>
      <w:r w:rsidR="00EB288C" w:rsidRPr="5A48E86D">
        <w:rPr>
          <w:rFonts w:eastAsiaTheme="minorEastAsia"/>
        </w:rPr>
        <w:t xml:space="preserve">ongoing </w:t>
      </w:r>
      <w:r w:rsidR="00871984" w:rsidRPr="5A48E86D">
        <w:rPr>
          <w:rFonts w:eastAsiaTheme="minorEastAsia"/>
        </w:rPr>
        <w:t>initiatives t</w:t>
      </w:r>
      <w:r w:rsidR="00EB288C" w:rsidRPr="5A48E86D">
        <w:rPr>
          <w:rFonts w:eastAsiaTheme="minorEastAsia"/>
        </w:rPr>
        <w:t>o</w:t>
      </w:r>
      <w:r w:rsidR="00871984" w:rsidRPr="5A48E86D">
        <w:rPr>
          <w:rFonts w:eastAsiaTheme="minorEastAsia"/>
        </w:rPr>
        <w:t xml:space="preserve"> </w:t>
      </w:r>
      <w:r w:rsidR="00A910B3" w:rsidRPr="5A48E86D">
        <w:rPr>
          <w:rFonts w:eastAsiaTheme="minorEastAsia"/>
        </w:rPr>
        <w:t xml:space="preserve">strengthen the </w:t>
      </w:r>
      <w:r w:rsidR="00467571" w:rsidRPr="5A48E86D">
        <w:rPr>
          <w:rFonts w:eastAsiaTheme="minorEastAsia"/>
        </w:rPr>
        <w:t xml:space="preserve">high school experience for </w:t>
      </w:r>
      <w:r w:rsidR="007633D8" w:rsidRPr="5A48E86D">
        <w:rPr>
          <w:rFonts w:eastAsiaTheme="minorEastAsia"/>
        </w:rPr>
        <w:t xml:space="preserve">Massachusetts students. </w:t>
      </w:r>
      <w:proofErr w:type="spellStart"/>
      <w:r w:rsidR="403141ED" w:rsidRPr="5A48E86D">
        <w:rPr>
          <w:rFonts w:eastAsiaTheme="minorEastAsia"/>
        </w:rPr>
        <w:t>MassCore</w:t>
      </w:r>
      <w:proofErr w:type="spellEnd"/>
      <w:r w:rsidR="403141ED" w:rsidRPr="5A48E86D">
        <w:rPr>
          <w:rFonts w:eastAsiaTheme="minorEastAsia"/>
        </w:rPr>
        <w:t xml:space="preserve"> is a state-recommended program of study that is intended to align high school coursework with colleg</w:t>
      </w:r>
      <w:r w:rsidR="6BE5F91D" w:rsidRPr="5A48E86D">
        <w:rPr>
          <w:rFonts w:eastAsiaTheme="minorEastAsia"/>
        </w:rPr>
        <w:t xml:space="preserve">e and workforce expectations. It </w:t>
      </w:r>
      <w:r w:rsidR="403141ED" w:rsidRPr="5A48E86D">
        <w:rPr>
          <w:rFonts w:eastAsiaTheme="minorEastAsia"/>
        </w:rPr>
        <w:t>was adopted by the Board in 2007</w:t>
      </w:r>
      <w:r w:rsidR="7D76CC26" w:rsidRPr="5A48E86D">
        <w:rPr>
          <w:rFonts w:eastAsiaTheme="minorEastAsia"/>
        </w:rPr>
        <w:t xml:space="preserve"> and amended in 2018. The program of studies includes the successful completion of four units of English, four units of mathematics, thre</w:t>
      </w:r>
      <w:r w:rsidR="12A30F44" w:rsidRPr="5A48E86D">
        <w:rPr>
          <w:rFonts w:eastAsiaTheme="minorEastAsia"/>
        </w:rPr>
        <w:t xml:space="preserve">e units of a lab-based science, three units of history, two units of the same world language, one unit of the arts, </w:t>
      </w:r>
      <w:r w:rsidR="6626D2C2" w:rsidRPr="5A48E86D">
        <w:rPr>
          <w:rFonts w:eastAsiaTheme="minorEastAsia"/>
        </w:rPr>
        <w:t>physical education</w:t>
      </w:r>
      <w:r w:rsidR="00F36ACF" w:rsidRPr="5A48E86D">
        <w:rPr>
          <w:rFonts w:eastAsiaTheme="minorEastAsia"/>
        </w:rPr>
        <w:t>,</w:t>
      </w:r>
      <w:r w:rsidR="6626D2C2" w:rsidRPr="5A48E86D">
        <w:rPr>
          <w:rFonts w:eastAsiaTheme="minorEastAsia"/>
        </w:rPr>
        <w:t xml:space="preserve"> </w:t>
      </w:r>
      <w:r w:rsidR="12A30F44" w:rsidRPr="5A48E86D">
        <w:rPr>
          <w:rFonts w:eastAsiaTheme="minorEastAsia"/>
        </w:rPr>
        <w:t xml:space="preserve">and </w:t>
      </w:r>
      <w:r w:rsidR="4E365FDE" w:rsidRPr="5A48E86D">
        <w:rPr>
          <w:rFonts w:eastAsiaTheme="minorEastAsia"/>
        </w:rPr>
        <w:t xml:space="preserve">five additional “core” courses. </w:t>
      </w:r>
      <w:r w:rsidR="33438A44" w:rsidRPr="5A48E86D">
        <w:rPr>
          <w:rFonts w:eastAsiaTheme="minorEastAsia"/>
          <w:color w:val="000000" w:themeColor="text1"/>
        </w:rPr>
        <w:t>A unit represents a full academic year of study or its equivalent in a subject that covers all the standards contained in a specific Curriculum Framework.</w:t>
      </w:r>
      <w:r w:rsidR="33438A44" w:rsidRPr="5A48E86D">
        <w:rPr>
          <w:rFonts w:eastAsiaTheme="minorEastAsia"/>
        </w:rPr>
        <w:t xml:space="preserve"> </w:t>
      </w:r>
      <w:r w:rsidR="66E05939" w:rsidRPr="5A48E86D">
        <w:rPr>
          <w:rFonts w:eastAsiaTheme="minorEastAsia"/>
        </w:rPr>
        <w:t xml:space="preserve">More information about </w:t>
      </w:r>
      <w:proofErr w:type="spellStart"/>
      <w:r w:rsidR="66E05939" w:rsidRPr="5A48E86D">
        <w:rPr>
          <w:rFonts w:eastAsiaTheme="minorEastAsia"/>
        </w:rPr>
        <w:t>MassCore</w:t>
      </w:r>
      <w:proofErr w:type="spellEnd"/>
      <w:r w:rsidR="66E05939" w:rsidRPr="5A48E86D">
        <w:rPr>
          <w:rFonts w:eastAsiaTheme="minorEastAsia"/>
        </w:rPr>
        <w:t xml:space="preserve"> is available here: </w:t>
      </w:r>
      <w:hyperlink r:id="rId15">
        <w:proofErr w:type="spellStart"/>
        <w:r w:rsidR="66E05939" w:rsidRPr="5A48E86D">
          <w:rPr>
            <w:rStyle w:val="Hyperlink"/>
            <w:rFonts w:eastAsiaTheme="minorEastAsia"/>
          </w:rPr>
          <w:t>MassCore</w:t>
        </w:r>
        <w:proofErr w:type="spellEnd"/>
        <w:r w:rsidR="66E05939" w:rsidRPr="5A48E86D">
          <w:rPr>
            <w:rStyle w:val="Hyperlink"/>
            <w:rFonts w:eastAsiaTheme="minorEastAsia"/>
          </w:rPr>
          <w:t xml:space="preserve"> - College, Career and Technical Education</w:t>
        </w:r>
      </w:hyperlink>
    </w:p>
    <w:p w14:paraId="20830A2A" w14:textId="7C1C261C" w:rsidR="7DC4119D" w:rsidRDefault="7DC4119D" w:rsidP="43838534">
      <w:pPr>
        <w:rPr>
          <w:rFonts w:eastAsiaTheme="minorEastAsia"/>
        </w:rPr>
      </w:pPr>
    </w:p>
    <w:p w14:paraId="2313F2EE" w14:textId="1F9652E2" w:rsidR="7DC4119D" w:rsidRDefault="2178CB3C" w:rsidP="5A48E86D">
      <w:pPr>
        <w:rPr>
          <w:rFonts w:eastAsiaTheme="minorEastAsia"/>
          <w:color w:val="212529"/>
        </w:rPr>
      </w:pPr>
      <w:proofErr w:type="spellStart"/>
      <w:r w:rsidRPr="5A48E86D">
        <w:rPr>
          <w:rFonts w:eastAsiaTheme="minorEastAsia"/>
        </w:rPr>
        <w:t>MyCAP</w:t>
      </w:r>
      <w:proofErr w:type="spellEnd"/>
      <w:r w:rsidRPr="5A48E86D">
        <w:rPr>
          <w:rFonts w:eastAsiaTheme="minorEastAsia"/>
        </w:rPr>
        <w:t xml:space="preserve"> stands for My Career and Academic Plan. </w:t>
      </w:r>
      <w:r w:rsidR="7DC4119D" w:rsidRPr="5A48E86D">
        <w:rPr>
          <w:rFonts w:eastAsiaTheme="minorEastAsia"/>
        </w:rPr>
        <w:t xml:space="preserve">The </w:t>
      </w:r>
      <w:proofErr w:type="spellStart"/>
      <w:r w:rsidR="7DC4119D" w:rsidRPr="5A48E86D">
        <w:rPr>
          <w:rFonts w:eastAsiaTheme="minorEastAsia"/>
        </w:rPr>
        <w:t>MyCAP</w:t>
      </w:r>
      <w:proofErr w:type="spellEnd"/>
      <w:r w:rsidR="7DC4119D" w:rsidRPr="5A48E86D">
        <w:rPr>
          <w:rFonts w:eastAsiaTheme="minorEastAsia"/>
        </w:rPr>
        <w:t xml:space="preserve"> process engages </w:t>
      </w:r>
      <w:r w:rsidR="24C79AAE" w:rsidRPr="5A48E86D">
        <w:rPr>
          <w:rFonts w:eastAsiaTheme="minorEastAsia"/>
        </w:rPr>
        <w:t xml:space="preserve">students in </w:t>
      </w:r>
      <w:r w:rsidR="7DC4119D" w:rsidRPr="5A48E86D">
        <w:rPr>
          <w:rFonts w:eastAsiaTheme="minorEastAsia"/>
        </w:rPr>
        <w:t>grades 6-12 in postsecondary planning focused on the individual student's interests, skills and talents.</w:t>
      </w:r>
      <w:r w:rsidR="48CF4D7C" w:rsidRPr="5A48E86D">
        <w:rPr>
          <w:rFonts w:eastAsiaTheme="minorEastAsia"/>
        </w:rPr>
        <w:t xml:space="preserve"> </w:t>
      </w:r>
      <w:r w:rsidR="48CF4D7C" w:rsidRPr="5A48E86D">
        <w:rPr>
          <w:rFonts w:eastAsiaTheme="minorEastAsia"/>
          <w:color w:val="212529"/>
        </w:rPr>
        <w:t xml:space="preserve">This process allows students to be the drivers of their education and empowers them to connect their course taking with career interests, to seek out career development opportunities such as internships, apprenticeships, </w:t>
      </w:r>
      <w:r w:rsidR="008D0952" w:rsidRPr="5A48E86D">
        <w:rPr>
          <w:rFonts w:eastAsiaTheme="minorEastAsia"/>
          <w:color w:val="212529"/>
        </w:rPr>
        <w:t xml:space="preserve">and </w:t>
      </w:r>
      <w:r w:rsidR="48CF4D7C" w:rsidRPr="5A48E86D">
        <w:rPr>
          <w:rFonts w:eastAsiaTheme="minorEastAsia"/>
          <w:color w:val="212529"/>
        </w:rPr>
        <w:t>capstone projects, and to identify the personal, social, and behavioral skills needed to be successful in the workplace.</w:t>
      </w:r>
      <w:r w:rsidR="5939D963" w:rsidRPr="5A48E86D">
        <w:rPr>
          <w:rFonts w:eastAsiaTheme="minorEastAsia"/>
          <w:color w:val="212529"/>
        </w:rPr>
        <w:t xml:space="preserve"> More information about </w:t>
      </w:r>
      <w:proofErr w:type="spellStart"/>
      <w:r w:rsidR="5939D963" w:rsidRPr="5A48E86D">
        <w:rPr>
          <w:rFonts w:eastAsiaTheme="minorEastAsia"/>
          <w:color w:val="212529"/>
        </w:rPr>
        <w:t>MyCAP</w:t>
      </w:r>
      <w:proofErr w:type="spellEnd"/>
      <w:r w:rsidR="5939D963" w:rsidRPr="5A48E86D">
        <w:rPr>
          <w:rFonts w:eastAsiaTheme="minorEastAsia"/>
          <w:color w:val="212529"/>
        </w:rPr>
        <w:t xml:space="preserve"> is available here</w:t>
      </w:r>
      <w:r w:rsidR="5939D963" w:rsidRPr="00B0667E">
        <w:rPr>
          <w:rFonts w:eastAsiaTheme="minorEastAsia"/>
          <w:color w:val="212529"/>
        </w:rPr>
        <w:t xml:space="preserve">: </w:t>
      </w:r>
      <w:hyperlink r:id="rId16">
        <w:proofErr w:type="spellStart"/>
        <w:r w:rsidR="5939D963" w:rsidRPr="00941312">
          <w:rPr>
            <w:rStyle w:val="Hyperlink"/>
            <w:rFonts w:eastAsiaTheme="minorEastAsia"/>
            <w:color w:val="0060C7"/>
          </w:rPr>
          <w:t>MyCAP</w:t>
        </w:r>
        <w:proofErr w:type="spellEnd"/>
        <w:r w:rsidR="5939D963" w:rsidRPr="00941312">
          <w:rPr>
            <w:rStyle w:val="Hyperlink"/>
            <w:rFonts w:eastAsiaTheme="minorEastAsia"/>
            <w:color w:val="0060C7"/>
          </w:rPr>
          <w:t xml:space="preserve"> (My Career &amp; Academic Plan)</w:t>
        </w:r>
        <w:r w:rsidR="5939D963" w:rsidRPr="00941312">
          <w:rPr>
            <w:rStyle w:val="Hyperlink"/>
            <w:rFonts w:eastAsiaTheme="minorEastAsia"/>
            <w:color w:val="auto"/>
            <w:u w:val="none"/>
          </w:rPr>
          <w:t>.</w:t>
        </w:r>
      </w:hyperlink>
    </w:p>
    <w:p w14:paraId="1199552C" w14:textId="7DE432E8" w:rsidR="3F5EF20F" w:rsidRDefault="3F5EF20F" w:rsidP="5A48E86D">
      <w:pPr>
        <w:ind w:left="720"/>
        <w:rPr>
          <w:rFonts w:eastAsiaTheme="minorEastAsia"/>
          <w:color w:val="212529"/>
        </w:rPr>
      </w:pPr>
    </w:p>
    <w:p w14:paraId="4CBDBF2B" w14:textId="32695517" w:rsidR="3F5EF20F" w:rsidRDefault="2F072416" w:rsidP="5A48E86D">
      <w:pPr>
        <w:pStyle w:val="NoSpacing"/>
        <w:rPr>
          <w:rFonts w:eastAsiaTheme="minorEastAsia"/>
        </w:rPr>
      </w:pPr>
      <w:r w:rsidRPr="5A48E86D">
        <w:rPr>
          <w:rFonts w:ascii="Aptos" w:eastAsia="Aptos" w:hAnsi="Aptos" w:cs="Aptos"/>
        </w:rPr>
        <w:t xml:space="preserve">Rob Curtin, </w:t>
      </w:r>
      <w:r w:rsidR="00AC138D">
        <w:rPr>
          <w:rFonts w:ascii="Aptos" w:eastAsia="Aptos" w:hAnsi="Aptos" w:cs="Aptos"/>
        </w:rPr>
        <w:t>C</w:t>
      </w:r>
      <w:r w:rsidRPr="5A48E86D">
        <w:rPr>
          <w:rFonts w:ascii="Aptos" w:eastAsia="Aptos" w:hAnsi="Aptos" w:cs="Aptos"/>
        </w:rPr>
        <w:t xml:space="preserve">hief </w:t>
      </w:r>
      <w:r w:rsidR="00AC138D">
        <w:rPr>
          <w:rFonts w:ascii="Aptos" w:eastAsia="Aptos" w:hAnsi="Aptos" w:cs="Aptos"/>
        </w:rPr>
        <w:t>O</w:t>
      </w:r>
      <w:r w:rsidRPr="5A48E86D">
        <w:rPr>
          <w:rFonts w:ascii="Aptos" w:eastAsia="Aptos" w:hAnsi="Aptos" w:cs="Aptos"/>
        </w:rPr>
        <w:t xml:space="preserve">fficer for </w:t>
      </w:r>
      <w:r w:rsidR="00AC138D">
        <w:rPr>
          <w:rFonts w:ascii="Aptos" w:eastAsia="Aptos" w:hAnsi="Aptos" w:cs="Aptos"/>
        </w:rPr>
        <w:t>D</w:t>
      </w:r>
      <w:r w:rsidRPr="5A48E86D">
        <w:rPr>
          <w:rFonts w:ascii="Aptos" w:eastAsia="Aptos" w:hAnsi="Aptos" w:cs="Aptos"/>
        </w:rPr>
        <w:t xml:space="preserve">ata, </w:t>
      </w:r>
      <w:r w:rsidR="00AC138D">
        <w:rPr>
          <w:rFonts w:ascii="Aptos" w:eastAsia="Aptos" w:hAnsi="Aptos" w:cs="Aptos"/>
        </w:rPr>
        <w:t>A</w:t>
      </w:r>
      <w:r w:rsidRPr="5A48E86D">
        <w:rPr>
          <w:rFonts w:ascii="Aptos" w:eastAsia="Aptos" w:hAnsi="Aptos" w:cs="Aptos"/>
        </w:rPr>
        <w:t xml:space="preserve">ssessment, and </w:t>
      </w:r>
      <w:r w:rsidR="00AC138D">
        <w:rPr>
          <w:rFonts w:ascii="Aptos" w:eastAsia="Aptos" w:hAnsi="Aptos" w:cs="Aptos"/>
        </w:rPr>
        <w:t>A</w:t>
      </w:r>
      <w:r w:rsidRPr="5A48E86D">
        <w:rPr>
          <w:rFonts w:ascii="Aptos" w:eastAsia="Aptos" w:hAnsi="Aptos" w:cs="Aptos"/>
        </w:rPr>
        <w:t>ccountability</w:t>
      </w:r>
      <w:r w:rsidR="70C7DACA" w:rsidRPr="5A48E86D">
        <w:rPr>
          <w:rFonts w:ascii="Aptos" w:eastAsia="Aptos" w:hAnsi="Aptos" w:cs="Aptos"/>
        </w:rPr>
        <w:t>;</w:t>
      </w:r>
      <w:r w:rsidRPr="5A48E86D">
        <w:rPr>
          <w:rFonts w:ascii="Aptos" w:eastAsia="Aptos" w:hAnsi="Aptos" w:cs="Aptos"/>
        </w:rPr>
        <w:t xml:space="preserve"> </w:t>
      </w:r>
      <w:r w:rsidR="538ADA3B" w:rsidRPr="5A48E86D">
        <w:rPr>
          <w:rFonts w:ascii="Aptos" w:eastAsia="Aptos" w:hAnsi="Aptos" w:cs="Aptos"/>
        </w:rPr>
        <w:t>Elizabeth</w:t>
      </w:r>
      <w:r w:rsidRPr="5A48E86D">
        <w:rPr>
          <w:rFonts w:ascii="Aptos" w:eastAsia="Aptos" w:hAnsi="Aptos" w:cs="Aptos"/>
        </w:rPr>
        <w:t xml:space="preserve"> Bennett, Associate Commissioner </w:t>
      </w:r>
      <w:r w:rsidR="552BC210" w:rsidRPr="5A48E86D">
        <w:rPr>
          <w:rFonts w:ascii="Aptos" w:eastAsia="Aptos" w:hAnsi="Aptos" w:cs="Aptos"/>
        </w:rPr>
        <w:t>for College, Career, and Technical Education</w:t>
      </w:r>
      <w:r w:rsidR="04305CBD" w:rsidRPr="5A48E86D">
        <w:rPr>
          <w:rFonts w:ascii="Aptos" w:eastAsia="Aptos" w:hAnsi="Aptos" w:cs="Aptos"/>
        </w:rPr>
        <w:t xml:space="preserve">; and Nicole Smith, Director </w:t>
      </w:r>
      <w:r w:rsidR="2D64840D" w:rsidRPr="5A48E86D">
        <w:rPr>
          <w:rFonts w:ascii="Aptos" w:eastAsia="Aptos" w:hAnsi="Aptos" w:cs="Aptos"/>
        </w:rPr>
        <w:t>of College, Career and Technical Education</w:t>
      </w:r>
      <w:r w:rsidR="130CD3AB" w:rsidRPr="5A48E86D">
        <w:rPr>
          <w:rFonts w:ascii="Aptos" w:eastAsia="Aptos" w:hAnsi="Aptos" w:cs="Aptos"/>
        </w:rPr>
        <w:t>,</w:t>
      </w:r>
      <w:r w:rsidR="552BC210" w:rsidRPr="5A48E86D">
        <w:rPr>
          <w:rFonts w:ascii="Aptos" w:eastAsia="Aptos" w:hAnsi="Aptos" w:cs="Aptos"/>
        </w:rPr>
        <w:t xml:space="preserve"> </w:t>
      </w:r>
      <w:r w:rsidRPr="5A48E86D">
        <w:rPr>
          <w:rFonts w:ascii="Aptos" w:eastAsia="Aptos" w:hAnsi="Aptos" w:cs="Aptos"/>
        </w:rPr>
        <w:t xml:space="preserve">will join us for the discussion on </w:t>
      </w:r>
      <w:r w:rsidR="5549A254" w:rsidRPr="5A48E86D">
        <w:rPr>
          <w:rFonts w:ascii="Aptos" w:eastAsia="Aptos" w:hAnsi="Aptos" w:cs="Aptos"/>
        </w:rPr>
        <w:t>January 28.</w:t>
      </w:r>
      <w:r w:rsidRPr="5A48E86D">
        <w:rPr>
          <w:rFonts w:eastAsiaTheme="minorEastAsia"/>
        </w:rPr>
        <w:t xml:space="preserve"> </w:t>
      </w:r>
    </w:p>
    <w:p w14:paraId="6E0DF128" w14:textId="5FB48BEF" w:rsidR="3F5EF20F" w:rsidRDefault="3F5EF20F" w:rsidP="5A48E86D">
      <w:pPr>
        <w:rPr>
          <w:rFonts w:eastAsiaTheme="minorEastAsia"/>
        </w:rPr>
      </w:pPr>
    </w:p>
    <w:p w14:paraId="62326CB3" w14:textId="792CFCC4" w:rsidR="3F5EF20F" w:rsidRDefault="3F5EF20F" w:rsidP="156CB6E0">
      <w:pPr>
        <w:ind w:left="720"/>
        <w:rPr>
          <w:rFonts w:eastAsiaTheme="minorEastAsia"/>
        </w:rPr>
      </w:pPr>
    </w:p>
    <w:p w14:paraId="1BFD192E" w14:textId="284A7B67" w:rsidR="3F5EF20F" w:rsidRDefault="3F5EF20F" w:rsidP="156CB6E0">
      <w:pPr>
        <w:ind w:left="720"/>
        <w:rPr>
          <w:rFonts w:eastAsiaTheme="minorEastAsia"/>
        </w:rPr>
      </w:pPr>
    </w:p>
    <w:p w14:paraId="3B958127" w14:textId="7DBB27E1" w:rsidR="00515BB5" w:rsidRDefault="00515BB5" w:rsidP="156CB6E0">
      <w:pPr>
        <w:ind w:left="720"/>
        <w:rPr>
          <w:rFonts w:eastAsiaTheme="minorEastAsia"/>
          <w:color w:val="212529"/>
        </w:rPr>
      </w:pPr>
    </w:p>
    <w:sectPr w:rsidR="00515BB5" w:rsidSect="0046693C">
      <w:headerReference w:type="default"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FA6D2" w14:textId="77777777" w:rsidR="00341101" w:rsidRDefault="00341101" w:rsidP="00ED5501">
      <w:r>
        <w:separator/>
      </w:r>
    </w:p>
  </w:endnote>
  <w:endnote w:type="continuationSeparator" w:id="0">
    <w:p w14:paraId="783304A7" w14:textId="77777777" w:rsidR="00341101" w:rsidRDefault="00341101" w:rsidP="00ED5501">
      <w:r>
        <w:continuationSeparator/>
      </w:r>
    </w:p>
  </w:endnote>
  <w:endnote w:type="continuationNotice" w:id="1">
    <w:p w14:paraId="23C7A49E" w14:textId="77777777" w:rsidR="00341101" w:rsidRDefault="00341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43255E67" w:rsidR="00ED5501" w:rsidRPr="00ED5501" w:rsidRDefault="004C53BC" w:rsidP="00A504E1">
    <w:pPr>
      <w:pStyle w:val="Footer"/>
      <w:tabs>
        <w:tab w:val="clear" w:pos="4680"/>
        <w:tab w:val="clear" w:pos="9360"/>
        <w:tab w:val="left" w:pos="5412"/>
      </w:tabs>
    </w:pPr>
    <w:r>
      <w:rPr>
        <w:noProof/>
      </w:rPr>
      <w:drawing>
        <wp:anchor distT="0" distB="0" distL="114300" distR="114300" simplePos="0" relativeHeight="251658241" behindDoc="1" locked="0" layoutInCell="1" allowOverlap="1" wp14:anchorId="6EA90686" wp14:editId="64FC6633">
          <wp:simplePos x="0" y="0"/>
          <wp:positionH relativeFrom="column">
            <wp:posOffset>-939800</wp:posOffset>
          </wp:positionH>
          <wp:positionV relativeFrom="paragraph">
            <wp:posOffset>-169545</wp:posOffset>
          </wp:positionV>
          <wp:extent cx="7806055" cy="739775"/>
          <wp:effectExtent l="0" t="0" r="0" b="0"/>
          <wp:wrapNone/>
          <wp:docPr id="1311776125"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rsidR="00A504E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A876F" w14:textId="77777777" w:rsidR="00341101" w:rsidRDefault="00341101" w:rsidP="00ED5501">
      <w:r>
        <w:separator/>
      </w:r>
    </w:p>
  </w:footnote>
  <w:footnote w:type="continuationSeparator" w:id="0">
    <w:p w14:paraId="5EFDE14B" w14:textId="77777777" w:rsidR="00341101" w:rsidRDefault="00341101" w:rsidP="00ED5501">
      <w:r>
        <w:continuationSeparator/>
      </w:r>
    </w:p>
  </w:footnote>
  <w:footnote w:type="continuationNotice" w:id="1">
    <w:p w14:paraId="6AEF132D" w14:textId="77777777" w:rsidR="00341101" w:rsidRDefault="00341101"/>
  </w:footnote>
  <w:footnote w:id="2">
    <w:p w14:paraId="514CFB0A" w14:textId="7A1D7F0C" w:rsidR="43838534" w:rsidRDefault="43838534" w:rsidP="00B0667E">
      <w:pPr>
        <w:spacing w:after="160" w:line="257" w:lineRule="auto"/>
        <w:rPr>
          <w:rFonts w:ascii="Times New Roman" w:eastAsia="Times New Roman" w:hAnsi="Times New Roman" w:cs="Times New Roman"/>
        </w:rPr>
      </w:pPr>
      <w:r w:rsidRPr="43838534">
        <w:rPr>
          <w:rStyle w:val="FootnoteReference"/>
        </w:rPr>
        <w:footnoteRef/>
      </w:r>
      <w:r>
        <w:t xml:space="preserve"> </w:t>
      </w:r>
      <w:r w:rsidRPr="43838534">
        <w:rPr>
          <w:rFonts w:ascii="Times New Roman" w:eastAsia="Times New Roman" w:hAnsi="Times New Roman" w:cs="Times New Roman"/>
        </w:rPr>
        <w:t>G.L. c. 69, s. 1D(i), as amended, provides:</w:t>
      </w:r>
    </w:p>
    <w:p w14:paraId="3D2070A4" w14:textId="2B80F2D4" w:rsidR="43838534" w:rsidRDefault="43838534" w:rsidP="00B0667E">
      <w:pPr>
        <w:pStyle w:val="FootnoteText"/>
        <w:rPr>
          <w:rFonts w:ascii="Times New Roman" w:eastAsia="Times New Roman" w:hAnsi="Times New Roman" w:cs="Times New Roman"/>
        </w:rPr>
      </w:pPr>
      <w:r w:rsidRPr="43838534">
        <w:rPr>
          <w:rFonts w:ascii="Times New Roman" w:eastAsia="Times New Roman" w:hAnsi="Times New Roman" w:cs="Times New Roman"/>
          <w:sz w:val="24"/>
          <w:szCs w:val="24"/>
        </w:rPr>
        <w:t xml:space="preserve">The ''competency determination'' shall be based on the academic standards and curriculum frameworks for tenth graders in the areas of mathematics, science and technology, history and social science, foreign languages, and English, and shall represent a determination that a particular student has demonstrated mastery of a common core of skills, competencies and knowledge in these areas, </w:t>
      </w:r>
      <w:r w:rsidRPr="00B0667E">
        <w:rPr>
          <w:rFonts w:ascii="Times New Roman" w:eastAsia="Times New Roman" w:hAnsi="Times New Roman" w:cs="Times New Roman"/>
          <w:sz w:val="24"/>
          <w:szCs w:val="24"/>
        </w:rPr>
        <w:t>by satisfactorily completing coursework that has been certified by the student’s district as showing mastery of the skills, competencies, and knowledge contained in the state academic standards and curriculum frameworks in the areas measured by the MCAS high school tests described in section one I administered in 2023, and in any additional areas determined by the board.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5E328A9F">
          <wp:simplePos x="0" y="0"/>
          <wp:positionH relativeFrom="page">
            <wp:posOffset>-29845</wp:posOffset>
          </wp:positionH>
          <wp:positionV relativeFrom="paragraph">
            <wp:posOffset>-505460</wp:posOffset>
          </wp:positionV>
          <wp:extent cx="7810500" cy="1590675"/>
          <wp:effectExtent l="0" t="0" r="0" b="0"/>
          <wp:wrapNone/>
          <wp:docPr id="52748680"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82385"/>
    <w:multiLevelType w:val="hybridMultilevel"/>
    <w:tmpl w:val="81CAB3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0708EC"/>
    <w:multiLevelType w:val="hybridMultilevel"/>
    <w:tmpl w:val="5EA65E9E"/>
    <w:lvl w:ilvl="0" w:tplc="6A3C1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313577">
    <w:abstractNumId w:val="1"/>
  </w:num>
  <w:num w:numId="2" w16cid:durableId="80723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7584"/>
    <w:rsid w:val="00032C6B"/>
    <w:rsid w:val="000510DA"/>
    <w:rsid w:val="00055B9E"/>
    <w:rsid w:val="0005757A"/>
    <w:rsid w:val="00075DB3"/>
    <w:rsid w:val="00077805"/>
    <w:rsid w:val="00080D9F"/>
    <w:rsid w:val="00085A45"/>
    <w:rsid w:val="00097078"/>
    <w:rsid w:val="000A3AEB"/>
    <w:rsid w:val="000A649D"/>
    <w:rsid w:val="000A68DE"/>
    <w:rsid w:val="000B7B2E"/>
    <w:rsid w:val="000C48C8"/>
    <w:rsid w:val="000C55AE"/>
    <w:rsid w:val="000E0DC5"/>
    <w:rsid w:val="0011238E"/>
    <w:rsid w:val="001144C9"/>
    <w:rsid w:val="00114748"/>
    <w:rsid w:val="00126605"/>
    <w:rsid w:val="00127E12"/>
    <w:rsid w:val="00141855"/>
    <w:rsid w:val="00141ABD"/>
    <w:rsid w:val="00152734"/>
    <w:rsid w:val="00162E80"/>
    <w:rsid w:val="00171673"/>
    <w:rsid w:val="00182796"/>
    <w:rsid w:val="001937F3"/>
    <w:rsid w:val="00195421"/>
    <w:rsid w:val="00197BED"/>
    <w:rsid w:val="001A6852"/>
    <w:rsid w:val="001A6F97"/>
    <w:rsid w:val="001B514A"/>
    <w:rsid w:val="001D100A"/>
    <w:rsid w:val="001D7BCB"/>
    <w:rsid w:val="001F2C79"/>
    <w:rsid w:val="001F7A59"/>
    <w:rsid w:val="00232289"/>
    <w:rsid w:val="00243314"/>
    <w:rsid w:val="002442CA"/>
    <w:rsid w:val="0026428B"/>
    <w:rsid w:val="00272164"/>
    <w:rsid w:val="00281926"/>
    <w:rsid w:val="002914C1"/>
    <w:rsid w:val="002A6D58"/>
    <w:rsid w:val="002B627A"/>
    <w:rsid w:val="002C3A10"/>
    <w:rsid w:val="002C6F11"/>
    <w:rsid w:val="002D7CB8"/>
    <w:rsid w:val="002E0D6A"/>
    <w:rsid w:val="002E3038"/>
    <w:rsid w:val="002E51E6"/>
    <w:rsid w:val="002E7E2C"/>
    <w:rsid w:val="002F0A91"/>
    <w:rsid w:val="002F540C"/>
    <w:rsid w:val="002F658B"/>
    <w:rsid w:val="00303490"/>
    <w:rsid w:val="003051F4"/>
    <w:rsid w:val="0030576C"/>
    <w:rsid w:val="003105FE"/>
    <w:rsid w:val="003154E3"/>
    <w:rsid w:val="00315D11"/>
    <w:rsid w:val="00317454"/>
    <w:rsid w:val="00320F33"/>
    <w:rsid w:val="00330DB1"/>
    <w:rsid w:val="00336CAA"/>
    <w:rsid w:val="0034069E"/>
    <w:rsid w:val="00341101"/>
    <w:rsid w:val="00343C8D"/>
    <w:rsid w:val="00357C3E"/>
    <w:rsid w:val="00374ED7"/>
    <w:rsid w:val="0038055A"/>
    <w:rsid w:val="003807D9"/>
    <w:rsid w:val="00381E58"/>
    <w:rsid w:val="003920AB"/>
    <w:rsid w:val="003B219E"/>
    <w:rsid w:val="003C2139"/>
    <w:rsid w:val="003C2368"/>
    <w:rsid w:val="003D5024"/>
    <w:rsid w:val="003D72C8"/>
    <w:rsid w:val="00401027"/>
    <w:rsid w:val="00402CB6"/>
    <w:rsid w:val="004216E0"/>
    <w:rsid w:val="00452EDC"/>
    <w:rsid w:val="004562AD"/>
    <w:rsid w:val="00456F34"/>
    <w:rsid w:val="0046693C"/>
    <w:rsid w:val="00467571"/>
    <w:rsid w:val="00467DEF"/>
    <w:rsid w:val="0047397D"/>
    <w:rsid w:val="004873A1"/>
    <w:rsid w:val="00494AD0"/>
    <w:rsid w:val="004A403E"/>
    <w:rsid w:val="004A541A"/>
    <w:rsid w:val="004B3255"/>
    <w:rsid w:val="004C53BC"/>
    <w:rsid w:val="004D4958"/>
    <w:rsid w:val="004E1A14"/>
    <w:rsid w:val="004E4E49"/>
    <w:rsid w:val="004E5892"/>
    <w:rsid w:val="004E7807"/>
    <w:rsid w:val="004F1242"/>
    <w:rsid w:val="004F5B88"/>
    <w:rsid w:val="00503255"/>
    <w:rsid w:val="00507CDE"/>
    <w:rsid w:val="00515BB5"/>
    <w:rsid w:val="00522D74"/>
    <w:rsid w:val="00523D8F"/>
    <w:rsid w:val="0052683F"/>
    <w:rsid w:val="00527A88"/>
    <w:rsid w:val="0053222C"/>
    <w:rsid w:val="00534077"/>
    <w:rsid w:val="00550506"/>
    <w:rsid w:val="00560FF4"/>
    <w:rsid w:val="00561730"/>
    <w:rsid w:val="00572182"/>
    <w:rsid w:val="005723C1"/>
    <w:rsid w:val="00591E1A"/>
    <w:rsid w:val="005A1F33"/>
    <w:rsid w:val="005B2EA0"/>
    <w:rsid w:val="005B4FF3"/>
    <w:rsid w:val="005E3247"/>
    <w:rsid w:val="005F3161"/>
    <w:rsid w:val="005F568C"/>
    <w:rsid w:val="005F715A"/>
    <w:rsid w:val="0060267A"/>
    <w:rsid w:val="00604D7F"/>
    <w:rsid w:val="00605510"/>
    <w:rsid w:val="00607D9B"/>
    <w:rsid w:val="006212E3"/>
    <w:rsid w:val="00626EF4"/>
    <w:rsid w:val="0064215C"/>
    <w:rsid w:val="0064554C"/>
    <w:rsid w:val="006461D1"/>
    <w:rsid w:val="0065144D"/>
    <w:rsid w:val="0065448A"/>
    <w:rsid w:val="00661A20"/>
    <w:rsid w:val="00681830"/>
    <w:rsid w:val="006874ED"/>
    <w:rsid w:val="00693A81"/>
    <w:rsid w:val="00695955"/>
    <w:rsid w:val="00697CF7"/>
    <w:rsid w:val="006A670B"/>
    <w:rsid w:val="006D0C5C"/>
    <w:rsid w:val="006E4C31"/>
    <w:rsid w:val="006F5254"/>
    <w:rsid w:val="00701AC6"/>
    <w:rsid w:val="007033DB"/>
    <w:rsid w:val="00703437"/>
    <w:rsid w:val="00703B5D"/>
    <w:rsid w:val="00705E49"/>
    <w:rsid w:val="00751CE0"/>
    <w:rsid w:val="007633D8"/>
    <w:rsid w:val="00765369"/>
    <w:rsid w:val="00776157"/>
    <w:rsid w:val="0077679A"/>
    <w:rsid w:val="00796139"/>
    <w:rsid w:val="007B0E32"/>
    <w:rsid w:val="007B6DD9"/>
    <w:rsid w:val="007C4ECC"/>
    <w:rsid w:val="007E182F"/>
    <w:rsid w:val="007E68B5"/>
    <w:rsid w:val="00800B67"/>
    <w:rsid w:val="00804B5A"/>
    <w:rsid w:val="00812537"/>
    <w:rsid w:val="00812EA7"/>
    <w:rsid w:val="00814CB9"/>
    <w:rsid w:val="00822B49"/>
    <w:rsid w:val="00823C4B"/>
    <w:rsid w:val="008259CA"/>
    <w:rsid w:val="00830682"/>
    <w:rsid w:val="00841511"/>
    <w:rsid w:val="00850913"/>
    <w:rsid w:val="0086684A"/>
    <w:rsid w:val="00871984"/>
    <w:rsid w:val="00871B0B"/>
    <w:rsid w:val="0087236C"/>
    <w:rsid w:val="008765BB"/>
    <w:rsid w:val="00887324"/>
    <w:rsid w:val="00893E3F"/>
    <w:rsid w:val="0089691A"/>
    <w:rsid w:val="008B52DC"/>
    <w:rsid w:val="008C16BD"/>
    <w:rsid w:val="008C1AE8"/>
    <w:rsid w:val="008C2CD4"/>
    <w:rsid w:val="008C4D6A"/>
    <w:rsid w:val="008D0952"/>
    <w:rsid w:val="008D1815"/>
    <w:rsid w:val="008E53D3"/>
    <w:rsid w:val="008E5E22"/>
    <w:rsid w:val="008F06FF"/>
    <w:rsid w:val="008F259E"/>
    <w:rsid w:val="008F58CC"/>
    <w:rsid w:val="009003AF"/>
    <w:rsid w:val="0090210A"/>
    <w:rsid w:val="00915303"/>
    <w:rsid w:val="00923898"/>
    <w:rsid w:val="00925DBD"/>
    <w:rsid w:val="009264E4"/>
    <w:rsid w:val="009327E5"/>
    <w:rsid w:val="00934B6C"/>
    <w:rsid w:val="00937637"/>
    <w:rsid w:val="00937E15"/>
    <w:rsid w:val="00941312"/>
    <w:rsid w:val="00941609"/>
    <w:rsid w:val="00947BE1"/>
    <w:rsid w:val="00950677"/>
    <w:rsid w:val="009525A0"/>
    <w:rsid w:val="00960572"/>
    <w:rsid w:val="00960D7B"/>
    <w:rsid w:val="00975935"/>
    <w:rsid w:val="00985AD5"/>
    <w:rsid w:val="00993B7D"/>
    <w:rsid w:val="009A0E7B"/>
    <w:rsid w:val="009A1659"/>
    <w:rsid w:val="009A28ED"/>
    <w:rsid w:val="009A2CA9"/>
    <w:rsid w:val="009C677B"/>
    <w:rsid w:val="009E55B2"/>
    <w:rsid w:val="009F099D"/>
    <w:rsid w:val="009F2DA0"/>
    <w:rsid w:val="009F4ADC"/>
    <w:rsid w:val="009F5310"/>
    <w:rsid w:val="009F601F"/>
    <w:rsid w:val="00A040F3"/>
    <w:rsid w:val="00A0450B"/>
    <w:rsid w:val="00A111A4"/>
    <w:rsid w:val="00A13359"/>
    <w:rsid w:val="00A14460"/>
    <w:rsid w:val="00A17DB5"/>
    <w:rsid w:val="00A2534D"/>
    <w:rsid w:val="00A25357"/>
    <w:rsid w:val="00A3108E"/>
    <w:rsid w:val="00A32B1B"/>
    <w:rsid w:val="00A357C7"/>
    <w:rsid w:val="00A3674C"/>
    <w:rsid w:val="00A3699D"/>
    <w:rsid w:val="00A374E5"/>
    <w:rsid w:val="00A504E1"/>
    <w:rsid w:val="00A54FD0"/>
    <w:rsid w:val="00A576DA"/>
    <w:rsid w:val="00A63CD6"/>
    <w:rsid w:val="00A63FEB"/>
    <w:rsid w:val="00A807BC"/>
    <w:rsid w:val="00A81177"/>
    <w:rsid w:val="00A910B3"/>
    <w:rsid w:val="00A914EC"/>
    <w:rsid w:val="00AA1CF6"/>
    <w:rsid w:val="00AB386D"/>
    <w:rsid w:val="00AB606A"/>
    <w:rsid w:val="00AB6962"/>
    <w:rsid w:val="00AC138D"/>
    <w:rsid w:val="00AC432B"/>
    <w:rsid w:val="00AC5766"/>
    <w:rsid w:val="00AD2D14"/>
    <w:rsid w:val="00AE311F"/>
    <w:rsid w:val="00AE5003"/>
    <w:rsid w:val="00AE72DE"/>
    <w:rsid w:val="00AE9653"/>
    <w:rsid w:val="00AF26B9"/>
    <w:rsid w:val="00AF4651"/>
    <w:rsid w:val="00AF63BE"/>
    <w:rsid w:val="00B003A4"/>
    <w:rsid w:val="00B0667E"/>
    <w:rsid w:val="00B14A72"/>
    <w:rsid w:val="00B16606"/>
    <w:rsid w:val="00B167E2"/>
    <w:rsid w:val="00B2033C"/>
    <w:rsid w:val="00B23439"/>
    <w:rsid w:val="00B24452"/>
    <w:rsid w:val="00B43C7A"/>
    <w:rsid w:val="00B4573D"/>
    <w:rsid w:val="00B471E7"/>
    <w:rsid w:val="00B531FF"/>
    <w:rsid w:val="00B57E83"/>
    <w:rsid w:val="00B62532"/>
    <w:rsid w:val="00B657B9"/>
    <w:rsid w:val="00B73D5C"/>
    <w:rsid w:val="00B83B96"/>
    <w:rsid w:val="00B84EFD"/>
    <w:rsid w:val="00B85C9C"/>
    <w:rsid w:val="00B86145"/>
    <w:rsid w:val="00BA0DD6"/>
    <w:rsid w:val="00BB05D7"/>
    <w:rsid w:val="00BB257D"/>
    <w:rsid w:val="00BC0CCB"/>
    <w:rsid w:val="00BC4252"/>
    <w:rsid w:val="00BC72DF"/>
    <w:rsid w:val="00BC7B59"/>
    <w:rsid w:val="00BD0468"/>
    <w:rsid w:val="00BE0C92"/>
    <w:rsid w:val="00C06A57"/>
    <w:rsid w:val="00C24F65"/>
    <w:rsid w:val="00C436E0"/>
    <w:rsid w:val="00C60A97"/>
    <w:rsid w:val="00C63DAF"/>
    <w:rsid w:val="00C66144"/>
    <w:rsid w:val="00C677F0"/>
    <w:rsid w:val="00CB4578"/>
    <w:rsid w:val="00CB5C7F"/>
    <w:rsid w:val="00CD59CB"/>
    <w:rsid w:val="00CE35E5"/>
    <w:rsid w:val="00CF2C7D"/>
    <w:rsid w:val="00D00D37"/>
    <w:rsid w:val="00D04678"/>
    <w:rsid w:val="00D05C85"/>
    <w:rsid w:val="00D111CB"/>
    <w:rsid w:val="00D449F8"/>
    <w:rsid w:val="00D52BF4"/>
    <w:rsid w:val="00D61670"/>
    <w:rsid w:val="00D678E0"/>
    <w:rsid w:val="00D72A04"/>
    <w:rsid w:val="00D83BF8"/>
    <w:rsid w:val="00D85015"/>
    <w:rsid w:val="00D909D6"/>
    <w:rsid w:val="00D94D08"/>
    <w:rsid w:val="00D95730"/>
    <w:rsid w:val="00DA09CB"/>
    <w:rsid w:val="00DA56D1"/>
    <w:rsid w:val="00DC02EF"/>
    <w:rsid w:val="00DC1F3E"/>
    <w:rsid w:val="00DC7307"/>
    <w:rsid w:val="00DD4F7C"/>
    <w:rsid w:val="00DD5E27"/>
    <w:rsid w:val="00DE61D9"/>
    <w:rsid w:val="00DF45E6"/>
    <w:rsid w:val="00DF5C1F"/>
    <w:rsid w:val="00DF663C"/>
    <w:rsid w:val="00E06581"/>
    <w:rsid w:val="00E1027A"/>
    <w:rsid w:val="00E24B80"/>
    <w:rsid w:val="00E2551F"/>
    <w:rsid w:val="00E2624C"/>
    <w:rsid w:val="00E3706A"/>
    <w:rsid w:val="00E4228E"/>
    <w:rsid w:val="00E50958"/>
    <w:rsid w:val="00E51041"/>
    <w:rsid w:val="00E55F2B"/>
    <w:rsid w:val="00E82DA3"/>
    <w:rsid w:val="00E84633"/>
    <w:rsid w:val="00E86673"/>
    <w:rsid w:val="00EB1578"/>
    <w:rsid w:val="00EB288C"/>
    <w:rsid w:val="00EC5C9A"/>
    <w:rsid w:val="00ED5501"/>
    <w:rsid w:val="00ED638F"/>
    <w:rsid w:val="00EF1E26"/>
    <w:rsid w:val="00EF42C6"/>
    <w:rsid w:val="00F03D79"/>
    <w:rsid w:val="00F1446C"/>
    <w:rsid w:val="00F33054"/>
    <w:rsid w:val="00F36ACF"/>
    <w:rsid w:val="00F6279A"/>
    <w:rsid w:val="00F62E74"/>
    <w:rsid w:val="00F84789"/>
    <w:rsid w:val="00F87B25"/>
    <w:rsid w:val="00F92464"/>
    <w:rsid w:val="00FA01C0"/>
    <w:rsid w:val="00FA38DE"/>
    <w:rsid w:val="00FA5E17"/>
    <w:rsid w:val="00FA61E7"/>
    <w:rsid w:val="00FA6CE3"/>
    <w:rsid w:val="00FA75A8"/>
    <w:rsid w:val="00FB6629"/>
    <w:rsid w:val="00FB7B95"/>
    <w:rsid w:val="00FD3687"/>
    <w:rsid w:val="00FE45F5"/>
    <w:rsid w:val="01887070"/>
    <w:rsid w:val="0327F4E1"/>
    <w:rsid w:val="0328F892"/>
    <w:rsid w:val="036DD770"/>
    <w:rsid w:val="04305CBD"/>
    <w:rsid w:val="04AD8631"/>
    <w:rsid w:val="052063E1"/>
    <w:rsid w:val="05A29ACF"/>
    <w:rsid w:val="05B71F65"/>
    <w:rsid w:val="095BB215"/>
    <w:rsid w:val="0A969B95"/>
    <w:rsid w:val="0AA38FD6"/>
    <w:rsid w:val="0FAAFFF0"/>
    <w:rsid w:val="10BC6790"/>
    <w:rsid w:val="10E8A8E9"/>
    <w:rsid w:val="1192965C"/>
    <w:rsid w:val="12A30F44"/>
    <w:rsid w:val="130CD3AB"/>
    <w:rsid w:val="156CB6E0"/>
    <w:rsid w:val="16212186"/>
    <w:rsid w:val="168ACB5D"/>
    <w:rsid w:val="17FA3F0D"/>
    <w:rsid w:val="192CBBE8"/>
    <w:rsid w:val="1A74D4AF"/>
    <w:rsid w:val="1AFDDBFE"/>
    <w:rsid w:val="1BF0230C"/>
    <w:rsid w:val="1CA05292"/>
    <w:rsid w:val="1D87E58B"/>
    <w:rsid w:val="1F09D8E0"/>
    <w:rsid w:val="212D21D9"/>
    <w:rsid w:val="2178CB3C"/>
    <w:rsid w:val="21B4C4F9"/>
    <w:rsid w:val="24C79AAE"/>
    <w:rsid w:val="24F27C9E"/>
    <w:rsid w:val="250D8978"/>
    <w:rsid w:val="289437B1"/>
    <w:rsid w:val="29833A94"/>
    <w:rsid w:val="2B132603"/>
    <w:rsid w:val="2C03F8E4"/>
    <w:rsid w:val="2D64840D"/>
    <w:rsid w:val="2E4F11D9"/>
    <w:rsid w:val="2F072416"/>
    <w:rsid w:val="316D5B2F"/>
    <w:rsid w:val="32389527"/>
    <w:rsid w:val="33438A44"/>
    <w:rsid w:val="35F47963"/>
    <w:rsid w:val="382BD470"/>
    <w:rsid w:val="386541B3"/>
    <w:rsid w:val="3F5EF20F"/>
    <w:rsid w:val="403141ED"/>
    <w:rsid w:val="43838534"/>
    <w:rsid w:val="44359B7E"/>
    <w:rsid w:val="44978BC9"/>
    <w:rsid w:val="479B454D"/>
    <w:rsid w:val="48B75740"/>
    <w:rsid w:val="48CF4D7C"/>
    <w:rsid w:val="4C49FA70"/>
    <w:rsid w:val="4C7F6B7B"/>
    <w:rsid w:val="4E365FDE"/>
    <w:rsid w:val="4E90AE2E"/>
    <w:rsid w:val="4EAAF8B3"/>
    <w:rsid w:val="4F61EB1E"/>
    <w:rsid w:val="5255CC24"/>
    <w:rsid w:val="538ADA3B"/>
    <w:rsid w:val="552BC210"/>
    <w:rsid w:val="5549A254"/>
    <w:rsid w:val="5601D86B"/>
    <w:rsid w:val="56DF0F9E"/>
    <w:rsid w:val="5939D963"/>
    <w:rsid w:val="5A48E86D"/>
    <w:rsid w:val="5B175331"/>
    <w:rsid w:val="5CB29E9C"/>
    <w:rsid w:val="5F450EFE"/>
    <w:rsid w:val="60076A41"/>
    <w:rsid w:val="60E66C18"/>
    <w:rsid w:val="61714D7A"/>
    <w:rsid w:val="623318DB"/>
    <w:rsid w:val="635ABB18"/>
    <w:rsid w:val="652714EC"/>
    <w:rsid w:val="6626D2C2"/>
    <w:rsid w:val="66E05939"/>
    <w:rsid w:val="67426492"/>
    <w:rsid w:val="6896030D"/>
    <w:rsid w:val="69A04DA2"/>
    <w:rsid w:val="6A8ABE57"/>
    <w:rsid w:val="6BE5F91D"/>
    <w:rsid w:val="70C7DACA"/>
    <w:rsid w:val="730CA637"/>
    <w:rsid w:val="76553137"/>
    <w:rsid w:val="774FACAF"/>
    <w:rsid w:val="794D3F68"/>
    <w:rsid w:val="7AE7126F"/>
    <w:rsid w:val="7C33E64D"/>
    <w:rsid w:val="7C594037"/>
    <w:rsid w:val="7D541524"/>
    <w:rsid w:val="7D76CC26"/>
    <w:rsid w:val="7DC4119D"/>
    <w:rsid w:val="7F65A85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05D62788-46FA-42DD-ABD7-8E15251A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0C48C8"/>
    <w:rPr>
      <w:color w:val="0000FF"/>
      <w:u w:val="single"/>
    </w:rPr>
  </w:style>
  <w:style w:type="character" w:styleId="CommentReference">
    <w:name w:val="annotation reference"/>
    <w:basedOn w:val="DefaultParagraphFont"/>
    <w:uiPriority w:val="99"/>
    <w:semiHidden/>
    <w:unhideWhenUsed/>
    <w:rsid w:val="000C48C8"/>
    <w:rPr>
      <w:sz w:val="16"/>
      <w:szCs w:val="16"/>
    </w:rPr>
  </w:style>
  <w:style w:type="paragraph" w:styleId="CommentText">
    <w:name w:val="annotation text"/>
    <w:basedOn w:val="Normal"/>
    <w:link w:val="CommentTextChar"/>
    <w:uiPriority w:val="99"/>
    <w:unhideWhenUsed/>
    <w:rsid w:val="000C48C8"/>
    <w:rPr>
      <w:sz w:val="20"/>
      <w:szCs w:val="20"/>
    </w:rPr>
  </w:style>
  <w:style w:type="character" w:customStyle="1" w:styleId="CommentTextChar">
    <w:name w:val="Comment Text Char"/>
    <w:basedOn w:val="DefaultParagraphFont"/>
    <w:link w:val="CommentText"/>
    <w:uiPriority w:val="99"/>
    <w:rsid w:val="000C48C8"/>
    <w:rPr>
      <w:sz w:val="20"/>
      <w:szCs w:val="20"/>
    </w:rPr>
  </w:style>
  <w:style w:type="character" w:styleId="Mention">
    <w:name w:val="Mention"/>
    <w:basedOn w:val="DefaultParagraphFont"/>
    <w:uiPriority w:val="99"/>
    <w:unhideWhenUsed/>
    <w:rsid w:val="000C48C8"/>
    <w:rPr>
      <w:color w:val="2B579A"/>
      <w:shd w:val="clear" w:color="auto" w:fill="E1DFDD"/>
    </w:rPr>
  </w:style>
  <w:style w:type="paragraph" w:styleId="FootnoteText">
    <w:name w:val="footnote text"/>
    <w:basedOn w:val="Normal"/>
    <w:link w:val="FootnoteTextChar"/>
    <w:uiPriority w:val="99"/>
    <w:semiHidden/>
    <w:unhideWhenUsed/>
    <w:rsid w:val="000C48C8"/>
    <w:rPr>
      <w:sz w:val="20"/>
      <w:szCs w:val="20"/>
    </w:rPr>
  </w:style>
  <w:style w:type="character" w:customStyle="1" w:styleId="FootnoteTextChar">
    <w:name w:val="Footnote Text Char"/>
    <w:basedOn w:val="DefaultParagraphFont"/>
    <w:link w:val="FootnoteText"/>
    <w:uiPriority w:val="99"/>
    <w:semiHidden/>
    <w:rsid w:val="000C48C8"/>
    <w:rPr>
      <w:sz w:val="20"/>
      <w:szCs w:val="20"/>
    </w:rPr>
  </w:style>
  <w:style w:type="character" w:styleId="FootnoteReference">
    <w:name w:val="footnote reference"/>
    <w:basedOn w:val="DefaultParagraphFont"/>
    <w:uiPriority w:val="99"/>
    <w:semiHidden/>
    <w:unhideWhenUsed/>
    <w:rsid w:val="000C48C8"/>
    <w:rPr>
      <w:vertAlign w:val="superscript"/>
    </w:rPr>
  </w:style>
  <w:style w:type="character" w:styleId="UnresolvedMention">
    <w:name w:val="Unresolved Mention"/>
    <w:basedOn w:val="DefaultParagraphFont"/>
    <w:uiPriority w:val="99"/>
    <w:semiHidden/>
    <w:unhideWhenUsed/>
    <w:rsid w:val="007B6D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5C7F"/>
    <w:rPr>
      <w:b/>
      <w:bCs/>
    </w:rPr>
  </w:style>
  <w:style w:type="character" w:customStyle="1" w:styleId="CommentSubjectChar">
    <w:name w:val="Comment Subject Char"/>
    <w:basedOn w:val="CommentTextChar"/>
    <w:link w:val="CommentSubject"/>
    <w:uiPriority w:val="99"/>
    <w:semiHidden/>
    <w:rsid w:val="00CB5C7F"/>
    <w:rPr>
      <w:b/>
      <w:bCs/>
      <w:sz w:val="20"/>
      <w:szCs w:val="20"/>
    </w:rPr>
  </w:style>
  <w:style w:type="paragraph" w:styleId="Revision">
    <w:name w:val="Revision"/>
    <w:hidden/>
    <w:uiPriority w:val="99"/>
    <w:semiHidden/>
    <w:rsid w:val="004B3255"/>
  </w:style>
  <w:style w:type="paragraph" w:styleId="NormalWeb">
    <w:name w:val="Normal (Web)"/>
    <w:basedOn w:val="Normal"/>
    <w:uiPriority w:val="99"/>
    <w:semiHidden/>
    <w:unhideWhenUsed/>
    <w:rsid w:val="009A0E7B"/>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8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doe.mass.edu/ccte/sec-design/mycap/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oe.mass.edu/ccte/courses-learning/masscore/default.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lawsregs/603cmr30.html?section=al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2.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3D07A341-9E8B-42BC-AEA6-54E0F793D40D}">
  <ds:schemaRefs>
    <ds:schemaRef ds:uri="http://schemas.microsoft.com/sharepoint/v3/contenttype/forms"/>
  </ds:schemaRefs>
</ds:datastoreItem>
</file>

<file path=customXml/itemProps4.xml><?xml version="1.0" encoding="utf-8"?>
<ds:datastoreItem xmlns:ds="http://schemas.openxmlformats.org/officeDocument/2006/customXml" ds:itemID="{EDD8450E-01A8-44A1-8ED8-CA62012EB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May 21 BESE meeting memo: Updates to the District Standards and Indicators</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2025 Regular Meeting Item 3: Competency Determination Update</dc:title>
  <dc:subject/>
  <dc:creator>DESE</dc:creator>
  <cp:keywords/>
  <dc:description/>
  <cp:lastModifiedBy>Zou, Dong (EOE)</cp:lastModifiedBy>
  <cp:revision>4</cp:revision>
  <cp:lastPrinted>2024-04-24T11:15:00Z</cp:lastPrinted>
  <dcterms:created xsi:type="dcterms:W3CDTF">2025-01-21T18:42:00Z</dcterms:created>
  <dcterms:modified xsi:type="dcterms:W3CDTF">2025-01-21T21:36:00Z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21 2025 12:00AM</vt:lpwstr>
  </property>
</Properties>
</file>