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CE453A8" w:rsidR="004873A1" w:rsidRDefault="004873A1">
      <w:pPr>
        <w:sectPr w:rsidR="004873A1" w:rsidSect="00EE526D">
          <w:headerReference w:type="default" r:id="rId10"/>
          <w:footerReference w:type="default" r:id="rId11"/>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tc>
          <w:tcPr>
            <w:tcW w:w="1184" w:type="dxa"/>
          </w:tcPr>
          <w:p w14:paraId="29CA0BBD" w14:textId="400E8A7B" w:rsidR="006D3FBB" w:rsidRDefault="006D3FBB">
            <w:pPr>
              <w:rPr>
                <w:b/>
              </w:rPr>
            </w:pPr>
            <w:r>
              <w:rPr>
                <w:b/>
              </w:rPr>
              <w:t>To:</w:t>
            </w:r>
          </w:p>
        </w:tc>
        <w:tc>
          <w:tcPr>
            <w:tcW w:w="8176" w:type="dxa"/>
          </w:tcPr>
          <w:p w14:paraId="47311F10" w14:textId="54E3FDAA" w:rsidR="006D3FBB" w:rsidRDefault="00E82106">
            <w:pPr>
              <w:pStyle w:val="Footer"/>
              <w:widowControl w:val="0"/>
              <w:rPr>
                <w:bCs/>
                <w:snapToGrid w:val="0"/>
                <w:szCs w:val="20"/>
              </w:rPr>
            </w:pPr>
            <w:r w:rsidRPr="00E82106">
              <w:rPr>
                <w:bCs/>
                <w:snapToGrid w:val="0"/>
                <w:szCs w:val="20"/>
              </w:rPr>
              <w:t>Members of the Board of Elementary and Secondary Education</w:t>
            </w:r>
          </w:p>
        </w:tc>
      </w:tr>
      <w:tr w:rsidR="006D3FBB" w14:paraId="6BADAB18" w14:textId="77777777">
        <w:tc>
          <w:tcPr>
            <w:tcW w:w="1184" w:type="dxa"/>
          </w:tcPr>
          <w:p w14:paraId="7B648A85" w14:textId="77777777" w:rsidR="006D3FBB" w:rsidRDefault="006D3FBB">
            <w:pPr>
              <w:rPr>
                <w:b/>
              </w:rPr>
            </w:pPr>
            <w:r>
              <w:rPr>
                <w:b/>
              </w:rPr>
              <w:t>From:</w:t>
            </w:r>
            <w:r>
              <w:tab/>
            </w:r>
          </w:p>
        </w:tc>
        <w:tc>
          <w:tcPr>
            <w:tcW w:w="8176" w:type="dxa"/>
          </w:tcPr>
          <w:p w14:paraId="5B231371" w14:textId="24D50EB9" w:rsidR="006D3FBB" w:rsidRPr="00947C0C" w:rsidRDefault="00974CF5">
            <w:pPr>
              <w:pStyle w:val="Footer"/>
              <w:widowControl w:val="0"/>
              <w:rPr>
                <w:bCs/>
                <w:snapToGrid w:val="0"/>
              </w:rPr>
            </w:pPr>
            <w:r w:rsidRPr="00974CF5">
              <w:rPr>
                <w:bCs/>
                <w:snapToGrid w:val="0"/>
              </w:rPr>
              <w:t>Russell Johnston, Acting Commissioner</w:t>
            </w:r>
            <w:r w:rsidR="00CA0B3E">
              <w:rPr>
                <w:bCs/>
                <w:snapToGrid w:val="0"/>
              </w:rPr>
              <w:t xml:space="preserve">  </w:t>
            </w:r>
          </w:p>
        </w:tc>
      </w:tr>
      <w:tr w:rsidR="006D3FBB" w14:paraId="77D97DD1" w14:textId="77777777">
        <w:tc>
          <w:tcPr>
            <w:tcW w:w="1184" w:type="dxa"/>
          </w:tcPr>
          <w:p w14:paraId="008997C8" w14:textId="77777777" w:rsidR="006D3FBB" w:rsidRDefault="006D3FBB">
            <w:pPr>
              <w:rPr>
                <w:b/>
              </w:rPr>
            </w:pPr>
            <w:r>
              <w:rPr>
                <w:b/>
              </w:rPr>
              <w:t>Date:</w:t>
            </w:r>
            <w:r>
              <w:tab/>
            </w:r>
          </w:p>
        </w:tc>
        <w:tc>
          <w:tcPr>
            <w:tcW w:w="8176" w:type="dxa"/>
          </w:tcPr>
          <w:p w14:paraId="3990820A" w14:textId="3D3F4C12" w:rsidR="006D3FBB" w:rsidRDefault="00E35667">
            <w:pPr>
              <w:pStyle w:val="Footer"/>
              <w:widowControl w:val="0"/>
            </w:pPr>
            <w:r w:rsidRPr="00E35667">
              <w:t xml:space="preserve">January </w:t>
            </w:r>
            <w:r w:rsidR="005959EE">
              <w:t>21</w:t>
            </w:r>
            <w:r w:rsidRPr="00E35667">
              <w:t>, 2025</w:t>
            </w:r>
          </w:p>
        </w:tc>
      </w:tr>
      <w:tr w:rsidR="006D3FBB" w14:paraId="10532374" w14:textId="77777777">
        <w:tc>
          <w:tcPr>
            <w:tcW w:w="1184" w:type="dxa"/>
          </w:tcPr>
          <w:p w14:paraId="6DBCAB77" w14:textId="77777777" w:rsidR="006D3FBB" w:rsidRDefault="006D3FBB">
            <w:pPr>
              <w:rPr>
                <w:b/>
              </w:rPr>
            </w:pPr>
            <w:r>
              <w:rPr>
                <w:b/>
              </w:rPr>
              <w:t>Subject:</w:t>
            </w:r>
          </w:p>
        </w:tc>
        <w:tc>
          <w:tcPr>
            <w:tcW w:w="8176" w:type="dxa"/>
          </w:tcPr>
          <w:p w14:paraId="7A0AEDD6" w14:textId="31004D3F" w:rsidR="006D3FBB" w:rsidRPr="007A22FF" w:rsidRDefault="0002075D">
            <w:pPr>
              <w:pStyle w:val="Footer"/>
              <w:widowControl w:val="0"/>
              <w:rPr>
                <w:snapToGrid w:val="0"/>
              </w:rPr>
            </w:pPr>
            <w:r w:rsidRPr="0002075D">
              <w:rPr>
                <w:snapToGrid w:val="0"/>
              </w:rPr>
              <w:t>Update on Chronically Underperforming Schools: SY2024-2025 Quarter 2 Reports</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EE526D">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2BE93781" w14:textId="0BD5ECD4" w:rsidR="00747176" w:rsidRDefault="00747176" w:rsidP="00747176">
      <w:r>
        <w:t>This month, I am presenting the second of four SY2024-2025 quarterly progress updates to the Board of Elementary and Secondary Education (Board) on the t</w:t>
      </w:r>
      <w:r w:rsidR="00FA7A0C">
        <w:t>wo</w:t>
      </w:r>
      <w:r>
        <w:t xml:space="preserve"> chronically underperforming schools’ implementation of their school turnaround plans, focusing on activities from October to December 2024. The narratives for this progress update have been provided by the School Empowerment Network, based on classroom observations led by that group during that timeframe. The third quarterly update will be presented in </w:t>
      </w:r>
      <w:proofErr w:type="gramStart"/>
      <w:r>
        <w:t>March</w:t>
      </w:r>
      <w:proofErr w:type="gramEnd"/>
      <w:r>
        <w:t xml:space="preserve"> and a final annual review will be provided in June. </w:t>
      </w:r>
    </w:p>
    <w:p w14:paraId="2D030F1B" w14:textId="77777777" w:rsidR="00747176" w:rsidRDefault="00747176" w:rsidP="00747176"/>
    <w:p w14:paraId="69673DF9" w14:textId="77777777" w:rsidR="00747176" w:rsidRPr="00557AB1" w:rsidRDefault="00747176" w:rsidP="00747176">
      <w:pPr>
        <w:rPr>
          <w:b/>
          <w:bCs/>
        </w:rPr>
      </w:pPr>
      <w:r w:rsidRPr="00557AB1">
        <w:rPr>
          <w:b/>
          <w:bCs/>
        </w:rPr>
        <w:t>Chronically Underperforming Schools</w:t>
      </w:r>
    </w:p>
    <w:p w14:paraId="38C15804" w14:textId="77777777" w:rsidR="00747176" w:rsidRDefault="00747176" w:rsidP="00747176"/>
    <w:p w14:paraId="6C5A7422" w14:textId="6C5BFA54" w:rsidR="00747176" w:rsidRDefault="00747176" w:rsidP="00747176">
      <w:r>
        <w:t>There are currently t</w:t>
      </w:r>
      <w:r w:rsidR="00034E55">
        <w:t>wo</w:t>
      </w:r>
      <w:r>
        <w:t xml:space="preserve"> schools designated as chronically underperforming: UP Academy Holland</w:t>
      </w:r>
      <w:r w:rsidR="782B7029">
        <w:t xml:space="preserve"> (UAH)</w:t>
      </w:r>
      <w:r>
        <w:t xml:space="preserve"> and Paul A. Dever Elementary School (Dever) in Boston. As of </w:t>
      </w:r>
      <w:r w:rsidR="00285477">
        <w:t>September 26,</w:t>
      </w:r>
      <w:r>
        <w:t xml:space="preserve"> </w:t>
      </w:r>
      <w:proofErr w:type="gramStart"/>
      <w:r>
        <w:t>2022</w:t>
      </w:r>
      <w:proofErr w:type="gramEnd"/>
      <w:r w:rsidR="00285477">
        <w:t xml:space="preserve"> and January 1, 2025</w:t>
      </w:r>
      <w:r>
        <w:t>,</w:t>
      </w:r>
      <w:r w:rsidR="00285477">
        <w:t xml:space="preserve"> respectively,</w:t>
      </w:r>
      <w:r>
        <w:t xml:space="preserve"> the Morgan Full Service Community School in Holyoke </w:t>
      </w:r>
      <w:r w:rsidR="00285477">
        <w:t>and the John Avery Parker Elementary School in New Bedford are</w:t>
      </w:r>
      <w:r>
        <w:t xml:space="preserve"> no longer designated as chronically underperforming school</w:t>
      </w:r>
      <w:r w:rsidR="00285477">
        <w:t>s</w:t>
      </w:r>
      <w:r>
        <w:t>.</w:t>
      </w:r>
      <w:r w:rsidR="009F7397">
        <w:rPr>
          <w:rStyle w:val="FootnoteReference"/>
        </w:rPr>
        <w:footnoteReference w:id="2"/>
      </w:r>
    </w:p>
    <w:p w14:paraId="65261EA8" w14:textId="77777777" w:rsidR="00747176" w:rsidRDefault="00747176" w:rsidP="00747176"/>
    <w:p w14:paraId="0272F8DD" w14:textId="77777777" w:rsidR="00747176" w:rsidRPr="00AA44A4" w:rsidRDefault="00747176" w:rsidP="00747176">
      <w:pPr>
        <w:rPr>
          <w:b/>
          <w:bCs/>
        </w:rPr>
      </w:pPr>
      <w:r w:rsidRPr="00AA44A4">
        <w:rPr>
          <w:b/>
          <w:bCs/>
        </w:rPr>
        <w:t>Paul A. Dever Elementary School, Boston</w:t>
      </w:r>
    </w:p>
    <w:p w14:paraId="0FC1E3FF" w14:textId="77777777" w:rsidR="00747176" w:rsidRPr="00AA44A4" w:rsidRDefault="00747176" w:rsidP="00747176">
      <w:pPr>
        <w:rPr>
          <w:b/>
          <w:bCs/>
        </w:rPr>
      </w:pPr>
    </w:p>
    <w:p w14:paraId="1C54597A" w14:textId="77777777" w:rsidR="00747176" w:rsidRPr="00AA44A4" w:rsidRDefault="00747176" w:rsidP="00747176">
      <w:pPr>
        <w:rPr>
          <w:b/>
          <w:bCs/>
        </w:rPr>
      </w:pPr>
      <w:r w:rsidRPr="00AA44A4">
        <w:rPr>
          <w:b/>
          <w:bCs/>
        </w:rPr>
        <w:t>School Strengths</w:t>
      </w:r>
    </w:p>
    <w:p w14:paraId="6AF94B66" w14:textId="77777777" w:rsidR="00747176" w:rsidRDefault="00747176" w:rsidP="00747176"/>
    <w:p w14:paraId="78CE7D17" w14:textId="64E4F4F5" w:rsidR="00747176" w:rsidRDefault="00747176" w:rsidP="00747176">
      <w:r>
        <w:t>Area of Strength</w:t>
      </w:r>
    </w:p>
    <w:p w14:paraId="24A1D112" w14:textId="77777777" w:rsidR="00747176" w:rsidRDefault="00747176" w:rsidP="00747176">
      <w:r>
        <w:t>Leveraging Resources</w:t>
      </w:r>
    </w:p>
    <w:p w14:paraId="6EDE60CD" w14:textId="77777777" w:rsidR="00747176" w:rsidRDefault="00747176" w:rsidP="00747176"/>
    <w:p w14:paraId="4C45CB0C" w14:textId="77777777" w:rsidR="00747176" w:rsidRPr="00AA44A4" w:rsidRDefault="00747176" w:rsidP="00747176">
      <w:pPr>
        <w:rPr>
          <w:i/>
          <w:iCs/>
        </w:rPr>
      </w:pPr>
      <w:r w:rsidRPr="00AA44A4">
        <w:rPr>
          <w:i/>
          <w:iCs/>
        </w:rPr>
        <w:t>Description:</w:t>
      </w:r>
    </w:p>
    <w:p w14:paraId="6841DAF2" w14:textId="494904A4" w:rsidR="007E7EE0" w:rsidRDefault="00CA542F" w:rsidP="00A157A7">
      <w:r>
        <w:t xml:space="preserve">Dever leaders have structured </w:t>
      </w:r>
      <w:r w:rsidR="00747176">
        <w:t xml:space="preserve">staff time </w:t>
      </w:r>
      <w:r w:rsidR="001046CB">
        <w:t xml:space="preserve">to </w:t>
      </w:r>
      <w:r w:rsidR="247A8889">
        <w:t>enable</w:t>
      </w:r>
      <w:r w:rsidR="001046CB">
        <w:t xml:space="preserve"> </w:t>
      </w:r>
      <w:r w:rsidR="00747176">
        <w:t>leadership teams</w:t>
      </w:r>
      <w:r w:rsidR="001046CB">
        <w:t xml:space="preserve"> and</w:t>
      </w:r>
      <w:r w:rsidR="00747176">
        <w:t xml:space="preserve"> teacher teams</w:t>
      </w:r>
      <w:r w:rsidR="001046CB">
        <w:t xml:space="preserve"> </w:t>
      </w:r>
      <w:r w:rsidR="2F2CB830">
        <w:t>to</w:t>
      </w:r>
      <w:r w:rsidR="001046CB">
        <w:t xml:space="preserve"> </w:t>
      </w:r>
      <w:r w:rsidR="00747176">
        <w:t xml:space="preserve">meet regularly and </w:t>
      </w:r>
      <w:r w:rsidR="4B18A760">
        <w:t xml:space="preserve">receive professional development </w:t>
      </w:r>
      <w:proofErr w:type="gramStart"/>
      <w:r w:rsidR="4B18A760">
        <w:t>supports</w:t>
      </w:r>
      <w:proofErr w:type="gramEnd"/>
      <w:r w:rsidR="00747176">
        <w:t xml:space="preserve">. </w:t>
      </w:r>
      <w:r w:rsidR="00847D07">
        <w:t>School leaders have aligned t</w:t>
      </w:r>
      <w:r w:rsidR="00747176">
        <w:t>eachers’ professional responsibilities with the school’s instructional goals</w:t>
      </w:r>
      <w:r w:rsidR="00140588">
        <w:t xml:space="preserve"> and</w:t>
      </w:r>
      <w:r w:rsidR="00747176">
        <w:t xml:space="preserve"> </w:t>
      </w:r>
      <w:r w:rsidR="004874FA">
        <w:t xml:space="preserve">intentionally </w:t>
      </w:r>
      <w:r w:rsidR="00747176">
        <w:t xml:space="preserve">focus teacher time on instructional </w:t>
      </w:r>
      <w:r w:rsidR="40416937">
        <w:t xml:space="preserve">improvement </w:t>
      </w:r>
      <w:r w:rsidR="00747176">
        <w:t>work. School leaders have structured their</w:t>
      </w:r>
      <w:r w:rsidR="004874FA">
        <w:t xml:space="preserve"> own</w:t>
      </w:r>
      <w:r w:rsidR="00747176">
        <w:t xml:space="preserve"> daily schedules to prioritize classroom observations </w:t>
      </w:r>
      <w:r w:rsidR="0050574C">
        <w:t>and are</w:t>
      </w:r>
      <w:r w:rsidR="00747176">
        <w:t xml:space="preserve"> align</w:t>
      </w:r>
      <w:r w:rsidR="0050574C">
        <w:t>ing</w:t>
      </w:r>
      <w:r w:rsidR="00747176">
        <w:t xml:space="preserve"> </w:t>
      </w:r>
      <w:r w:rsidR="1A95ACAE">
        <w:t>expectations and feedback</w:t>
      </w:r>
      <w:r w:rsidR="009C527E">
        <w:t xml:space="preserve"> </w:t>
      </w:r>
      <w:r w:rsidR="00747176">
        <w:t xml:space="preserve">with instructional coaches and </w:t>
      </w:r>
      <w:r w:rsidR="66DCEC74">
        <w:t>teacher leaders</w:t>
      </w:r>
      <w:r w:rsidR="00747176">
        <w:t xml:space="preserve">. Additionally, leaders have allocated resources to increase </w:t>
      </w:r>
      <w:r w:rsidR="0014410B">
        <w:t xml:space="preserve">the </w:t>
      </w:r>
      <w:r w:rsidR="43BD3869">
        <w:t>consultation</w:t>
      </w:r>
      <w:r w:rsidR="0014410B">
        <w:t xml:space="preserve"> hours of </w:t>
      </w:r>
      <w:r w:rsidR="2A3B0441">
        <w:t xml:space="preserve">the school’s </w:t>
      </w:r>
      <w:r w:rsidR="00C5251C">
        <w:t xml:space="preserve">external </w:t>
      </w:r>
      <w:r w:rsidR="2A3B0441">
        <w:t>professional</w:t>
      </w:r>
      <w:r w:rsidR="0014410B">
        <w:t xml:space="preserve"> develop</w:t>
      </w:r>
      <w:r w:rsidR="34DE12B7">
        <w:t xml:space="preserve">ment </w:t>
      </w:r>
      <w:r w:rsidR="00C5251C">
        <w:t>providers</w:t>
      </w:r>
      <w:r w:rsidR="397BB9E3">
        <w:t>.</w:t>
      </w:r>
      <w:r w:rsidR="001D7533">
        <w:t xml:space="preserve"> </w:t>
      </w:r>
      <w:r w:rsidR="1542207C">
        <w:t>These consultant</w:t>
      </w:r>
      <w:r w:rsidR="001D7533">
        <w:t>s now join the leadership team on monthly classroom walkthroughs</w:t>
      </w:r>
      <w:r w:rsidR="007E7EE0">
        <w:t xml:space="preserve"> to support a tighter loop of </w:t>
      </w:r>
      <w:r w:rsidR="00C51E84">
        <w:t xml:space="preserve">professional development, </w:t>
      </w:r>
      <w:r w:rsidR="007E7EE0">
        <w:t>observation</w:t>
      </w:r>
      <w:r w:rsidR="00C51E84">
        <w:t xml:space="preserve"> and</w:t>
      </w:r>
      <w:r w:rsidR="007E7EE0">
        <w:t xml:space="preserve"> feedback</w:t>
      </w:r>
      <w:r w:rsidR="00C51E84">
        <w:t xml:space="preserve"> </w:t>
      </w:r>
      <w:r w:rsidR="007E7EE0">
        <w:t>for teachers.</w:t>
      </w:r>
      <w:r w:rsidR="007C3238">
        <w:t xml:space="preserve"> </w:t>
      </w:r>
    </w:p>
    <w:p w14:paraId="783C2ECB" w14:textId="77777777" w:rsidR="00747176" w:rsidRDefault="00747176" w:rsidP="00747176"/>
    <w:p w14:paraId="37DC0866" w14:textId="77777777" w:rsidR="00747176" w:rsidRPr="00AF267D" w:rsidRDefault="00747176" w:rsidP="00747176">
      <w:pPr>
        <w:rPr>
          <w:b/>
          <w:bCs/>
        </w:rPr>
      </w:pPr>
      <w:r w:rsidRPr="00AF267D">
        <w:rPr>
          <w:b/>
          <w:bCs/>
        </w:rPr>
        <w:t>Areas of Progress</w:t>
      </w:r>
    </w:p>
    <w:p w14:paraId="5079DE85" w14:textId="77777777" w:rsidR="00AF267D" w:rsidRDefault="00AF267D" w:rsidP="00747176"/>
    <w:p w14:paraId="0F3B0534" w14:textId="572F8330" w:rsidR="00747176" w:rsidRDefault="00747176" w:rsidP="00747176">
      <w:r>
        <w:t>Area of Progress</w:t>
      </w:r>
    </w:p>
    <w:p w14:paraId="66434EB1" w14:textId="77777777" w:rsidR="00747176" w:rsidRDefault="00747176" w:rsidP="00747176">
      <w:r>
        <w:t>Pedagogy</w:t>
      </w:r>
    </w:p>
    <w:p w14:paraId="3F2EBBFC" w14:textId="77777777" w:rsidR="00747176" w:rsidRDefault="00747176" w:rsidP="00747176"/>
    <w:p w14:paraId="7EEE8AA9" w14:textId="77777777" w:rsidR="00747176" w:rsidRPr="00AF267D" w:rsidRDefault="00747176" w:rsidP="00747176">
      <w:pPr>
        <w:rPr>
          <w:i/>
          <w:iCs/>
        </w:rPr>
      </w:pPr>
      <w:r w:rsidRPr="00AF267D">
        <w:rPr>
          <w:i/>
          <w:iCs/>
        </w:rPr>
        <w:t xml:space="preserve">Description: </w:t>
      </w:r>
    </w:p>
    <w:p w14:paraId="204A669D" w14:textId="0B4B0D98" w:rsidR="00747176" w:rsidRDefault="00747176" w:rsidP="00747176">
      <w:r>
        <w:t>The leadership team has instituted regular classroom walkthroughs</w:t>
      </w:r>
      <w:r w:rsidR="000F327F">
        <w:t xml:space="preserve"> to provide</w:t>
      </w:r>
      <w:r>
        <w:t xml:space="preserve"> teachers with feedback on their </w:t>
      </w:r>
      <w:r w:rsidR="00A6390D">
        <w:t>implementation</w:t>
      </w:r>
      <w:r>
        <w:t xml:space="preserve"> of </w:t>
      </w:r>
      <w:r w:rsidR="00103470">
        <w:t>the school’s</w:t>
      </w:r>
      <w:r>
        <w:t xml:space="preserve"> curriculum and instructional vision. </w:t>
      </w:r>
      <w:r w:rsidR="00A6390D">
        <w:t>A</w:t>
      </w:r>
      <w:r w:rsidR="002E6944">
        <w:t xml:space="preserve"> </w:t>
      </w:r>
      <w:r>
        <w:t>focus on accountability</w:t>
      </w:r>
      <w:r w:rsidR="00555000">
        <w:t xml:space="preserve"> </w:t>
      </w:r>
      <w:r w:rsidR="40F4A893">
        <w:t>to professional development expectations</w:t>
      </w:r>
      <w:r w:rsidR="00555000">
        <w:t xml:space="preserve"> in this year’s strategic plan</w:t>
      </w:r>
      <w:r>
        <w:t xml:space="preserve"> has led to notable growth in this indicator. Reviewers observed teachers </w:t>
      </w:r>
      <w:r w:rsidR="00555000">
        <w:t xml:space="preserve">successfully </w:t>
      </w:r>
      <w:r>
        <w:t>enacting the</w:t>
      </w:r>
      <w:r w:rsidR="00AE61EB">
        <w:t xml:space="preserve"> curriculum and</w:t>
      </w:r>
      <w:r>
        <w:t xml:space="preserve"> instructional vision in seven out of ten classrooms visited. </w:t>
      </w:r>
    </w:p>
    <w:p w14:paraId="3F2F8E96" w14:textId="77777777" w:rsidR="00072F53" w:rsidRDefault="00072F53" w:rsidP="00747176"/>
    <w:p w14:paraId="614F5A31" w14:textId="5FEE12C5" w:rsidR="00747176" w:rsidRDefault="00747176" w:rsidP="00747176">
      <w:r>
        <w:t>Across classrooms, reviewers found evidence of many of the essential components of the instructional vision, including rigorous, standards-aligned tasks</w:t>
      </w:r>
      <w:r w:rsidR="00010E83">
        <w:t xml:space="preserve">, </w:t>
      </w:r>
      <w:r>
        <w:t>increased student discourse</w:t>
      </w:r>
      <w:r w:rsidR="00010E83">
        <w:t>, and scaffolds for multilingual learners</w:t>
      </w:r>
      <w:r>
        <w:t xml:space="preserve">. </w:t>
      </w:r>
      <w:r w:rsidR="00010E83">
        <w:t>M</w:t>
      </w:r>
      <w:r>
        <w:t>oving forward</w:t>
      </w:r>
      <w:r w:rsidR="002730B5">
        <w:t>,</w:t>
      </w:r>
      <w:r>
        <w:t xml:space="preserve"> leaders must build teachers’ capacity to use </w:t>
      </w:r>
      <w:r w:rsidR="002730B5">
        <w:t>effective questioning strategies to advance student learning</w:t>
      </w:r>
      <w:r>
        <w:t xml:space="preserve">. Additionally, leaders must ensure that all adults </w:t>
      </w:r>
      <w:r w:rsidR="4463E1B4">
        <w:t>assigned to</w:t>
      </w:r>
      <w:r>
        <w:t xml:space="preserve"> each classroom are</w:t>
      </w:r>
      <w:r w:rsidR="00317198">
        <w:t xml:space="preserve"> </w:t>
      </w:r>
      <w:r w:rsidR="2C014CA5">
        <w:t xml:space="preserve">utilized </w:t>
      </w:r>
      <w:r w:rsidR="00BC6217">
        <w:t>eff</w:t>
      </w:r>
      <w:r w:rsidR="6734FD30">
        <w:t>ectively as co-teachers</w:t>
      </w:r>
      <w:r w:rsidR="00BC6217">
        <w:t xml:space="preserve"> </w:t>
      </w:r>
      <w:r w:rsidR="00633CBE">
        <w:t>to maximize their</w:t>
      </w:r>
      <w:r w:rsidR="000A074C">
        <w:t xml:space="preserve"> impact on student learning</w:t>
      </w:r>
      <w:r>
        <w:t xml:space="preserve">. </w:t>
      </w:r>
    </w:p>
    <w:p w14:paraId="3C43FCBE" w14:textId="77777777" w:rsidR="00747176" w:rsidRDefault="00747176" w:rsidP="00747176"/>
    <w:p w14:paraId="1743D0EE" w14:textId="76FC673C" w:rsidR="00747176" w:rsidRPr="004E35BC" w:rsidRDefault="00747176" w:rsidP="00747176">
      <w:pPr>
        <w:rPr>
          <w:b/>
          <w:bCs/>
        </w:rPr>
      </w:pPr>
      <w:r w:rsidRPr="004E35BC">
        <w:rPr>
          <w:b/>
          <w:bCs/>
        </w:rPr>
        <w:t>Areas of Focus</w:t>
      </w:r>
    </w:p>
    <w:p w14:paraId="1FB2EE04" w14:textId="77777777" w:rsidR="00747176" w:rsidRDefault="00747176" w:rsidP="00747176"/>
    <w:p w14:paraId="2E61C1BB" w14:textId="065F6414" w:rsidR="00747176" w:rsidRDefault="00747176" w:rsidP="00747176">
      <w:r>
        <w:t>Area of Focus</w:t>
      </w:r>
      <w:r w:rsidR="004E35BC">
        <w:t xml:space="preserve"> #1</w:t>
      </w:r>
    </w:p>
    <w:p w14:paraId="7751F833" w14:textId="77777777" w:rsidR="00747176" w:rsidRDefault="00747176" w:rsidP="00747176">
      <w:r>
        <w:t>Assessment</w:t>
      </w:r>
    </w:p>
    <w:p w14:paraId="1EABB17E" w14:textId="77777777" w:rsidR="00747176" w:rsidRDefault="00747176" w:rsidP="00747176"/>
    <w:p w14:paraId="3BC4F714" w14:textId="77777777" w:rsidR="00747176" w:rsidRPr="004E35BC" w:rsidRDefault="00747176" w:rsidP="00747176">
      <w:pPr>
        <w:rPr>
          <w:i/>
          <w:iCs/>
        </w:rPr>
      </w:pPr>
      <w:r w:rsidRPr="004E35BC">
        <w:rPr>
          <w:i/>
          <w:iCs/>
        </w:rPr>
        <w:t>Description:</w:t>
      </w:r>
    </w:p>
    <w:p w14:paraId="6CAA6EBA" w14:textId="50938969" w:rsidR="00747176" w:rsidRDefault="00747176" w:rsidP="00747176">
      <w:r>
        <w:t>School leaders have established a strategic plan that includes clear and measurable goals tied to specific student outcomes</w:t>
      </w:r>
      <w:r w:rsidR="00F34EF6">
        <w:t xml:space="preserve">, </w:t>
      </w:r>
      <w:r w:rsidR="00F0035A">
        <w:t>such as proficiency rates on end-of-unit assessments in E</w:t>
      </w:r>
      <w:r w:rsidR="00C15C05">
        <w:t>nglish language arts</w:t>
      </w:r>
      <w:r w:rsidR="00F0035A">
        <w:t>, math</w:t>
      </w:r>
      <w:r w:rsidR="00A72BA7">
        <w:t>,</w:t>
      </w:r>
      <w:r w:rsidR="00F0035A">
        <w:t xml:space="preserve"> and science and </w:t>
      </w:r>
      <w:r w:rsidR="00C15C05">
        <w:t>benchmark</w:t>
      </w:r>
      <w:r w:rsidR="00F0035A">
        <w:t xml:space="preserve"> </w:t>
      </w:r>
      <w:r w:rsidR="00136C61">
        <w:t xml:space="preserve">measures </w:t>
      </w:r>
      <w:r w:rsidR="0049474C">
        <w:t>of reading skills.</w:t>
      </w:r>
      <w:r>
        <w:t xml:space="preserve"> </w:t>
      </w:r>
      <w:r w:rsidR="0049474C">
        <w:t xml:space="preserve">At the same time, </w:t>
      </w:r>
      <w:r w:rsidR="00800BF6">
        <w:t xml:space="preserve">leaders have not yet established consistent expectations for ongoing </w:t>
      </w:r>
      <w:r w:rsidR="006F06BC">
        <w:t>formative assessments</w:t>
      </w:r>
      <w:r w:rsidR="00800BF6">
        <w:t xml:space="preserve"> in classrooms. </w:t>
      </w:r>
      <w:r>
        <w:t xml:space="preserve">Teachers also lack clarity about expectations for providing feedback to students. </w:t>
      </w:r>
      <w:r w:rsidR="00314099">
        <w:t>Fin</w:t>
      </w:r>
      <w:r>
        <w:t>ally, while there is a plan t</w:t>
      </w:r>
      <w:r w:rsidR="00E10A48">
        <w:t>o</w:t>
      </w:r>
      <w:r>
        <w:t xml:space="preserve"> monitor </w:t>
      </w:r>
      <w:r w:rsidR="00E10A48">
        <w:t>reading</w:t>
      </w:r>
      <w:r>
        <w:t xml:space="preserve"> skills development, </w:t>
      </w:r>
      <w:r>
        <w:lastRenderedPageBreak/>
        <w:t>school leaders and teachers also</w:t>
      </w:r>
      <w:r w:rsidR="00FB2A90">
        <w:t xml:space="preserve"> must</w:t>
      </w:r>
      <w:r>
        <w:t xml:space="preserve"> </w:t>
      </w:r>
      <w:r w:rsidR="00997EB6">
        <w:t>devote</w:t>
      </w:r>
      <w:r w:rsidR="00395557">
        <w:t xml:space="preserve"> comparable efforts</w:t>
      </w:r>
      <w:r>
        <w:t xml:space="preserve"> </w:t>
      </w:r>
      <w:r w:rsidR="00FB2A90">
        <w:t>to monito</w:t>
      </w:r>
      <w:r w:rsidR="008A1BFD">
        <w:t>r</w:t>
      </w:r>
      <w:r w:rsidR="00997EB6">
        <w:t>ing</w:t>
      </w:r>
      <w:r w:rsidR="00731BBC">
        <w:t xml:space="preserve"> </w:t>
      </w:r>
      <w:r w:rsidR="00632C21">
        <w:t xml:space="preserve">student progress in </w:t>
      </w:r>
      <w:r w:rsidR="00731BBC">
        <w:t>foundational</w:t>
      </w:r>
      <w:r>
        <w:t xml:space="preserve"> math </w:t>
      </w:r>
      <w:r w:rsidR="00731BBC">
        <w:t>skills</w:t>
      </w:r>
      <w:r w:rsidR="00BC35D5">
        <w:t>.</w:t>
      </w:r>
      <w:r w:rsidR="00731BBC">
        <w:t xml:space="preserve"> </w:t>
      </w:r>
    </w:p>
    <w:p w14:paraId="6166BF38" w14:textId="77777777" w:rsidR="00747176" w:rsidRDefault="00747176" w:rsidP="00747176"/>
    <w:p w14:paraId="3DC2A5AE" w14:textId="77777777" w:rsidR="00747176" w:rsidRDefault="00747176" w:rsidP="00747176">
      <w:r>
        <w:t>Area of Focus #2</w:t>
      </w:r>
    </w:p>
    <w:p w14:paraId="6F5AD1FC" w14:textId="77777777" w:rsidR="00747176" w:rsidRDefault="00747176" w:rsidP="00747176">
      <w:r>
        <w:t>Student Support and Intervention</w:t>
      </w:r>
    </w:p>
    <w:p w14:paraId="0A369F38" w14:textId="77777777" w:rsidR="00747176" w:rsidRDefault="00747176" w:rsidP="00747176"/>
    <w:p w14:paraId="3021C5B3" w14:textId="77777777" w:rsidR="00E570FE" w:rsidRPr="00E570FE" w:rsidRDefault="00747176" w:rsidP="00747176">
      <w:pPr>
        <w:rPr>
          <w:i/>
          <w:iCs/>
        </w:rPr>
      </w:pPr>
      <w:r w:rsidRPr="00E570FE">
        <w:rPr>
          <w:i/>
          <w:iCs/>
        </w:rPr>
        <w:t xml:space="preserve">Description: </w:t>
      </w:r>
    </w:p>
    <w:p w14:paraId="0E292915" w14:textId="383DB73F" w:rsidR="00747176" w:rsidRDefault="00747176" w:rsidP="00747176">
      <w:r>
        <w:t xml:space="preserve">Leaders have </w:t>
      </w:r>
      <w:r w:rsidR="00EC6549">
        <w:t>prioritized the development of</w:t>
      </w:r>
      <w:r>
        <w:t xml:space="preserve"> co-teaching</w:t>
      </w:r>
      <w:r w:rsidR="00911403">
        <w:t xml:space="preserve"> structures</w:t>
      </w:r>
      <w:r>
        <w:t xml:space="preserve"> to better meet the needs of students. The</w:t>
      </w:r>
      <w:r w:rsidR="00857D11">
        <w:t xml:space="preserve"> school has </w:t>
      </w:r>
      <w:r w:rsidR="00CB1673">
        <w:t>implemented</w:t>
      </w:r>
      <w:r>
        <w:t xml:space="preserve"> new and robust </w:t>
      </w:r>
      <w:r w:rsidR="00A75125">
        <w:t xml:space="preserve">data </w:t>
      </w:r>
      <w:r>
        <w:t xml:space="preserve">systems to inform intervention structures and approaches. Additionally, </w:t>
      </w:r>
      <w:r w:rsidR="00744CF5">
        <w:t>leaders have allocated resources to</w:t>
      </w:r>
      <w:r>
        <w:t xml:space="preserve"> significant</w:t>
      </w:r>
      <w:r w:rsidR="00744CF5">
        <w:t>ly</w:t>
      </w:r>
      <w:r>
        <w:t xml:space="preserve"> increase </w:t>
      </w:r>
      <w:r w:rsidR="00744CF5">
        <w:t>the number of</w:t>
      </w:r>
      <w:r>
        <w:t xml:space="preserve"> teachers trained in </w:t>
      </w:r>
      <w:r w:rsidR="00A90517">
        <w:t xml:space="preserve">structured </w:t>
      </w:r>
      <w:r w:rsidR="00DF17FF">
        <w:t>reading intervention</w:t>
      </w:r>
      <w:r w:rsidR="003E081A">
        <w:t xml:space="preserve"> methods</w:t>
      </w:r>
      <w:r>
        <w:t xml:space="preserve">, </w:t>
      </w:r>
      <w:r w:rsidR="008C3654">
        <w:t xml:space="preserve">to </w:t>
      </w:r>
      <w:r w:rsidR="00C41579">
        <w:t>support</w:t>
      </w:r>
      <w:r>
        <w:t xml:space="preserve"> multiple literacy intervention programs </w:t>
      </w:r>
      <w:r w:rsidR="009A240E">
        <w:t xml:space="preserve">and </w:t>
      </w:r>
      <w:r>
        <w:t>a specific focus on</w:t>
      </w:r>
      <w:r w:rsidR="009A240E">
        <w:t xml:space="preserve"> the needs of multilingual learners.</w:t>
      </w:r>
      <w:r>
        <w:t xml:space="preserve"> </w:t>
      </w:r>
      <w:r w:rsidR="009A240E">
        <w:t>Th</w:t>
      </w:r>
      <w:r w:rsidR="00DE0809">
        <w:t>e school will need to devote the</w:t>
      </w:r>
      <w:r>
        <w:t xml:space="preserve"> same </w:t>
      </w:r>
      <w:r w:rsidR="009A240E">
        <w:t xml:space="preserve">level of </w:t>
      </w:r>
      <w:r>
        <w:t>attention to math intervention to drive gains in student outcomes across content areas.</w:t>
      </w:r>
    </w:p>
    <w:p w14:paraId="645F4F4E" w14:textId="77777777" w:rsidR="00747176" w:rsidRDefault="00747176" w:rsidP="00747176"/>
    <w:p w14:paraId="37724604" w14:textId="77777777" w:rsidR="00747176" w:rsidRPr="00485D37" w:rsidRDefault="00747176" w:rsidP="00747176">
      <w:pPr>
        <w:rPr>
          <w:b/>
          <w:bCs/>
        </w:rPr>
      </w:pPr>
      <w:r w:rsidRPr="00485D37">
        <w:rPr>
          <w:b/>
          <w:bCs/>
        </w:rPr>
        <w:t>UP Academy Holland, Boston</w:t>
      </w:r>
    </w:p>
    <w:p w14:paraId="35F4E9C3" w14:textId="77777777" w:rsidR="00747176" w:rsidRPr="00485D37" w:rsidRDefault="00747176" w:rsidP="00747176">
      <w:pPr>
        <w:rPr>
          <w:b/>
          <w:bCs/>
        </w:rPr>
      </w:pPr>
    </w:p>
    <w:p w14:paraId="0FB89D4F" w14:textId="77777777" w:rsidR="00747176" w:rsidRPr="00485D37" w:rsidRDefault="00747176" w:rsidP="00747176">
      <w:pPr>
        <w:rPr>
          <w:b/>
          <w:bCs/>
        </w:rPr>
      </w:pPr>
      <w:r w:rsidRPr="00485D37">
        <w:rPr>
          <w:b/>
          <w:bCs/>
        </w:rPr>
        <w:t>School Strengths</w:t>
      </w:r>
    </w:p>
    <w:p w14:paraId="38778D68" w14:textId="77777777" w:rsidR="00747176" w:rsidRDefault="00747176" w:rsidP="00747176"/>
    <w:p w14:paraId="5D78A0FA" w14:textId="6F519669" w:rsidR="00747176" w:rsidRDefault="00747176" w:rsidP="00747176">
      <w:r>
        <w:t>Area of Strength</w:t>
      </w:r>
    </w:p>
    <w:p w14:paraId="77C47A9F" w14:textId="77777777" w:rsidR="00747176" w:rsidRDefault="00747176" w:rsidP="00747176">
      <w:r>
        <w:t>Student Support and Intervention</w:t>
      </w:r>
    </w:p>
    <w:p w14:paraId="47A123DE" w14:textId="77777777" w:rsidR="00747176" w:rsidRDefault="00747176" w:rsidP="00747176"/>
    <w:p w14:paraId="0BE9CA1A" w14:textId="77777777" w:rsidR="00747176" w:rsidRPr="00485D37" w:rsidRDefault="00747176" w:rsidP="00747176">
      <w:pPr>
        <w:rPr>
          <w:i/>
          <w:iCs/>
        </w:rPr>
      </w:pPr>
      <w:r w:rsidRPr="00485D37">
        <w:rPr>
          <w:i/>
          <w:iCs/>
        </w:rPr>
        <w:t>Description:</w:t>
      </w:r>
    </w:p>
    <w:p w14:paraId="1D3F7039" w14:textId="0F2D46BC" w:rsidR="00747176" w:rsidRDefault="00747176" w:rsidP="00597DFB">
      <w:r>
        <w:t>U</w:t>
      </w:r>
      <w:r w:rsidR="00A4537F">
        <w:t>P</w:t>
      </w:r>
      <w:r>
        <w:t xml:space="preserve"> Academy Holland’s (UAH’s) approach to student support and intervention is informed by an equity lens and is culturally and linguistically responsive.</w:t>
      </w:r>
      <w:r w:rsidR="00411631">
        <w:t xml:space="preserve"> The school has established a multi-tiered system of instruction and intervention that includes academic and social-emotional-behavioral programming designed to meet the needs of all students. </w:t>
      </w:r>
      <w:r>
        <w:t>Teacher teams regularly utilize evidence-based screening tools to identify students who are</w:t>
      </w:r>
      <w:r w:rsidR="00836285">
        <w:t xml:space="preserve"> </w:t>
      </w:r>
      <w:r>
        <w:t xml:space="preserve">exceeding benchmarks or are at risk for inadequate or inequitable learning outcomes, including mathematics, reading, behavioral, and social-emotional outcomes. Students, family members, and educators are aware of students’ </w:t>
      </w:r>
      <w:r w:rsidR="00C3177A">
        <w:t>progress in relation to benchmarks and</w:t>
      </w:r>
      <w:r w:rsidR="00EE522A">
        <w:t xml:space="preserve"> </w:t>
      </w:r>
      <w:r w:rsidR="00FA1840">
        <w:t xml:space="preserve">the individualized </w:t>
      </w:r>
      <w:r>
        <w:t>interventions and enrichments</w:t>
      </w:r>
      <w:r w:rsidR="00FA1840">
        <w:t xml:space="preserve"> that are planned in response to data</w:t>
      </w:r>
      <w:r>
        <w:t xml:space="preserve">. </w:t>
      </w:r>
    </w:p>
    <w:p w14:paraId="78DCABF2" w14:textId="77777777" w:rsidR="00747176" w:rsidRDefault="00747176" w:rsidP="00747176"/>
    <w:p w14:paraId="44BD59FA" w14:textId="77777777" w:rsidR="00747176" w:rsidRDefault="00747176" w:rsidP="00747176">
      <w:r>
        <w:t>Areas of Focus</w:t>
      </w:r>
    </w:p>
    <w:p w14:paraId="2F31976D" w14:textId="77777777" w:rsidR="00747176" w:rsidRDefault="00747176" w:rsidP="00747176"/>
    <w:p w14:paraId="1C8AEEA4" w14:textId="160CB83C" w:rsidR="00747176" w:rsidRDefault="00747176" w:rsidP="00747176">
      <w:r>
        <w:t>Area</w:t>
      </w:r>
      <w:r w:rsidR="00684354">
        <w:t>s</w:t>
      </w:r>
      <w:r>
        <w:t xml:space="preserve"> of Focus #1</w:t>
      </w:r>
      <w:r w:rsidR="0018418F">
        <w:t>, 2, 3: Pedagogy, Teacher Support and Supervision, Leveraging Resources</w:t>
      </w:r>
    </w:p>
    <w:p w14:paraId="3EC7EB5C" w14:textId="77777777" w:rsidR="008E2B07" w:rsidRDefault="008E2B07" w:rsidP="00554207"/>
    <w:p w14:paraId="15A387A4" w14:textId="20B6017B" w:rsidR="00706376" w:rsidRPr="00706376" w:rsidRDefault="00706376" w:rsidP="00554207">
      <w:pPr>
        <w:rPr>
          <w:i/>
          <w:iCs/>
          <w:u w:val="single"/>
        </w:rPr>
      </w:pPr>
      <w:r>
        <w:rPr>
          <w:i/>
          <w:iCs/>
        </w:rPr>
        <w:t>Description</w:t>
      </w:r>
      <w:r w:rsidR="005A0E1C">
        <w:rPr>
          <w:i/>
          <w:iCs/>
        </w:rPr>
        <w:t xml:space="preserve"> (combined across all three areas of focus)</w:t>
      </w:r>
      <w:r>
        <w:rPr>
          <w:i/>
          <w:iCs/>
        </w:rPr>
        <w:t>:</w:t>
      </w:r>
    </w:p>
    <w:p w14:paraId="7E8E468A" w14:textId="0DF10A2E" w:rsidR="00554207" w:rsidRDefault="00A624DE" w:rsidP="00554207">
      <w:r>
        <w:t xml:space="preserve">Reviewers have observed inconsistent </w:t>
      </w:r>
      <w:r w:rsidR="005A0E1C">
        <w:t>implementation</w:t>
      </w:r>
      <w:r>
        <w:t xml:space="preserve"> of the </w:t>
      </w:r>
      <w:r w:rsidR="005A0E1C">
        <w:t xml:space="preserve">school’s </w:t>
      </w:r>
      <w:r>
        <w:t>instructional vision during several recent site</w:t>
      </w:r>
      <w:r w:rsidR="00F26651">
        <w:t xml:space="preserve"> </w:t>
      </w:r>
      <w:r>
        <w:t xml:space="preserve">visits. </w:t>
      </w:r>
      <w:r w:rsidR="00F26651">
        <w:t xml:space="preserve">During the most recent school quality review visit, </w:t>
      </w:r>
      <w:r w:rsidR="004D4C18">
        <w:t xml:space="preserve">reviewers observed teachers </w:t>
      </w:r>
      <w:r w:rsidR="0006407A">
        <w:t>successfully implementing the curriculum and</w:t>
      </w:r>
      <w:r w:rsidR="004D4C18">
        <w:t xml:space="preserve"> instructional vision in two out of ten classrooms visited.</w:t>
      </w:r>
      <w:r w:rsidR="00554207">
        <w:t xml:space="preserve"> </w:t>
      </w:r>
      <w:r w:rsidR="001E715D">
        <w:t>To</w:t>
      </w:r>
      <w:r w:rsidR="006323C7">
        <w:t xml:space="preserve"> </w:t>
      </w:r>
      <w:r w:rsidR="00065DD1">
        <w:t xml:space="preserve">strengthen pedagogy schoolwide, </w:t>
      </w:r>
      <w:r w:rsidR="0043521E">
        <w:t xml:space="preserve">UAH </w:t>
      </w:r>
      <w:r w:rsidR="00065DD1">
        <w:t xml:space="preserve">leaders will need to </w:t>
      </w:r>
      <w:proofErr w:type="gramStart"/>
      <w:r w:rsidR="00065DD1">
        <w:t>take into account</w:t>
      </w:r>
      <w:proofErr w:type="gramEnd"/>
      <w:r w:rsidR="00065DD1">
        <w:t xml:space="preserve"> that</w:t>
      </w:r>
      <w:r w:rsidR="00554207">
        <w:t xml:space="preserve"> some teachers are successfully executing the school’s instructional vision in their classrooms, while other teachers either do not </w:t>
      </w:r>
      <w:r w:rsidR="00554207">
        <w:lastRenderedPageBreak/>
        <w:t xml:space="preserve">understand what the vision looks like in practice or for other reasons are not yet able to actualize it. </w:t>
      </w:r>
    </w:p>
    <w:p w14:paraId="51342C24" w14:textId="6DDF346C" w:rsidR="00554207" w:rsidRDefault="004D4C18" w:rsidP="00A624DE">
      <w:r>
        <w:t xml:space="preserve"> </w:t>
      </w:r>
    </w:p>
    <w:p w14:paraId="19197993" w14:textId="62D944C1" w:rsidR="00323CAD" w:rsidRDefault="007320C8" w:rsidP="00323CAD">
      <w:r>
        <w:t xml:space="preserve">Currently, teachers spend a </w:t>
      </w:r>
      <w:r w:rsidR="000B23E8">
        <w:t>significant amount</w:t>
      </w:r>
      <w:r>
        <w:t xml:space="preserve"> of time planning</w:t>
      </w:r>
      <w:r w:rsidR="00E50F2C">
        <w:t xml:space="preserve"> lessons</w:t>
      </w:r>
      <w:r>
        <w:t xml:space="preserve"> with</w:t>
      </w:r>
      <w:r w:rsidR="00E50F2C">
        <w:t xml:space="preserve"> </w:t>
      </w:r>
      <w:r>
        <w:t>support</w:t>
      </w:r>
      <w:r w:rsidR="00E50F2C">
        <w:t xml:space="preserve"> from instructional coaches</w:t>
      </w:r>
      <w:r>
        <w:t xml:space="preserve">. More </w:t>
      </w:r>
      <w:r w:rsidR="00024CED">
        <w:t xml:space="preserve">coaching </w:t>
      </w:r>
      <w:r>
        <w:t xml:space="preserve">time and resources must be put into </w:t>
      </w:r>
      <w:r w:rsidR="00024CED">
        <w:t>lesson implementation,</w:t>
      </w:r>
      <w:r>
        <w:t xml:space="preserve"> particularly for teachers who are struggling to actualize the instructional vision. Leaders should consider leveraging the experience and expertise of teachers who are </w:t>
      </w:r>
      <w:r w:rsidR="00024CED">
        <w:t>implementing</w:t>
      </w:r>
      <w:r>
        <w:t xml:space="preserve"> the instructional vision successfully, by identifying model classrooms and establishing peer observation cycles supported by instructional coaches.</w:t>
      </w:r>
      <w:r w:rsidR="00C80931">
        <w:t xml:space="preserve"> </w:t>
      </w:r>
      <w:r w:rsidR="00F00271">
        <w:t>T</w:t>
      </w:r>
      <w:r w:rsidR="006819D7">
        <w:t xml:space="preserve">he school should carefully audit </w:t>
      </w:r>
      <w:r w:rsidR="00D05493">
        <w:t xml:space="preserve">and reallocate </w:t>
      </w:r>
      <w:r w:rsidR="006819D7">
        <w:t xml:space="preserve">the time of </w:t>
      </w:r>
      <w:r w:rsidR="00323CAD">
        <w:t xml:space="preserve">the </w:t>
      </w:r>
      <w:r w:rsidR="009550D3">
        <w:t xml:space="preserve">instructional leadership </w:t>
      </w:r>
      <w:r w:rsidR="00C80931">
        <w:t>and coaching teams</w:t>
      </w:r>
      <w:r w:rsidR="006F2DB2">
        <w:t xml:space="preserve">, to allocate more resources to </w:t>
      </w:r>
      <w:r w:rsidR="00905538">
        <w:t xml:space="preserve">supporting </w:t>
      </w:r>
      <w:r w:rsidR="00F00271">
        <w:t>teachers who are struggling with</w:t>
      </w:r>
      <w:r w:rsidR="006F2DB2">
        <w:t xml:space="preserve"> le</w:t>
      </w:r>
      <w:r w:rsidR="00F906D9">
        <w:t>sson execution.</w:t>
      </w:r>
      <w:r w:rsidR="00323CAD">
        <w:t xml:space="preserve"> </w:t>
      </w:r>
    </w:p>
    <w:p w14:paraId="0CC455CA" w14:textId="2B82C4C8" w:rsidR="00554207" w:rsidRDefault="00554207" w:rsidP="00A624DE"/>
    <w:p w14:paraId="1499E4E0" w14:textId="77777777" w:rsidR="00747176" w:rsidRDefault="00747176" w:rsidP="00747176"/>
    <w:sectPr w:rsidR="00747176" w:rsidSect="00EE526D">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29625" w14:textId="77777777" w:rsidR="00AD2BB2" w:rsidRDefault="00AD2BB2" w:rsidP="00ED5501">
      <w:r>
        <w:separator/>
      </w:r>
    </w:p>
  </w:endnote>
  <w:endnote w:type="continuationSeparator" w:id="0">
    <w:p w14:paraId="14EDB58C" w14:textId="77777777" w:rsidR="00AD2BB2" w:rsidRDefault="00AD2BB2" w:rsidP="00ED5501">
      <w:r>
        <w:continuationSeparator/>
      </w:r>
    </w:p>
  </w:endnote>
  <w:endnote w:type="continuationNotice" w:id="1">
    <w:p w14:paraId="6FD557BF" w14:textId="77777777" w:rsidR="00AD2BB2" w:rsidRDefault="00AD2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483BA033">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5385" w14:textId="77777777" w:rsidR="00AD2BB2" w:rsidRDefault="00AD2BB2" w:rsidP="00ED5501">
      <w:r>
        <w:separator/>
      </w:r>
    </w:p>
  </w:footnote>
  <w:footnote w:type="continuationSeparator" w:id="0">
    <w:p w14:paraId="0D3FCED4" w14:textId="77777777" w:rsidR="00AD2BB2" w:rsidRDefault="00AD2BB2" w:rsidP="00ED5501">
      <w:r>
        <w:continuationSeparator/>
      </w:r>
    </w:p>
  </w:footnote>
  <w:footnote w:type="continuationNotice" w:id="1">
    <w:p w14:paraId="4B0C0980" w14:textId="77777777" w:rsidR="00AD2BB2" w:rsidRDefault="00AD2BB2"/>
  </w:footnote>
  <w:footnote w:id="2">
    <w:p w14:paraId="006B5DB2" w14:textId="7A5104DA" w:rsidR="009F7397" w:rsidRDefault="009F7397">
      <w:pPr>
        <w:pStyle w:val="FootnoteText"/>
      </w:pPr>
      <w:r>
        <w:rPr>
          <w:rStyle w:val="FootnoteReference"/>
        </w:rPr>
        <w:footnoteRef/>
      </w:r>
      <w:r w:rsidRPr="009F7397">
        <w:t xml:space="preserve">The September 26, </w:t>
      </w:r>
      <w:proofErr w:type="gramStart"/>
      <w:r w:rsidRPr="009F7397">
        <w:t>2022</w:t>
      </w:r>
      <w:proofErr w:type="gramEnd"/>
      <w:r w:rsidRPr="009F7397">
        <w:t xml:space="preserve"> letter announcing the change in designation for Morgan may be found here: </w:t>
      </w:r>
      <w:hyperlink r:id="rId1" w:history="1">
        <w:r w:rsidR="00EC3B97" w:rsidRPr="002B015A">
          <w:rPr>
            <w:rStyle w:val="Hyperlink"/>
          </w:rPr>
          <w:t>https://www.doe.mass.edu/level5/schools/morgan.html</w:t>
        </w:r>
      </w:hyperlink>
      <w:r w:rsidRPr="009F7397">
        <w:t>.</w:t>
      </w:r>
      <w:r w:rsidR="00EC3B97">
        <w:t xml:space="preserve"> The December 17, 2024 letter announcing the </w:t>
      </w:r>
      <w:r w:rsidR="004E7971">
        <w:t xml:space="preserve">change in designation for Parker may be found here: </w:t>
      </w:r>
      <w:hyperlink r:id="rId2" w:history="1">
        <w:r w:rsidR="003473F7" w:rsidRPr="002B015A">
          <w:rPr>
            <w:rStyle w:val="Hyperlink"/>
          </w:rPr>
          <w:t>https://www.doe.mass.edu/level5/schools/john-avery-parker.html</w:t>
        </w:r>
      </w:hyperlink>
      <w:r w:rsidR="003473F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A39032E">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10E83"/>
    <w:rsid w:val="00010FA5"/>
    <w:rsid w:val="0002075D"/>
    <w:rsid w:val="00023ECB"/>
    <w:rsid w:val="00024442"/>
    <w:rsid w:val="00024CED"/>
    <w:rsid w:val="00032C6B"/>
    <w:rsid w:val="00034E55"/>
    <w:rsid w:val="00035246"/>
    <w:rsid w:val="00052299"/>
    <w:rsid w:val="000632A9"/>
    <w:rsid w:val="0006407A"/>
    <w:rsid w:val="00065DD1"/>
    <w:rsid w:val="000724B6"/>
    <w:rsid w:val="00072F53"/>
    <w:rsid w:val="00075DB3"/>
    <w:rsid w:val="000921B1"/>
    <w:rsid w:val="000A074C"/>
    <w:rsid w:val="000A649D"/>
    <w:rsid w:val="000B23E8"/>
    <w:rsid w:val="000B52C2"/>
    <w:rsid w:val="000C1DE7"/>
    <w:rsid w:val="000D073B"/>
    <w:rsid w:val="000E5D6A"/>
    <w:rsid w:val="000E65AE"/>
    <w:rsid w:val="000F327F"/>
    <w:rsid w:val="00103470"/>
    <w:rsid w:val="001046CB"/>
    <w:rsid w:val="00136C61"/>
    <w:rsid w:val="00140588"/>
    <w:rsid w:val="00141ABD"/>
    <w:rsid w:val="00141D16"/>
    <w:rsid w:val="00143244"/>
    <w:rsid w:val="0014410B"/>
    <w:rsid w:val="001555D5"/>
    <w:rsid w:val="0015754B"/>
    <w:rsid w:val="001642D7"/>
    <w:rsid w:val="0018418F"/>
    <w:rsid w:val="001A08E0"/>
    <w:rsid w:val="001A44C2"/>
    <w:rsid w:val="001C7CCB"/>
    <w:rsid w:val="001D69F2"/>
    <w:rsid w:val="001D7533"/>
    <w:rsid w:val="001E3D11"/>
    <w:rsid w:val="001E715D"/>
    <w:rsid w:val="0021630A"/>
    <w:rsid w:val="00221D7D"/>
    <w:rsid w:val="002238F3"/>
    <w:rsid w:val="00252DAB"/>
    <w:rsid w:val="00253D52"/>
    <w:rsid w:val="00256000"/>
    <w:rsid w:val="00272A99"/>
    <w:rsid w:val="002730B5"/>
    <w:rsid w:val="00285477"/>
    <w:rsid w:val="00290336"/>
    <w:rsid w:val="002A64D3"/>
    <w:rsid w:val="002A6D58"/>
    <w:rsid w:val="002B16F1"/>
    <w:rsid w:val="002B586D"/>
    <w:rsid w:val="002B627A"/>
    <w:rsid w:val="002D6A39"/>
    <w:rsid w:val="002E40F5"/>
    <w:rsid w:val="002E6944"/>
    <w:rsid w:val="00314099"/>
    <w:rsid w:val="00315D11"/>
    <w:rsid w:val="00317198"/>
    <w:rsid w:val="00323CAD"/>
    <w:rsid w:val="003342E4"/>
    <w:rsid w:val="00342F8D"/>
    <w:rsid w:val="003473F7"/>
    <w:rsid w:val="00350FAF"/>
    <w:rsid w:val="003759AB"/>
    <w:rsid w:val="00395557"/>
    <w:rsid w:val="00396D7B"/>
    <w:rsid w:val="003A3862"/>
    <w:rsid w:val="003A46BE"/>
    <w:rsid w:val="003D72C8"/>
    <w:rsid w:val="003E081A"/>
    <w:rsid w:val="003E77A9"/>
    <w:rsid w:val="003F2872"/>
    <w:rsid w:val="004107BE"/>
    <w:rsid w:val="00410D58"/>
    <w:rsid w:val="00411631"/>
    <w:rsid w:val="0043521E"/>
    <w:rsid w:val="00435AF2"/>
    <w:rsid w:val="00482A82"/>
    <w:rsid w:val="00485D37"/>
    <w:rsid w:val="004873A1"/>
    <w:rsid w:val="004874FA"/>
    <w:rsid w:val="0049474C"/>
    <w:rsid w:val="0049762E"/>
    <w:rsid w:val="004D4C18"/>
    <w:rsid w:val="004E35BC"/>
    <w:rsid w:val="004E429D"/>
    <w:rsid w:val="004E7807"/>
    <w:rsid w:val="004E7971"/>
    <w:rsid w:val="004F295F"/>
    <w:rsid w:val="0050574C"/>
    <w:rsid w:val="005062C9"/>
    <w:rsid w:val="00554207"/>
    <w:rsid w:val="00555000"/>
    <w:rsid w:val="00557AB1"/>
    <w:rsid w:val="00575E5A"/>
    <w:rsid w:val="00580215"/>
    <w:rsid w:val="00590C7E"/>
    <w:rsid w:val="005959EE"/>
    <w:rsid w:val="005972C5"/>
    <w:rsid w:val="00597469"/>
    <w:rsid w:val="00597DFB"/>
    <w:rsid w:val="005A0E1C"/>
    <w:rsid w:val="005D0864"/>
    <w:rsid w:val="00604D7F"/>
    <w:rsid w:val="00610761"/>
    <w:rsid w:val="006123A7"/>
    <w:rsid w:val="006323C7"/>
    <w:rsid w:val="00632C21"/>
    <w:rsid w:val="00633CBE"/>
    <w:rsid w:val="006345E6"/>
    <w:rsid w:val="00652E96"/>
    <w:rsid w:val="00653082"/>
    <w:rsid w:val="0067753F"/>
    <w:rsid w:val="006819D7"/>
    <w:rsid w:val="006828F8"/>
    <w:rsid w:val="00684354"/>
    <w:rsid w:val="006A375B"/>
    <w:rsid w:val="006C3F62"/>
    <w:rsid w:val="006C5BA2"/>
    <w:rsid w:val="006D3FBB"/>
    <w:rsid w:val="006F06BC"/>
    <w:rsid w:val="006F2DB2"/>
    <w:rsid w:val="006F44BC"/>
    <w:rsid w:val="006F651B"/>
    <w:rsid w:val="00706376"/>
    <w:rsid w:val="007169DA"/>
    <w:rsid w:val="00731BBC"/>
    <w:rsid w:val="007320C8"/>
    <w:rsid w:val="00741ABF"/>
    <w:rsid w:val="00743F18"/>
    <w:rsid w:val="00744CF5"/>
    <w:rsid w:val="00746F84"/>
    <w:rsid w:val="00747176"/>
    <w:rsid w:val="0075069C"/>
    <w:rsid w:val="00753E8A"/>
    <w:rsid w:val="00755187"/>
    <w:rsid w:val="00773D62"/>
    <w:rsid w:val="00781B81"/>
    <w:rsid w:val="007832B1"/>
    <w:rsid w:val="007A77ED"/>
    <w:rsid w:val="007C3238"/>
    <w:rsid w:val="007D7866"/>
    <w:rsid w:val="007E7EE0"/>
    <w:rsid w:val="00800BF6"/>
    <w:rsid w:val="00804737"/>
    <w:rsid w:val="00804B5A"/>
    <w:rsid w:val="00836285"/>
    <w:rsid w:val="00847D07"/>
    <w:rsid w:val="00857D11"/>
    <w:rsid w:val="00873975"/>
    <w:rsid w:val="00894157"/>
    <w:rsid w:val="00897BC0"/>
    <w:rsid w:val="008A1BFD"/>
    <w:rsid w:val="008A2941"/>
    <w:rsid w:val="008B45E4"/>
    <w:rsid w:val="008B51C2"/>
    <w:rsid w:val="008C3654"/>
    <w:rsid w:val="008C75E1"/>
    <w:rsid w:val="008D2C71"/>
    <w:rsid w:val="008E2B07"/>
    <w:rsid w:val="00905538"/>
    <w:rsid w:val="00911403"/>
    <w:rsid w:val="009114CD"/>
    <w:rsid w:val="00914CB6"/>
    <w:rsid w:val="009327E5"/>
    <w:rsid w:val="00934C95"/>
    <w:rsid w:val="009550D3"/>
    <w:rsid w:val="009560A6"/>
    <w:rsid w:val="009734FE"/>
    <w:rsid w:val="00974CF5"/>
    <w:rsid w:val="00993483"/>
    <w:rsid w:val="00997EB6"/>
    <w:rsid w:val="009A00A1"/>
    <w:rsid w:val="009A240E"/>
    <w:rsid w:val="009A28ED"/>
    <w:rsid w:val="009C1AF5"/>
    <w:rsid w:val="009C1FBC"/>
    <w:rsid w:val="009C527E"/>
    <w:rsid w:val="009E7F94"/>
    <w:rsid w:val="009F62A1"/>
    <w:rsid w:val="009F7397"/>
    <w:rsid w:val="00A03861"/>
    <w:rsid w:val="00A14460"/>
    <w:rsid w:val="00A157A7"/>
    <w:rsid w:val="00A4537F"/>
    <w:rsid w:val="00A55F81"/>
    <w:rsid w:val="00A624DE"/>
    <w:rsid w:val="00A6390D"/>
    <w:rsid w:val="00A72BA7"/>
    <w:rsid w:val="00A75125"/>
    <w:rsid w:val="00A761F3"/>
    <w:rsid w:val="00A90517"/>
    <w:rsid w:val="00A9392D"/>
    <w:rsid w:val="00AA44A4"/>
    <w:rsid w:val="00AA614F"/>
    <w:rsid w:val="00AB386D"/>
    <w:rsid w:val="00AD2BB2"/>
    <w:rsid w:val="00AE0C53"/>
    <w:rsid w:val="00AE1788"/>
    <w:rsid w:val="00AE3F07"/>
    <w:rsid w:val="00AE61EB"/>
    <w:rsid w:val="00AF267D"/>
    <w:rsid w:val="00AF38A2"/>
    <w:rsid w:val="00B0419D"/>
    <w:rsid w:val="00B119D4"/>
    <w:rsid w:val="00B15BFD"/>
    <w:rsid w:val="00B236BA"/>
    <w:rsid w:val="00B24675"/>
    <w:rsid w:val="00B5158C"/>
    <w:rsid w:val="00B736EE"/>
    <w:rsid w:val="00B85C9C"/>
    <w:rsid w:val="00BA35E5"/>
    <w:rsid w:val="00BC1FB2"/>
    <w:rsid w:val="00BC35D5"/>
    <w:rsid w:val="00BC6217"/>
    <w:rsid w:val="00BD17BC"/>
    <w:rsid w:val="00BF2572"/>
    <w:rsid w:val="00C12ACD"/>
    <w:rsid w:val="00C15C05"/>
    <w:rsid w:val="00C3177A"/>
    <w:rsid w:val="00C41579"/>
    <w:rsid w:val="00C51E84"/>
    <w:rsid w:val="00C51E8B"/>
    <w:rsid w:val="00C5251C"/>
    <w:rsid w:val="00C557BF"/>
    <w:rsid w:val="00C80931"/>
    <w:rsid w:val="00CA0B3E"/>
    <w:rsid w:val="00CA3ECD"/>
    <w:rsid w:val="00CA542F"/>
    <w:rsid w:val="00CB1673"/>
    <w:rsid w:val="00CE7543"/>
    <w:rsid w:val="00CF3F3C"/>
    <w:rsid w:val="00D05493"/>
    <w:rsid w:val="00D414F3"/>
    <w:rsid w:val="00D846A5"/>
    <w:rsid w:val="00D90122"/>
    <w:rsid w:val="00D95730"/>
    <w:rsid w:val="00DD4437"/>
    <w:rsid w:val="00DE0809"/>
    <w:rsid w:val="00DF17FF"/>
    <w:rsid w:val="00E044B8"/>
    <w:rsid w:val="00E04E6D"/>
    <w:rsid w:val="00E10A48"/>
    <w:rsid w:val="00E135CF"/>
    <w:rsid w:val="00E2473D"/>
    <w:rsid w:val="00E24B80"/>
    <w:rsid w:val="00E2551F"/>
    <w:rsid w:val="00E35667"/>
    <w:rsid w:val="00E3706A"/>
    <w:rsid w:val="00E50F2C"/>
    <w:rsid w:val="00E51041"/>
    <w:rsid w:val="00E55F2B"/>
    <w:rsid w:val="00E570FE"/>
    <w:rsid w:val="00E643CC"/>
    <w:rsid w:val="00E742A7"/>
    <w:rsid w:val="00E82106"/>
    <w:rsid w:val="00E85804"/>
    <w:rsid w:val="00E96BD6"/>
    <w:rsid w:val="00EC0664"/>
    <w:rsid w:val="00EC3B97"/>
    <w:rsid w:val="00EC5C9A"/>
    <w:rsid w:val="00EC6549"/>
    <w:rsid w:val="00ED5501"/>
    <w:rsid w:val="00EE522A"/>
    <w:rsid w:val="00EE526D"/>
    <w:rsid w:val="00EE6C6C"/>
    <w:rsid w:val="00EF2B04"/>
    <w:rsid w:val="00EF3B66"/>
    <w:rsid w:val="00EF42C6"/>
    <w:rsid w:val="00F00271"/>
    <w:rsid w:val="00F0035A"/>
    <w:rsid w:val="00F04524"/>
    <w:rsid w:val="00F1446C"/>
    <w:rsid w:val="00F21CE7"/>
    <w:rsid w:val="00F2509A"/>
    <w:rsid w:val="00F26651"/>
    <w:rsid w:val="00F34EF6"/>
    <w:rsid w:val="00F55F9B"/>
    <w:rsid w:val="00F62831"/>
    <w:rsid w:val="00F906D9"/>
    <w:rsid w:val="00FA01C0"/>
    <w:rsid w:val="00FA1840"/>
    <w:rsid w:val="00FA7A0C"/>
    <w:rsid w:val="00FB070A"/>
    <w:rsid w:val="00FB2A90"/>
    <w:rsid w:val="00FC5F82"/>
    <w:rsid w:val="00FD423B"/>
    <w:rsid w:val="00FE712B"/>
    <w:rsid w:val="00FF53BA"/>
    <w:rsid w:val="00FF7A3E"/>
    <w:rsid w:val="0189F17F"/>
    <w:rsid w:val="04457899"/>
    <w:rsid w:val="07D685AA"/>
    <w:rsid w:val="07DC1289"/>
    <w:rsid w:val="0F8BAB81"/>
    <w:rsid w:val="10BC6790"/>
    <w:rsid w:val="1192965C"/>
    <w:rsid w:val="1542207C"/>
    <w:rsid w:val="1650B456"/>
    <w:rsid w:val="1A95ACAE"/>
    <w:rsid w:val="1ADD1D08"/>
    <w:rsid w:val="1C10C4B3"/>
    <w:rsid w:val="1D70A76B"/>
    <w:rsid w:val="1E2D0310"/>
    <w:rsid w:val="1F590490"/>
    <w:rsid w:val="2229AC9A"/>
    <w:rsid w:val="2256ACC7"/>
    <w:rsid w:val="237EE7AC"/>
    <w:rsid w:val="247A8889"/>
    <w:rsid w:val="268588E8"/>
    <w:rsid w:val="26C19014"/>
    <w:rsid w:val="2810149E"/>
    <w:rsid w:val="2A39FFED"/>
    <w:rsid w:val="2A3B0441"/>
    <w:rsid w:val="2C014CA5"/>
    <w:rsid w:val="2D71E2E5"/>
    <w:rsid w:val="2E5987B2"/>
    <w:rsid w:val="2F2CB830"/>
    <w:rsid w:val="3066D2E5"/>
    <w:rsid w:val="346E5006"/>
    <w:rsid w:val="34DE12B7"/>
    <w:rsid w:val="397BB9E3"/>
    <w:rsid w:val="40416937"/>
    <w:rsid w:val="40F4A893"/>
    <w:rsid w:val="418AFFEF"/>
    <w:rsid w:val="42D86B94"/>
    <w:rsid w:val="43BD3869"/>
    <w:rsid w:val="4463E1B4"/>
    <w:rsid w:val="4527FF06"/>
    <w:rsid w:val="48A72886"/>
    <w:rsid w:val="49FD0512"/>
    <w:rsid w:val="4A7D7B61"/>
    <w:rsid w:val="4B18A760"/>
    <w:rsid w:val="4CDC6D04"/>
    <w:rsid w:val="53F3E06E"/>
    <w:rsid w:val="55BA8007"/>
    <w:rsid w:val="56675974"/>
    <w:rsid w:val="58E5D662"/>
    <w:rsid w:val="5A667884"/>
    <w:rsid w:val="5A83F39B"/>
    <w:rsid w:val="5BA1A8C3"/>
    <w:rsid w:val="5FDA6445"/>
    <w:rsid w:val="64171988"/>
    <w:rsid w:val="66DCEC74"/>
    <w:rsid w:val="6734FD30"/>
    <w:rsid w:val="6877B5EA"/>
    <w:rsid w:val="6B46534C"/>
    <w:rsid w:val="6C0AEB42"/>
    <w:rsid w:val="6CCC5017"/>
    <w:rsid w:val="6F650285"/>
    <w:rsid w:val="70C08C8F"/>
    <w:rsid w:val="73FFBCA7"/>
    <w:rsid w:val="74C34D50"/>
    <w:rsid w:val="76DB4BFC"/>
    <w:rsid w:val="782B7029"/>
    <w:rsid w:val="79CF434D"/>
    <w:rsid w:val="7A5A1E31"/>
    <w:rsid w:val="7E139404"/>
    <w:rsid w:val="7EEC7B1F"/>
    <w:rsid w:val="7F3D18A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A926F7F9-5222-4B0D-B6BD-9A86FDC4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paragraph" w:styleId="FootnoteText">
    <w:name w:val="footnote text"/>
    <w:basedOn w:val="Normal"/>
    <w:link w:val="FootnoteTextChar"/>
    <w:uiPriority w:val="99"/>
    <w:semiHidden/>
    <w:unhideWhenUsed/>
    <w:rsid w:val="009F7397"/>
    <w:rPr>
      <w:sz w:val="20"/>
      <w:szCs w:val="20"/>
    </w:rPr>
  </w:style>
  <w:style w:type="character" w:customStyle="1" w:styleId="FootnoteTextChar">
    <w:name w:val="Footnote Text Char"/>
    <w:basedOn w:val="DefaultParagraphFont"/>
    <w:link w:val="FootnoteText"/>
    <w:uiPriority w:val="99"/>
    <w:semiHidden/>
    <w:rsid w:val="009F7397"/>
    <w:rPr>
      <w:sz w:val="20"/>
      <w:szCs w:val="20"/>
    </w:rPr>
  </w:style>
  <w:style w:type="character" w:styleId="FootnoteReference">
    <w:name w:val="footnote reference"/>
    <w:basedOn w:val="DefaultParagraphFont"/>
    <w:uiPriority w:val="99"/>
    <w:semiHidden/>
    <w:unhideWhenUsed/>
    <w:rsid w:val="009F7397"/>
    <w:rPr>
      <w:vertAlign w:val="superscript"/>
    </w:rPr>
  </w:style>
  <w:style w:type="character" w:styleId="CommentReference">
    <w:name w:val="annotation reference"/>
    <w:basedOn w:val="DefaultParagraphFont"/>
    <w:uiPriority w:val="99"/>
    <w:semiHidden/>
    <w:unhideWhenUsed/>
    <w:rsid w:val="009114CD"/>
    <w:rPr>
      <w:sz w:val="16"/>
      <w:szCs w:val="16"/>
    </w:rPr>
  </w:style>
  <w:style w:type="paragraph" w:styleId="CommentText">
    <w:name w:val="annotation text"/>
    <w:basedOn w:val="Normal"/>
    <w:link w:val="CommentTextChar"/>
    <w:uiPriority w:val="99"/>
    <w:unhideWhenUsed/>
    <w:rsid w:val="009114CD"/>
    <w:rPr>
      <w:sz w:val="20"/>
      <w:szCs w:val="20"/>
    </w:rPr>
  </w:style>
  <w:style w:type="character" w:customStyle="1" w:styleId="CommentTextChar">
    <w:name w:val="Comment Text Char"/>
    <w:basedOn w:val="DefaultParagraphFont"/>
    <w:link w:val="CommentText"/>
    <w:uiPriority w:val="99"/>
    <w:rsid w:val="009114CD"/>
    <w:rPr>
      <w:sz w:val="20"/>
      <w:szCs w:val="20"/>
    </w:rPr>
  </w:style>
  <w:style w:type="paragraph" w:styleId="CommentSubject">
    <w:name w:val="annotation subject"/>
    <w:basedOn w:val="CommentText"/>
    <w:next w:val="CommentText"/>
    <w:link w:val="CommentSubjectChar"/>
    <w:uiPriority w:val="99"/>
    <w:semiHidden/>
    <w:unhideWhenUsed/>
    <w:rsid w:val="009114CD"/>
    <w:rPr>
      <w:b/>
      <w:bCs/>
    </w:rPr>
  </w:style>
  <w:style w:type="character" w:customStyle="1" w:styleId="CommentSubjectChar">
    <w:name w:val="Comment Subject Char"/>
    <w:basedOn w:val="CommentTextChar"/>
    <w:link w:val="CommentSubject"/>
    <w:uiPriority w:val="99"/>
    <w:semiHidden/>
    <w:rsid w:val="009114CD"/>
    <w:rPr>
      <w:b/>
      <w:bCs/>
      <w:sz w:val="20"/>
      <w:szCs w:val="20"/>
    </w:rPr>
  </w:style>
  <w:style w:type="character" w:styleId="Hyperlink">
    <w:name w:val="Hyperlink"/>
    <w:basedOn w:val="DefaultParagraphFont"/>
    <w:uiPriority w:val="99"/>
    <w:unhideWhenUsed/>
    <w:rsid w:val="00EC3B97"/>
    <w:rPr>
      <w:color w:val="467886" w:themeColor="hyperlink"/>
      <w:u w:val="single"/>
    </w:rPr>
  </w:style>
  <w:style w:type="character" w:styleId="UnresolvedMention">
    <w:name w:val="Unresolved Mention"/>
    <w:basedOn w:val="DefaultParagraphFont"/>
    <w:uiPriority w:val="99"/>
    <w:semiHidden/>
    <w:unhideWhenUsed/>
    <w:rsid w:val="00EC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john-avery-parker.html" TargetMode="External"/><Relationship Id="rId1" Type="http://schemas.openxmlformats.org/officeDocument/2006/relationships/hyperlink" Target="https://www.doe.mass.edu/level5/schools/morg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D1C0F-BD39-4C0C-BB48-C4BBD29F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915F6BC3-AB60-4E6F-842C-5214BC86F14A}">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961</Words>
  <Characters>6054</Characters>
  <Application>Microsoft Office Word</Application>
  <DocSecurity>4</DocSecurity>
  <Lines>50</Lines>
  <Paragraphs>14</Paragraphs>
  <ScaleCrop>false</ScaleCrop>
  <Company/>
  <LinksUpToDate>false</LinksUpToDate>
  <CharactersWithSpaces>7001</CharactersWithSpaces>
  <SharedDoc>false</SharedDoc>
  <HLinks>
    <vt:vector size="12" baseType="variant">
      <vt:variant>
        <vt:i4>3145843</vt:i4>
      </vt:variant>
      <vt:variant>
        <vt:i4>3</vt:i4>
      </vt:variant>
      <vt:variant>
        <vt:i4>0</vt:i4>
      </vt:variant>
      <vt:variant>
        <vt:i4>5</vt:i4>
      </vt:variant>
      <vt:variant>
        <vt:lpwstr>https://www.doe.mass.edu/level5/schools/john-avery-parker.html</vt:lpwstr>
      </vt:variant>
      <vt:variant>
        <vt:lpwstr/>
      </vt:variant>
      <vt:variant>
        <vt:i4>8257580</vt:i4>
      </vt:variant>
      <vt:variant>
        <vt:i4>0</vt:i4>
      </vt:variant>
      <vt:variant>
        <vt:i4>0</vt:i4>
      </vt:variant>
      <vt:variant>
        <vt:i4>5</vt:i4>
      </vt:variant>
      <vt:variant>
        <vt:lpwstr>https://www.doe.mass.edu/level5/schools/morgan.html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 Dimitri D. (DESE)</dc:creator>
  <cp:keywords/>
  <dc:description/>
  <cp:lastModifiedBy>Giovanni, Danielle (EOE)</cp:lastModifiedBy>
  <cp:revision>2</cp:revision>
  <cp:lastPrinted>2024-03-18T21:40:00Z</cp:lastPrinted>
  <dcterms:created xsi:type="dcterms:W3CDTF">2025-01-28T18:30:00Z</dcterms:created>
  <dcterms:modified xsi:type="dcterms:W3CDTF">2025-01-28T18:30:00Z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0x010100FC0EA0BB4E6A684694772750B001C800</vt:lpwstr>
  </property>
  <property fmtid="{D5CDD505-2E9C-101B-9397-08002B2CF9AE}" pid="3" name="MediaServiceImageTags">
    <vt:lpwstr/>
  </property>
</Properties>
</file>