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363C208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w:t>
      </w:r>
      <w:r w:rsidR="002513C0">
        <w:rPr>
          <w:rFonts w:asciiTheme="majorHAnsi" w:eastAsiaTheme="majorEastAsia" w:hAnsiTheme="majorHAnsi" w:cstheme="majorBidi"/>
          <w:color w:val="0F4761" w:themeColor="accent1" w:themeShade="BF"/>
          <w:sz w:val="40"/>
          <w:szCs w:val="40"/>
        </w:rPr>
        <w:t>O</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7737A5" w14:paraId="30B0F129" w14:textId="77777777">
        <w:tc>
          <w:tcPr>
            <w:tcW w:w="1184" w:type="dxa"/>
          </w:tcPr>
          <w:p w14:paraId="4BEB8732" w14:textId="2E815A50" w:rsidR="00C3665B" w:rsidRPr="007737A5" w:rsidRDefault="006E53A2" w:rsidP="00C3665B">
            <w:pPr>
              <w:spacing w:after="0" w:line="240" w:lineRule="auto"/>
              <w:rPr>
                <w:b/>
                <w:lang w:val="pt-BR"/>
              </w:rPr>
            </w:pPr>
            <w:r w:rsidRPr="007737A5">
              <w:rPr>
                <w:b/>
                <w:lang w:val="pt-BR"/>
              </w:rPr>
              <w:t>Para</w:t>
            </w:r>
            <w:r w:rsidR="00C3665B" w:rsidRPr="007737A5">
              <w:rPr>
                <w:b/>
                <w:lang w:val="pt-BR"/>
              </w:rPr>
              <w:t>:</w:t>
            </w:r>
          </w:p>
        </w:tc>
        <w:tc>
          <w:tcPr>
            <w:tcW w:w="8176" w:type="dxa"/>
          </w:tcPr>
          <w:p w14:paraId="25AE7450" w14:textId="0D4EE762" w:rsidR="00C3665B" w:rsidRPr="00B26240" w:rsidRDefault="006F631F" w:rsidP="006E53A2">
            <w:pPr>
              <w:pStyle w:val="Footer"/>
              <w:widowControl w:val="0"/>
              <w:rPr>
                <w:bCs/>
                <w:snapToGrid w:val="0"/>
                <w:szCs w:val="20"/>
              </w:rPr>
            </w:pPr>
            <w:r w:rsidRPr="00B26240">
              <w:rPr>
                <w:bCs/>
                <w:snapToGrid w:val="0"/>
                <w:szCs w:val="20"/>
              </w:rPr>
              <w:t>Members of the Board of Elementary and Secondary Education</w:t>
            </w:r>
            <w:r w:rsidR="006E53A2" w:rsidRPr="00B26240">
              <w:rPr>
                <w:bCs/>
                <w:snapToGrid w:val="0"/>
                <w:szCs w:val="20"/>
              </w:rPr>
              <w:t xml:space="preserve"> </w:t>
            </w:r>
            <w:r w:rsidR="006E53A2" w:rsidRPr="00B26240">
              <w:rPr>
                <w:i/>
                <w:iCs/>
                <w:snapToGrid w:val="0"/>
              </w:rPr>
              <w:t>(</w:t>
            </w:r>
            <w:proofErr w:type="spellStart"/>
            <w:r w:rsidR="006E53A2" w:rsidRPr="00B26240">
              <w:rPr>
                <w:i/>
                <w:iCs/>
                <w:snapToGrid w:val="0"/>
              </w:rPr>
              <w:t>Conselho</w:t>
            </w:r>
            <w:proofErr w:type="spellEnd"/>
            <w:r w:rsidR="006E53A2" w:rsidRPr="00B26240">
              <w:rPr>
                <w:i/>
                <w:iCs/>
                <w:snapToGrid w:val="0"/>
              </w:rPr>
              <w:t xml:space="preserve"> de </w:t>
            </w:r>
            <w:proofErr w:type="spellStart"/>
            <w:r w:rsidR="006E53A2" w:rsidRPr="00B26240">
              <w:rPr>
                <w:i/>
                <w:iCs/>
                <w:snapToGrid w:val="0"/>
              </w:rPr>
              <w:t>Educação</w:t>
            </w:r>
            <w:proofErr w:type="spellEnd"/>
            <w:r w:rsidR="006E53A2" w:rsidRPr="00B26240">
              <w:rPr>
                <w:i/>
                <w:iCs/>
                <w:snapToGrid w:val="0"/>
              </w:rPr>
              <w:t xml:space="preserve"> </w:t>
            </w:r>
            <w:proofErr w:type="spellStart"/>
            <w:r w:rsidR="006E53A2" w:rsidRPr="00B26240">
              <w:rPr>
                <w:i/>
                <w:iCs/>
                <w:snapToGrid w:val="0"/>
              </w:rPr>
              <w:t>Elementar</w:t>
            </w:r>
            <w:proofErr w:type="spellEnd"/>
            <w:r w:rsidR="006E53A2" w:rsidRPr="00B26240">
              <w:rPr>
                <w:i/>
                <w:iCs/>
                <w:snapToGrid w:val="0"/>
              </w:rPr>
              <w:t xml:space="preserve"> e </w:t>
            </w:r>
            <w:proofErr w:type="spellStart"/>
            <w:r w:rsidR="006E53A2" w:rsidRPr="00B26240">
              <w:rPr>
                <w:i/>
                <w:iCs/>
                <w:snapToGrid w:val="0"/>
              </w:rPr>
              <w:t>Secundária</w:t>
            </w:r>
            <w:proofErr w:type="spellEnd"/>
            <w:r w:rsidR="006E53A2" w:rsidRPr="00B26240">
              <w:rPr>
                <w:i/>
                <w:iCs/>
                <w:snapToGrid w:val="0"/>
              </w:rPr>
              <w:t>)</w:t>
            </w:r>
            <w:r w:rsidRPr="00B26240">
              <w:rPr>
                <w:bCs/>
                <w:snapToGrid w:val="0"/>
                <w:szCs w:val="20"/>
              </w:rPr>
              <w:t> </w:t>
            </w:r>
          </w:p>
        </w:tc>
      </w:tr>
      <w:tr w:rsidR="00C3665B" w:rsidRPr="007737A5" w14:paraId="014ADFC2" w14:textId="77777777">
        <w:tc>
          <w:tcPr>
            <w:tcW w:w="1184" w:type="dxa"/>
          </w:tcPr>
          <w:p w14:paraId="0F209268" w14:textId="37847C7F" w:rsidR="00C3665B" w:rsidRPr="007737A5" w:rsidRDefault="006E53A2" w:rsidP="00C3665B">
            <w:pPr>
              <w:spacing w:after="0" w:line="240" w:lineRule="auto"/>
              <w:rPr>
                <w:b/>
                <w:lang w:val="pt-BR"/>
              </w:rPr>
            </w:pPr>
            <w:r w:rsidRPr="007737A5">
              <w:rPr>
                <w:b/>
                <w:lang w:val="pt-BR"/>
              </w:rPr>
              <w:t>De</w:t>
            </w:r>
            <w:r w:rsidR="00C3665B" w:rsidRPr="007737A5">
              <w:rPr>
                <w:b/>
                <w:lang w:val="pt-BR"/>
              </w:rPr>
              <w:t>:</w:t>
            </w:r>
            <w:r w:rsidR="00C3665B" w:rsidRPr="007737A5">
              <w:rPr>
                <w:lang w:val="pt-BR"/>
              </w:rPr>
              <w:tab/>
            </w:r>
          </w:p>
        </w:tc>
        <w:tc>
          <w:tcPr>
            <w:tcW w:w="8176" w:type="dxa"/>
          </w:tcPr>
          <w:p w14:paraId="6F9D5175" w14:textId="00F9C151" w:rsidR="00C3665B" w:rsidRPr="007737A5" w:rsidRDefault="00E0707D" w:rsidP="00C3665B">
            <w:pPr>
              <w:widowControl w:val="0"/>
              <w:tabs>
                <w:tab w:val="center" w:pos="4680"/>
                <w:tab w:val="right" w:pos="9360"/>
              </w:tabs>
              <w:spacing w:after="0" w:line="240" w:lineRule="auto"/>
              <w:rPr>
                <w:bCs/>
                <w:snapToGrid w:val="0"/>
                <w:lang w:val="pt-BR"/>
              </w:rPr>
            </w:pPr>
            <w:r w:rsidRPr="007737A5">
              <w:rPr>
                <w:bCs/>
                <w:snapToGrid w:val="0"/>
                <w:lang w:val="pt-BR"/>
              </w:rPr>
              <w:t xml:space="preserve">Patrick </w:t>
            </w:r>
            <w:proofErr w:type="spellStart"/>
            <w:r w:rsidRPr="007737A5">
              <w:rPr>
                <w:bCs/>
                <w:snapToGrid w:val="0"/>
                <w:lang w:val="pt-BR"/>
              </w:rPr>
              <w:t>Tutwiler</w:t>
            </w:r>
            <w:proofErr w:type="spellEnd"/>
            <w:r w:rsidR="00C3665B" w:rsidRPr="007737A5">
              <w:rPr>
                <w:bCs/>
                <w:snapToGrid w:val="0"/>
                <w:lang w:val="pt-BR"/>
              </w:rPr>
              <w:t>, Comiss</w:t>
            </w:r>
            <w:r w:rsidR="006E53A2" w:rsidRPr="007737A5">
              <w:rPr>
                <w:bCs/>
                <w:snapToGrid w:val="0"/>
                <w:lang w:val="pt-BR"/>
              </w:rPr>
              <w:t xml:space="preserve">ário Interino </w:t>
            </w:r>
          </w:p>
        </w:tc>
      </w:tr>
      <w:tr w:rsidR="00C3665B" w:rsidRPr="007737A5" w14:paraId="02FD8403" w14:textId="77777777">
        <w:tc>
          <w:tcPr>
            <w:tcW w:w="1184" w:type="dxa"/>
          </w:tcPr>
          <w:p w14:paraId="3076B878" w14:textId="41AC8987" w:rsidR="00C3665B" w:rsidRPr="007737A5" w:rsidRDefault="00C3665B" w:rsidP="00C3665B">
            <w:pPr>
              <w:spacing w:after="0" w:line="240" w:lineRule="auto"/>
              <w:rPr>
                <w:b/>
                <w:lang w:val="pt-BR"/>
              </w:rPr>
            </w:pPr>
            <w:r w:rsidRPr="007737A5">
              <w:rPr>
                <w:b/>
                <w:lang w:val="pt-BR"/>
              </w:rPr>
              <w:t>Dat</w:t>
            </w:r>
            <w:r w:rsidR="006E53A2" w:rsidRPr="007737A5">
              <w:rPr>
                <w:b/>
                <w:lang w:val="pt-BR"/>
              </w:rPr>
              <w:t>a</w:t>
            </w:r>
            <w:r w:rsidRPr="007737A5">
              <w:rPr>
                <w:b/>
                <w:lang w:val="pt-BR"/>
              </w:rPr>
              <w:t>:</w:t>
            </w:r>
            <w:r w:rsidRPr="007737A5">
              <w:rPr>
                <w:lang w:val="pt-BR"/>
              </w:rPr>
              <w:tab/>
            </w:r>
          </w:p>
        </w:tc>
        <w:tc>
          <w:tcPr>
            <w:tcW w:w="8176" w:type="dxa"/>
          </w:tcPr>
          <w:p w14:paraId="558FA6C4" w14:textId="595D5A67" w:rsidR="00C3665B" w:rsidRPr="007737A5" w:rsidRDefault="006E53A2" w:rsidP="00C3665B">
            <w:pPr>
              <w:widowControl w:val="0"/>
              <w:tabs>
                <w:tab w:val="center" w:pos="4680"/>
                <w:tab w:val="right" w:pos="9360"/>
              </w:tabs>
              <w:spacing w:after="0" w:line="240" w:lineRule="auto"/>
              <w:rPr>
                <w:lang w:val="pt-BR"/>
              </w:rPr>
            </w:pPr>
            <w:r w:rsidRPr="007737A5">
              <w:rPr>
                <w:lang w:val="pt-BR"/>
              </w:rPr>
              <w:t xml:space="preserve">22 de abril de </w:t>
            </w:r>
            <w:r w:rsidR="00C3665B" w:rsidRPr="007737A5">
              <w:rPr>
                <w:lang w:val="pt-BR"/>
              </w:rPr>
              <w:t>202</w:t>
            </w:r>
            <w:r w:rsidR="00E0707D" w:rsidRPr="007737A5">
              <w:rPr>
                <w:lang w:val="pt-BR"/>
              </w:rPr>
              <w:t>5</w:t>
            </w:r>
          </w:p>
        </w:tc>
      </w:tr>
      <w:tr w:rsidR="00C3665B" w:rsidRPr="000E242D" w14:paraId="3A43128D" w14:textId="77777777">
        <w:tc>
          <w:tcPr>
            <w:tcW w:w="1184" w:type="dxa"/>
          </w:tcPr>
          <w:p w14:paraId="52BE17F1" w14:textId="0B67928A" w:rsidR="00C3665B" w:rsidRPr="007737A5" w:rsidRDefault="006E53A2" w:rsidP="00C3665B">
            <w:pPr>
              <w:spacing w:after="0" w:line="240" w:lineRule="auto"/>
              <w:rPr>
                <w:b/>
                <w:lang w:val="pt-BR"/>
              </w:rPr>
            </w:pPr>
            <w:r w:rsidRPr="007737A5">
              <w:rPr>
                <w:b/>
                <w:lang w:val="pt-BR"/>
              </w:rPr>
              <w:t>Assunto</w:t>
            </w:r>
            <w:r w:rsidR="00C3665B" w:rsidRPr="007737A5">
              <w:rPr>
                <w:b/>
                <w:lang w:val="pt-BR"/>
              </w:rPr>
              <w:t>:</w:t>
            </w:r>
          </w:p>
        </w:tc>
        <w:tc>
          <w:tcPr>
            <w:tcW w:w="8176" w:type="dxa"/>
          </w:tcPr>
          <w:p w14:paraId="61A962E0" w14:textId="74D4ED98" w:rsidR="00C3665B" w:rsidRPr="007737A5" w:rsidRDefault="006E53A2" w:rsidP="00C3665B">
            <w:pPr>
              <w:widowControl w:val="0"/>
              <w:tabs>
                <w:tab w:val="center" w:pos="4680"/>
                <w:tab w:val="right" w:pos="9360"/>
              </w:tabs>
              <w:spacing w:after="0" w:line="240" w:lineRule="auto"/>
              <w:rPr>
                <w:snapToGrid w:val="0"/>
                <w:lang w:val="pt-BR"/>
              </w:rPr>
            </w:pPr>
            <w:r w:rsidRPr="007737A5">
              <w:rPr>
                <w:rStyle w:val="normaltextrun"/>
                <w:rFonts w:ascii="Aptos" w:hAnsi="Aptos"/>
                <w:color w:val="000000"/>
                <w:shd w:val="clear" w:color="auto" w:fill="FFFFFF"/>
                <w:lang w:val="pt-BR"/>
              </w:rPr>
              <w:t>Emendas propostas aos regulamentos dos distritos escolares regionais, 603 CMR 41.00</w:t>
            </w:r>
          </w:p>
        </w:tc>
      </w:tr>
    </w:tbl>
    <w:p w14:paraId="3A2B89A2" w14:textId="77777777" w:rsidR="00C3665B" w:rsidRPr="006E53A2" w:rsidRDefault="00C3665B" w:rsidP="00C3665B">
      <w:pPr>
        <w:pBdr>
          <w:bottom w:val="single" w:sz="4" w:space="1" w:color="auto"/>
        </w:pBdr>
        <w:spacing w:after="0" w:line="240" w:lineRule="auto"/>
        <w:rPr>
          <w:lang w:val="pt-BR"/>
        </w:rPr>
      </w:pPr>
      <w:bookmarkStart w:id="0" w:name="TO"/>
      <w:bookmarkStart w:id="1" w:name="FROM"/>
      <w:bookmarkStart w:id="2" w:name="DATE"/>
      <w:bookmarkStart w:id="3" w:name="RE"/>
      <w:bookmarkEnd w:id="0"/>
      <w:bookmarkEnd w:id="1"/>
      <w:bookmarkEnd w:id="2"/>
      <w:bookmarkEnd w:id="3"/>
    </w:p>
    <w:p w14:paraId="072DC5F4" w14:textId="77777777" w:rsidR="006F631F" w:rsidRPr="006E53A2" w:rsidRDefault="006F631F" w:rsidP="006F631F">
      <w:pPr>
        <w:pStyle w:val="paragraph"/>
        <w:spacing w:before="0" w:beforeAutospacing="0" w:after="0" w:afterAutospacing="0"/>
        <w:textAlignment w:val="baseline"/>
        <w:rPr>
          <w:rStyle w:val="normaltextrun"/>
          <w:rFonts w:ascii="Aptos" w:eastAsiaTheme="majorEastAsia" w:hAnsi="Aptos" w:cs="Segoe UI"/>
          <w:lang w:val="pt-BR"/>
        </w:rPr>
      </w:pPr>
    </w:p>
    <w:p w14:paraId="6A738ADF" w14:textId="2585C8B1" w:rsidR="006F631F" w:rsidRPr="007737A5" w:rsidRDefault="007737A5"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7737A5">
        <w:rPr>
          <w:rStyle w:val="normaltextrun"/>
          <w:rFonts w:ascii="Aptos" w:eastAsiaTheme="majorEastAsia" w:hAnsi="Aptos" w:cs="Segoe UI"/>
          <w:color w:val="000000" w:themeColor="text1"/>
          <w:lang w:val="pt-BR"/>
        </w:rPr>
        <w:t>Este mês, estou apresentando propostas de emendas ao 603 CMR 41.00, o Regulamento dos Distritos Escolares Regionais, ao Conselho de Educação Elementar e Secundária (Conselho) para votação e solicitação de comentários públicos, prevendo uma votação final do Conselho em setembro de 2025, após o período de comentários públicos.</w:t>
      </w:r>
      <w:r w:rsidR="006F631F" w:rsidRPr="007737A5">
        <w:rPr>
          <w:rStyle w:val="normaltextrun"/>
          <w:rFonts w:ascii="Aptos" w:eastAsiaTheme="majorEastAsia" w:hAnsi="Aptos" w:cs="Segoe UI"/>
          <w:color w:val="000000" w:themeColor="text1"/>
          <w:lang w:val="pt-BR"/>
        </w:rPr>
        <w:t> </w:t>
      </w:r>
      <w:r w:rsidR="006F631F" w:rsidRPr="007737A5">
        <w:rPr>
          <w:rStyle w:val="eop"/>
          <w:rFonts w:ascii="Aptos" w:eastAsiaTheme="majorEastAsia" w:hAnsi="Aptos" w:cs="Segoe UI"/>
          <w:color w:val="000000" w:themeColor="text1"/>
          <w:lang w:val="pt-BR"/>
        </w:rPr>
        <w:t> </w:t>
      </w:r>
    </w:p>
    <w:p w14:paraId="6DA38100" w14:textId="77777777" w:rsidR="006F631F" w:rsidRPr="007737A5"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7737A5">
        <w:rPr>
          <w:rStyle w:val="eop"/>
          <w:rFonts w:ascii="Aptos" w:eastAsiaTheme="majorEastAsia" w:hAnsi="Aptos" w:cs="Segoe UI"/>
          <w:color w:val="000000" w:themeColor="text1"/>
          <w:lang w:val="pt-BR"/>
        </w:rPr>
        <w:t> </w:t>
      </w:r>
    </w:p>
    <w:p w14:paraId="3498BDBC" w14:textId="282B46EC" w:rsidR="006F631F" w:rsidRPr="00C55D31" w:rsidRDefault="00C55D31"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C55D31">
        <w:rPr>
          <w:rStyle w:val="normaltextrun"/>
          <w:rFonts w:ascii="Aptos" w:eastAsiaTheme="majorEastAsia" w:hAnsi="Aptos" w:cs="Segoe UI"/>
          <w:color w:val="000000" w:themeColor="text1"/>
          <w:lang w:val="pt-BR"/>
        </w:rPr>
        <w:t>Esses regulamentos foram alterados mais recentemente pelo Conselho em 2009. Ao trabalhar com distritos escolares regionais, a equipe do Departamento identificou áreas nas quais a linguagem regulatória atual limita a capacidade dos distritos de estruturar acordos regionais para melhor atender às necessidades locais</w:t>
      </w:r>
      <w:r>
        <w:rPr>
          <w:rStyle w:val="normaltextrun"/>
          <w:rFonts w:ascii="Aptos" w:eastAsiaTheme="majorEastAsia" w:hAnsi="Aptos" w:cs="Segoe UI"/>
          <w:color w:val="000000" w:themeColor="text1"/>
          <w:lang w:val="pt-BR"/>
        </w:rPr>
        <w:t>;</w:t>
      </w:r>
      <w:r w:rsidRPr="00C55D31">
        <w:rPr>
          <w:rStyle w:val="normaltextrun"/>
          <w:rFonts w:ascii="Aptos" w:eastAsiaTheme="majorEastAsia" w:hAnsi="Aptos" w:cs="Segoe UI"/>
          <w:color w:val="000000" w:themeColor="text1"/>
          <w:lang w:val="pt-BR"/>
        </w:rPr>
        <w:t xml:space="preserve"> impõe requisitos desnecessários aos distritos ou carece de clareza. As alterações propostas atualizarão, agilizarão e simplificarão as definições e os procedimentos relacionados aos distritos escolares regionais, incluindo o estabelecimento de tais distritos e mudanças de membros em distritos existentes; esclarecerão a revisão necessária do Departamento e a aprovação do Comissário de acordos propostos para distritos escolares regionais e alterações a tais acordos; refinarão ainda mais o papel do Comissário na definição de orçamentos provisórios quando exigido por lei, juntamente com as atividades associadas do Departamento; e adicionarão seções de </w:t>
      </w:r>
      <w:r w:rsidR="00B26240">
        <w:rPr>
          <w:rStyle w:val="normaltextrun"/>
          <w:rFonts w:ascii="Aptos" w:eastAsiaTheme="majorEastAsia" w:hAnsi="Aptos" w:cs="Segoe UI"/>
          <w:color w:val="000000" w:themeColor="text1"/>
          <w:lang w:val="pt-BR"/>
        </w:rPr>
        <w:t xml:space="preserve">isenções </w:t>
      </w:r>
      <w:r w:rsidRPr="00C55D31">
        <w:rPr>
          <w:rStyle w:val="normaltextrun"/>
          <w:rFonts w:ascii="Aptos" w:eastAsiaTheme="majorEastAsia" w:hAnsi="Aptos" w:cs="Segoe UI"/>
          <w:color w:val="000000" w:themeColor="text1"/>
          <w:lang w:val="pt-BR"/>
        </w:rPr>
        <w:t>e divisibilidade aos regulamentos. Um resumo das alterações em cada seção é detalhado abaixo.</w:t>
      </w:r>
      <w:r w:rsidR="006F631F" w:rsidRPr="00C55D31">
        <w:rPr>
          <w:rStyle w:val="normaltextrun"/>
          <w:rFonts w:ascii="Aptos" w:eastAsiaTheme="majorEastAsia" w:hAnsi="Aptos" w:cs="Segoe UI"/>
          <w:color w:val="000000" w:themeColor="text1"/>
          <w:lang w:val="pt-BR"/>
        </w:rPr>
        <w:t> </w:t>
      </w:r>
      <w:r w:rsidR="006F631F" w:rsidRPr="00C55D31">
        <w:rPr>
          <w:rStyle w:val="eop"/>
          <w:rFonts w:ascii="Aptos" w:eastAsiaTheme="majorEastAsia" w:hAnsi="Aptos" w:cs="Segoe UI"/>
          <w:color w:val="000000" w:themeColor="text1"/>
          <w:lang w:val="pt-BR"/>
        </w:rPr>
        <w:t> </w:t>
      </w:r>
    </w:p>
    <w:p w14:paraId="62B39BF4" w14:textId="77777777" w:rsidR="006F631F" w:rsidRPr="00C55D31"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C55D31">
        <w:rPr>
          <w:rStyle w:val="eop"/>
          <w:rFonts w:ascii="Aptos" w:eastAsiaTheme="majorEastAsia" w:hAnsi="Aptos" w:cs="Segoe UI"/>
          <w:color w:val="000000" w:themeColor="text1"/>
          <w:lang w:val="pt-BR"/>
        </w:rPr>
        <w:t> </w:t>
      </w:r>
    </w:p>
    <w:p w14:paraId="1F72C47F" w14:textId="3FB0EA20" w:rsidR="006F631F" w:rsidRPr="00B518E1" w:rsidRDefault="002676F2" w:rsidP="006F631F">
      <w:pPr>
        <w:pStyle w:val="paragraph"/>
        <w:spacing w:before="0" w:beforeAutospacing="0" w:after="0" w:afterAutospacing="0"/>
        <w:textAlignment w:val="baseline"/>
        <w:rPr>
          <w:rFonts w:ascii="Segoe UI" w:hAnsi="Segoe UI" w:cs="Segoe UI"/>
          <w:b/>
          <w:bCs/>
          <w:color w:val="000000" w:themeColor="text1"/>
          <w:sz w:val="18"/>
          <w:szCs w:val="18"/>
          <w:lang w:val="pt-BR"/>
        </w:rPr>
      </w:pPr>
      <w:r w:rsidRPr="005F1BFE">
        <w:rPr>
          <w:rStyle w:val="eop"/>
          <w:rFonts w:ascii="Aptos" w:eastAsiaTheme="majorEastAsia" w:hAnsi="Aptos" w:cs="Segoe UI"/>
          <w:b/>
          <w:bCs/>
          <w:color w:val="000000" w:themeColor="text1"/>
          <w:lang w:val="pt-BR"/>
        </w:rPr>
        <w:t>Emendas propostas para 603</w:t>
      </w:r>
      <w:r w:rsidRPr="00B26240">
        <w:rPr>
          <w:rStyle w:val="eop"/>
          <w:rFonts w:ascii="Aptos" w:eastAsiaTheme="majorEastAsia" w:hAnsi="Aptos" w:cs="Segoe UI"/>
          <w:b/>
          <w:bCs/>
          <w:color w:val="000000" w:themeColor="text1"/>
          <w:lang w:val="pt-BR"/>
        </w:rPr>
        <w:t xml:space="preserve"> </w:t>
      </w:r>
      <w:r w:rsidRPr="00B518E1">
        <w:rPr>
          <w:rStyle w:val="eop"/>
          <w:rFonts w:ascii="Aptos" w:eastAsiaTheme="majorEastAsia" w:hAnsi="Aptos" w:cs="Segoe UI"/>
          <w:b/>
          <w:bCs/>
          <w:color w:val="000000" w:themeColor="text1"/>
          <w:lang w:val="pt-BR"/>
        </w:rPr>
        <w:t>CMR 41.00</w:t>
      </w:r>
    </w:p>
    <w:p w14:paraId="10E90259" w14:textId="32CB1AB0" w:rsidR="006F631F" w:rsidRPr="005F1BFE" w:rsidRDefault="005F1BFE"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5F1BFE">
        <w:rPr>
          <w:rStyle w:val="eop"/>
          <w:rFonts w:ascii="Aptos" w:eastAsiaTheme="majorEastAsia" w:hAnsi="Aptos" w:cs="Segoe UI"/>
          <w:color w:val="000000" w:themeColor="text1"/>
          <w:lang w:val="pt-BR"/>
        </w:rPr>
        <w:t>As mudanças propostas na regulamentação devem proporcionar maior flexibilidade e clareza aos distritos escolares regionais, em particular nas áreas de orçamento, supervisão fiscal e aprovação de acordos regionais e alterações a acordos pelo Comissário. As alterações propostas à regulamentação incluem o seguinte:</w:t>
      </w:r>
      <w:r w:rsidR="006F631F" w:rsidRPr="005F1BFE">
        <w:rPr>
          <w:rStyle w:val="eop"/>
          <w:rFonts w:ascii="Aptos" w:eastAsiaTheme="majorEastAsia" w:hAnsi="Aptos" w:cs="Segoe UI"/>
          <w:color w:val="000000" w:themeColor="text1"/>
          <w:lang w:val="pt-BR"/>
        </w:rPr>
        <w:t> </w:t>
      </w:r>
    </w:p>
    <w:p w14:paraId="560BCB60" w14:textId="74DC44A8" w:rsidR="006F631F" w:rsidRPr="00B518E1" w:rsidRDefault="00B518E1" w:rsidP="006F631F">
      <w:pPr>
        <w:pStyle w:val="paragraph"/>
        <w:numPr>
          <w:ilvl w:val="0"/>
          <w:numId w:val="1"/>
        </w:numPr>
        <w:spacing w:before="0" w:beforeAutospacing="0" w:after="0" w:afterAutospacing="0"/>
        <w:textAlignment w:val="baseline"/>
        <w:rPr>
          <w:rFonts w:ascii="Aptos" w:hAnsi="Aptos" w:cs="Segoe UI"/>
          <w:color w:val="000000" w:themeColor="text1"/>
          <w:lang w:val="pt-BR"/>
        </w:rPr>
      </w:pPr>
      <w:r w:rsidRPr="00B518E1">
        <w:rPr>
          <w:rStyle w:val="eop"/>
          <w:rFonts w:ascii="Aptos" w:eastAsiaTheme="majorEastAsia" w:hAnsi="Aptos" w:cs="Segoe UI"/>
          <w:i/>
          <w:iCs/>
          <w:color w:val="000000" w:themeColor="text1"/>
          <w:lang w:val="pt-BR"/>
        </w:rPr>
        <w:t>Definições</w:t>
      </w:r>
      <w:r w:rsidRPr="00B518E1">
        <w:rPr>
          <w:rStyle w:val="eop"/>
          <w:rFonts w:ascii="Aptos" w:eastAsiaTheme="majorEastAsia" w:hAnsi="Aptos" w:cs="Segoe UI"/>
          <w:color w:val="000000" w:themeColor="text1"/>
          <w:lang w:val="pt-BR"/>
        </w:rPr>
        <w:t xml:space="preserve"> novas e alteradas em 603 CMR 41.01.</w:t>
      </w:r>
    </w:p>
    <w:p w14:paraId="1D8600D0" w14:textId="596B970A" w:rsidR="006F631F" w:rsidRPr="00782069" w:rsidRDefault="00782069" w:rsidP="006F631F">
      <w:pPr>
        <w:pStyle w:val="paragraph"/>
        <w:numPr>
          <w:ilvl w:val="0"/>
          <w:numId w:val="2"/>
        </w:numPr>
        <w:spacing w:before="0" w:beforeAutospacing="0" w:after="0" w:afterAutospacing="0"/>
        <w:textAlignment w:val="baseline"/>
        <w:rPr>
          <w:rFonts w:ascii="Aptos" w:hAnsi="Aptos" w:cs="Segoe UI"/>
          <w:color w:val="000000" w:themeColor="text1"/>
          <w:lang w:val="pt-BR"/>
        </w:rPr>
      </w:pPr>
      <w:r w:rsidRPr="00782069">
        <w:rPr>
          <w:rStyle w:val="normaltextrun"/>
          <w:rFonts w:ascii="Aptos" w:eastAsiaTheme="majorEastAsia" w:hAnsi="Aptos" w:cs="Segoe UI"/>
          <w:color w:val="000000" w:themeColor="text1"/>
          <w:lang w:val="pt-BR"/>
        </w:rPr>
        <w:t xml:space="preserve">Esclarecimento dos </w:t>
      </w:r>
      <w:r w:rsidRPr="00782069">
        <w:rPr>
          <w:rStyle w:val="normaltextrun"/>
          <w:rFonts w:ascii="Aptos" w:eastAsiaTheme="majorEastAsia" w:hAnsi="Aptos" w:cs="Segoe UI"/>
          <w:i/>
          <w:iCs/>
          <w:color w:val="000000" w:themeColor="text1"/>
          <w:lang w:val="pt-BR"/>
        </w:rPr>
        <w:t>Procedimentos de Reorganização</w:t>
      </w:r>
      <w:r w:rsidRPr="00782069">
        <w:rPr>
          <w:rStyle w:val="normaltextrun"/>
          <w:rFonts w:ascii="Aptos" w:eastAsiaTheme="majorEastAsia" w:hAnsi="Aptos" w:cs="Segoe UI"/>
          <w:color w:val="000000" w:themeColor="text1"/>
          <w:lang w:val="pt-BR"/>
        </w:rPr>
        <w:t xml:space="preserve"> em 603 CMR 41.02, incluindo as responsabilidades locais e departamentais para os diversos tipos de planos de reorganização de distritos escolares. As alterações propostas esclarecem as disposições relativas ao plano de longo prazo e à conferência de </w:t>
      </w:r>
      <w:r w:rsidRPr="00782069">
        <w:rPr>
          <w:rStyle w:val="normaltextrun"/>
          <w:rFonts w:ascii="Aptos" w:eastAsiaTheme="majorEastAsia" w:hAnsi="Aptos" w:cs="Segoe UI"/>
          <w:color w:val="000000" w:themeColor="text1"/>
          <w:lang w:val="pt-BR"/>
        </w:rPr>
        <w:lastRenderedPageBreak/>
        <w:t>necessidades regionais para novos distritos escolares regionais propostos, bem como alterações aos acordos regionais existentes que alteram a composição do distrito ou as séries atendidas pelo distrito.</w:t>
      </w:r>
      <w:r w:rsidR="006F631F" w:rsidRPr="00782069">
        <w:rPr>
          <w:rStyle w:val="normaltextrun"/>
          <w:rFonts w:ascii="Aptos" w:eastAsiaTheme="majorEastAsia" w:hAnsi="Aptos" w:cs="Segoe UI"/>
          <w:color w:val="000000" w:themeColor="text1"/>
          <w:lang w:val="pt-BR"/>
        </w:rPr>
        <w:t>   </w:t>
      </w:r>
      <w:r w:rsidR="006F631F" w:rsidRPr="00782069">
        <w:rPr>
          <w:rStyle w:val="eop"/>
          <w:rFonts w:ascii="Aptos" w:eastAsiaTheme="majorEastAsia" w:hAnsi="Aptos" w:cs="Segoe UI"/>
          <w:color w:val="000000" w:themeColor="text1"/>
          <w:lang w:val="pt-BR"/>
        </w:rPr>
        <w:t> </w:t>
      </w:r>
    </w:p>
    <w:p w14:paraId="38D9E45C" w14:textId="42901D14" w:rsidR="006F631F" w:rsidRPr="00E75D8C" w:rsidRDefault="00687F72" w:rsidP="006F631F">
      <w:pPr>
        <w:pStyle w:val="paragraph"/>
        <w:numPr>
          <w:ilvl w:val="0"/>
          <w:numId w:val="3"/>
        </w:numPr>
        <w:spacing w:before="0" w:beforeAutospacing="0" w:after="0" w:afterAutospacing="0"/>
        <w:textAlignment w:val="baseline"/>
        <w:rPr>
          <w:rFonts w:ascii="Aptos" w:hAnsi="Aptos" w:cs="Segoe UI"/>
          <w:color w:val="000000" w:themeColor="text1"/>
          <w:lang w:val="pt-BR"/>
        </w:rPr>
      </w:pPr>
      <w:r>
        <w:rPr>
          <w:rStyle w:val="eop"/>
          <w:rFonts w:ascii="Aptos" w:eastAsiaTheme="majorEastAsia" w:hAnsi="Aptos" w:cs="Segoe UI"/>
          <w:color w:val="000000" w:themeColor="text1"/>
          <w:lang w:val="pt-BR"/>
        </w:rPr>
        <w:t>Em</w:t>
      </w:r>
      <w:r w:rsidR="00E75D8C" w:rsidRPr="00E75D8C">
        <w:rPr>
          <w:rStyle w:val="eop"/>
          <w:rFonts w:ascii="Aptos" w:eastAsiaTheme="majorEastAsia" w:hAnsi="Aptos" w:cs="Segoe UI"/>
          <w:color w:val="000000" w:themeColor="text1"/>
          <w:lang w:val="pt-BR"/>
        </w:rPr>
        <w:t xml:space="preserve"> 603 CMR 41.03, </w:t>
      </w:r>
      <w:r w:rsidR="00E75D8C" w:rsidRPr="00E75D8C">
        <w:rPr>
          <w:rStyle w:val="eop"/>
          <w:rFonts w:ascii="Aptos" w:eastAsiaTheme="majorEastAsia" w:hAnsi="Aptos" w:cs="Segoe UI"/>
          <w:i/>
          <w:iCs/>
          <w:color w:val="000000" w:themeColor="text1"/>
          <w:lang w:val="pt-BR"/>
        </w:rPr>
        <w:t>Aprovação do Departamento de Educação Elementar e Secundária</w:t>
      </w:r>
      <w:r w:rsidR="00E75D8C" w:rsidRPr="00E75D8C">
        <w:rPr>
          <w:rStyle w:val="eop"/>
          <w:rFonts w:ascii="Aptos" w:eastAsiaTheme="majorEastAsia" w:hAnsi="Aptos" w:cs="Segoe UI"/>
          <w:color w:val="000000" w:themeColor="text1"/>
          <w:lang w:val="pt-BR"/>
        </w:rPr>
        <w:t>, esclarecimento dos procedimentos para revisão pelo Departamento de acordos regionais propostos e emendas a acordos regionais e esclarecimento da sequência e conexão entre aprovação local de acordos regionais e emendas, aprovação do Comissário e quaisquer períodos de transição.</w:t>
      </w:r>
    </w:p>
    <w:p w14:paraId="1A1A6B20" w14:textId="172D66F0" w:rsidR="006F631F" w:rsidRPr="00DE3292" w:rsidRDefault="00DE3292" w:rsidP="006F631F">
      <w:pPr>
        <w:pStyle w:val="paragraph"/>
        <w:numPr>
          <w:ilvl w:val="0"/>
          <w:numId w:val="4"/>
        </w:numPr>
        <w:spacing w:before="0" w:beforeAutospacing="0" w:after="0" w:afterAutospacing="0"/>
        <w:textAlignment w:val="baseline"/>
        <w:rPr>
          <w:rFonts w:ascii="Aptos" w:hAnsi="Aptos" w:cs="Segoe UI"/>
          <w:color w:val="000000" w:themeColor="text1"/>
          <w:lang w:val="pt-BR"/>
        </w:rPr>
      </w:pPr>
      <w:r w:rsidRPr="00DE3292">
        <w:rPr>
          <w:rStyle w:val="normaltextrun"/>
          <w:rFonts w:ascii="Aptos" w:eastAsiaTheme="majorEastAsia" w:hAnsi="Aptos" w:cs="Segoe UI"/>
          <w:color w:val="000000" w:themeColor="text1"/>
          <w:lang w:val="pt-BR"/>
        </w:rPr>
        <w:t xml:space="preserve">Atualizações técnicas dos termos da </w:t>
      </w:r>
      <w:r w:rsidRPr="00DE3292">
        <w:rPr>
          <w:rStyle w:val="normaltextrun"/>
          <w:rFonts w:ascii="Aptos" w:eastAsiaTheme="majorEastAsia" w:hAnsi="Aptos" w:cs="Segoe UI"/>
          <w:i/>
          <w:iCs/>
          <w:color w:val="000000" w:themeColor="text1"/>
          <w:lang w:val="pt-BR"/>
        </w:rPr>
        <w:t>Negociação Coletiva de Representantes Municipais em Distritos Escolares Regionais</w:t>
      </w:r>
      <w:r w:rsidRPr="00DE3292">
        <w:rPr>
          <w:rStyle w:val="normaltextrun"/>
          <w:rFonts w:ascii="Aptos" w:eastAsiaTheme="majorEastAsia" w:hAnsi="Aptos" w:cs="Segoe UI"/>
          <w:color w:val="000000" w:themeColor="text1"/>
          <w:lang w:val="pt-BR"/>
        </w:rPr>
        <w:t xml:space="preserve"> em 603 CMR 41.04.</w:t>
      </w:r>
      <w:r w:rsidR="006F631F" w:rsidRPr="00DE3292">
        <w:rPr>
          <w:rStyle w:val="normaltextrun"/>
          <w:rFonts w:ascii="Aptos" w:eastAsiaTheme="majorEastAsia" w:hAnsi="Aptos" w:cs="Segoe UI"/>
          <w:color w:val="000000" w:themeColor="text1"/>
          <w:lang w:val="pt-BR"/>
        </w:rPr>
        <w:t> </w:t>
      </w:r>
      <w:r w:rsidR="006F631F" w:rsidRPr="00DE3292">
        <w:rPr>
          <w:rStyle w:val="eop"/>
          <w:rFonts w:ascii="Aptos" w:eastAsiaTheme="majorEastAsia" w:hAnsi="Aptos" w:cs="Segoe UI"/>
          <w:color w:val="000000" w:themeColor="text1"/>
          <w:lang w:val="pt-BR"/>
        </w:rPr>
        <w:t> </w:t>
      </w:r>
    </w:p>
    <w:p w14:paraId="028C6BF7" w14:textId="57F91247" w:rsidR="006F631F" w:rsidRPr="00C31B6C" w:rsidRDefault="00C31B6C" w:rsidP="006F631F">
      <w:pPr>
        <w:pStyle w:val="paragraph"/>
        <w:numPr>
          <w:ilvl w:val="0"/>
          <w:numId w:val="5"/>
        </w:numPr>
        <w:spacing w:before="0" w:beforeAutospacing="0" w:after="0" w:afterAutospacing="0"/>
        <w:textAlignment w:val="baseline"/>
        <w:rPr>
          <w:rFonts w:ascii="Aptos" w:hAnsi="Aptos" w:cs="Segoe UI"/>
          <w:color w:val="000000" w:themeColor="text1"/>
          <w:lang w:val="pt-BR"/>
        </w:rPr>
      </w:pPr>
      <w:r w:rsidRPr="00C31B6C">
        <w:rPr>
          <w:rStyle w:val="normaltextrun"/>
          <w:rFonts w:ascii="Aptos" w:eastAsiaTheme="majorEastAsia" w:hAnsi="Aptos" w:cs="Segoe UI"/>
          <w:color w:val="000000" w:themeColor="text1"/>
          <w:lang w:val="pt-BR"/>
        </w:rPr>
        <w:t xml:space="preserve">Esclarecimento da linguagem e dos procedimentos relacionados aos </w:t>
      </w:r>
      <w:r w:rsidRPr="00C31B6C">
        <w:rPr>
          <w:rStyle w:val="normaltextrun"/>
          <w:rFonts w:ascii="Aptos" w:eastAsiaTheme="majorEastAsia" w:hAnsi="Aptos" w:cs="Segoe UI"/>
          <w:i/>
          <w:iCs/>
          <w:color w:val="000000" w:themeColor="text1"/>
          <w:lang w:val="pt-BR"/>
        </w:rPr>
        <w:t>Orçamentos dos Distritos Escolares Regionais</w:t>
      </w:r>
      <w:r w:rsidRPr="00C31B6C">
        <w:rPr>
          <w:rStyle w:val="normaltextrun"/>
          <w:rFonts w:ascii="Aptos" w:eastAsiaTheme="majorEastAsia" w:hAnsi="Aptos" w:cs="Segoe UI"/>
          <w:color w:val="000000" w:themeColor="text1"/>
          <w:lang w:val="pt-BR"/>
        </w:rPr>
        <w:t xml:space="preserve"> em 603 CMR 41.05, incluindo votações de comitês escolares, detalhes adicionais sobre métodos permitidos de avaliação de municípios membros do distrito escolar regional para despesas orçamentárias, requisitos de relatórios relacionados, requisitos para comitês escolares e </w:t>
      </w:r>
      <w:r w:rsidR="00B26240">
        <w:rPr>
          <w:rStyle w:val="normaltextrun"/>
          <w:rFonts w:ascii="Aptos" w:eastAsiaTheme="majorEastAsia" w:hAnsi="Aptos" w:cs="Segoe UI"/>
          <w:color w:val="000000" w:themeColor="text1"/>
          <w:lang w:val="pt-BR"/>
        </w:rPr>
        <w:t xml:space="preserve">municípios </w:t>
      </w:r>
      <w:r w:rsidRPr="00C31B6C">
        <w:rPr>
          <w:rStyle w:val="normaltextrun"/>
          <w:rFonts w:ascii="Aptos" w:eastAsiaTheme="majorEastAsia" w:hAnsi="Aptos" w:cs="Segoe UI"/>
          <w:color w:val="000000" w:themeColor="text1"/>
          <w:lang w:val="pt-BR"/>
        </w:rPr>
        <w:t>membros quando um orçamento para um próximo ano fiscal não for aprovado localmente até o início do ano fiscal e o estabelecimento de um orçamento provisório pelo Comissário, emendas a orçamentos aprovados e requisitos relacionados a orçamentos quando um novo membro ingressa ou um membro atual deixa um distrito escolar regional, e revisão departamental dos orçamentos dos distritos escolares regionais. Por exemplo, distritos e conselhos de planejamento regionais que desejassem propor uma linguagem de acordo regional com um determinado limite para votações de comitês escolares sobre orçamentos iniciais eram desnecessariamente limitados pelo requisito existente de uma estrita "maioria" nos orçamentos iniciais. Isso impediu que regiões com duas cidades, em particular, exigissem que pelo menos um membro do comitê escolar de cada cidade apoiasse a proposta orçamentária inicial. O regulamento alterado permitiria que os distritos escolares regionais estabelecessem um limite que atendesse às necessidades locais. Além disso, o regulamento alterado esclarece as fontes de receita que um comitê escolar deve incluir em seu orçamento para aprovação do município membro.</w:t>
      </w:r>
      <w:r w:rsidR="006F631F" w:rsidRPr="00C31B6C">
        <w:rPr>
          <w:rStyle w:val="eop"/>
          <w:rFonts w:ascii="Aptos" w:eastAsiaTheme="majorEastAsia" w:hAnsi="Aptos" w:cs="Segoe UI"/>
          <w:color w:val="000000" w:themeColor="text1"/>
          <w:lang w:val="pt-BR"/>
        </w:rPr>
        <w:t> </w:t>
      </w:r>
    </w:p>
    <w:p w14:paraId="6016A531" w14:textId="60DDD631" w:rsidR="006F631F" w:rsidRPr="004E2B06" w:rsidRDefault="004E2B06" w:rsidP="006F631F">
      <w:pPr>
        <w:pStyle w:val="paragraph"/>
        <w:numPr>
          <w:ilvl w:val="0"/>
          <w:numId w:val="6"/>
        </w:numPr>
        <w:spacing w:before="0" w:beforeAutospacing="0" w:after="0" w:afterAutospacing="0"/>
        <w:textAlignment w:val="baseline"/>
        <w:rPr>
          <w:rFonts w:ascii="Aptos" w:hAnsi="Aptos" w:cs="Segoe UI"/>
          <w:color w:val="000000" w:themeColor="text1"/>
          <w:lang w:val="pt-BR"/>
        </w:rPr>
      </w:pPr>
      <w:r w:rsidRPr="004E2B06">
        <w:rPr>
          <w:rStyle w:val="normaltextrun"/>
          <w:rFonts w:ascii="Aptos" w:eastAsiaTheme="majorEastAsia" w:hAnsi="Aptos" w:cs="Segoe UI"/>
          <w:color w:val="000000" w:themeColor="text1"/>
          <w:lang w:val="pt-BR"/>
        </w:rPr>
        <w:t xml:space="preserve">Em 603 CMR 41.06, esclarecimento de requisitos relacionados ao uso de </w:t>
      </w:r>
      <w:r w:rsidR="00E76894" w:rsidRPr="00E76894">
        <w:rPr>
          <w:rStyle w:val="normaltextrun"/>
          <w:rFonts w:ascii="Aptos" w:eastAsiaTheme="majorEastAsia" w:hAnsi="Aptos" w:cs="Segoe UI"/>
          <w:i/>
          <w:iCs/>
          <w:color w:val="000000" w:themeColor="text1"/>
          <w:lang w:val="pt-BR"/>
        </w:rPr>
        <w:t>F</w:t>
      </w:r>
      <w:r w:rsidRPr="004E2B06">
        <w:rPr>
          <w:rStyle w:val="normaltextrun"/>
          <w:rFonts w:ascii="Aptos" w:eastAsiaTheme="majorEastAsia" w:hAnsi="Aptos" w:cs="Segoe UI"/>
          <w:i/>
          <w:iCs/>
          <w:color w:val="000000" w:themeColor="text1"/>
          <w:lang w:val="pt-BR"/>
        </w:rPr>
        <w:t xml:space="preserve">undos de </w:t>
      </w:r>
      <w:r w:rsidR="00E76894">
        <w:rPr>
          <w:rStyle w:val="normaltextrun"/>
          <w:rFonts w:ascii="Aptos" w:eastAsiaTheme="majorEastAsia" w:hAnsi="Aptos" w:cs="Segoe UI"/>
          <w:i/>
          <w:iCs/>
          <w:color w:val="000000" w:themeColor="text1"/>
          <w:lang w:val="pt-BR"/>
        </w:rPr>
        <w:t>E</w:t>
      </w:r>
      <w:r w:rsidRPr="004E2B06">
        <w:rPr>
          <w:rStyle w:val="normaltextrun"/>
          <w:rFonts w:ascii="Aptos" w:eastAsiaTheme="majorEastAsia" w:hAnsi="Aptos" w:cs="Segoe UI"/>
          <w:i/>
          <w:iCs/>
          <w:color w:val="000000" w:themeColor="text1"/>
          <w:lang w:val="pt-BR"/>
        </w:rPr>
        <w:t>xce</w:t>
      </w:r>
      <w:r w:rsidR="00B26240">
        <w:rPr>
          <w:rStyle w:val="normaltextrun"/>
          <w:rFonts w:ascii="Aptos" w:eastAsiaTheme="majorEastAsia" w:hAnsi="Aptos" w:cs="Segoe UI"/>
          <w:i/>
          <w:iCs/>
          <w:color w:val="000000" w:themeColor="text1"/>
          <w:lang w:val="pt-BR"/>
        </w:rPr>
        <w:t xml:space="preserve">dentes e Déficits </w:t>
      </w:r>
      <w:r w:rsidRPr="004E2B06">
        <w:rPr>
          <w:rStyle w:val="normaltextrun"/>
          <w:rFonts w:ascii="Aptos" w:eastAsiaTheme="majorEastAsia" w:hAnsi="Aptos" w:cs="Segoe UI"/>
          <w:color w:val="000000" w:themeColor="text1"/>
          <w:lang w:val="pt-BR"/>
        </w:rPr>
        <w:t>pelo distrito escolar regional, consistente com a orientação conjunta emitida pelo Centro de Finanças Distritais e Escolares do Departamento e pela Divisão de Serviços Locais do Departamento de Receita.</w:t>
      </w:r>
      <w:r w:rsidR="006F631F" w:rsidRPr="004E2B06">
        <w:rPr>
          <w:rStyle w:val="eop"/>
          <w:rFonts w:ascii="Aptos" w:eastAsiaTheme="majorEastAsia" w:hAnsi="Aptos" w:cs="Segoe UI"/>
          <w:color w:val="000000" w:themeColor="text1"/>
          <w:lang w:val="pt-BR"/>
        </w:rPr>
        <w:t> </w:t>
      </w:r>
    </w:p>
    <w:p w14:paraId="5FCC2710" w14:textId="13701A81" w:rsidR="006F631F" w:rsidRPr="00687F72" w:rsidRDefault="00687F72" w:rsidP="006F631F">
      <w:pPr>
        <w:pStyle w:val="paragraph"/>
        <w:numPr>
          <w:ilvl w:val="0"/>
          <w:numId w:val="7"/>
        </w:numPr>
        <w:spacing w:before="0" w:beforeAutospacing="0" w:after="0" w:afterAutospacing="0"/>
        <w:textAlignment w:val="baseline"/>
        <w:rPr>
          <w:rFonts w:ascii="Aptos" w:hAnsi="Aptos" w:cs="Segoe UI"/>
          <w:color w:val="000000" w:themeColor="text1"/>
          <w:lang w:val="pt-BR"/>
        </w:rPr>
      </w:pPr>
      <w:r w:rsidRPr="00687F72">
        <w:rPr>
          <w:rStyle w:val="eop"/>
          <w:rFonts w:ascii="Aptos" w:eastAsiaTheme="majorEastAsia" w:hAnsi="Aptos" w:cs="Segoe UI"/>
          <w:color w:val="000000" w:themeColor="text1"/>
          <w:lang w:val="pt-BR"/>
        </w:rPr>
        <w:t xml:space="preserve">Em 603 CMR 41.07, padronização, esclarecimento e reorganização dos requisitos relacionados ao </w:t>
      </w:r>
      <w:r w:rsidRPr="00687F72">
        <w:rPr>
          <w:rStyle w:val="eop"/>
          <w:rFonts w:ascii="Aptos" w:eastAsiaTheme="majorEastAsia" w:hAnsi="Aptos" w:cs="Segoe UI"/>
          <w:i/>
          <w:iCs/>
          <w:color w:val="000000" w:themeColor="text1"/>
          <w:lang w:val="pt-BR"/>
        </w:rPr>
        <w:t>Controle Fiscal dos Distritos Escolares Regionais pelo Comissário</w:t>
      </w:r>
      <w:r w:rsidRPr="00687F72">
        <w:rPr>
          <w:rStyle w:val="eop"/>
          <w:rFonts w:ascii="Aptos" w:eastAsiaTheme="majorEastAsia" w:hAnsi="Aptos" w:cs="Segoe UI"/>
          <w:color w:val="000000" w:themeColor="text1"/>
          <w:lang w:val="pt-BR"/>
        </w:rPr>
        <w:t>, para permitir que o Comissário exerça a supervisão fiscal adequada dos distritos escolares regionais para os quais tal supervisão é exigida pelas Leis Gerais, capítulo 71, §16B, bem como em 603 CMR 41.05. As alterações propostas a essas disposições visam esclarecer as obrigações do Departamento e dos distritos escolares regionais nos casos em que o Comissário deve exercer vários níveis de supervisão fiscal (por exemplo, sem orçamento até 1º de julho, sem orçamento até 1º de dezembro, supervisão fiscal imposta por lei).</w:t>
      </w:r>
    </w:p>
    <w:p w14:paraId="36036EA0" w14:textId="437DE925" w:rsidR="006F631F" w:rsidRPr="00EF7615" w:rsidRDefault="00EF7615" w:rsidP="006F631F">
      <w:pPr>
        <w:pStyle w:val="paragraph"/>
        <w:numPr>
          <w:ilvl w:val="0"/>
          <w:numId w:val="8"/>
        </w:numPr>
        <w:spacing w:before="0" w:beforeAutospacing="0" w:after="0" w:afterAutospacing="0"/>
        <w:textAlignment w:val="baseline"/>
        <w:rPr>
          <w:rFonts w:ascii="Aptos" w:hAnsi="Aptos" w:cs="Segoe UI"/>
          <w:color w:val="000000" w:themeColor="text1"/>
          <w:lang w:val="pt-BR"/>
        </w:rPr>
      </w:pPr>
      <w:r w:rsidRPr="00EF7615">
        <w:rPr>
          <w:rStyle w:val="eop"/>
          <w:rFonts w:ascii="Aptos" w:eastAsiaTheme="majorEastAsia" w:hAnsi="Aptos" w:cs="Segoe UI"/>
          <w:color w:val="000000" w:themeColor="text1"/>
          <w:lang w:val="pt-BR"/>
        </w:rPr>
        <w:lastRenderedPageBreak/>
        <w:t xml:space="preserve">A adição de uma cláusula de </w:t>
      </w:r>
      <w:r w:rsidRPr="00EF7615">
        <w:rPr>
          <w:rStyle w:val="eop"/>
          <w:rFonts w:ascii="Aptos" w:eastAsiaTheme="majorEastAsia" w:hAnsi="Aptos" w:cs="Segoe UI"/>
          <w:i/>
          <w:iCs/>
          <w:color w:val="000000" w:themeColor="text1"/>
          <w:lang w:val="pt-BR"/>
        </w:rPr>
        <w:t>Isenção</w:t>
      </w:r>
      <w:r w:rsidRPr="00EF7615">
        <w:rPr>
          <w:rStyle w:val="eop"/>
          <w:rFonts w:ascii="Aptos" w:eastAsiaTheme="majorEastAsia" w:hAnsi="Aptos" w:cs="Segoe UI"/>
          <w:color w:val="000000" w:themeColor="text1"/>
          <w:lang w:val="pt-BR"/>
        </w:rPr>
        <w:t xml:space="preserve"> em 603 CMR 41.08 e uma cláusula de </w:t>
      </w:r>
      <w:r w:rsidRPr="00F35F0A">
        <w:rPr>
          <w:rStyle w:val="eop"/>
          <w:rFonts w:ascii="Aptos" w:eastAsiaTheme="majorEastAsia" w:hAnsi="Aptos" w:cs="Segoe UI"/>
          <w:i/>
          <w:iCs/>
          <w:color w:val="000000" w:themeColor="text1"/>
          <w:lang w:val="pt-BR"/>
        </w:rPr>
        <w:t>Divisibilidade</w:t>
      </w:r>
      <w:r w:rsidRPr="00EF7615">
        <w:rPr>
          <w:rStyle w:val="eop"/>
          <w:rFonts w:ascii="Aptos" w:eastAsiaTheme="majorEastAsia" w:hAnsi="Aptos" w:cs="Segoe UI"/>
          <w:color w:val="000000" w:themeColor="text1"/>
          <w:lang w:val="pt-BR"/>
        </w:rPr>
        <w:t xml:space="preserve"> em 603 CMR 41.09. Isenções não estavam disponíveis anteriormente sob esses regulamentos. A emenda proposta permite que o Comissário considere e conceda isenções dos regulamentos do distrito escolar regional caso a caso – por exemplo, para estender um período de transição quando uma extensão razoável for solicitada.</w:t>
      </w:r>
    </w:p>
    <w:p w14:paraId="3CB7B37C" w14:textId="77777777" w:rsidR="006F631F" w:rsidRPr="00EF7615"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EF7615">
        <w:rPr>
          <w:rStyle w:val="eop"/>
          <w:rFonts w:ascii="Aptos" w:eastAsiaTheme="majorEastAsia" w:hAnsi="Aptos" w:cs="Segoe UI"/>
          <w:color w:val="000000" w:themeColor="text1"/>
          <w:lang w:val="pt-BR"/>
        </w:rPr>
        <w:t> </w:t>
      </w:r>
    </w:p>
    <w:p w14:paraId="6E6D8133" w14:textId="4FEC1488" w:rsidR="006F631F" w:rsidRPr="007E1936" w:rsidRDefault="007E1936" w:rsidP="402AE4B6">
      <w:pPr>
        <w:pStyle w:val="paragraph"/>
        <w:spacing w:before="0" w:beforeAutospacing="0" w:after="0" w:afterAutospacing="0"/>
        <w:textAlignment w:val="baseline"/>
        <w:rPr>
          <w:rStyle w:val="eop"/>
          <w:rFonts w:ascii="Aptos" w:eastAsiaTheme="majorEastAsia" w:hAnsi="Aptos" w:cs="Segoe UI"/>
          <w:color w:val="000000" w:themeColor="text1"/>
          <w:lang w:val="pt-BR"/>
        </w:rPr>
      </w:pPr>
      <w:r w:rsidRPr="007E1936">
        <w:rPr>
          <w:rStyle w:val="normaltextrun"/>
          <w:rFonts w:ascii="Aptos" w:eastAsiaTheme="majorEastAsia" w:hAnsi="Aptos" w:cs="Segoe UI"/>
          <w:color w:val="000000" w:themeColor="text1"/>
          <w:lang w:val="pt-BR"/>
        </w:rPr>
        <w:t>John J. Sullivan, Comissário Associado para Finanças Distritais e Escolares, Lucy Wall, da nossa equipe jurídica, Christine Lynch, ex-Diretora de Governança Regional/Consultora de Gestão, e Michelle Griffin, Coordenadora de Governança Regional, se juntarão a nós para a discussão.</w:t>
      </w:r>
      <w:r w:rsidR="006F631F" w:rsidRPr="007E1936">
        <w:rPr>
          <w:rStyle w:val="eop"/>
          <w:rFonts w:ascii="Aptos" w:eastAsiaTheme="majorEastAsia" w:hAnsi="Aptos" w:cs="Segoe UI"/>
          <w:color w:val="000000" w:themeColor="text1"/>
          <w:lang w:val="pt-BR"/>
        </w:rPr>
        <w:t> </w:t>
      </w:r>
    </w:p>
    <w:p w14:paraId="22FD096A" w14:textId="77777777" w:rsidR="007E1936" w:rsidRPr="007E1936" w:rsidRDefault="007E1936" w:rsidP="402AE4B6">
      <w:pPr>
        <w:pStyle w:val="paragraph"/>
        <w:spacing w:before="0" w:beforeAutospacing="0" w:after="0" w:afterAutospacing="0"/>
        <w:textAlignment w:val="baseline"/>
        <w:rPr>
          <w:rFonts w:ascii="Segoe UI" w:hAnsi="Segoe UI" w:cs="Segoe UI"/>
          <w:color w:val="000000" w:themeColor="text1"/>
          <w:sz w:val="18"/>
          <w:szCs w:val="18"/>
          <w:lang w:val="pt-BR"/>
        </w:rPr>
      </w:pPr>
    </w:p>
    <w:p w14:paraId="48B428AB" w14:textId="09FE7BB3" w:rsidR="006F631F" w:rsidRPr="00760F1B" w:rsidRDefault="00760F1B" w:rsidP="006F631F">
      <w:pPr>
        <w:pStyle w:val="paragraph"/>
        <w:spacing w:before="0" w:beforeAutospacing="0" w:after="0" w:afterAutospacing="0"/>
        <w:textAlignment w:val="baseline"/>
        <w:rPr>
          <w:rStyle w:val="eop"/>
          <w:rFonts w:ascii="Aptos" w:eastAsiaTheme="majorEastAsia" w:hAnsi="Aptos" w:cs="Segoe UI"/>
          <w:color w:val="000000" w:themeColor="text1"/>
          <w:lang w:val="pt-BR"/>
        </w:rPr>
      </w:pPr>
      <w:r w:rsidRPr="00760F1B">
        <w:rPr>
          <w:rStyle w:val="eop"/>
          <w:rFonts w:ascii="Aptos" w:eastAsiaTheme="majorEastAsia" w:hAnsi="Aptos" w:cs="Segoe UI"/>
          <w:color w:val="000000" w:themeColor="text1"/>
          <w:lang w:val="pt-BR"/>
        </w:rPr>
        <w:t>Após analisar todos os comentários e determinar se mais alterações são necessárias, o Departamento espera apresentar as alterações de volta ao Conselho em setembro de 2025 para adoção final.</w:t>
      </w:r>
    </w:p>
    <w:p w14:paraId="42890F99" w14:textId="77777777" w:rsidR="006F631F" w:rsidRPr="00B26240"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B26240">
        <w:rPr>
          <w:rStyle w:val="eop"/>
          <w:rFonts w:ascii="Aptos" w:eastAsiaTheme="majorEastAsia" w:hAnsi="Aptos" w:cs="Segoe UI"/>
          <w:color w:val="000000" w:themeColor="text1"/>
          <w:lang w:val="pt-BR"/>
        </w:rPr>
        <w:t> </w:t>
      </w:r>
    </w:p>
    <w:p w14:paraId="1F283481" w14:textId="13362BDE" w:rsidR="006F631F" w:rsidRPr="00760F1B" w:rsidRDefault="00760F1B"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760F1B">
        <w:rPr>
          <w:rStyle w:val="eop"/>
          <w:rFonts w:ascii="Aptos" w:eastAsiaTheme="majorEastAsia" w:hAnsi="Aptos" w:cs="Segoe UI"/>
          <w:color w:val="000000" w:themeColor="text1"/>
          <w:lang w:val="pt-BR"/>
        </w:rPr>
        <w:t xml:space="preserve">Uma versão </w:t>
      </w:r>
      <w:r>
        <w:rPr>
          <w:rStyle w:val="eop"/>
          <w:rFonts w:ascii="Aptos" w:eastAsiaTheme="majorEastAsia" w:hAnsi="Aptos" w:cs="Segoe UI"/>
          <w:color w:val="000000" w:themeColor="text1"/>
          <w:lang w:val="pt-BR"/>
        </w:rPr>
        <w:t xml:space="preserve">sublinhada </w:t>
      </w:r>
      <w:r w:rsidRPr="00760F1B">
        <w:rPr>
          <w:rStyle w:val="eop"/>
          <w:rFonts w:ascii="Aptos" w:eastAsiaTheme="majorEastAsia" w:hAnsi="Aptos" w:cs="Segoe UI"/>
          <w:color w:val="000000" w:themeColor="text1"/>
          <w:lang w:val="pt-BR"/>
        </w:rPr>
        <w:t>dos regulamentos está anexada, juntamente com uma moção para solicitar comentários públicos sobre as emendas propostas.</w:t>
      </w:r>
    </w:p>
    <w:p w14:paraId="6472FD1F" w14:textId="77777777" w:rsidR="006F631F" w:rsidRPr="00760F1B"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760F1B">
        <w:rPr>
          <w:rStyle w:val="eop"/>
          <w:rFonts w:ascii="Aptos" w:eastAsiaTheme="majorEastAsia" w:hAnsi="Aptos" w:cs="Segoe UI"/>
          <w:color w:val="000000" w:themeColor="text1"/>
          <w:lang w:val="pt-BR"/>
        </w:rPr>
        <w:t> </w:t>
      </w:r>
    </w:p>
    <w:p w14:paraId="1211FFB2" w14:textId="3A2A18C7" w:rsidR="006F631F" w:rsidRPr="00B26240" w:rsidRDefault="006F631F" w:rsidP="006F631F">
      <w:pPr>
        <w:pStyle w:val="paragraph"/>
        <w:spacing w:before="0" w:beforeAutospacing="0" w:after="0" w:afterAutospacing="0"/>
        <w:textAlignment w:val="baseline"/>
        <w:rPr>
          <w:rFonts w:ascii="Segoe UI" w:hAnsi="Segoe UI" w:cs="Segoe UI"/>
          <w:color w:val="000000" w:themeColor="text1"/>
          <w:sz w:val="18"/>
          <w:szCs w:val="18"/>
          <w:lang w:val="pt-BR"/>
        </w:rPr>
      </w:pPr>
      <w:r w:rsidRPr="00B26240">
        <w:rPr>
          <w:rStyle w:val="eop"/>
          <w:rFonts w:ascii="Aptos" w:eastAsiaTheme="majorEastAsia" w:hAnsi="Aptos" w:cs="Segoe UI"/>
          <w:color w:val="000000" w:themeColor="text1"/>
          <w:lang w:val="pt-BR"/>
        </w:rPr>
        <w:t> </w:t>
      </w:r>
      <w:r w:rsidR="00760F1B" w:rsidRPr="007E5B14">
        <w:rPr>
          <w:rStyle w:val="eop"/>
          <w:rFonts w:ascii="Aptos" w:eastAsiaTheme="majorEastAsia" w:hAnsi="Aptos" w:cs="Segoe UI"/>
          <w:color w:val="000000" w:themeColor="text1"/>
          <w:lang w:val="pt-BR"/>
        </w:rPr>
        <w:t>Anexos</w:t>
      </w:r>
      <w:r w:rsidRPr="00B26240">
        <w:rPr>
          <w:rStyle w:val="normaltextrun"/>
          <w:rFonts w:ascii="Aptos" w:eastAsiaTheme="majorEastAsia" w:hAnsi="Aptos" w:cs="Segoe UI"/>
          <w:color w:val="000000" w:themeColor="text1"/>
          <w:lang w:val="pt-BR"/>
        </w:rPr>
        <w:t>:</w:t>
      </w:r>
      <w:r w:rsidRPr="00B26240">
        <w:rPr>
          <w:rStyle w:val="eop"/>
          <w:rFonts w:ascii="Aptos" w:eastAsiaTheme="majorEastAsia" w:hAnsi="Aptos" w:cs="Segoe UI"/>
          <w:color w:val="000000" w:themeColor="text1"/>
          <w:lang w:val="pt-BR"/>
        </w:rPr>
        <w:t> </w:t>
      </w:r>
    </w:p>
    <w:p w14:paraId="578AFEB8" w14:textId="6461EB57" w:rsidR="006F631F" w:rsidRPr="00760F1B" w:rsidRDefault="006F631F" w:rsidP="007E5B14">
      <w:pPr>
        <w:pStyle w:val="paragraph"/>
        <w:spacing w:before="0" w:beforeAutospacing="0" w:after="0" w:afterAutospacing="0"/>
        <w:ind w:left="720"/>
        <w:textAlignment w:val="baseline"/>
        <w:rPr>
          <w:rFonts w:ascii="Segoe UI" w:hAnsi="Segoe UI" w:cs="Segoe UI"/>
          <w:color w:val="000000" w:themeColor="text1"/>
          <w:sz w:val="18"/>
          <w:szCs w:val="18"/>
          <w:lang w:val="pt-BR"/>
        </w:rPr>
      </w:pPr>
      <w:r w:rsidRPr="00760F1B">
        <w:rPr>
          <w:rStyle w:val="normaltextrun"/>
          <w:rFonts w:ascii="Aptos" w:eastAsiaTheme="majorEastAsia" w:hAnsi="Aptos" w:cs="Segoe UI"/>
          <w:color w:val="000000" w:themeColor="text1"/>
          <w:lang w:val="pt-BR"/>
        </w:rPr>
        <w:t xml:space="preserve">603 CMR 41.00 </w:t>
      </w:r>
      <w:r w:rsidR="00760F1B" w:rsidRPr="00760F1B">
        <w:rPr>
          <w:rStyle w:val="normaltextrun"/>
          <w:rFonts w:ascii="Aptos" w:eastAsiaTheme="majorEastAsia" w:hAnsi="Aptos" w:cs="Segoe UI"/>
          <w:color w:val="000000" w:themeColor="text1"/>
          <w:lang w:val="pt-BR"/>
        </w:rPr>
        <w:t>Versão sublinhada da parte relevante dos regulamentos que mostram as alterações</w:t>
      </w:r>
      <w:r w:rsidRPr="00760F1B">
        <w:rPr>
          <w:rStyle w:val="eop"/>
          <w:rFonts w:ascii="Aptos" w:eastAsiaTheme="majorEastAsia" w:hAnsi="Aptos" w:cs="Segoe UI"/>
          <w:color w:val="000000" w:themeColor="text1"/>
          <w:lang w:val="pt-BR"/>
        </w:rPr>
        <w:t> </w:t>
      </w:r>
    </w:p>
    <w:p w14:paraId="0A5AB562" w14:textId="7E843C3D"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sidRPr="007E5B14">
        <w:rPr>
          <w:rStyle w:val="normaltextrun"/>
          <w:rFonts w:ascii="Aptos" w:eastAsiaTheme="majorEastAsia" w:hAnsi="Aptos" w:cs="Segoe UI"/>
          <w:color w:val="000000" w:themeColor="text1"/>
          <w:lang w:val="pt-BR"/>
        </w:rPr>
        <w:t>Mo</w:t>
      </w:r>
      <w:r w:rsidR="00760F1B" w:rsidRPr="007E5B14">
        <w:rPr>
          <w:rStyle w:val="normaltextrun"/>
          <w:rFonts w:ascii="Aptos" w:eastAsiaTheme="majorEastAsia" w:hAnsi="Aptos" w:cs="Segoe UI"/>
          <w:color w:val="000000" w:themeColor="text1"/>
          <w:lang w:val="pt-BR"/>
        </w:rPr>
        <w:t>ção</w:t>
      </w:r>
      <w:r w:rsidRPr="006F631F">
        <w:rPr>
          <w:rStyle w:val="normaltextrun"/>
          <w:rFonts w:ascii="Aptos" w:eastAsiaTheme="majorEastAsia" w:hAnsi="Aptos" w:cs="Segoe UI"/>
          <w:color w:val="000000" w:themeColor="text1"/>
        </w:rPr>
        <w:t>: 603 CMR 41.00 </w:t>
      </w:r>
      <w:r w:rsidRPr="006F631F">
        <w:rPr>
          <w:rStyle w:val="eop"/>
          <w:rFonts w:ascii="Aptos" w:eastAsiaTheme="majorEastAsia" w:hAnsi="Aptos" w:cs="Segoe UI"/>
          <w:color w:val="000000" w:themeColor="text1"/>
        </w:rPr>
        <w:t> </w:t>
      </w:r>
    </w:p>
    <w:p w14:paraId="454239BF" w14:textId="77777777" w:rsidR="006F631F" w:rsidRPr="006F631F" w:rsidRDefault="006F631F">
      <w:pPr>
        <w:rPr>
          <w:color w:val="000000" w:themeColor="text1"/>
        </w:rPr>
        <w:sectPr w:rsidR="006F631F" w:rsidRPr="006F631F" w:rsidSect="00725BB6">
          <w:footerReference w:type="default" r:id="rId16"/>
          <w:type w:val="continuous"/>
          <w:pgSz w:w="12240" w:h="15840"/>
          <w:pgMar w:top="1440" w:right="1440" w:bottom="1440" w:left="1440" w:header="720" w:footer="720" w:gutter="0"/>
          <w:cols w:space="720"/>
          <w:docGrid w:linePitch="360"/>
        </w:sectPr>
      </w:pPr>
    </w:p>
    <w:p w14:paraId="5CD4DEEF" w14:textId="77777777" w:rsidR="00725BB6" w:rsidRPr="006F631F" w:rsidRDefault="00725BB6" w:rsidP="006F631F">
      <w:pPr>
        <w:rPr>
          <w:color w:val="000000" w:themeColor="text1"/>
        </w:rPr>
      </w:pPr>
    </w:p>
    <w:sectPr w:rsidR="00725BB6" w:rsidRPr="006F631F"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CE03" w14:textId="77777777" w:rsidR="00FF5D4F" w:rsidRDefault="00FF5D4F" w:rsidP="00C84EE3">
      <w:pPr>
        <w:spacing w:after="0" w:line="240" w:lineRule="auto"/>
      </w:pPr>
      <w:r>
        <w:separator/>
      </w:r>
    </w:p>
  </w:endnote>
  <w:endnote w:type="continuationSeparator" w:id="0">
    <w:p w14:paraId="7B7971D8" w14:textId="77777777" w:rsidR="00FF5D4F" w:rsidRDefault="00FF5D4F" w:rsidP="00C84EE3">
      <w:pPr>
        <w:spacing w:after="0" w:line="240" w:lineRule="auto"/>
      </w:pPr>
      <w:r>
        <w:continuationSeparator/>
      </w:r>
    </w:p>
  </w:endnote>
  <w:endnote w:type="continuationNotice" w:id="1">
    <w:p w14:paraId="20DAF18B" w14:textId="77777777" w:rsidR="00FF5D4F" w:rsidRDefault="00FF5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1F27D2CC">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4A72A159">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5BB8" w14:textId="77777777" w:rsidR="00FF5D4F" w:rsidRDefault="00FF5D4F" w:rsidP="00C84EE3">
      <w:pPr>
        <w:spacing w:after="0" w:line="240" w:lineRule="auto"/>
      </w:pPr>
      <w:r>
        <w:separator/>
      </w:r>
    </w:p>
  </w:footnote>
  <w:footnote w:type="continuationSeparator" w:id="0">
    <w:p w14:paraId="4A8B3F1C" w14:textId="77777777" w:rsidR="00FF5D4F" w:rsidRDefault="00FF5D4F" w:rsidP="00C84EE3">
      <w:pPr>
        <w:spacing w:after="0" w:line="240" w:lineRule="auto"/>
      </w:pPr>
      <w:r>
        <w:continuationSeparator/>
      </w:r>
    </w:p>
  </w:footnote>
  <w:footnote w:type="continuationNotice" w:id="1">
    <w:p w14:paraId="4C0F4C95" w14:textId="77777777" w:rsidR="00FF5D4F" w:rsidRDefault="00FF5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29AA5D0">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3E"/>
    <w:multiLevelType w:val="multilevel"/>
    <w:tmpl w:val="250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54ED2"/>
    <w:multiLevelType w:val="multilevel"/>
    <w:tmpl w:val="364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54F84"/>
    <w:multiLevelType w:val="multilevel"/>
    <w:tmpl w:val="75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F262A"/>
    <w:multiLevelType w:val="multilevel"/>
    <w:tmpl w:val="94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F29A4"/>
    <w:multiLevelType w:val="multilevel"/>
    <w:tmpl w:val="89F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9516D"/>
    <w:multiLevelType w:val="multilevel"/>
    <w:tmpl w:val="302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931F3"/>
    <w:multiLevelType w:val="multilevel"/>
    <w:tmpl w:val="0C4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129FF"/>
    <w:multiLevelType w:val="multilevel"/>
    <w:tmpl w:val="AF0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5579491">
    <w:abstractNumId w:val="1"/>
  </w:num>
  <w:num w:numId="2" w16cid:durableId="1502164402">
    <w:abstractNumId w:val="2"/>
  </w:num>
  <w:num w:numId="3" w16cid:durableId="1590692263">
    <w:abstractNumId w:val="7"/>
  </w:num>
  <w:num w:numId="4" w16cid:durableId="828982781">
    <w:abstractNumId w:val="5"/>
  </w:num>
  <w:num w:numId="5" w16cid:durableId="859054657">
    <w:abstractNumId w:val="0"/>
  </w:num>
  <w:num w:numId="6" w16cid:durableId="360595899">
    <w:abstractNumId w:val="4"/>
  </w:num>
  <w:num w:numId="7" w16cid:durableId="342899823">
    <w:abstractNumId w:val="3"/>
  </w:num>
  <w:num w:numId="8" w16cid:durableId="205966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6AD1"/>
    <w:rsid w:val="00016DE9"/>
    <w:rsid w:val="00032C6B"/>
    <w:rsid w:val="000E242D"/>
    <w:rsid w:val="000F11A7"/>
    <w:rsid w:val="001039AA"/>
    <w:rsid w:val="00193100"/>
    <w:rsid w:val="001B3D3D"/>
    <w:rsid w:val="001C767B"/>
    <w:rsid w:val="002513C0"/>
    <w:rsid w:val="002676F2"/>
    <w:rsid w:val="002E4BDE"/>
    <w:rsid w:val="00357E86"/>
    <w:rsid w:val="003B4130"/>
    <w:rsid w:val="003C5721"/>
    <w:rsid w:val="00417AD7"/>
    <w:rsid w:val="004C46FB"/>
    <w:rsid w:val="004E2B06"/>
    <w:rsid w:val="0051223C"/>
    <w:rsid w:val="00517990"/>
    <w:rsid w:val="005645F7"/>
    <w:rsid w:val="005A5EF0"/>
    <w:rsid w:val="005F1BFE"/>
    <w:rsid w:val="00606C4C"/>
    <w:rsid w:val="0061543E"/>
    <w:rsid w:val="00625776"/>
    <w:rsid w:val="00687F72"/>
    <w:rsid w:val="006E53A2"/>
    <w:rsid w:val="006F631F"/>
    <w:rsid w:val="00725BB6"/>
    <w:rsid w:val="007415A4"/>
    <w:rsid w:val="00760F1B"/>
    <w:rsid w:val="007647E2"/>
    <w:rsid w:val="007737A5"/>
    <w:rsid w:val="0078021E"/>
    <w:rsid w:val="00782069"/>
    <w:rsid w:val="007E1936"/>
    <w:rsid w:val="007E5B14"/>
    <w:rsid w:val="00886DE6"/>
    <w:rsid w:val="008A7B89"/>
    <w:rsid w:val="008E1474"/>
    <w:rsid w:val="00922FD3"/>
    <w:rsid w:val="00954306"/>
    <w:rsid w:val="0096795D"/>
    <w:rsid w:val="009A28ED"/>
    <w:rsid w:val="009D1963"/>
    <w:rsid w:val="00A0633B"/>
    <w:rsid w:val="00A35E49"/>
    <w:rsid w:val="00A4225A"/>
    <w:rsid w:val="00A47614"/>
    <w:rsid w:val="00AB547A"/>
    <w:rsid w:val="00AF2D49"/>
    <w:rsid w:val="00B150A1"/>
    <w:rsid w:val="00B26240"/>
    <w:rsid w:val="00B518E1"/>
    <w:rsid w:val="00BA1E04"/>
    <w:rsid w:val="00BE0EFA"/>
    <w:rsid w:val="00C31B6C"/>
    <w:rsid w:val="00C3665B"/>
    <w:rsid w:val="00C55D31"/>
    <w:rsid w:val="00C61833"/>
    <w:rsid w:val="00C824D2"/>
    <w:rsid w:val="00C842AD"/>
    <w:rsid w:val="00C84EE3"/>
    <w:rsid w:val="00D80134"/>
    <w:rsid w:val="00DD1475"/>
    <w:rsid w:val="00DE3292"/>
    <w:rsid w:val="00E0707D"/>
    <w:rsid w:val="00E24703"/>
    <w:rsid w:val="00E444A7"/>
    <w:rsid w:val="00E63E19"/>
    <w:rsid w:val="00E71D53"/>
    <w:rsid w:val="00E75D8C"/>
    <w:rsid w:val="00E76894"/>
    <w:rsid w:val="00E8794E"/>
    <w:rsid w:val="00EB1B84"/>
    <w:rsid w:val="00EF7615"/>
    <w:rsid w:val="00F00022"/>
    <w:rsid w:val="00F24E91"/>
    <w:rsid w:val="00F35F0A"/>
    <w:rsid w:val="00F37179"/>
    <w:rsid w:val="00FF5D4F"/>
    <w:rsid w:val="14AF067F"/>
    <w:rsid w:val="26987068"/>
    <w:rsid w:val="402AE4B6"/>
    <w:rsid w:val="639689A9"/>
    <w:rsid w:val="72A02A24"/>
    <w:rsid w:val="7C48D6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F2986E6-CF35-4F37-BD20-1CA937A5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006F631F"/>
  </w:style>
  <w:style w:type="paragraph" w:customStyle="1" w:styleId="paragraph">
    <w:name w:val="paragraph"/>
    <w:basedOn w:val="Normal"/>
    <w:rsid w:val="006F63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F631F"/>
  </w:style>
  <w:style w:type="character" w:customStyle="1" w:styleId="tabchar">
    <w:name w:val="tabchar"/>
    <w:basedOn w:val="DefaultParagraphFont"/>
    <w:rsid w:val="006F631F"/>
  </w:style>
  <w:style w:type="character" w:styleId="CommentReference">
    <w:name w:val="annotation reference"/>
    <w:basedOn w:val="DefaultParagraphFont"/>
    <w:uiPriority w:val="99"/>
    <w:semiHidden/>
    <w:unhideWhenUsed/>
    <w:rsid w:val="006F631F"/>
    <w:rPr>
      <w:sz w:val="16"/>
      <w:szCs w:val="16"/>
    </w:rPr>
  </w:style>
  <w:style w:type="paragraph" w:styleId="CommentText">
    <w:name w:val="annotation text"/>
    <w:basedOn w:val="Normal"/>
    <w:link w:val="CommentTextChar"/>
    <w:uiPriority w:val="99"/>
    <w:unhideWhenUsed/>
    <w:rsid w:val="006F631F"/>
    <w:pPr>
      <w:spacing w:line="240" w:lineRule="auto"/>
    </w:pPr>
    <w:rPr>
      <w:sz w:val="20"/>
      <w:szCs w:val="20"/>
    </w:rPr>
  </w:style>
  <w:style w:type="character" w:customStyle="1" w:styleId="CommentTextChar">
    <w:name w:val="Comment Text Char"/>
    <w:basedOn w:val="DefaultParagraphFont"/>
    <w:link w:val="CommentText"/>
    <w:uiPriority w:val="99"/>
    <w:rsid w:val="006F631F"/>
    <w:rPr>
      <w:sz w:val="20"/>
      <w:szCs w:val="20"/>
    </w:rPr>
  </w:style>
  <w:style w:type="paragraph" w:styleId="CommentSubject">
    <w:name w:val="annotation subject"/>
    <w:basedOn w:val="CommentText"/>
    <w:next w:val="CommentText"/>
    <w:link w:val="CommentSubjectChar"/>
    <w:uiPriority w:val="99"/>
    <w:semiHidden/>
    <w:unhideWhenUsed/>
    <w:rsid w:val="006F631F"/>
    <w:rPr>
      <w:b/>
      <w:bCs/>
    </w:rPr>
  </w:style>
  <w:style w:type="character" w:customStyle="1" w:styleId="CommentSubjectChar">
    <w:name w:val="Comment Subject Char"/>
    <w:basedOn w:val="CommentTextChar"/>
    <w:link w:val="CommentSubject"/>
    <w:uiPriority w:val="99"/>
    <w:semiHidden/>
    <w:rsid w:val="006F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6727">
      <w:bodyDiv w:val="1"/>
      <w:marLeft w:val="0"/>
      <w:marRight w:val="0"/>
      <w:marTop w:val="0"/>
      <w:marBottom w:val="0"/>
      <w:divBdr>
        <w:top w:val="none" w:sz="0" w:space="0" w:color="auto"/>
        <w:left w:val="none" w:sz="0" w:space="0" w:color="auto"/>
        <w:bottom w:val="none" w:sz="0" w:space="0" w:color="auto"/>
        <w:right w:val="none" w:sz="0" w:space="0" w:color="auto"/>
      </w:divBdr>
      <w:divsChild>
        <w:div w:id="110590871">
          <w:marLeft w:val="0"/>
          <w:marRight w:val="0"/>
          <w:marTop w:val="0"/>
          <w:marBottom w:val="0"/>
          <w:divBdr>
            <w:top w:val="none" w:sz="0" w:space="0" w:color="auto"/>
            <w:left w:val="none" w:sz="0" w:space="0" w:color="auto"/>
            <w:bottom w:val="none" w:sz="0" w:space="0" w:color="auto"/>
            <w:right w:val="none" w:sz="0" w:space="0" w:color="auto"/>
          </w:divBdr>
        </w:div>
        <w:div w:id="621811659">
          <w:marLeft w:val="0"/>
          <w:marRight w:val="0"/>
          <w:marTop w:val="0"/>
          <w:marBottom w:val="0"/>
          <w:divBdr>
            <w:top w:val="none" w:sz="0" w:space="0" w:color="auto"/>
            <w:left w:val="none" w:sz="0" w:space="0" w:color="auto"/>
            <w:bottom w:val="none" w:sz="0" w:space="0" w:color="auto"/>
            <w:right w:val="none" w:sz="0" w:space="0" w:color="auto"/>
          </w:divBdr>
        </w:div>
        <w:div w:id="952247322">
          <w:marLeft w:val="0"/>
          <w:marRight w:val="0"/>
          <w:marTop w:val="0"/>
          <w:marBottom w:val="0"/>
          <w:divBdr>
            <w:top w:val="none" w:sz="0" w:space="0" w:color="auto"/>
            <w:left w:val="none" w:sz="0" w:space="0" w:color="auto"/>
            <w:bottom w:val="none" w:sz="0" w:space="0" w:color="auto"/>
            <w:right w:val="none" w:sz="0" w:space="0" w:color="auto"/>
          </w:divBdr>
        </w:div>
        <w:div w:id="1134905591">
          <w:marLeft w:val="0"/>
          <w:marRight w:val="0"/>
          <w:marTop w:val="0"/>
          <w:marBottom w:val="0"/>
          <w:divBdr>
            <w:top w:val="none" w:sz="0" w:space="0" w:color="auto"/>
            <w:left w:val="none" w:sz="0" w:space="0" w:color="auto"/>
            <w:bottom w:val="none" w:sz="0" w:space="0" w:color="auto"/>
            <w:right w:val="none" w:sz="0" w:space="0" w:color="auto"/>
          </w:divBdr>
          <w:divsChild>
            <w:div w:id="47654654">
              <w:marLeft w:val="0"/>
              <w:marRight w:val="0"/>
              <w:marTop w:val="0"/>
              <w:marBottom w:val="0"/>
              <w:divBdr>
                <w:top w:val="none" w:sz="0" w:space="0" w:color="auto"/>
                <w:left w:val="none" w:sz="0" w:space="0" w:color="auto"/>
                <w:bottom w:val="none" w:sz="0" w:space="0" w:color="auto"/>
                <w:right w:val="none" w:sz="0" w:space="0" w:color="auto"/>
              </w:divBdr>
            </w:div>
            <w:div w:id="217858405">
              <w:marLeft w:val="0"/>
              <w:marRight w:val="0"/>
              <w:marTop w:val="0"/>
              <w:marBottom w:val="0"/>
              <w:divBdr>
                <w:top w:val="none" w:sz="0" w:space="0" w:color="auto"/>
                <w:left w:val="none" w:sz="0" w:space="0" w:color="auto"/>
                <w:bottom w:val="none" w:sz="0" w:space="0" w:color="auto"/>
                <w:right w:val="none" w:sz="0" w:space="0" w:color="auto"/>
              </w:divBdr>
            </w:div>
            <w:div w:id="304747719">
              <w:marLeft w:val="0"/>
              <w:marRight w:val="0"/>
              <w:marTop w:val="0"/>
              <w:marBottom w:val="0"/>
              <w:divBdr>
                <w:top w:val="none" w:sz="0" w:space="0" w:color="auto"/>
                <w:left w:val="none" w:sz="0" w:space="0" w:color="auto"/>
                <w:bottom w:val="none" w:sz="0" w:space="0" w:color="auto"/>
                <w:right w:val="none" w:sz="0" w:space="0" w:color="auto"/>
              </w:divBdr>
            </w:div>
            <w:div w:id="414471410">
              <w:marLeft w:val="0"/>
              <w:marRight w:val="0"/>
              <w:marTop w:val="0"/>
              <w:marBottom w:val="0"/>
              <w:divBdr>
                <w:top w:val="none" w:sz="0" w:space="0" w:color="auto"/>
                <w:left w:val="none" w:sz="0" w:space="0" w:color="auto"/>
                <w:bottom w:val="none" w:sz="0" w:space="0" w:color="auto"/>
                <w:right w:val="none" w:sz="0" w:space="0" w:color="auto"/>
              </w:divBdr>
            </w:div>
            <w:div w:id="438599624">
              <w:marLeft w:val="0"/>
              <w:marRight w:val="0"/>
              <w:marTop w:val="0"/>
              <w:marBottom w:val="0"/>
              <w:divBdr>
                <w:top w:val="none" w:sz="0" w:space="0" w:color="auto"/>
                <w:left w:val="none" w:sz="0" w:space="0" w:color="auto"/>
                <w:bottom w:val="none" w:sz="0" w:space="0" w:color="auto"/>
                <w:right w:val="none" w:sz="0" w:space="0" w:color="auto"/>
              </w:divBdr>
            </w:div>
            <w:div w:id="542058488">
              <w:marLeft w:val="0"/>
              <w:marRight w:val="0"/>
              <w:marTop w:val="0"/>
              <w:marBottom w:val="0"/>
              <w:divBdr>
                <w:top w:val="none" w:sz="0" w:space="0" w:color="auto"/>
                <w:left w:val="none" w:sz="0" w:space="0" w:color="auto"/>
                <w:bottom w:val="none" w:sz="0" w:space="0" w:color="auto"/>
                <w:right w:val="none" w:sz="0" w:space="0" w:color="auto"/>
              </w:divBdr>
            </w:div>
            <w:div w:id="614363941">
              <w:marLeft w:val="0"/>
              <w:marRight w:val="0"/>
              <w:marTop w:val="0"/>
              <w:marBottom w:val="0"/>
              <w:divBdr>
                <w:top w:val="none" w:sz="0" w:space="0" w:color="auto"/>
                <w:left w:val="none" w:sz="0" w:space="0" w:color="auto"/>
                <w:bottom w:val="none" w:sz="0" w:space="0" w:color="auto"/>
                <w:right w:val="none" w:sz="0" w:space="0" w:color="auto"/>
              </w:divBdr>
            </w:div>
            <w:div w:id="887449230">
              <w:marLeft w:val="0"/>
              <w:marRight w:val="0"/>
              <w:marTop w:val="0"/>
              <w:marBottom w:val="0"/>
              <w:divBdr>
                <w:top w:val="none" w:sz="0" w:space="0" w:color="auto"/>
                <w:left w:val="none" w:sz="0" w:space="0" w:color="auto"/>
                <w:bottom w:val="none" w:sz="0" w:space="0" w:color="auto"/>
                <w:right w:val="none" w:sz="0" w:space="0" w:color="auto"/>
              </w:divBdr>
            </w:div>
            <w:div w:id="946159731">
              <w:marLeft w:val="0"/>
              <w:marRight w:val="0"/>
              <w:marTop w:val="0"/>
              <w:marBottom w:val="0"/>
              <w:divBdr>
                <w:top w:val="none" w:sz="0" w:space="0" w:color="auto"/>
                <w:left w:val="none" w:sz="0" w:space="0" w:color="auto"/>
                <w:bottom w:val="none" w:sz="0" w:space="0" w:color="auto"/>
                <w:right w:val="none" w:sz="0" w:space="0" w:color="auto"/>
              </w:divBdr>
            </w:div>
            <w:div w:id="953361230">
              <w:marLeft w:val="0"/>
              <w:marRight w:val="0"/>
              <w:marTop w:val="0"/>
              <w:marBottom w:val="0"/>
              <w:divBdr>
                <w:top w:val="none" w:sz="0" w:space="0" w:color="auto"/>
                <w:left w:val="none" w:sz="0" w:space="0" w:color="auto"/>
                <w:bottom w:val="none" w:sz="0" w:space="0" w:color="auto"/>
                <w:right w:val="none" w:sz="0" w:space="0" w:color="auto"/>
              </w:divBdr>
            </w:div>
            <w:div w:id="1035470780">
              <w:marLeft w:val="0"/>
              <w:marRight w:val="0"/>
              <w:marTop w:val="0"/>
              <w:marBottom w:val="0"/>
              <w:divBdr>
                <w:top w:val="none" w:sz="0" w:space="0" w:color="auto"/>
                <w:left w:val="none" w:sz="0" w:space="0" w:color="auto"/>
                <w:bottom w:val="none" w:sz="0" w:space="0" w:color="auto"/>
                <w:right w:val="none" w:sz="0" w:space="0" w:color="auto"/>
              </w:divBdr>
            </w:div>
            <w:div w:id="1092819203">
              <w:marLeft w:val="0"/>
              <w:marRight w:val="0"/>
              <w:marTop w:val="0"/>
              <w:marBottom w:val="0"/>
              <w:divBdr>
                <w:top w:val="none" w:sz="0" w:space="0" w:color="auto"/>
                <w:left w:val="none" w:sz="0" w:space="0" w:color="auto"/>
                <w:bottom w:val="none" w:sz="0" w:space="0" w:color="auto"/>
                <w:right w:val="none" w:sz="0" w:space="0" w:color="auto"/>
              </w:divBdr>
            </w:div>
            <w:div w:id="1136491708">
              <w:marLeft w:val="0"/>
              <w:marRight w:val="0"/>
              <w:marTop w:val="0"/>
              <w:marBottom w:val="0"/>
              <w:divBdr>
                <w:top w:val="none" w:sz="0" w:space="0" w:color="auto"/>
                <w:left w:val="none" w:sz="0" w:space="0" w:color="auto"/>
                <w:bottom w:val="none" w:sz="0" w:space="0" w:color="auto"/>
                <w:right w:val="none" w:sz="0" w:space="0" w:color="auto"/>
              </w:divBdr>
            </w:div>
            <w:div w:id="1216045021">
              <w:marLeft w:val="0"/>
              <w:marRight w:val="0"/>
              <w:marTop w:val="0"/>
              <w:marBottom w:val="0"/>
              <w:divBdr>
                <w:top w:val="none" w:sz="0" w:space="0" w:color="auto"/>
                <w:left w:val="none" w:sz="0" w:space="0" w:color="auto"/>
                <w:bottom w:val="none" w:sz="0" w:space="0" w:color="auto"/>
                <w:right w:val="none" w:sz="0" w:space="0" w:color="auto"/>
              </w:divBdr>
            </w:div>
            <w:div w:id="1282567782">
              <w:marLeft w:val="0"/>
              <w:marRight w:val="0"/>
              <w:marTop w:val="0"/>
              <w:marBottom w:val="0"/>
              <w:divBdr>
                <w:top w:val="none" w:sz="0" w:space="0" w:color="auto"/>
                <w:left w:val="none" w:sz="0" w:space="0" w:color="auto"/>
                <w:bottom w:val="none" w:sz="0" w:space="0" w:color="auto"/>
                <w:right w:val="none" w:sz="0" w:space="0" w:color="auto"/>
              </w:divBdr>
            </w:div>
            <w:div w:id="1611552568">
              <w:marLeft w:val="0"/>
              <w:marRight w:val="0"/>
              <w:marTop w:val="0"/>
              <w:marBottom w:val="0"/>
              <w:divBdr>
                <w:top w:val="none" w:sz="0" w:space="0" w:color="auto"/>
                <w:left w:val="none" w:sz="0" w:space="0" w:color="auto"/>
                <w:bottom w:val="none" w:sz="0" w:space="0" w:color="auto"/>
                <w:right w:val="none" w:sz="0" w:space="0" w:color="auto"/>
              </w:divBdr>
            </w:div>
            <w:div w:id="1772890802">
              <w:marLeft w:val="0"/>
              <w:marRight w:val="0"/>
              <w:marTop w:val="0"/>
              <w:marBottom w:val="0"/>
              <w:divBdr>
                <w:top w:val="none" w:sz="0" w:space="0" w:color="auto"/>
                <w:left w:val="none" w:sz="0" w:space="0" w:color="auto"/>
                <w:bottom w:val="none" w:sz="0" w:space="0" w:color="auto"/>
                <w:right w:val="none" w:sz="0" w:space="0" w:color="auto"/>
              </w:divBdr>
            </w:div>
            <w:div w:id="1807773188">
              <w:marLeft w:val="0"/>
              <w:marRight w:val="0"/>
              <w:marTop w:val="0"/>
              <w:marBottom w:val="0"/>
              <w:divBdr>
                <w:top w:val="none" w:sz="0" w:space="0" w:color="auto"/>
                <w:left w:val="none" w:sz="0" w:space="0" w:color="auto"/>
                <w:bottom w:val="none" w:sz="0" w:space="0" w:color="auto"/>
                <w:right w:val="none" w:sz="0" w:space="0" w:color="auto"/>
              </w:divBdr>
            </w:div>
            <w:div w:id="1903248867">
              <w:marLeft w:val="0"/>
              <w:marRight w:val="0"/>
              <w:marTop w:val="0"/>
              <w:marBottom w:val="0"/>
              <w:divBdr>
                <w:top w:val="none" w:sz="0" w:space="0" w:color="auto"/>
                <w:left w:val="none" w:sz="0" w:space="0" w:color="auto"/>
                <w:bottom w:val="none" w:sz="0" w:space="0" w:color="auto"/>
                <w:right w:val="none" w:sz="0" w:space="0" w:color="auto"/>
              </w:divBdr>
            </w:div>
          </w:divsChild>
        </w:div>
        <w:div w:id="1160930094">
          <w:marLeft w:val="0"/>
          <w:marRight w:val="0"/>
          <w:marTop w:val="0"/>
          <w:marBottom w:val="0"/>
          <w:divBdr>
            <w:top w:val="none" w:sz="0" w:space="0" w:color="auto"/>
            <w:left w:val="none" w:sz="0" w:space="0" w:color="auto"/>
            <w:bottom w:val="none" w:sz="0" w:space="0" w:color="auto"/>
            <w:right w:val="none" w:sz="0" w:space="0" w:color="auto"/>
          </w:divBdr>
        </w:div>
        <w:div w:id="1410881206">
          <w:marLeft w:val="0"/>
          <w:marRight w:val="0"/>
          <w:marTop w:val="0"/>
          <w:marBottom w:val="0"/>
          <w:divBdr>
            <w:top w:val="none" w:sz="0" w:space="0" w:color="auto"/>
            <w:left w:val="none" w:sz="0" w:space="0" w:color="auto"/>
            <w:bottom w:val="none" w:sz="0" w:space="0" w:color="auto"/>
            <w:right w:val="none" w:sz="0" w:space="0" w:color="auto"/>
          </w:divBdr>
        </w:div>
        <w:div w:id="2089038269">
          <w:marLeft w:val="0"/>
          <w:marRight w:val="0"/>
          <w:marTop w:val="0"/>
          <w:marBottom w:val="0"/>
          <w:divBdr>
            <w:top w:val="none" w:sz="0" w:space="0" w:color="auto"/>
            <w:left w:val="none" w:sz="0" w:space="0" w:color="auto"/>
            <w:bottom w:val="none" w:sz="0" w:space="0" w:color="auto"/>
            <w:right w:val="none" w:sz="0" w:space="0" w:color="auto"/>
          </w:divBdr>
        </w:div>
      </w:divsChild>
    </w:div>
    <w:div w:id="1978532400">
      <w:bodyDiv w:val="1"/>
      <w:marLeft w:val="0"/>
      <w:marRight w:val="0"/>
      <w:marTop w:val="0"/>
      <w:marBottom w:val="0"/>
      <w:divBdr>
        <w:top w:val="none" w:sz="0" w:space="0" w:color="auto"/>
        <w:left w:val="none" w:sz="0" w:space="0" w:color="auto"/>
        <w:bottom w:val="none" w:sz="0" w:space="0" w:color="auto"/>
        <w:right w:val="none" w:sz="0" w:space="0" w:color="auto"/>
      </w:divBdr>
      <w:divsChild>
        <w:div w:id="700320782">
          <w:marLeft w:val="0"/>
          <w:marRight w:val="0"/>
          <w:marTop w:val="0"/>
          <w:marBottom w:val="0"/>
          <w:divBdr>
            <w:top w:val="none" w:sz="0" w:space="0" w:color="auto"/>
            <w:left w:val="none" w:sz="0" w:space="0" w:color="auto"/>
            <w:bottom w:val="none" w:sz="0" w:space="0" w:color="auto"/>
            <w:right w:val="none" w:sz="0" w:space="0" w:color="auto"/>
          </w:divBdr>
        </w:div>
        <w:div w:id="951935776">
          <w:marLeft w:val="0"/>
          <w:marRight w:val="0"/>
          <w:marTop w:val="0"/>
          <w:marBottom w:val="0"/>
          <w:divBdr>
            <w:top w:val="none" w:sz="0" w:space="0" w:color="auto"/>
            <w:left w:val="none" w:sz="0" w:space="0" w:color="auto"/>
            <w:bottom w:val="none" w:sz="0" w:space="0" w:color="auto"/>
            <w:right w:val="none" w:sz="0" w:space="0" w:color="auto"/>
          </w:divBdr>
        </w:div>
        <w:div w:id="1426340699">
          <w:marLeft w:val="0"/>
          <w:marRight w:val="0"/>
          <w:marTop w:val="0"/>
          <w:marBottom w:val="0"/>
          <w:divBdr>
            <w:top w:val="none" w:sz="0" w:space="0" w:color="auto"/>
            <w:left w:val="none" w:sz="0" w:space="0" w:color="auto"/>
            <w:bottom w:val="none" w:sz="0" w:space="0" w:color="auto"/>
            <w:right w:val="none" w:sz="0" w:space="0" w:color="auto"/>
          </w:divBdr>
          <w:divsChild>
            <w:div w:id="1884095834">
              <w:marLeft w:val="-75"/>
              <w:marRight w:val="0"/>
              <w:marTop w:val="30"/>
              <w:marBottom w:val="30"/>
              <w:divBdr>
                <w:top w:val="none" w:sz="0" w:space="0" w:color="auto"/>
                <w:left w:val="none" w:sz="0" w:space="0" w:color="auto"/>
                <w:bottom w:val="none" w:sz="0" w:space="0" w:color="auto"/>
                <w:right w:val="none" w:sz="0" w:space="0" w:color="auto"/>
              </w:divBdr>
              <w:divsChild>
                <w:div w:id="464741336">
                  <w:marLeft w:val="0"/>
                  <w:marRight w:val="0"/>
                  <w:marTop w:val="0"/>
                  <w:marBottom w:val="0"/>
                  <w:divBdr>
                    <w:top w:val="none" w:sz="0" w:space="0" w:color="auto"/>
                    <w:left w:val="none" w:sz="0" w:space="0" w:color="auto"/>
                    <w:bottom w:val="none" w:sz="0" w:space="0" w:color="auto"/>
                    <w:right w:val="none" w:sz="0" w:space="0" w:color="auto"/>
                  </w:divBdr>
                  <w:divsChild>
                    <w:div w:id="605190377">
                      <w:marLeft w:val="0"/>
                      <w:marRight w:val="0"/>
                      <w:marTop w:val="0"/>
                      <w:marBottom w:val="0"/>
                      <w:divBdr>
                        <w:top w:val="none" w:sz="0" w:space="0" w:color="auto"/>
                        <w:left w:val="none" w:sz="0" w:space="0" w:color="auto"/>
                        <w:bottom w:val="none" w:sz="0" w:space="0" w:color="auto"/>
                        <w:right w:val="none" w:sz="0" w:space="0" w:color="auto"/>
                      </w:divBdr>
                    </w:div>
                  </w:divsChild>
                </w:div>
                <w:div w:id="504128442">
                  <w:marLeft w:val="0"/>
                  <w:marRight w:val="0"/>
                  <w:marTop w:val="0"/>
                  <w:marBottom w:val="0"/>
                  <w:divBdr>
                    <w:top w:val="none" w:sz="0" w:space="0" w:color="auto"/>
                    <w:left w:val="none" w:sz="0" w:space="0" w:color="auto"/>
                    <w:bottom w:val="none" w:sz="0" w:space="0" w:color="auto"/>
                    <w:right w:val="none" w:sz="0" w:space="0" w:color="auto"/>
                  </w:divBdr>
                  <w:divsChild>
                    <w:div w:id="456460706">
                      <w:marLeft w:val="0"/>
                      <w:marRight w:val="0"/>
                      <w:marTop w:val="0"/>
                      <w:marBottom w:val="0"/>
                      <w:divBdr>
                        <w:top w:val="none" w:sz="0" w:space="0" w:color="auto"/>
                        <w:left w:val="none" w:sz="0" w:space="0" w:color="auto"/>
                        <w:bottom w:val="none" w:sz="0" w:space="0" w:color="auto"/>
                        <w:right w:val="none" w:sz="0" w:space="0" w:color="auto"/>
                      </w:divBdr>
                    </w:div>
                  </w:divsChild>
                </w:div>
                <w:div w:id="570430184">
                  <w:marLeft w:val="0"/>
                  <w:marRight w:val="0"/>
                  <w:marTop w:val="0"/>
                  <w:marBottom w:val="0"/>
                  <w:divBdr>
                    <w:top w:val="none" w:sz="0" w:space="0" w:color="auto"/>
                    <w:left w:val="none" w:sz="0" w:space="0" w:color="auto"/>
                    <w:bottom w:val="none" w:sz="0" w:space="0" w:color="auto"/>
                    <w:right w:val="none" w:sz="0" w:space="0" w:color="auto"/>
                  </w:divBdr>
                  <w:divsChild>
                    <w:div w:id="42027820">
                      <w:marLeft w:val="0"/>
                      <w:marRight w:val="0"/>
                      <w:marTop w:val="0"/>
                      <w:marBottom w:val="0"/>
                      <w:divBdr>
                        <w:top w:val="none" w:sz="0" w:space="0" w:color="auto"/>
                        <w:left w:val="none" w:sz="0" w:space="0" w:color="auto"/>
                        <w:bottom w:val="none" w:sz="0" w:space="0" w:color="auto"/>
                        <w:right w:val="none" w:sz="0" w:space="0" w:color="auto"/>
                      </w:divBdr>
                    </w:div>
                    <w:div w:id="1987009350">
                      <w:marLeft w:val="0"/>
                      <w:marRight w:val="0"/>
                      <w:marTop w:val="0"/>
                      <w:marBottom w:val="0"/>
                      <w:divBdr>
                        <w:top w:val="none" w:sz="0" w:space="0" w:color="auto"/>
                        <w:left w:val="none" w:sz="0" w:space="0" w:color="auto"/>
                        <w:bottom w:val="none" w:sz="0" w:space="0" w:color="auto"/>
                        <w:right w:val="none" w:sz="0" w:space="0" w:color="auto"/>
                      </w:divBdr>
                    </w:div>
                  </w:divsChild>
                </w:div>
                <w:div w:id="1096973195">
                  <w:marLeft w:val="0"/>
                  <w:marRight w:val="0"/>
                  <w:marTop w:val="0"/>
                  <w:marBottom w:val="0"/>
                  <w:divBdr>
                    <w:top w:val="none" w:sz="0" w:space="0" w:color="auto"/>
                    <w:left w:val="none" w:sz="0" w:space="0" w:color="auto"/>
                    <w:bottom w:val="none" w:sz="0" w:space="0" w:color="auto"/>
                    <w:right w:val="none" w:sz="0" w:space="0" w:color="auto"/>
                  </w:divBdr>
                  <w:divsChild>
                    <w:div w:id="1026561848">
                      <w:marLeft w:val="0"/>
                      <w:marRight w:val="0"/>
                      <w:marTop w:val="0"/>
                      <w:marBottom w:val="0"/>
                      <w:divBdr>
                        <w:top w:val="none" w:sz="0" w:space="0" w:color="auto"/>
                        <w:left w:val="none" w:sz="0" w:space="0" w:color="auto"/>
                        <w:bottom w:val="none" w:sz="0" w:space="0" w:color="auto"/>
                        <w:right w:val="none" w:sz="0" w:space="0" w:color="auto"/>
                      </w:divBdr>
                    </w:div>
                    <w:div w:id="1840804013">
                      <w:marLeft w:val="0"/>
                      <w:marRight w:val="0"/>
                      <w:marTop w:val="0"/>
                      <w:marBottom w:val="0"/>
                      <w:divBdr>
                        <w:top w:val="none" w:sz="0" w:space="0" w:color="auto"/>
                        <w:left w:val="none" w:sz="0" w:space="0" w:color="auto"/>
                        <w:bottom w:val="none" w:sz="0" w:space="0" w:color="auto"/>
                        <w:right w:val="none" w:sz="0" w:space="0" w:color="auto"/>
                      </w:divBdr>
                    </w:div>
                  </w:divsChild>
                </w:div>
                <w:div w:id="1201474515">
                  <w:marLeft w:val="0"/>
                  <w:marRight w:val="0"/>
                  <w:marTop w:val="0"/>
                  <w:marBottom w:val="0"/>
                  <w:divBdr>
                    <w:top w:val="none" w:sz="0" w:space="0" w:color="auto"/>
                    <w:left w:val="none" w:sz="0" w:space="0" w:color="auto"/>
                    <w:bottom w:val="none" w:sz="0" w:space="0" w:color="auto"/>
                    <w:right w:val="none" w:sz="0" w:space="0" w:color="auto"/>
                  </w:divBdr>
                  <w:divsChild>
                    <w:div w:id="1722360796">
                      <w:marLeft w:val="0"/>
                      <w:marRight w:val="0"/>
                      <w:marTop w:val="0"/>
                      <w:marBottom w:val="0"/>
                      <w:divBdr>
                        <w:top w:val="none" w:sz="0" w:space="0" w:color="auto"/>
                        <w:left w:val="none" w:sz="0" w:space="0" w:color="auto"/>
                        <w:bottom w:val="none" w:sz="0" w:space="0" w:color="auto"/>
                        <w:right w:val="none" w:sz="0" w:space="0" w:color="auto"/>
                      </w:divBdr>
                    </w:div>
                    <w:div w:id="1972052530">
                      <w:marLeft w:val="0"/>
                      <w:marRight w:val="0"/>
                      <w:marTop w:val="0"/>
                      <w:marBottom w:val="0"/>
                      <w:divBdr>
                        <w:top w:val="none" w:sz="0" w:space="0" w:color="auto"/>
                        <w:left w:val="none" w:sz="0" w:space="0" w:color="auto"/>
                        <w:bottom w:val="none" w:sz="0" w:space="0" w:color="auto"/>
                        <w:right w:val="none" w:sz="0" w:space="0" w:color="auto"/>
                      </w:divBdr>
                    </w:div>
                  </w:divsChild>
                </w:div>
                <w:div w:id="1310358222">
                  <w:marLeft w:val="0"/>
                  <w:marRight w:val="0"/>
                  <w:marTop w:val="0"/>
                  <w:marBottom w:val="0"/>
                  <w:divBdr>
                    <w:top w:val="none" w:sz="0" w:space="0" w:color="auto"/>
                    <w:left w:val="none" w:sz="0" w:space="0" w:color="auto"/>
                    <w:bottom w:val="none" w:sz="0" w:space="0" w:color="auto"/>
                    <w:right w:val="none" w:sz="0" w:space="0" w:color="auto"/>
                  </w:divBdr>
                  <w:divsChild>
                    <w:div w:id="1825704639">
                      <w:marLeft w:val="0"/>
                      <w:marRight w:val="0"/>
                      <w:marTop w:val="0"/>
                      <w:marBottom w:val="0"/>
                      <w:divBdr>
                        <w:top w:val="none" w:sz="0" w:space="0" w:color="auto"/>
                        <w:left w:val="none" w:sz="0" w:space="0" w:color="auto"/>
                        <w:bottom w:val="none" w:sz="0" w:space="0" w:color="auto"/>
                        <w:right w:val="none" w:sz="0" w:space="0" w:color="auto"/>
                      </w:divBdr>
                    </w:div>
                  </w:divsChild>
                </w:div>
                <w:div w:id="1514412752">
                  <w:marLeft w:val="0"/>
                  <w:marRight w:val="0"/>
                  <w:marTop w:val="0"/>
                  <w:marBottom w:val="0"/>
                  <w:divBdr>
                    <w:top w:val="none" w:sz="0" w:space="0" w:color="auto"/>
                    <w:left w:val="none" w:sz="0" w:space="0" w:color="auto"/>
                    <w:bottom w:val="none" w:sz="0" w:space="0" w:color="auto"/>
                    <w:right w:val="none" w:sz="0" w:space="0" w:color="auto"/>
                  </w:divBdr>
                  <w:divsChild>
                    <w:div w:id="924923790">
                      <w:marLeft w:val="0"/>
                      <w:marRight w:val="0"/>
                      <w:marTop w:val="0"/>
                      <w:marBottom w:val="0"/>
                      <w:divBdr>
                        <w:top w:val="none" w:sz="0" w:space="0" w:color="auto"/>
                        <w:left w:val="none" w:sz="0" w:space="0" w:color="auto"/>
                        <w:bottom w:val="none" w:sz="0" w:space="0" w:color="auto"/>
                        <w:right w:val="none" w:sz="0" w:space="0" w:color="auto"/>
                      </w:divBdr>
                    </w:div>
                  </w:divsChild>
                </w:div>
                <w:div w:id="1662538340">
                  <w:marLeft w:val="0"/>
                  <w:marRight w:val="0"/>
                  <w:marTop w:val="0"/>
                  <w:marBottom w:val="0"/>
                  <w:divBdr>
                    <w:top w:val="none" w:sz="0" w:space="0" w:color="auto"/>
                    <w:left w:val="none" w:sz="0" w:space="0" w:color="auto"/>
                    <w:bottom w:val="none" w:sz="0" w:space="0" w:color="auto"/>
                    <w:right w:val="none" w:sz="0" w:space="0" w:color="auto"/>
                  </w:divBdr>
                  <w:divsChild>
                    <w:div w:id="18735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1730B-AEF2-45FD-912B-8E754A28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3</Pages>
  <Words>1018</Words>
  <Characters>5804</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BESE April 29, 2025 Regular Meeting Item 3: Proposed Amendments to Regulations on Regional School Districts, 603 CMR 41.00 — Portuguese</vt: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Proposed Amendments to Regulations on Regional School Districts, 603 CMR 41.00 — Portuguese</dc:title>
  <dc:subject/>
  <dc:creator>DESE</dc:creator>
  <cp:keywords/>
  <dc:description/>
  <cp:lastModifiedBy>Zou, Dong (EOE)</cp:lastModifiedBy>
  <cp:revision>27</cp:revision>
  <dcterms:created xsi:type="dcterms:W3CDTF">2025-04-25T19:08:00Z</dcterms:created>
  <dcterms:modified xsi:type="dcterms:W3CDTF">2025-04-29T21:51:00Z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